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Screenshots for the Threat Prevention Guides (Author Note)</w:t>
      </w:r>
    </w:p>
    <w:p>
      <w:r>
        <w:t>This is a note for guide authors, not a trainee guide.</w:t>
      </w:r>
    </w:p>
    <w:p>
      <w:r>
        <w:t xml:space="preserve">The </w:t>
      </w:r>
      <w:r>
        <w:t>Threat Prevention agents guide</w:t>
      </w:r>
      <w:r>
        <w:t xml:space="preserve"> (Threat_Prevention_MCP_Agent_Guide.md)</w:t>
      </w:r>
      <w:r>
        <w:t xml:space="preserve"> and the</w:t>
      </w:r>
    </w:p>
    <w:p>
      <w:r>
        <w:t>Threat Prevention deep dive</w:t>
      </w:r>
      <w:r>
        <w:t xml:space="preserve"> (CheckPoint_Threat_Prevention_Guide.md)</w:t>
      </w:r>
      <w:r>
        <w:t xml:space="preserve"> describe every step in text and</w:t>
      </w:r>
    </w:p>
    <w:p>
      <w:r>
        <w:t>use no screenshots. The repository holds no Threat Prevention screenshots; older ones showed retired node</w:t>
      </w:r>
    </w:p>
    <w:p>
      <w:r>
        <w:t>names and an earlier workflow layout and were removed.</w:t>
      </w:r>
    </w:p>
    <w:p>
      <w:r>
        <w:t>If you add screenshots later:</w:t>
      </w:r>
    </w:p>
    <w:p>
      <w:pPr>
        <w:pStyle w:val="ListBullet"/>
      </w:pPr>
      <w:r>
        <w:rPr>
          <w:b/>
        </w:rPr>
        <w:t>Capture the current agents:</w:t>
      </w:r>
      <w:r>
        <w:t xml:space="preserve"> the n8n workflows </w:t>
      </w:r>
      <w:r>
        <w:rPr>
          <w:b/>
        </w:rPr>
        <w:t>Threat Prevention Agent (Direct)</w:t>
      </w:r>
      <w:r>
        <w:t xml:space="preserve"> and **Threat</w:t>
      </w:r>
    </w:p>
    <w:p>
      <w:r>
        <w:t xml:space="preserve">Prevention Agent (MCP Gateway)**, with their current node names: </w:t>
      </w:r>
      <w:r>
        <w:rPr>
          <w:rFonts w:ascii="Courier New" w:hAnsi="Courier New"/>
        </w:rPr>
        <w:t>When chat message received</w:t>
      </w:r>
      <w:r>
        <w:t>,</w:t>
      </w:r>
    </w:p>
    <w:p>
      <w:r>
        <w:rPr>
          <w:rFonts w:ascii="Courier New" w:hAnsi="Courier New"/>
        </w:rPr>
        <w:t>Normalize input</w:t>
      </w:r>
      <w:r>
        <w:t xml:space="preserve">, </w:t>
      </w:r>
      <w:r>
        <w:rPr>
          <w:rFonts w:ascii="Courier New" w:hAnsi="Courier New"/>
        </w:rPr>
        <w:t>Threat Prevention Agent</w:t>
      </w:r>
      <w:r>
        <w:t xml:space="preserve">, </w:t>
      </w:r>
      <w:r>
        <w:rPr>
          <w:rFonts w:ascii="Courier New" w:hAnsi="Courier New"/>
        </w:rPr>
        <w:t>OpenAI Chat Model</w:t>
      </w:r>
      <w:r>
        <w:t xml:space="preserve">, </w:t>
      </w:r>
      <w:r>
        <w:rPr>
          <w:rFonts w:ascii="Courier New" w:hAnsi="Courier New"/>
        </w:rPr>
        <w:t>Conversation Memory</w:t>
      </w:r>
      <w:r>
        <w:t>,</w:t>
      </w:r>
    </w:p>
    <w:p>
      <w:r>
        <w:rPr>
          <w:rFonts w:ascii="Courier New" w:hAnsi="Courier New"/>
        </w:rPr>
        <w:t>Threat Prevention MCP</w:t>
      </w:r>
      <w:r>
        <w:t xml:space="preserve"> (or </w:t>
      </w:r>
      <w:r>
        <w:rPr>
          <w:rFonts w:ascii="Courier New" w:hAnsi="Courier New"/>
        </w:rPr>
        <w:t>MCP Gateway</w:t>
      </w:r>
      <w:r>
        <w:t xml:space="preserve">), and </w:t>
      </w:r>
      <w:r>
        <w:rPr>
          <w:rFonts w:ascii="Courier New" w:hAnsi="Courier New"/>
        </w:rPr>
        <w:t>Friendly error</w:t>
      </w:r>
    </w:p>
    <w:p>
      <w:pPr>
        <w:pStyle w:val="ListBullet"/>
      </w:pPr>
      <w:r>
        <w:rPr>
          <w:b/>
        </w:rPr>
        <w:t>Prefer node settings panels</w:t>
      </w:r>
      <w:r>
        <w:t xml:space="preserve"> (for example the MCP Client Tool's endpoint and </w:t>
      </w:r>
      <w:r>
        <w:rPr>
          <w:b/>
        </w:rPr>
        <w:t>Tools to Include</w:t>
      </w:r>
      <w:r>
        <w:t>)</w:t>
      </w:r>
    </w:p>
    <w:p>
      <w:r>
        <w:t>over the full canvas. They stay readable and change less between n8n releases</w:t>
      </w:r>
    </w:p>
    <w:p>
      <w:pPr>
        <w:pStyle w:val="ListBullet"/>
      </w:pPr>
      <w:r>
        <w:rPr>
          <w:b/>
        </w:rPr>
        <w:t>Never show secrets:</w:t>
      </w:r>
      <w:r>
        <w:t xml:space="preserve"> no tokens, API keys, passwords, or </w:t>
      </w:r>
      <w:r>
        <w:rPr>
          <w:rFonts w:ascii="Courier New" w:hAnsi="Courier New"/>
        </w:rPr>
        <w:t>.env</w:t>
      </w:r>
      <w:r>
        <w:t xml:space="preserve"> content. The credentials</w:t>
      </w:r>
    </w:p>
    <w:p>
      <w:r>
        <w:rPr>
          <w:b/>
        </w:rPr>
        <w:t>MCP Gateway Bearer</w:t>
      </w:r>
      <w:r>
        <w:t xml:space="preserve">, </w:t>
      </w:r>
      <w:r>
        <w:rPr>
          <w:b/>
        </w:rPr>
        <w:t>Lab Model (LiteLLM)</w:t>
      </w:r>
      <w:r>
        <w:t xml:space="preserve">, and </w:t>
      </w:r>
      <w:r>
        <w:rPr>
          <w:b/>
        </w:rPr>
        <w:t>Lab Agents Chat</w:t>
      </w:r>
      <w:r>
        <w:t xml:space="preserve"> hold secrets; show only their</w:t>
      </w:r>
    </w:p>
    <w:p>
      <w:r>
        <w:t>names</w:t>
      </w:r>
    </w:p>
    <w:p>
      <w:pPr>
        <w:pStyle w:val="ListBullet"/>
      </w:pPr>
      <w:r>
        <w:rPr>
          <w:b/>
        </w:rPr>
        <w:t>Use lab data only.</w:t>
      </w:r>
      <w:r>
        <w:t xml:space="preserve"> No customer hosts, policies, logs, or IP addresses</w:t>
      </w:r>
    </w:p>
    <w:p>
      <w:pPr>
        <w:pStyle w:val="ListBullet"/>
      </w:pPr>
      <w:r>
        <w:rPr>
          <w:b/>
        </w:rPr>
        <w:t>Store and reference them together.</w:t>
      </w:r>
      <w:r>
        <w:t xml:space="preserve"> Save the files under </w:t>
      </w:r>
      <w:r>
        <w:rPr>
          <w:rFonts w:ascii="Courier New" w:hAnsi="Courier New"/>
        </w:rPr>
        <w:t>docs/assets/threat-prevention/</w:t>
      </w:r>
      <w:r>
        <w:t xml:space="preserve"> and</w:t>
      </w:r>
    </w:p>
    <w:p>
      <w:r>
        <w:t>reference each one from the guide in the same change. Flag an image that no guide uses for removal</w:t>
      </w:r>
    </w:p>
    <w:p>
      <w:pPr>
        <w:pStyle w:val="ListBullet"/>
      </w:pPr>
      <w:r>
        <w:rPr>
          <w:b/>
        </w:rPr>
        <w:t>Describe the step in text as well,</w:t>
      </w:r>
      <w:r>
        <w:t xml:space="preserve"> so the guide still works when an image is out of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