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80" w:before="0" w:line="276"/>
        <w:jc w:val="center"/>
      </w:pPr>
      <w:r>
        <w:rPr>
          <w:rFonts w:ascii="Arial" w:cs="Arial" w:eastAsia="Arial" w:hAnsi="Arial"/>
          <w:b/>
          <w:bCs/>
          <w:i w:val="false"/>
          <w:iCs w:val="false"/>
          <w:color w:val="0D9488"/>
          <w:sz w:val="20"/>
          <w:szCs w:val="20"/>
        </w:rPr>
        <w:t xml:space="preserve">INTERVIEWANSWERS.AI</w:t>
      </w:r>
    </w:p>
    <w:p>
      <w:pPr>
        <w:spacing w:after="40" w:before="0" w:line="276"/>
        <w:jc w:val="center"/>
      </w:pPr>
      <w:r>
        <w:rPr>
          <w:rFonts w:ascii="Arial" w:cs="Arial" w:eastAsia="Arial" w:hAnsi="Arial"/>
          <w:b/>
          <w:bCs/>
          <w:i w:val="false"/>
          <w:iCs w:val="false"/>
          <w:color w:val="0D4F6B"/>
          <w:sz w:val="44"/>
          <w:szCs w:val="44"/>
        </w:rPr>
        <w:t xml:space="preserve">Master Strategy &amp; Research</w:t>
      </w:r>
    </w:p>
    <w:p>
      <w:pPr>
        <w:spacing w:after="200"/>
        <w:jc w:val="center"/>
      </w:pPr>
      <w:r>
        <w:rPr>
          <w:rFonts w:ascii="Arial" w:cs="Arial" w:eastAsia="Arial" w:hAnsi="Arial"/>
          <w:color w:val="0D9488"/>
          <w:sz w:val="20"/>
          <w:szCs w:val="20"/>
        </w:rPr>
        <w:t xml:space="preserve">────────────────────────────────────────</w:t>
      </w:r>
    </w:p>
    <w:p>
      <w:pPr>
        <w:spacing w:after="60" w:before="0" w:line="276"/>
        <w:jc w:val="center"/>
      </w:pPr>
      <w:r>
        <w:rPr>
          <w:rFonts w:ascii="Arial" w:cs="Arial" w:eastAsia="Arial" w:hAnsi="Arial"/>
          <w:b w:val="false"/>
          <w:bCs w:val="false"/>
          <w:i w:val="false"/>
          <w:iCs w:val="false"/>
          <w:color w:val="0D9488"/>
          <w:sz w:val="24"/>
          <w:szCs w:val="24"/>
        </w:rPr>
        <w:t xml:space="preserve">Definitive Edition — Consolidated Intelligence Brief</w:t>
      </w:r>
    </w:p>
    <w:p>
      <w:pPr>
        <w:spacing w:after="40" w:before="0" w:line="276"/>
        <w:jc w:val="center"/>
      </w:pPr>
      <w:r>
        <w:rPr>
          <w:rFonts w:ascii="Arial" w:cs="Arial" w:eastAsia="Arial" w:hAnsi="Arial"/>
          <w:b w:val="false"/>
          <w:bCs w:val="false"/>
          <w:i w:val="false"/>
          <w:iCs w:val="false"/>
          <w:color w:val="6B7280"/>
          <w:sz w:val="20"/>
          <w:szCs w:val="20"/>
        </w:rPr>
        <w:t xml:space="preserve">9 Research Sessions  ·  60+ Citations  ·  Clinical Evidence  ·  Implementation Specs</w:t>
      </w:r>
    </w:p>
    <w:p>
      <w:pPr>
        <w:spacing w:after="200" w:before="0" w:line="276"/>
        <w:jc w:val="center"/>
      </w:pPr>
      <w:r>
        <w:rPr>
          <w:rFonts w:ascii="Arial" w:cs="Arial" w:eastAsia="Arial" w:hAnsi="Arial"/>
          <w:b w:val="false"/>
          <w:bCs w:val="false"/>
          <w:i w:val="false"/>
          <w:iCs w:val="false"/>
          <w:color w:val="6B7280"/>
          <w:sz w:val="20"/>
          <w:szCs w:val="20"/>
        </w:rPr>
        <w:t xml:space="preserve">Evidence-Based Product Architecture  ·  APA Citations  ·  Claude Code Prompts</w:t>
      </w:r>
    </w:p>
    <w:p>
      <w:pPr>
        <w:spacing w:after="40" w:before="0" w:line="276"/>
        <w:jc w:val="center"/>
      </w:pPr>
      <w:r>
        <w:rPr>
          <w:rFonts w:ascii="Arial" w:cs="Arial" w:eastAsia="Arial" w:hAnsi="Arial"/>
          <w:b w:val="false"/>
          <w:bCs w:val="false"/>
          <w:i w:val="false"/>
          <w:iCs w:val="false"/>
          <w:color w:val="6B7280"/>
          <w:sz w:val="20"/>
          <w:szCs w:val="20"/>
        </w:rPr>
        <w:t xml:space="preserve">Prepared for:</w:t>
      </w:r>
    </w:p>
    <w:p>
      <w:pPr>
        <w:spacing w:after="40" w:before="0" w:line="276"/>
        <w:jc w:val="center"/>
      </w:pPr>
      <w:r>
        <w:rPr>
          <w:rFonts w:ascii="Arial" w:cs="Arial" w:eastAsia="Arial" w:hAnsi="Arial"/>
          <w:b/>
          <w:bCs/>
          <w:i w:val="false"/>
          <w:iCs w:val="false"/>
          <w:color w:val="1F2937"/>
          <w:sz w:val="22"/>
          <w:szCs w:val="22"/>
        </w:rPr>
        <w:t xml:space="preserve">Lucas (Founder)  ·  Jacob (Business Partner)  ·  Erin (Clinical Advisor)</w:t>
      </w:r>
    </w:p>
    <w:p>
      <w:pPr>
        <w:spacing w:after="200" w:before="0" w:line="276"/>
        <w:jc w:val="center"/>
      </w:pPr>
      <w:r>
        <w:rPr>
          <w:rFonts w:ascii="Arial" w:cs="Arial" w:eastAsia="Arial" w:hAnsi="Arial"/>
          <w:b/>
          <w:bCs/>
          <w:i w:val="false"/>
          <w:iCs w:val="false"/>
          <w:color w:val="1F2937"/>
          <w:sz w:val="22"/>
          <w:szCs w:val="22"/>
        </w:rPr>
        <w:t xml:space="preserve">Claude Code (Implementation Reference)</w:t>
      </w:r>
    </w:p>
    <w:p>
      <w:pPr>
        <w:spacing w:after="80" w:before="0" w:line="276"/>
        <w:jc w:val="center"/>
      </w:pPr>
      <w:r>
        <w:rPr>
          <w:rFonts w:ascii="Arial" w:cs="Arial" w:eastAsia="Arial" w:hAnsi="Arial"/>
          <w:b w:val="false"/>
          <w:bCs w:val="false"/>
          <w:i w:val="false"/>
          <w:iCs w:val="false"/>
          <w:color w:val="6B7280"/>
          <w:sz w:val="20"/>
          <w:szCs w:val="20"/>
        </w:rPr>
        <w:t xml:space="preserve">Protocols: B.U.I.L.D.  |  V.S.A.F.E.R.-M  |  D.R.A.F.T.  |  C.O.A.C.H.</w:t>
      </w:r>
    </w:p>
    <w:p>
      <w:pPr>
        <w:spacing w:after="40" w:before="0" w:line="276"/>
        <w:jc w:val="center"/>
      </w:pPr>
      <w:r>
        <w:rPr>
          <w:rFonts w:ascii="Arial" w:cs="Arial" w:eastAsia="Arial" w:hAnsi="Arial"/>
          <w:b w:val="false"/>
          <w:bCs w:val="false"/>
          <w:i w:val="false"/>
          <w:iCs w:val="false"/>
          <w:color w:val="1F2937"/>
          <w:sz w:val="22"/>
          <w:szCs w:val="22"/>
        </w:rPr>
        <w:t xml:space="preserve">February 15, 2026</w:t>
      </w:r>
    </w:p>
    <w:p>
      <w:pPr>
        <w:spacing w:after="120" w:before="0" w:line="276"/>
        <w:jc w:val="center"/>
      </w:pPr>
      <w:r>
        <w:rPr>
          <w:rFonts w:ascii="Arial" w:cs="Arial" w:eastAsia="Arial" w:hAnsi="Arial"/>
          <w:b/>
          <w:bCs/>
          <w:i w:val="false"/>
          <w:iCs w:val="false"/>
          <w:color w:val="DC2626"/>
          <w:sz w:val="22"/>
          <w:szCs w:val="22"/>
        </w:rPr>
        <w:t xml:space="preserve">CONFIDENTIAL</w:t>
      </w:r>
    </w:p>
    <w:p>
      <w:r>
        <w:br w:type="page"/>
      </w:r>
    </w:p>
    <w:p>
      <w:pPr>
        <w:pStyle w:val="Heading1"/>
        <w:spacing w:before="100" w:after="180"/>
      </w:pPr>
      <w:r>
        <w:rPr>
          <w:rFonts w:ascii="Arial" w:cs="Arial" w:eastAsia="Arial" w:hAnsi="Arial"/>
          <w:b/>
          <w:bCs/>
          <w:color w:val="0D4F6B"/>
          <w:sz w:val="32"/>
          <w:szCs w:val="32"/>
        </w:rPr>
        <w:t xml:space="preserve">Document Guide</w:t>
      </w:r>
    </w:p>
    <w:p>
      <w:pPr>
        <w:spacing w:after="120" w:before="0" w:line="276"/>
        <w:jc w:val="left"/>
      </w:pPr>
      <w:r>
        <w:rPr>
          <w:rFonts w:ascii="Arial" w:cs="Arial" w:eastAsia="Arial" w:hAnsi="Arial"/>
          <w:b w:val="false"/>
          <w:bCs w:val="false"/>
          <w:i w:val="false"/>
          <w:iCs w:val="false"/>
          <w:color w:val="1F2937"/>
          <w:sz w:val="22"/>
          <w:szCs w:val="22"/>
        </w:rPr>
        <w:t xml:space="preserve">This document consolidates research from nine intensive strategy sessions conducted on February 15, 2026. It synthesizes competitive intelligence, clinical evidence, cognitive psychology, user psychology, product architecture, UI/UX specifications, conversion mechanics, advertising strategy, and implementation planning into a single canonical reference. Version 2.0 merges the original Consolidated Brief with the Build Document, adding proper APA citations, expanded research detail, and previously missing sections.</w:t>
      </w:r>
    </w:p>
    <w:p>
      <w:pPr>
        <w:pStyle w:val="Heading2"/>
        <w:spacing w:before="300" w:after="180"/>
      </w:pPr>
      <w:r>
        <w:rPr>
          <w:rFonts w:ascii="Arial" w:cs="Arial" w:eastAsia="Arial" w:hAnsi="Arial"/>
          <w:b/>
          <w:bCs/>
          <w:color w:val="0D4F6B"/>
          <w:sz w:val="26"/>
          <w:szCs w:val="26"/>
        </w:rPr>
        <w:t xml:space="preserve">Audience Routing</w:t>
      </w:r>
    </w:p>
    <w:p>
      <w:pPr>
        <w:spacing w:after="120" w:before="0" w:line="276"/>
        <w:jc w:val="left"/>
      </w:pPr>
      <w:r>
        <w:rPr>
          <w:rFonts w:ascii="Arial" w:cs="Arial" w:eastAsia="Arial" w:hAnsi="Arial"/>
          <w:b/>
          <w:bCs/>
          <w:color w:val="1F2937"/>
          <w:sz w:val="22"/>
          <w:szCs w:val="22"/>
        </w:rPr>
        <w:t xml:space="preserve">Jacob (Business Partner):</w:t>
      </w:r>
      <w:r>
        <w:rPr>
          <w:rFonts w:ascii="Arial" w:cs="Arial" w:eastAsia="Arial" w:hAnsi="Arial"/>
          <w:color w:val="1F2937"/>
          <w:sz w:val="22"/>
          <w:szCs w:val="22"/>
        </w:rPr>
        <w:t xml:space="preserve"> Sections 1–3 (Executive Summary, Market Opportunity, Competitive Strategy), Section 8 (Advertising &amp; Brand), Section 9 (Market Validation &amp; Pricing), Section 11 (Revenue Projections), and Section 15 (Implementation Roadmap). Business case, market validation, and financial projections.</w:t>
      </w:r>
    </w:p>
    <w:p>
      <w:pPr>
        <w:spacing w:after="120" w:before="0" w:line="276"/>
        <w:jc w:val="left"/>
      </w:pPr>
      <w:r>
        <w:rPr>
          <w:rFonts w:ascii="Arial" w:cs="Arial" w:eastAsia="Arial" w:hAnsi="Arial"/>
          <w:b/>
          <w:bCs/>
          <w:color w:val="1F2937"/>
          <w:sz w:val="22"/>
          <w:szCs w:val="22"/>
        </w:rPr>
        <w:t xml:space="preserve">Erin (Clinical Advisor):</w:t>
      </w:r>
      <w:r>
        <w:rPr>
          <w:rFonts w:ascii="Arial" w:cs="Arial" w:eastAsia="Arial" w:hAnsi="Arial"/>
          <w:color w:val="1F2937"/>
          <w:sz w:val="22"/>
          <w:szCs w:val="22"/>
        </w:rPr>
        <w:t xml:space="preserve"> Section 4 (Clinical Evidence Base), Section 5 (Self-Efficacy Engine), and Section 12 (Nursing Track). Peer-reviewed research, clinical frameworks, and the walled garden model that depends on your expertise.</w:t>
      </w:r>
    </w:p>
    <w:p>
      <w:pPr>
        <w:spacing w:after="120" w:before="0" w:line="276"/>
        <w:jc w:val="left"/>
      </w:pPr>
      <w:r>
        <w:rPr>
          <w:rFonts w:ascii="Arial" w:cs="Arial" w:eastAsia="Arial" w:hAnsi="Arial"/>
          <w:b/>
          <w:bCs/>
          <w:color w:val="1F2937"/>
          <w:sz w:val="22"/>
          <w:szCs w:val="22"/>
        </w:rPr>
        <w:t xml:space="preserve">Claude Code (Implementation):</w:t>
      </w:r>
      <w:r>
        <w:rPr>
          <w:rFonts w:ascii="Arial" w:cs="Arial" w:eastAsia="Arial" w:hAnsi="Arial"/>
          <w:color w:val="1F2937"/>
          <w:sz w:val="22"/>
          <w:szCs w:val="22"/>
        </w:rPr>
        <w:t xml:space="preserve"> Section 6 (Product Architecture), Section 7 (Gamification), Section 10 (Free Tier &amp; Conversion), Section 13 (UI/UX Specifications), Section 14 (Development Protocols), Section 15 (Implementation Roadmap), Section 16 (Claude Code Prompts), and Section 17 (File Archive Strategy). Technical specifications, component designs, and copy-paste prompts.</w:t>
      </w:r>
    </w:p>
    <w:p>
      <w:pPr>
        <w:pStyle w:val="Heading2"/>
        <w:spacing w:before="300" w:after="180"/>
      </w:pPr>
      <w:r>
        <w:rPr>
          <w:rFonts w:ascii="Arial" w:cs="Arial" w:eastAsia="Arial" w:hAnsi="Arial"/>
          <w:b/>
          <w:bCs/>
          <w:color w:val="0D4F6B"/>
          <w:sz w:val="26"/>
          <w:szCs w:val="26"/>
        </w:rPr>
        <w:t xml:space="preserve">Table of Contents</w:t>
      </w:r>
    </w:p>
    <w:p>
      <w:pPr>
        <w:spacing w:after="120" w:before="0" w:line="276"/>
        <w:jc w:val="left"/>
      </w:pPr>
      <w:r>
        <w:rPr>
          <w:rFonts w:ascii="Arial" w:cs="Arial" w:eastAsia="Arial" w:hAnsi="Arial"/>
          <w:b w:val="false"/>
          <w:bCs w:val="false"/>
          <w:i w:val="false"/>
          <w:iCs w:val="false"/>
          <w:color w:val="1F2937"/>
          <w:sz w:val="22"/>
          <w:szCs w:val="22"/>
        </w:rPr>
        <w:t xml:space="preserve">1. Executive Summary</w:t>
      </w:r>
    </w:p>
    <w:p>
      <w:pPr>
        <w:spacing w:after="120" w:before="0" w:line="276"/>
        <w:jc w:val="left"/>
      </w:pPr>
      <w:r>
        <w:rPr>
          <w:rFonts w:ascii="Arial" w:cs="Arial" w:eastAsia="Arial" w:hAnsi="Arial"/>
          <w:b w:val="false"/>
          <w:bCs w:val="false"/>
          <w:i w:val="false"/>
          <w:iCs w:val="false"/>
          <w:color w:val="1F2937"/>
          <w:sz w:val="22"/>
          <w:szCs w:val="22"/>
        </w:rPr>
        <w:t xml:space="preserve">2. Market Opportunity &amp; Sizing</w:t>
      </w:r>
    </w:p>
    <w:p>
      <w:pPr>
        <w:spacing w:after="120" w:before="0" w:line="276"/>
        <w:jc w:val="left"/>
      </w:pPr>
      <w:r>
        <w:rPr>
          <w:rFonts w:ascii="Arial" w:cs="Arial" w:eastAsia="Arial" w:hAnsi="Arial"/>
          <w:b w:val="false"/>
          <w:bCs w:val="false"/>
          <w:i w:val="false"/>
          <w:iCs w:val="false"/>
          <w:color w:val="1F2937"/>
          <w:sz w:val="22"/>
          <w:szCs w:val="22"/>
        </w:rPr>
        <w:t xml:space="preserve">3. Competitive Intelligence &amp; Destruction Strategy</w:t>
      </w:r>
    </w:p>
    <w:p>
      <w:pPr>
        <w:spacing w:after="120" w:before="0" w:line="276"/>
        <w:jc w:val="left"/>
      </w:pPr>
      <w:r>
        <w:rPr>
          <w:rFonts w:ascii="Arial" w:cs="Arial" w:eastAsia="Arial" w:hAnsi="Arial"/>
          <w:b w:val="false"/>
          <w:bCs w:val="false"/>
          <w:i w:val="false"/>
          <w:iCs w:val="false"/>
          <w:color w:val="1F2937"/>
          <w:sz w:val="22"/>
          <w:szCs w:val="22"/>
        </w:rPr>
        <w:t xml:space="preserve">4. Clinical Evidence Base</w:t>
      </w:r>
    </w:p>
    <w:p>
      <w:pPr>
        <w:spacing w:after="120" w:before="0" w:line="276"/>
        <w:jc w:val="left"/>
      </w:pPr>
      <w:r>
        <w:rPr>
          <w:rFonts w:ascii="Arial" w:cs="Arial" w:eastAsia="Arial" w:hAnsi="Arial"/>
          <w:b w:val="false"/>
          <w:bCs w:val="false"/>
          <w:i w:val="false"/>
          <w:iCs w:val="false"/>
          <w:color w:val="1F2937"/>
          <w:sz w:val="22"/>
          <w:szCs w:val="22"/>
        </w:rPr>
        <w:t xml:space="preserve">5. The Self-Efficacy Engine (Core Product Philosophy)</w:t>
      </w:r>
    </w:p>
    <w:p>
      <w:pPr>
        <w:spacing w:after="120" w:before="0" w:line="276"/>
        <w:jc w:val="left"/>
      </w:pPr>
      <w:r>
        <w:rPr>
          <w:rFonts w:ascii="Arial" w:cs="Arial" w:eastAsia="Arial" w:hAnsi="Arial"/>
          <w:b w:val="false"/>
          <w:bCs w:val="false"/>
          <w:i w:val="false"/>
          <w:iCs w:val="false"/>
          <w:color w:val="1F2937"/>
          <w:sz w:val="22"/>
          <w:szCs w:val="22"/>
        </w:rPr>
        <w:t xml:space="preserve">6. Habit Formation Science: The 66-Day Curve</w:t>
      </w:r>
    </w:p>
    <w:p>
      <w:pPr>
        <w:spacing w:after="120" w:before="0" w:line="276"/>
        <w:jc w:val="left"/>
      </w:pPr>
      <w:r>
        <w:rPr>
          <w:rFonts w:ascii="Arial" w:cs="Arial" w:eastAsia="Arial" w:hAnsi="Arial"/>
          <w:b w:val="false"/>
          <w:bCs w:val="false"/>
          <w:i w:val="false"/>
          <w:iCs w:val="false"/>
          <w:color w:val="1F2937"/>
          <w:sz w:val="22"/>
          <w:szCs w:val="22"/>
        </w:rPr>
        <w:t xml:space="preserve">7. User Psychology &amp; Archetypes</w:t>
      </w:r>
    </w:p>
    <w:p>
      <w:pPr>
        <w:spacing w:after="120" w:before="0" w:line="276"/>
        <w:jc w:val="left"/>
      </w:pPr>
      <w:r>
        <w:rPr>
          <w:rFonts w:ascii="Arial" w:cs="Arial" w:eastAsia="Arial" w:hAnsi="Arial"/>
          <w:b w:val="false"/>
          <w:bCs w:val="false"/>
          <w:i w:val="false"/>
          <w:iCs w:val="false"/>
          <w:color w:val="1F2937"/>
          <w:sz w:val="22"/>
          <w:szCs w:val="22"/>
        </w:rPr>
        <w:t xml:space="preserve">8. Advertising, Brand &amp; Emotional Architecture</w:t>
      </w:r>
    </w:p>
    <w:p>
      <w:pPr>
        <w:spacing w:after="120" w:before="0" w:line="276"/>
        <w:jc w:val="left"/>
      </w:pPr>
      <w:r>
        <w:rPr>
          <w:rFonts w:ascii="Arial" w:cs="Arial" w:eastAsia="Arial" w:hAnsi="Arial"/>
          <w:b w:val="false"/>
          <w:bCs w:val="false"/>
          <w:i w:val="false"/>
          <w:iCs w:val="false"/>
          <w:color w:val="1F2937"/>
          <w:sz w:val="22"/>
          <w:szCs w:val="22"/>
        </w:rPr>
        <w:t xml:space="preserve">9. Market Validation &amp; Pricing Architecture</w:t>
      </w:r>
    </w:p>
    <w:p>
      <w:pPr>
        <w:spacing w:after="120" w:before="0" w:line="276"/>
        <w:jc w:val="left"/>
      </w:pPr>
      <w:r>
        <w:rPr>
          <w:rFonts w:ascii="Arial" w:cs="Arial" w:eastAsia="Arial" w:hAnsi="Arial"/>
          <w:b w:val="false"/>
          <w:bCs w:val="false"/>
          <w:i w:val="false"/>
          <w:iCs w:val="false"/>
          <w:color w:val="1F2937"/>
          <w:sz w:val="22"/>
          <w:szCs w:val="22"/>
        </w:rPr>
        <w:t xml:space="preserve">10. Free Tier &amp; Conversion Architecture</w:t>
      </w:r>
    </w:p>
    <w:p>
      <w:pPr>
        <w:spacing w:after="120" w:before="0" w:line="276"/>
        <w:jc w:val="left"/>
      </w:pPr>
      <w:r>
        <w:rPr>
          <w:rFonts w:ascii="Arial" w:cs="Arial" w:eastAsia="Arial" w:hAnsi="Arial"/>
          <w:b w:val="false"/>
          <w:bCs w:val="false"/>
          <w:i w:val="false"/>
          <w:iCs w:val="false"/>
          <w:color w:val="1F2937"/>
          <w:sz w:val="22"/>
          <w:szCs w:val="22"/>
        </w:rPr>
        <w:t xml:space="preserve">11. Gamification &amp; Education Systems</w:t>
      </w:r>
    </w:p>
    <w:p>
      <w:pPr>
        <w:spacing w:after="120" w:before="0" w:line="276"/>
        <w:jc w:val="left"/>
      </w:pPr>
      <w:r>
        <w:rPr>
          <w:rFonts w:ascii="Arial" w:cs="Arial" w:eastAsia="Arial" w:hAnsi="Arial"/>
          <w:b w:val="false"/>
          <w:bCs w:val="false"/>
          <w:i w:val="false"/>
          <w:iCs w:val="false"/>
          <w:color w:val="1F2937"/>
          <w:sz w:val="22"/>
          <w:szCs w:val="22"/>
        </w:rPr>
        <w:t xml:space="preserve">12. Nursing Interview Track</w:t>
      </w:r>
    </w:p>
    <w:p>
      <w:pPr>
        <w:spacing w:after="120" w:before="0" w:line="276"/>
        <w:jc w:val="left"/>
      </w:pPr>
      <w:r>
        <w:rPr>
          <w:rFonts w:ascii="Arial" w:cs="Arial" w:eastAsia="Arial" w:hAnsi="Arial"/>
          <w:b w:val="false"/>
          <w:bCs w:val="false"/>
          <w:i w:val="false"/>
          <w:iCs w:val="false"/>
          <w:color w:val="1F2937"/>
          <w:sz w:val="22"/>
          <w:szCs w:val="22"/>
        </w:rPr>
        <w:t xml:space="preserve">13. UI/UX Specifications</w:t>
      </w:r>
    </w:p>
    <w:p>
      <w:pPr>
        <w:spacing w:after="120" w:before="0" w:line="276"/>
        <w:jc w:val="left"/>
      </w:pPr>
      <w:r>
        <w:rPr>
          <w:rFonts w:ascii="Arial" w:cs="Arial" w:eastAsia="Arial" w:hAnsi="Arial"/>
          <w:b w:val="false"/>
          <w:bCs w:val="false"/>
          <w:i w:val="false"/>
          <w:iCs w:val="false"/>
          <w:color w:val="1F2937"/>
          <w:sz w:val="22"/>
          <w:szCs w:val="22"/>
        </w:rPr>
        <w:t xml:space="preserve">14. Development Protocols (B.U.I.L.D. / V.S.A.F.E.R.-M / D.R.A.F.T. / C.O.A.C.H.)</w:t>
      </w:r>
    </w:p>
    <w:p>
      <w:pPr>
        <w:spacing w:after="120" w:before="0" w:line="276"/>
        <w:jc w:val="left"/>
      </w:pPr>
      <w:r>
        <w:rPr>
          <w:rFonts w:ascii="Arial" w:cs="Arial" w:eastAsia="Arial" w:hAnsi="Arial"/>
          <w:b w:val="false"/>
          <w:bCs w:val="false"/>
          <w:i w:val="false"/>
          <w:iCs w:val="false"/>
          <w:color w:val="1F2937"/>
          <w:sz w:val="22"/>
          <w:szCs w:val="22"/>
        </w:rPr>
        <w:t xml:space="preserve">15. Implementation Roadmap</w:t>
      </w:r>
    </w:p>
    <w:p>
      <w:pPr>
        <w:spacing w:after="120" w:before="0" w:line="276"/>
        <w:jc w:val="left"/>
      </w:pPr>
      <w:r>
        <w:rPr>
          <w:rFonts w:ascii="Arial" w:cs="Arial" w:eastAsia="Arial" w:hAnsi="Arial"/>
          <w:b w:val="false"/>
          <w:bCs w:val="false"/>
          <w:i w:val="false"/>
          <w:iCs w:val="false"/>
          <w:color w:val="1F2937"/>
          <w:sz w:val="22"/>
          <w:szCs w:val="22"/>
        </w:rPr>
        <w:t xml:space="preserve">16. Claude Code Prompts: Copy-Paste Ready</w:t>
      </w:r>
    </w:p>
    <w:p>
      <w:pPr>
        <w:spacing w:after="120" w:before="0" w:line="276"/>
        <w:jc w:val="left"/>
      </w:pPr>
      <w:r>
        <w:rPr>
          <w:rFonts w:ascii="Arial" w:cs="Arial" w:eastAsia="Arial" w:hAnsi="Arial"/>
          <w:b w:val="false"/>
          <w:bCs w:val="false"/>
          <w:i w:val="false"/>
          <w:iCs w:val="false"/>
          <w:color w:val="1F2937"/>
          <w:sz w:val="22"/>
          <w:szCs w:val="22"/>
        </w:rPr>
        <w:t xml:space="preserve">17. File Archive Strategy for Claude Code</w:t>
      </w:r>
    </w:p>
    <w:p>
      <w:pPr>
        <w:spacing w:after="120" w:before="0" w:line="276"/>
        <w:jc w:val="left"/>
      </w:pPr>
      <w:r>
        <w:rPr>
          <w:rFonts w:ascii="Arial" w:cs="Arial" w:eastAsia="Arial" w:hAnsi="Arial"/>
          <w:b w:val="false"/>
          <w:bCs w:val="false"/>
          <w:i w:val="false"/>
          <w:iCs w:val="false"/>
          <w:color w:val="1F2937"/>
          <w:sz w:val="22"/>
          <w:szCs w:val="22"/>
        </w:rPr>
        <w:t xml:space="preserve">18. App Store Optimization (ASO)</w:t>
      </w:r>
    </w:p>
    <w:p>
      <w:pPr>
        <w:spacing w:after="120" w:before="0" w:line="276"/>
        <w:jc w:val="left"/>
      </w:pPr>
      <w:r>
        <w:rPr>
          <w:rFonts w:ascii="Arial" w:cs="Arial" w:eastAsia="Arial" w:hAnsi="Arial"/>
          <w:b w:val="false"/>
          <w:bCs w:val="false"/>
          <w:i w:val="false"/>
          <w:iCs w:val="false"/>
          <w:color w:val="1F2937"/>
          <w:sz w:val="22"/>
          <w:szCs w:val="22"/>
        </w:rPr>
        <w:t xml:space="preserve">19. Gap Analysis</w:t>
      </w:r>
    </w:p>
    <w:p>
      <w:pPr>
        <w:spacing w:after="120" w:before="0" w:line="276"/>
        <w:jc w:val="left"/>
      </w:pPr>
      <w:r>
        <w:rPr>
          <w:rFonts w:ascii="Arial" w:cs="Arial" w:eastAsia="Arial" w:hAnsi="Arial"/>
          <w:b w:val="false"/>
          <w:bCs w:val="false"/>
          <w:i w:val="false"/>
          <w:iCs w:val="false"/>
          <w:color w:val="1F2937"/>
          <w:sz w:val="22"/>
          <w:szCs w:val="22"/>
        </w:rPr>
        <w:t xml:space="preserve">20. Analytics Framework &amp; Success Metrics</w:t>
      </w:r>
    </w:p>
    <w:p>
      <w:pPr>
        <w:spacing w:after="120" w:before="0" w:line="276"/>
        <w:jc w:val="left"/>
      </w:pPr>
      <w:r>
        <w:rPr>
          <w:rFonts w:ascii="Arial" w:cs="Arial" w:eastAsia="Arial" w:hAnsi="Arial"/>
          <w:b w:val="false"/>
          <w:bCs w:val="false"/>
          <w:i w:val="false"/>
          <w:iCs w:val="false"/>
          <w:color w:val="1F2937"/>
          <w:sz w:val="22"/>
          <w:szCs w:val="22"/>
        </w:rPr>
        <w:t xml:space="preserve">21. Risk Mitigation</w:t>
      </w:r>
    </w:p>
    <w:p>
      <w:pPr>
        <w:spacing w:after="120" w:before="0" w:line="276"/>
        <w:jc w:val="left"/>
      </w:pPr>
      <w:r>
        <w:rPr>
          <w:rFonts w:ascii="Arial" w:cs="Arial" w:eastAsia="Arial" w:hAnsi="Arial"/>
          <w:b w:val="false"/>
          <w:bCs w:val="false"/>
          <w:i w:val="false"/>
          <w:iCs w:val="false"/>
          <w:color w:val="1F2937"/>
          <w:sz w:val="22"/>
          <w:szCs w:val="22"/>
        </w:rPr>
        <w:t xml:space="preserve">22. Interview Confidence Lab (14-Day Module)</w:t>
      </w:r>
    </w:p>
    <w:p>
      <w:pPr>
        <w:spacing w:after="120" w:before="0" w:line="276"/>
        <w:jc w:val="left"/>
      </w:pPr>
      <w:r>
        <w:rPr>
          <w:rFonts w:ascii="Arial" w:cs="Arial" w:eastAsia="Arial" w:hAnsi="Arial"/>
          <w:b w:val="false"/>
          <w:bCs w:val="false"/>
          <w:i w:val="false"/>
          <w:iCs w:val="false"/>
          <w:color w:val="1F2937"/>
          <w:sz w:val="22"/>
          <w:szCs w:val="22"/>
        </w:rPr>
        <w:t xml:space="preserve">23. One-Page Summary: What We Build to Win</w:t>
      </w:r>
    </w:p>
    <w:p>
      <w:pPr>
        <w:spacing w:after="120" w:before="0" w:line="276"/>
        <w:jc w:val="left"/>
      </w:pPr>
      <w:r>
        <w:rPr>
          <w:rFonts w:ascii="Arial" w:cs="Arial" w:eastAsia="Arial" w:hAnsi="Arial"/>
          <w:b w:val="false"/>
          <w:bCs w:val="false"/>
          <w:i w:val="false"/>
          <w:iCs w:val="false"/>
          <w:color w:val="1F2937"/>
          <w:sz w:val="22"/>
          <w:szCs w:val="22"/>
        </w:rPr>
        <w:t xml:space="preserve">Appendix A: Research Citations (APA 7th Edition)</w:t>
      </w:r>
    </w:p>
    <w:p>
      <w:r>
        <w:br w:type="page"/>
      </w:r>
    </w:p>
    <w:p>
      <w:pPr>
        <w:pStyle w:val="Heading1"/>
        <w:spacing w:before="300" w:after="180"/>
      </w:pPr>
      <w:r>
        <w:rPr>
          <w:rFonts w:ascii="Arial" w:cs="Arial" w:eastAsia="Arial" w:hAnsi="Arial"/>
          <w:b/>
          <w:bCs/>
          <w:color w:val="0D4F6B"/>
          <w:sz w:val="32"/>
          <w:szCs w:val="32"/>
        </w:rPr>
        <w:t xml:space="preserve">1. Executive Summary</w:t>
      </w:r>
    </w:p>
    <w:p>
      <w:pPr>
        <w:spacing w:after="60" w:before="60" w:line="276"/>
        <w:jc w:val="left"/>
      </w:pPr>
      <w:r>
        <w:rPr>
          <w:rFonts w:ascii="Arial" w:cs="Arial" w:eastAsia="Arial" w:hAnsi="Arial"/>
          <w:b/>
          <w:bCs/>
          <w:i/>
          <w:iCs/>
          <w:color w:val="0D9488"/>
          <w:sz w:val="18"/>
          <w:szCs w:val="18"/>
        </w:rPr>
        <w:t xml:space="preserve">AUDIENCE: </w:t>
      </w:r>
      <w:r>
        <w:rPr>
          <w:rFonts w:ascii="Arial" w:cs="Arial" w:eastAsia="Arial" w:hAnsi="Arial"/>
          <w:i/>
          <w:iCs/>
          <w:color w:val="6B7280"/>
          <w:sz w:val="18"/>
          <w:szCs w:val="18"/>
        </w:rPr>
        <w:t xml:space="preserve">All Readers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2"/>
              <w:left w:val="single" w:color="0D9488" w:sz="12"/>
              <w:bottom w:val="single" w:color="0D9488" w:sz="2"/>
              <w:right w:val="single" w:color="0D9488" w:sz="2"/>
            </w:tcBorders>
            <w:shd w:fill="EFF6FF" w:val="clear"/>
            <w:tcMar>
              <w:top w:type="dxa" w:w="120"/>
              <w:left w:type="dxa" w:w="200"/>
              <w:bottom w:type="dxa" w:w="120"/>
              <w:right w:type="dxa" w:w="200"/>
            </w:tcMar>
          </w:tcPr>
          <w:p>
            <w:pPr>
              <w:spacing w:after="80" w:before="0" w:line="276"/>
              <w:jc w:val="left"/>
            </w:pPr>
            <w:r>
              <w:rPr>
                <w:rFonts w:ascii="Arial" w:cs="Arial" w:eastAsia="Arial" w:hAnsi="Arial"/>
                <w:b/>
                <w:bCs/>
                <w:color w:val="0D4F6B"/>
                <w:sz w:val="22"/>
                <w:szCs w:val="22"/>
              </w:rPr>
              <w:t xml:space="preserve">Core Thesis</w:t>
            </w:r>
          </w:p>
          <w:p>
            <w:pPr>
              <w:spacing w:after="120" w:before="0" w:line="276"/>
              <w:jc w:val="left"/>
            </w:pPr>
            <w:r>
              <w:rPr>
                <w:rFonts w:ascii="Arial" w:cs="Arial" w:eastAsia="Arial" w:hAnsi="Arial"/>
                <w:b w:val="false"/>
                <w:bCs w:val="false"/>
                <w:i w:val="false"/>
                <w:iCs w:val="false"/>
                <w:color w:val="1F2937"/>
                <w:sz w:val="21"/>
                <w:szCs w:val="21"/>
              </w:rPr>
              <w:t xml:space="preserve">Interview preparation is a skill acquisition problem masked as a content problem. Every competitor treats it as content delivery. InterviewAnswers.AI treats it as a behavioral training system — a self-efficacy engine using the same cognitive science that powers clinical desensitization therapy, elite athletic training, and the world’s most addictive learning platforms.</w:t>
            </w:r>
          </w:p>
        </w:tc>
      </w:tr>
    </w:tbl>
    <w:p>
      <w:pPr>
        <w:spacing w:before="120"/>
      </w:pPr>
    </w:p>
    <w:p>
      <w:pPr>
        <w:spacing w:after="120" w:before="0" w:line="276"/>
        <w:jc w:val="left"/>
      </w:pPr>
      <w:r>
        <w:rPr>
          <w:rFonts w:ascii="Arial" w:cs="Arial" w:eastAsia="Arial" w:hAnsi="Arial"/>
          <w:b w:val="false"/>
          <w:bCs w:val="false"/>
          <w:i w:val="false"/>
          <w:iCs w:val="false"/>
          <w:color w:val="1F2937"/>
          <w:sz w:val="22"/>
          <w:szCs w:val="22"/>
        </w:rPr>
        <w:t xml:space="preserve">InterviewAnswers.AI sits at the intersection of a $5 billion AI career coaching market (18.7% CAGR) and a $1.02 billion interview coaching market (9.3% CAGR). No current competitor has built a scientifically-grounded, gamified learning system specifically for interview mastery. This document provides the complete research foundation and implementation blueprint to claim that position.</w:t>
      </w:r>
    </w:p>
    <w:p>
      <w:pPr>
        <w:spacing w:after="120" w:before="0" w:line="276"/>
        <w:jc w:val="left"/>
      </w:pPr>
      <w:r>
        <w:rPr>
          <w:rFonts w:ascii="Arial" w:cs="Arial" w:eastAsia="Arial" w:hAnsi="Arial"/>
          <w:b w:val="false"/>
          <w:bCs w:val="false"/>
          <w:i w:val="false"/>
          <w:iCs w:val="false"/>
          <w:color w:val="1F2937"/>
          <w:sz w:val="22"/>
          <w:szCs w:val="22"/>
        </w:rPr>
        <w:t xml:space="preserve">The research presented across these pages draws from nine intensive strategy sessions synthesizing peer-reviewed clinical trials (Smith et al., 2015; Bandura, 1977, 1997; Huang &amp; Mayer, 2020), behavioral economics, cognitive psychology, human factors engineering, competitive intelligence, conversion optimization data, and UI/UX best practices from over 60 sources. Every recommendation is grounded in evidence, not opinion.</w:t>
      </w:r>
    </w:p>
    <w:p>
      <w:pPr>
        <w:pStyle w:val="Heading2"/>
        <w:spacing w:before="300" w:after="180"/>
      </w:pPr>
      <w:r>
        <w:rPr>
          <w:rFonts w:ascii="Arial" w:cs="Arial" w:eastAsia="Arial" w:hAnsi="Arial"/>
          <w:b/>
          <w:bCs/>
          <w:color w:val="0D4F6B"/>
          <w:sz w:val="26"/>
          <w:szCs w:val="26"/>
        </w:rPr>
        <w:t xml:space="preserve">The Problem We Solve</w:t>
      </w:r>
    </w:p>
    <w:p>
      <w:pPr>
        <w:spacing w:after="120" w:before="0" w:line="276"/>
        <w:jc w:val="left"/>
      </w:pPr>
      <w:r>
        <w:rPr>
          <w:rFonts w:ascii="Arial" w:cs="Arial" w:eastAsia="Arial" w:hAnsi="Arial"/>
          <w:b w:val="false"/>
          <w:bCs w:val="false"/>
          <w:i w:val="false"/>
          <w:iCs w:val="false"/>
          <w:color w:val="1F2937"/>
          <w:sz w:val="22"/>
          <w:szCs w:val="22"/>
        </w:rPr>
        <w:t xml:space="preserve">92% of job seekers experience interview anxiety (Harris Interactive/Everest College, N = 1,002). 79% report job search anxiety (ZipRecruiter, 2025). 72% say it impacts their mental health (TopResume, 2025; N = 2,000). 50% believe anxiety directly reduces their interview performance. Research by Schneider and Macan (2019) demonstrated that interview anxiety is negatively related to interview performance but has near-zero correlation with actual job performance. This means the interview system itself is broken — it systematically rejects qualified candidates based on a noise variable. InterviewAnswers.AI is building the fix.</w:t>
      </w:r>
    </w:p>
    <w:p>
      <w:pPr>
        <w:pStyle w:val="Heading2"/>
        <w:spacing w:before="300" w:after="180"/>
      </w:pPr>
      <w:r>
        <w:rPr>
          <w:rFonts w:ascii="Arial" w:cs="Arial" w:eastAsia="Arial" w:hAnsi="Arial"/>
          <w:b/>
          <w:bCs/>
          <w:color w:val="0D4F6B"/>
          <w:sz w:val="26"/>
          <w:szCs w:val="26"/>
        </w:rPr>
        <w:t xml:space="preserve">What We’re Building</w:t>
      </w:r>
    </w:p>
    <w:p>
      <w:pPr>
        <w:spacing w:after="120" w:before="0" w:line="276"/>
        <w:jc w:val="left"/>
      </w:pPr>
      <w:r>
        <w:rPr>
          <w:rFonts w:ascii="Arial" w:cs="Arial" w:eastAsia="Arial" w:hAnsi="Arial"/>
          <w:b w:val="false"/>
          <w:bCs w:val="false"/>
          <w:i w:val="false"/>
          <w:iCs w:val="false"/>
          <w:color w:val="1F2937"/>
          <w:sz w:val="22"/>
          <w:szCs w:val="22"/>
        </w:rPr>
        <w:t xml:space="preserve">Not an AI prompter app. Not a question bank. A self-efficacy engine that combines four clinically-validated sources of belief-building (mastery experience, vicarious learning, verbal persuasion, and physiological management) into a gamified learning platform that reduces interview anxiety, builds transferable communication skills, and creates measurable career readiness.</w:t>
      </w:r>
    </w:p>
    <w:p>
      <w:pPr>
        <w:pStyle w:val="Heading2"/>
        <w:spacing w:before="300" w:after="180"/>
      </w:pPr>
      <w:r>
        <w:rPr>
          <w:rFonts w:ascii="Arial" w:cs="Arial" w:eastAsia="Arial" w:hAnsi="Arial"/>
          <w:b/>
          <w:bCs/>
          <w:color w:val="0D4F6B"/>
          <w:sz w:val="26"/>
          <w:szCs w:val="26"/>
        </w:rPr>
        <w:t xml:space="preserve">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Metric</w:t>
            </w:r>
          </w:p>
        </w:tc>
        <w:tc>
          <w:tcPr>
            <w:tcW w:type="dxa" w:w="20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Value</w:t>
            </w:r>
          </w:p>
        </w:tc>
        <w:tc>
          <w:tcPr>
            <w:tcW w:type="dxa" w:w="536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Significance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TAM</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$5B (18.7% CAGR)</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AI career coaching market size (Market.us, 2025)</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Interview Anxiety</w:t>
            </w:r>
          </w:p>
        </w:tc>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92%</w:t>
            </w:r>
          </w:p>
        </w:tc>
        <w:tc>
          <w:tcPr>
            <w:tcW w:type="dxa" w:w="5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Job seekers experiencing anxiety — our target pain point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VR-JIT Employment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50% vs 12.5%</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Treatment vs control in clinical trials — proving practice works</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Combined Effect</w:t>
            </w:r>
          </w:p>
        </w:tc>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 = 0.608</w:t>
            </w:r>
          </w:p>
        </w:tc>
        <w:tc>
          <w:tcPr>
            <w:tcW w:type="dxa" w:w="5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Skill transfer when all four self-efficacy sources combine (Huang &amp; Mayer, 2020)</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Streak Return Rate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3x</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Daily return rate for users with active streaks (Duolingo data)</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Conversion Target</w:t>
            </w:r>
          </w:p>
        </w:tc>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7%</w:t>
            </w:r>
          </w:p>
        </w:tc>
        <w:tc>
          <w:tcPr>
            <w:tcW w:type="dxa" w:w="5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Free-to-paid target (vs 2–5% industry standard)</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Year 1 ARR</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$629K</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Projected at 15,000 users with current pricing model</w:t>
            </w:r>
          </w:p>
        </w:tc>
      </w:tr>
    </w:tbl>
    <w:p>
      <w:r>
        <w:br w:type="page"/>
      </w:r>
    </w:p>
    <w:p>
      <w:pPr>
        <w:pStyle w:val="Heading1"/>
        <w:spacing w:before="300" w:after="180"/>
      </w:pPr>
      <w:r>
        <w:rPr>
          <w:rFonts w:ascii="Arial" w:cs="Arial" w:eastAsia="Arial" w:hAnsi="Arial"/>
          <w:b/>
          <w:bCs/>
          <w:color w:val="0D4F6B"/>
          <w:sz w:val="32"/>
          <w:szCs w:val="32"/>
        </w:rPr>
        <w:t xml:space="preserve">2. Market Opportunity &amp; Sizing</w:t>
      </w:r>
    </w:p>
    <w:p>
      <w:pPr>
        <w:spacing w:after="60" w:before="60" w:line="276"/>
        <w:jc w:val="left"/>
      </w:pPr>
      <w:r>
        <w:rPr>
          <w:rFonts w:ascii="Arial" w:cs="Arial" w:eastAsia="Arial" w:hAnsi="Arial"/>
          <w:b/>
          <w:bCs/>
          <w:i/>
          <w:iCs/>
          <w:color w:val="0D9488"/>
          <w:sz w:val="18"/>
          <w:szCs w:val="18"/>
        </w:rPr>
        <w:t xml:space="preserve">AUDIENCE: </w:t>
      </w:r>
      <w:r>
        <w:rPr>
          <w:rFonts w:ascii="Arial" w:cs="Arial" w:eastAsia="Arial" w:hAnsi="Arial"/>
          <w:i/>
          <w:iCs/>
          <w:color w:val="6B7280"/>
          <w:sz w:val="18"/>
          <w:szCs w:val="18"/>
        </w:rPr>
        <w:t xml:space="preserve">Jacob · Investors</w:t>
      </w:r>
    </w:p>
    <w:p>
      <w:pPr>
        <w:pStyle w:val="Heading2"/>
        <w:spacing w:before="300" w:after="180"/>
      </w:pPr>
      <w:r>
        <w:rPr>
          <w:rFonts w:ascii="Arial" w:cs="Arial" w:eastAsia="Arial" w:hAnsi="Arial"/>
          <w:b/>
          <w:bCs/>
          <w:color w:val="0D4F6B"/>
          <w:sz w:val="26"/>
          <w:szCs w:val="26"/>
        </w:rPr>
        <w:t xml:space="preserve">2.1 Total Addressable Market</w:t>
      </w:r>
    </w:p>
    <w:p>
      <w:pPr>
        <w:spacing w:after="120" w:before="0" w:line="276"/>
        <w:jc w:val="left"/>
      </w:pPr>
      <w:r>
        <w:rPr>
          <w:rFonts w:ascii="Arial" w:cs="Arial" w:eastAsia="Arial" w:hAnsi="Arial"/>
          <w:b w:val="false"/>
          <w:bCs w:val="false"/>
          <w:i w:val="false"/>
          <w:iCs w:val="false"/>
          <w:color w:val="1F2937"/>
          <w:sz w:val="22"/>
          <w:szCs w:val="22"/>
        </w:rPr>
        <w:t xml:space="preserve">The AI career coaching market is valued at approximately $5 billion in 2025, growing at 18.7% CAGR (Market.us, October 2025). The interview coaching sub-segment is $1.02 billion at 9.3% CAGR. The broader mock interview system market was valued at approximately $250 million in 2025, projected to maintain 15% CAGR through 2033. Growth is fueled by three converging forces: increasing job market competitiveness (applicants now need approximately 42 applications to land a single interview), the shift toward virtual and remote interviewing, and the rising sophistication of AI-powered feedback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1000"/>
        <w:gridCol w:w="3160"/>
      </w:tblGrid>
      <w:tr>
        <w:tc>
          <w:tcPr>
            <w:tcW w:type="dxa" w:w="22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Market Segment</w:t>
            </w:r>
          </w:p>
        </w:tc>
        <w:tc>
          <w:tcPr>
            <w:tcW w:type="dxa" w:w="12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2025 Size</w:t>
            </w:r>
          </w:p>
        </w:tc>
        <w:tc>
          <w:tcPr>
            <w:tcW w:type="dxa" w:w="18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Projected</w:t>
            </w:r>
          </w:p>
        </w:tc>
        <w:tc>
          <w:tcPr>
            <w:tcW w:type="dxa" w:w="10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CAGR</w:t>
            </w:r>
          </w:p>
        </w:tc>
        <w:tc>
          <w:tcPr>
            <w:tcW w:type="dxa" w:w="316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Source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AI Career Coach (global)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$5.0B</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$23.5B by 2034</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18.7%</w:t>
            </w:r>
          </w:p>
        </w:tc>
        <w:tc>
          <w:tcPr>
            <w:tcW w:type="dxa" w:w="3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Market.us Oct 2025</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Career Coaching Services</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$1.43B</w:t>
            </w:r>
          </w:p>
        </w:tc>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$2.5B by 2034</w:t>
            </w:r>
          </w:p>
        </w:tc>
        <w:tc>
          <w:tcPr>
            <w:tcW w:type="dxa" w:w="1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6.39%</w:t>
            </w:r>
          </w:p>
        </w:tc>
        <w:tc>
          <w:tcPr>
            <w:tcW w:type="dxa" w:w="31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Business Research Insights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Online Coaching Software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$4.1B</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$13B by 2035</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12.3%</w:t>
            </w:r>
          </w:p>
        </w:tc>
        <w:tc>
          <w:tcPr>
            <w:tcW w:type="dxa" w:w="3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Research Nester 2025</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Career Coaching (US only)</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$16.9B</w:t>
            </w:r>
          </w:p>
        </w:tc>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N/A</w:t>
            </w:r>
          </w:p>
        </w:tc>
        <w:tc>
          <w:tcPr>
            <w:tcW w:type="dxa" w:w="1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2.6%</w:t>
            </w:r>
          </w:p>
        </w:tc>
        <w:tc>
          <w:tcPr>
            <w:tcW w:type="dxa" w:w="31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ICF Coaching Statistics 2025</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Global Coaching Industry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$5.34B</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$9.5B by 2032</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9%+</w:t>
            </w:r>
          </w:p>
        </w:tc>
        <w:tc>
          <w:tcPr>
            <w:tcW w:type="dxa" w:w="3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ICF 2024 Global Study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2"/>
              <w:left w:val="single" w:color="0D9488" w:sz="12"/>
              <w:bottom w:val="single" w:color="0D9488" w:sz="2"/>
              <w:right w:val="single" w:color="0D9488" w:sz="2"/>
            </w:tcBorders>
            <w:shd w:fill="EFF6FF" w:val="clear"/>
            <w:tcMar>
              <w:top w:type="dxa" w:w="120"/>
              <w:left w:type="dxa" w:w="200"/>
              <w:bottom w:type="dxa" w:w="120"/>
              <w:right w:type="dxa" w:w="200"/>
            </w:tcMar>
          </w:tcPr>
          <w:p>
            <w:pPr>
              <w:spacing w:after="80" w:before="0" w:line="276"/>
              <w:jc w:val="left"/>
            </w:pPr>
            <w:r>
              <w:rPr>
                <w:rFonts w:ascii="Arial" w:cs="Arial" w:eastAsia="Arial" w:hAnsi="Arial"/>
                <w:b/>
                <w:bCs/>
                <w:color w:val="0D4F6B"/>
                <w:sz w:val="22"/>
                <w:szCs w:val="22"/>
              </w:rPr>
              <w:t xml:space="preserve">Market Verdict</w:t>
            </w:r>
          </w:p>
          <w:p>
            <w:pPr>
              <w:spacing w:after="120" w:before="0" w:line="276"/>
              <w:jc w:val="left"/>
            </w:pPr>
            <w:r>
              <w:rPr>
                <w:rFonts w:ascii="Arial" w:cs="Arial" w:eastAsia="Arial" w:hAnsi="Arial"/>
                <w:b w:val="false"/>
                <w:bCs w:val="false"/>
                <w:i w:val="false"/>
                <w:iCs w:val="false"/>
                <w:color w:val="1F2937"/>
                <w:sz w:val="21"/>
                <w:szCs w:val="21"/>
              </w:rPr>
              <w:t xml:space="preserve">This is not a speculative market. It is a $5B+ market growing at 18.7% with verified demand signals from LinkedIn, ZipRecruiter, and Capterra. Even capturing 0.01% of the combined market represents $600K ARR. At 0.1%, that is $6M ARR. The competitive landscape is fragmented with no dominant AI-native platform. The window is open.</w:t>
            </w:r>
          </w:p>
        </w:tc>
      </w:tr>
    </w:tbl>
    <w:p>
      <w:pPr>
        <w:pStyle w:val="Heading2"/>
        <w:spacing w:before="300" w:after="180"/>
      </w:pPr>
      <w:r>
        <w:rPr>
          <w:rFonts w:ascii="Arial" w:cs="Arial" w:eastAsia="Arial" w:hAnsi="Arial"/>
          <w:b/>
          <w:bCs/>
          <w:color w:val="0D4F6B"/>
          <w:sz w:val="26"/>
          <w:szCs w:val="26"/>
        </w:rPr>
        <w:t xml:space="preserve">2.2 Market Characteristics</w:t>
      </w:r>
    </w:p>
    <w:p>
      <w:pPr>
        <w:spacing w:after="120" w:before="0" w:line="276"/>
        <w:jc w:val="left"/>
      </w:pPr>
      <w:r>
        <w:rPr>
          <w:rFonts w:ascii="Arial" w:cs="Arial" w:eastAsia="Arial" w:hAnsi="Arial"/>
          <w:b w:val="false"/>
          <w:bCs w:val="false"/>
          <w:i w:val="false"/>
          <w:iCs w:val="false"/>
          <w:color w:val="1F2937"/>
          <w:sz w:val="22"/>
          <w:szCs w:val="22"/>
        </w:rPr>
        <w:t xml:space="preserve">The market is moderately concentrated at the top but highly fragmented below. Key characteristics include a strong skew toward young professionals aged 25–35, cyclical revenue influenced by graduation seasons and economic downturns, and high innovation in AI-powered feedback. Regulatory impact remains minimal, focusing primarily on data privacy. The global gamification market is $29.11 billion, projected to reach $92.51 billion by 2030 — at their intersection sits the opportunity InterviewAnswers.AI is uniquely positioned to capture.</w:t>
      </w:r>
    </w:p>
    <w:p>
      <w:pPr>
        <w:pStyle w:val="Heading2"/>
        <w:spacing w:before="300" w:after="180"/>
      </w:pPr>
      <w:r>
        <w:rPr>
          <w:rFonts w:ascii="Arial" w:cs="Arial" w:eastAsia="Arial" w:hAnsi="Arial"/>
          <w:b/>
          <w:bCs/>
          <w:color w:val="0D4F6B"/>
          <w:sz w:val="26"/>
          <w:szCs w:val="26"/>
        </w:rPr>
        <w:t xml:space="preserve">2.3 User Crisis Data</w:t>
      </w:r>
    </w:p>
    <w:p>
      <w:pPr>
        <w:spacing w:after="120" w:before="0" w:line="276"/>
        <w:jc w:val="left"/>
      </w:pPr>
      <w:r>
        <w:rPr>
          <w:rFonts w:ascii="Arial" w:cs="Arial" w:eastAsia="Arial" w:hAnsi="Arial"/>
          <w:b w:val="false"/>
          <w:bCs w:val="false"/>
          <w:i w:val="false"/>
          <w:iCs w:val="false"/>
          <w:color w:val="1F2937"/>
          <w:sz w:val="22"/>
          <w:szCs w:val="22"/>
        </w:rPr>
        <w:t xml:space="preserve">The interview anxiety epidemic is not anecdotal. Published research and large-scale surveys provide the quantitative foundation for our entire product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Statistic</w:t>
            </w:r>
          </w:p>
        </w:tc>
        <w:tc>
          <w:tcPr>
            <w:tcW w:type="dxa" w:w="30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Source</w:t>
            </w:r>
          </w:p>
        </w:tc>
        <w:tc>
          <w:tcPr>
            <w:tcW w:type="dxa" w:w="396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Product Implication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92% interview anxiety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Harris Interactive/Everest College (N = 1,002)</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Universal pain point — market is nearly everyone who interviews</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79% job search anxiety</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ZipRecruiter/Resume Genius 2024–2025</w:t>
            </w:r>
          </w:p>
        </w:tc>
        <w:tc>
          <w:tcPr>
            <w:tcW w:type="dxa" w:w="3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Anxiety extends beyond the interview itself</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72% mental health impact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TopResume 2025 (N = 2,000)</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Positions product as wellness tool, not just prep</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66% describe burnout</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Interview Guys State of Job Search 2025</w:t>
            </w:r>
          </w:p>
        </w:tc>
        <w:tc>
          <w:tcPr>
            <w:tcW w:type="dxa" w:w="3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Emotional exhaustion creates urgency for relief</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50% say anxiety reduces performance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Self-reported candidate surveys</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Direct product-market fit for anxiety reduction</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93% experience interview anxiety (MASI)</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McCarthy &amp; Goffin (2004)</w:t>
            </w:r>
          </w:p>
        </w:tc>
        <w:tc>
          <w:tcPr>
            <w:tcW w:type="dxa" w:w="3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Clinically validated — five anxiety dimensions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Near-zero: anxiety vs job performance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Schneider &amp; Macan (2019)</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The system is broken — we fix the broken filter</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42 applications per interview</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Huntr Q2 2025 (N = 461,000)</w:t>
            </w:r>
          </w:p>
        </w:tc>
        <w:tc>
          <w:tcPr>
            <w:tcW w:type="dxa" w:w="3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High volume = high anxiety = high urgency</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49% decide in first 5 minutes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Interview decision research</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Validates first-impression coaching as critical</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AI-assisted prep up 44% YoY</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ZipRecruiter Q3 2025 Confidence Index</w:t>
            </w:r>
          </w:p>
        </w:tc>
        <w:tc>
          <w:tcPr>
            <w:tcW w:type="dxa" w:w="3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AI users receive 2x more offers</w:t>
            </w:r>
          </w:p>
        </w:tc>
      </w:tr>
    </w:tbl>
    <w:p>
      <w:r>
        <w:br w:type="page"/>
      </w:r>
    </w:p>
    <w:p>
      <w:pPr>
        <w:pStyle w:val="Heading1"/>
        <w:spacing w:before="300" w:after="180"/>
      </w:pPr>
      <w:r>
        <w:rPr>
          <w:rFonts w:ascii="Arial" w:cs="Arial" w:eastAsia="Arial" w:hAnsi="Arial"/>
          <w:b/>
          <w:bCs/>
          <w:color w:val="0D4F6B"/>
          <w:sz w:val="32"/>
          <w:szCs w:val="32"/>
        </w:rPr>
        <w:t xml:space="preserve">3. Competitive Intelligence &amp; Destruction Strategy</w:t>
      </w:r>
    </w:p>
    <w:p>
      <w:pPr>
        <w:spacing w:after="60" w:before="60" w:line="276"/>
        <w:jc w:val="left"/>
      </w:pPr>
      <w:r>
        <w:rPr>
          <w:rFonts w:ascii="Arial" w:cs="Arial" w:eastAsia="Arial" w:hAnsi="Arial"/>
          <w:b/>
          <w:bCs/>
          <w:i/>
          <w:iCs/>
          <w:color w:val="0D9488"/>
          <w:sz w:val="18"/>
          <w:szCs w:val="18"/>
        </w:rPr>
        <w:t xml:space="preserve">AUDIENCE: </w:t>
      </w:r>
      <w:r>
        <w:rPr>
          <w:rFonts w:ascii="Arial" w:cs="Arial" w:eastAsia="Arial" w:hAnsi="Arial"/>
          <w:i/>
          <w:iCs/>
          <w:color w:val="6B7280"/>
          <w:sz w:val="18"/>
          <w:szCs w:val="18"/>
        </w:rPr>
        <w:t xml:space="preserve">Jacob · All Readers</w:t>
      </w:r>
    </w:p>
    <w:p>
      <w:pPr>
        <w:pStyle w:val="Heading2"/>
        <w:spacing w:before="300" w:after="180"/>
      </w:pPr>
      <w:r>
        <w:rPr>
          <w:rFonts w:ascii="Arial" w:cs="Arial" w:eastAsia="Arial" w:hAnsi="Arial"/>
          <w:b/>
          <w:bCs/>
          <w:color w:val="0D4F6B"/>
          <w:sz w:val="26"/>
          <w:szCs w:val="26"/>
        </w:rPr>
        <w:t xml:space="preserve">3.1 Competitive Landscape</w:t>
      </w:r>
    </w:p>
    <w:p>
      <w:pPr>
        <w:spacing w:after="120" w:before="0" w:line="276"/>
        <w:jc w:val="left"/>
      </w:pPr>
      <w:r>
        <w:rPr>
          <w:rFonts w:ascii="Arial" w:cs="Arial" w:eastAsia="Arial" w:hAnsi="Arial"/>
          <w:b/>
          <w:bCs/>
          <w:color w:val="1F2937"/>
          <w:sz w:val="22"/>
          <w:szCs w:val="22"/>
        </w:rPr>
        <w:t xml:space="preserve">Tier 1: Established Platforms</w:t>
      </w:r>
      <w:r>
        <w:rPr>
          <w:rFonts w:ascii="Arial" w:cs="Arial" w:eastAsia="Arial" w:hAnsi="Arial"/>
          <w:color w:val="1F2937"/>
          <w:sz w:val="22"/>
          <w:szCs w:val="22"/>
        </w:rPr>
        <w:t xml:space="preserve"> </w:t>
      </w:r>
    </w:p>
    <w:p>
      <w:pPr>
        <w:spacing w:after="120" w:before="0" w:line="276"/>
        <w:jc w:val="left"/>
      </w:pPr>
      <w:r>
        <w:rPr>
          <w:rFonts w:ascii="Arial" w:cs="Arial" w:eastAsia="Arial" w:hAnsi="Arial"/>
          <w:b/>
          <w:bCs/>
          <w:color w:val="1F2937"/>
          <w:sz w:val="22"/>
          <w:szCs w:val="22"/>
        </w:rPr>
        <w:t xml:space="preserve">Big Interview —</w:t>
      </w:r>
      <w:r>
        <w:rPr>
          <w:rFonts w:ascii="Arial" w:cs="Arial" w:eastAsia="Arial" w:hAnsi="Arial"/>
          <w:color w:val="1F2937"/>
          <w:sz w:val="22"/>
          <w:szCs w:val="22"/>
        </w:rPr>
        <w:t xml:space="preserve"> 2M+ users, B2B focus through university career centers. Expert-curated content from Fortune 500 HR executive. Weakness: dated UX, no real-time AI coaching, no gamification, no mobile-first experience. $39/month individual.</w:t>
      </w:r>
    </w:p>
    <w:p>
      <w:pPr>
        <w:spacing w:after="120" w:before="0" w:line="276"/>
        <w:jc w:val="left"/>
      </w:pPr>
      <w:r>
        <w:rPr>
          <w:rFonts w:ascii="Arial" w:cs="Arial" w:eastAsia="Arial" w:hAnsi="Arial"/>
          <w:b/>
          <w:bCs/>
          <w:color w:val="1F2937"/>
          <w:sz w:val="22"/>
          <w:szCs w:val="22"/>
        </w:rPr>
        <w:t xml:space="preserve">Interviewing.io —</w:t>
      </w:r>
      <w:r>
        <w:rPr>
          <w:rFonts w:ascii="Arial" w:cs="Arial" w:eastAsia="Arial" w:hAnsi="Arial"/>
          <w:color w:val="1F2937"/>
          <w:sz w:val="22"/>
          <w:szCs w:val="22"/>
        </w:rPr>
        <w:t xml:space="preserve"> Premium human-to-human mock interviews with FAANG engineers. Authentic but expensive ($100+ per session), not scalable, no self-serve practice.</w:t>
      </w:r>
    </w:p>
    <w:p>
      <w:pPr>
        <w:spacing w:after="120" w:before="0" w:line="276"/>
        <w:jc w:val="left"/>
      </w:pPr>
      <w:r>
        <w:rPr>
          <w:rFonts w:ascii="Arial" w:cs="Arial" w:eastAsia="Arial" w:hAnsi="Arial"/>
          <w:b/>
          <w:bCs/>
          <w:color w:val="1F2937"/>
          <w:sz w:val="22"/>
          <w:szCs w:val="22"/>
        </w:rPr>
        <w:t xml:space="preserve">Pramp/Exponent —</w:t>
      </w:r>
      <w:r>
        <w:rPr>
          <w:rFonts w:ascii="Arial" w:cs="Arial" w:eastAsia="Arial" w:hAnsi="Arial"/>
          <w:color w:val="1F2937"/>
          <w:sz w:val="22"/>
          <w:szCs w:val="22"/>
        </w:rPr>
        <w:t xml:space="preserve"> Peer-to-peer practice. Free model, community-driven. Inconsistent quality, tech-focused only, no structured feedback.</w:t>
      </w:r>
    </w:p>
    <w:p>
      <w:pPr>
        <w:spacing w:after="120" w:before="0" w:line="276"/>
        <w:jc w:val="left"/>
      </w:pPr>
      <w:r>
        <w:rPr>
          <w:rFonts w:ascii="Arial" w:cs="Arial" w:eastAsia="Arial" w:hAnsi="Arial"/>
          <w:b/>
          <w:bCs/>
          <w:color w:val="1F2937"/>
          <w:sz w:val="22"/>
          <w:szCs w:val="22"/>
        </w:rPr>
        <w:t xml:space="preserve">Tier 2: AI-Native Competitors</w:t>
      </w:r>
      <w:r>
        <w:rPr>
          <w:rFonts w:ascii="Arial" w:cs="Arial" w:eastAsia="Arial" w:hAnsi="Arial"/>
          <w:color w:val="1F2937"/>
          <w:sz w:val="22"/>
          <w:szCs w:val="22"/>
        </w:rPr>
        <w:t xml:space="preserve"> </w:t>
      </w:r>
    </w:p>
    <w:p>
      <w:pPr>
        <w:spacing w:after="120" w:before="0" w:line="276"/>
        <w:jc w:val="left"/>
      </w:pPr>
      <w:r>
        <w:rPr>
          <w:rFonts w:ascii="Arial" w:cs="Arial" w:eastAsia="Arial" w:hAnsi="Arial"/>
          <w:b/>
          <w:bCs/>
          <w:color w:val="1F2937"/>
          <w:sz w:val="22"/>
          <w:szCs w:val="22"/>
        </w:rPr>
        <w:t xml:space="preserve">Huru.ai ($24.99/mo) —</w:t>
      </w:r>
      <w:r>
        <w:rPr>
          <w:rFonts w:ascii="Arial" w:cs="Arial" w:eastAsia="Arial" w:hAnsi="Arial"/>
          <w:color w:val="1F2937"/>
          <w:sz w:val="22"/>
          <w:szCs w:val="22"/>
        </w:rPr>
        <w:t xml:space="preserve"> Closest direct competitor. AI mock interviews with STAR method focus, Chrome extension, multi-language support. Weakness: no gamification, no learning paths, no question bank management, no live prompter, no emotional intelligence in design.</w:t>
      </w:r>
    </w:p>
    <w:p>
      <w:pPr>
        <w:spacing w:after="120" w:before="0" w:line="276"/>
        <w:jc w:val="left"/>
      </w:pPr>
      <w:r>
        <w:rPr>
          <w:rFonts w:ascii="Arial" w:cs="Arial" w:eastAsia="Arial" w:hAnsi="Arial"/>
          <w:b/>
          <w:bCs/>
          <w:color w:val="1F2937"/>
          <w:sz w:val="22"/>
          <w:szCs w:val="22"/>
        </w:rPr>
        <w:t xml:space="preserve">Final Round AI —</w:t>
      </w:r>
      <w:r>
        <w:rPr>
          <w:rFonts w:ascii="Arial" w:cs="Arial" w:eastAsia="Arial" w:hAnsi="Arial"/>
          <w:color w:val="1F2937"/>
          <w:sz w:val="22"/>
          <w:szCs w:val="22"/>
        </w:rPr>
        <w:t xml:space="preserve"> Realistic interviewer avatars, high-fidelity simulation. Tech interview focused, no behavioral framework depth, no educational curriculum.</w:t>
      </w:r>
    </w:p>
    <w:p>
      <w:pPr>
        <w:spacing w:after="120" w:before="0" w:line="276"/>
        <w:jc w:val="left"/>
      </w:pPr>
      <w:r>
        <w:rPr>
          <w:rFonts w:ascii="Arial" w:cs="Arial" w:eastAsia="Arial" w:hAnsi="Arial"/>
          <w:b/>
          <w:bCs/>
          <w:color w:val="1F2937"/>
          <w:sz w:val="22"/>
          <w:szCs w:val="22"/>
        </w:rPr>
        <w:t xml:space="preserve">Duos —</w:t>
      </w:r>
      <w:r>
        <w:rPr>
          <w:rFonts w:ascii="Arial" w:cs="Arial" w:eastAsia="Arial" w:hAnsi="Arial"/>
          <w:color w:val="1F2937"/>
          <w:sz w:val="22"/>
          <w:szCs w:val="22"/>
        </w:rPr>
        <w:t xml:space="preserve"> Most gamified competitor. 20,000+ questions, 64 AI personas, tracks “Interview Readiness” score. Weakness: breadth over depth, surface-level gamification without cognitive science, no STAR coaching, no question bank ownership.</w:t>
      </w:r>
    </w:p>
    <w:p>
      <w:pPr>
        <w:spacing w:after="120" w:before="0" w:line="276"/>
        <w:jc w:val="left"/>
      </w:pPr>
      <w:r>
        <w:rPr>
          <w:rFonts w:ascii="Arial" w:cs="Arial" w:eastAsia="Arial" w:hAnsi="Arial"/>
          <w:b/>
          <w:bCs/>
          <w:color w:val="1F2937"/>
          <w:sz w:val="22"/>
          <w:szCs w:val="22"/>
        </w:rPr>
        <w:t xml:space="preserve">Tier 3: Generic AI Prompters —</w:t>
      </w:r>
      <w:r>
        <w:rPr>
          <w:rFonts w:ascii="Arial" w:cs="Arial" w:eastAsia="Arial" w:hAnsi="Arial"/>
          <w:color w:val="1F2937"/>
          <w:sz w:val="22"/>
          <w:szCs w:val="22"/>
        </w:rPr>
        <w:t xml:space="preserve"> Dozens of apps offering teleprompter or AI assistant with no interview-specific intelligence. Commoditizing space with no moat.</w:t>
      </w:r>
    </w:p>
    <w:p>
      <w:pPr>
        <w:spacing w:after="120" w:before="0" w:line="276"/>
        <w:jc w:val="left"/>
      </w:pPr>
      <w:r>
        <w:rPr>
          <w:rFonts w:ascii="Arial" w:cs="Arial" w:eastAsia="Arial" w:hAnsi="Arial"/>
          <w:b/>
          <w:bCs/>
          <w:color w:val="1F2937"/>
          <w:sz w:val="22"/>
          <w:szCs w:val="22"/>
        </w:rPr>
        <w:t xml:space="preserve">Tier 4: Premium Human Coaching —</w:t>
      </w:r>
      <w:r>
        <w:rPr>
          <w:rFonts w:ascii="Arial" w:cs="Arial" w:eastAsia="Arial" w:hAnsi="Arial"/>
          <w:color w:val="1F2937"/>
          <w:sz w:val="22"/>
          <w:szCs w:val="22"/>
        </w:rPr>
        <w:t xml:space="preserve"> Traditional coaches at $90–$300/hour, programs like Interview Kickstart at $5,000–$12,000. High quality but inaccessible.</w:t>
      </w:r>
    </w:p>
    <w:p>
      <w:pPr>
        <w:pStyle w:val="Heading2"/>
        <w:spacing w:before="300" w:after="180"/>
      </w:pPr>
      <w:r>
        <w:rPr>
          <w:rFonts w:ascii="Arial" w:cs="Arial" w:eastAsia="Arial" w:hAnsi="Arial"/>
          <w:b/>
          <w:bCs/>
          <w:color w:val="0D4F6B"/>
          <w:sz w:val="26"/>
          <w:szCs w:val="26"/>
        </w:rPr>
        <w:t xml:space="preserve">3.2 Feature-by-Feature Destruction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Competitor</w:t>
            </w:r>
          </w:p>
        </w:tc>
        <w:tc>
          <w:tcPr>
            <w:tcW w:type="dxa" w:w="22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Their Strength</w:t>
            </w:r>
          </w:p>
        </w:tc>
        <w:tc>
          <w:tcPr>
            <w:tcW w:type="dxa" w:w="24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Their Blind Spot</w:t>
            </w:r>
          </w:p>
        </w:tc>
        <w:tc>
          <w:tcPr>
            <w:tcW w:type="dxa" w:w="316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Our Weapon</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Huru ($24.99)</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AI feedback, STAR coaching, 20K questions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No emotional intelligence; treats prep as pure technical optimization</w:t>
            </w:r>
          </w:p>
        </w:tc>
        <w:tc>
          <w:tcPr>
            <w:tcW w:type="dxa" w:w="3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Self-efficacy feedback system; onboarding that asks “how do you feel?”; Confidence Lab</w:t>
            </w:r>
          </w:p>
        </w:tc>
      </w:tr>
      <w:tr>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Duos</w:t>
            </w:r>
          </w:p>
        </w:tc>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Gamification, large question bank</w:t>
            </w:r>
          </w:p>
        </w:tc>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Surface mechanics without psychological grounding; points without purpose</w:t>
            </w:r>
          </w:p>
        </w:tc>
        <w:tc>
          <w:tcPr>
            <w:tcW w:type="dxa" w:w="31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Gamification tied to Bandura’s four sources; IRS composite not vanity metric; habit design from Lally (2010)</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Big Interview ($39)</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Expert content, B2B university partnerships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Passive consumption model; watch then practice separately</w:t>
            </w:r>
          </w:p>
        </w:tc>
        <w:tc>
          <w:tcPr>
            <w:tcW w:type="dxa" w:w="3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Learn-Practice-Reflect loop where education is inside the practice session, never separate</w:t>
            </w:r>
          </w:p>
        </w:tc>
      </w:tr>
      <w:tr>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Final Round AI</w:t>
            </w:r>
          </w:p>
        </w:tc>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Realistic AI avatars, tech focus</w:t>
            </w:r>
          </w:p>
        </w:tc>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Narrow market; no progressive desensitization</w:t>
            </w:r>
          </w:p>
        </w:tc>
        <w:tc>
          <w:tcPr>
            <w:tcW w:type="dxa" w:w="31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14-day graduated exposure protocol; cross-industry applicability; anxiety reduction as primary mechanism</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Interview Kickstart ($5K–$12K)</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Cohort-based premium coaching</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Priced out of reach for most</w:t>
            </w:r>
          </w:p>
        </w:tc>
        <w:tc>
          <w:tcPr>
            <w:tcW w:type="dxa" w:w="3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Same progressive methodology at 1/100th the cost; AI scales what humans cannot</w:t>
            </w:r>
          </w:p>
        </w:tc>
      </w:tr>
      <w:tr>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Generic AI Prompters</w:t>
            </w:r>
          </w:p>
        </w:tc>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Low price, crowded App Store</w:t>
            </w:r>
          </w:p>
        </w:tc>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No training system; no retention; no moat</w:t>
            </w:r>
          </w:p>
        </w:tc>
        <w:tc>
          <w:tcPr>
            <w:tcW w:type="dxa" w:w="31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Category repositioning: “AI Interview Coach” not “AI Prompter”</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2"/>
              <w:left w:val="single" w:color="0D9488" w:sz="12"/>
              <w:bottom w:val="single" w:color="0D9488" w:sz="2"/>
              <w:right w:val="single" w:color="0D9488" w:sz="2"/>
            </w:tcBorders>
            <w:shd w:fill="EFF6FF" w:val="clear"/>
            <w:tcMar>
              <w:top w:type="dxa" w:w="120"/>
              <w:left w:type="dxa" w:w="200"/>
              <w:bottom w:type="dxa" w:w="120"/>
              <w:right w:type="dxa" w:w="200"/>
            </w:tcMar>
          </w:tcPr>
          <w:p>
            <w:pPr>
              <w:spacing w:after="80" w:before="0" w:line="276"/>
              <w:jc w:val="left"/>
            </w:pPr>
            <w:r>
              <w:rPr>
                <w:rFonts w:ascii="Arial" w:cs="Arial" w:eastAsia="Arial" w:hAnsi="Arial"/>
                <w:b/>
                <w:bCs/>
                <w:color w:val="0D4F6B"/>
                <w:sz w:val="22"/>
                <w:szCs w:val="22"/>
              </w:rPr>
              <w:t xml:space="preserve">Our Strategic Position</w:t>
            </w:r>
          </w:p>
          <w:p>
            <w:pPr>
              <w:spacing w:after="120" w:before="0" w:line="276"/>
              <w:jc w:val="left"/>
            </w:pPr>
            <w:r>
              <w:rPr>
                <w:rFonts w:ascii="Arial" w:cs="Arial" w:eastAsia="Arial" w:hAnsi="Arial"/>
                <w:b w:val="false"/>
                <w:bCs w:val="false"/>
                <w:i w:val="false"/>
                <w:iCs w:val="false"/>
                <w:color w:val="1F2937"/>
                <w:sz w:val="21"/>
                <w:szCs w:val="21"/>
              </w:rPr>
              <w:t xml:space="preserve">InterviewAnswers.AI occupies a position no competitor currently covers: Personal Question Bank + Real-Time AI Coaching (Live Prompter) + Structured STAR Methodology + Multi-Mode Practice (Mock, Practice, Live) + Domain-Specific Tracks (Nursing) + Science-Based Gamification + Evidence-Based Education + Self-Efficacy Engine. Nobody has all eight layers.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2"/>
              <w:left w:val="single" w:color="0D9488" w:sz="12"/>
              <w:bottom w:val="single" w:color="0D9488" w:sz="2"/>
              <w:right w:val="single" w:color="0D9488" w:sz="2"/>
            </w:tcBorders>
            <w:shd w:fill="EFF6FF" w:val="clear"/>
            <w:tcMar>
              <w:top w:type="dxa" w:w="120"/>
              <w:left w:type="dxa" w:w="200"/>
              <w:bottom w:type="dxa" w:w="120"/>
              <w:right w:type="dxa" w:w="200"/>
            </w:tcMar>
          </w:tcPr>
          <w:p>
            <w:pPr>
              <w:spacing w:after="80" w:before="0" w:line="276"/>
              <w:jc w:val="left"/>
            </w:pPr>
            <w:r>
              <w:rPr>
                <w:rFonts w:ascii="Arial" w:cs="Arial" w:eastAsia="Arial" w:hAnsi="Arial"/>
                <w:b/>
                <w:bCs/>
                <w:color w:val="0D4F6B"/>
                <w:sz w:val="22"/>
                <w:szCs w:val="22"/>
              </w:rPr>
              <w:t xml:space="preserve">Core Strategic Thesis</w:t>
            </w:r>
          </w:p>
          <w:p>
            <w:pPr>
              <w:spacing w:after="120" w:before="0" w:line="276"/>
              <w:jc w:val="left"/>
            </w:pPr>
            <w:r>
              <w:rPr>
                <w:rFonts w:ascii="Arial" w:cs="Arial" w:eastAsia="Arial" w:hAnsi="Arial"/>
                <w:b w:val="false"/>
                <w:bCs w:val="false"/>
                <w:i w:val="false"/>
                <w:iCs w:val="false"/>
                <w:color w:val="1F2937"/>
                <w:sz w:val="21"/>
                <w:szCs w:val="21"/>
              </w:rPr>
              <w:t xml:space="preserve">Every competitor treats interview preparation as a content problem or a simulation problem. We treat it as a behavioral change problem — specifically, a self-efficacy building problem with anxiety reduction as the primary mechanism of action. This is not a branding distinction. It is a fundamental architectural difference that produces different outcomes, validated by seven RCTs and the Huang &amp; Mayer (2020) four-source integration study. Competitors cannot replicate this by adding features; they would have to rebuild their products from the ground up.</w:t>
            </w:r>
          </w:p>
        </w:tc>
      </w:tr>
    </w:tbl>
    <w:p>
      <w:r>
        <w:br w:type="page"/>
      </w:r>
    </w:p>
    <w:p>
      <w:pPr>
        <w:pStyle w:val="Heading1"/>
        <w:spacing w:before="300" w:after="180"/>
      </w:pPr>
      <w:r>
        <w:rPr>
          <w:rFonts w:ascii="Arial" w:cs="Arial" w:eastAsia="Arial" w:hAnsi="Arial"/>
          <w:b/>
          <w:bCs/>
          <w:color w:val="0D4F6B"/>
          <w:sz w:val="32"/>
          <w:szCs w:val="32"/>
        </w:rPr>
        <w:t xml:space="preserve">4. Clinical Evidence Base</w:t>
      </w:r>
    </w:p>
    <w:p>
      <w:pPr>
        <w:spacing w:after="60" w:before="60" w:line="276"/>
        <w:jc w:val="left"/>
      </w:pPr>
      <w:r>
        <w:rPr>
          <w:rFonts w:ascii="Arial" w:cs="Arial" w:eastAsia="Arial" w:hAnsi="Arial"/>
          <w:b/>
          <w:bCs/>
          <w:i/>
          <w:iCs/>
          <w:color w:val="0D9488"/>
          <w:sz w:val="18"/>
          <w:szCs w:val="18"/>
        </w:rPr>
        <w:t xml:space="preserve">AUDIENCE: </w:t>
      </w:r>
      <w:r>
        <w:rPr>
          <w:rFonts w:ascii="Arial" w:cs="Arial" w:eastAsia="Arial" w:hAnsi="Arial"/>
          <w:i/>
          <w:iCs/>
          <w:color w:val="6B7280"/>
          <w:sz w:val="18"/>
          <w:szCs w:val="18"/>
        </w:rPr>
        <w:t xml:space="preserve">Erin · All Readers</w:t>
      </w:r>
    </w:p>
    <w:p>
      <w:pPr>
        <w:spacing w:after="120" w:before="0" w:line="276"/>
        <w:jc w:val="left"/>
      </w:pPr>
      <w:r>
        <w:rPr>
          <w:rFonts w:ascii="Arial" w:cs="Arial" w:eastAsia="Arial" w:hAnsi="Arial"/>
          <w:b w:val="false"/>
          <w:bCs w:val="false"/>
          <w:i w:val="false"/>
          <w:iCs w:val="false"/>
          <w:color w:val="1F2937"/>
          <w:sz w:val="22"/>
          <w:szCs w:val="22"/>
        </w:rPr>
        <w:t xml:space="preserve">Every product decision in this document traces back to peer-reviewed research. This section catalogs the primary evidence with specific effect sizes, sample sizes, and clinical significance. This is what separates InterviewAnswers.AI from every competitor — our product architecture is built on published science, not product intuition.</w:t>
      </w:r>
    </w:p>
    <w:p>
      <w:pPr>
        <w:pStyle w:val="Heading2"/>
        <w:spacing w:before="300" w:after="180"/>
      </w:pPr>
      <w:r>
        <w:rPr>
          <w:rFonts w:ascii="Arial" w:cs="Arial" w:eastAsia="Arial" w:hAnsi="Arial"/>
          <w:b/>
          <w:bCs/>
          <w:color w:val="0D4F6B"/>
          <w:sz w:val="26"/>
          <w:szCs w:val="26"/>
        </w:rPr>
        <w:t xml:space="preserve">4.1 The Smith VR-JIT Research Program (2014–2022)</w:t>
      </w:r>
    </w:p>
    <w:p>
      <w:pPr>
        <w:spacing w:after="120" w:before="0" w:line="276"/>
        <w:jc w:val="left"/>
      </w:pPr>
      <w:r>
        <w:rPr>
          <w:rFonts w:ascii="Arial" w:cs="Arial" w:eastAsia="Arial" w:hAnsi="Arial"/>
          <w:b w:val="false"/>
          <w:bCs w:val="false"/>
          <w:i w:val="false"/>
          <w:iCs w:val="false"/>
          <w:color w:val="1F2937"/>
          <w:sz w:val="22"/>
          <w:szCs w:val="22"/>
        </w:rPr>
        <w:t xml:space="preserve">The most rigorous body of evidence on technology-assisted interview training comes from Dr. Matthew J. Smith at Northwestern University (now University of Michigan). His Virtual Reality Job Interview Training (VR-JIT) program has been evaluated across seven randomized controlled trials spanning multiple populations.</w:t>
      </w:r>
    </w:p>
    <w:p>
      <w:pPr>
        <w:spacing w:after="120" w:before="0" w:line="276"/>
        <w:jc w:val="left"/>
      </w:pPr>
      <w:r>
        <w:rPr>
          <w:rFonts w:ascii="Arial" w:cs="Arial" w:eastAsia="Arial" w:hAnsi="Arial"/>
          <w:b w:val="false"/>
          <w:bCs w:val="false"/>
          <w:i/>
          <w:iCs/>
          <w:color w:val="1F2937"/>
          <w:sz w:val="20"/>
          <w:szCs w:val="20"/>
        </w:rPr>
        <w:t xml:space="preserve">Key study: Smith, M. J., Fleming, M. F., Wright, M. A., Roberts, B., Humm, L. B., Olsen, D., &amp; Bell, M. D. (2015). Virtual reality job interview training and 6-month employment outcomes for individuals with schizophrenia seeking employment. Schizophrenia Research, 166(1–3), 86–91.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Study Population</w:t>
            </w:r>
          </w:p>
        </w:tc>
        <w:tc>
          <w:tcPr>
            <w:tcW w:type="dxa" w:w="20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Employment (Training)</w:t>
            </w:r>
          </w:p>
        </w:tc>
        <w:tc>
          <w:tcPr>
            <w:tcW w:type="dxa" w:w="20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Employment (Control)</w:t>
            </w:r>
          </w:p>
        </w:tc>
        <w:tc>
          <w:tcPr>
            <w:tcW w:type="dxa" w:w="316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Key Effect Sizes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Schizophrenia (n = 32)</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Significantly higher job offers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Waitlist control</w:t>
            </w:r>
          </w:p>
        </w:tc>
        <w:tc>
          <w:tcPr>
            <w:tcW w:type="dxa" w:w="3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Interview skills: d = 0.51; Anxiety reduction: d = -0.63</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PTSD Veterans (n = 33)</w:t>
            </w:r>
          </w:p>
        </w:tc>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Greater odds of job offers</w:t>
            </w:r>
          </w:p>
        </w:tc>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TAU control</w:t>
            </w:r>
          </w:p>
        </w:tc>
        <w:tc>
          <w:tcPr>
            <w:tcW w:type="dxa" w:w="31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Self-confidence: d = 0.52; Learning curve R² = 0.76</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Substance Use (n = 25)</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78.6%</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44.4%</w:t>
            </w:r>
          </w:p>
        </w:tc>
        <w:tc>
          <w:tcPr>
            <w:tcW w:type="dxa" w:w="3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Odds ratio: 5.67 (p &lt; 0.05); Fewer weeks searching: r = -0.36</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Serious Mental Illness in IPS (n = 90)</w:t>
            </w:r>
          </w:p>
        </w:tc>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52% (nonresponders)</w:t>
            </w:r>
          </w:p>
        </w:tc>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28% (nonresponders)</w:t>
            </w:r>
          </w:p>
        </w:tc>
        <w:tc>
          <w:tcPr>
            <w:tcW w:type="dxa" w:w="31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Interview skills, confidence, and anxiety all improved</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Transition-age youth (n = 279)</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Higher than national avg</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Services as usual</w:t>
            </w:r>
          </w:p>
        </w:tc>
        <w:tc>
          <w:tcPr>
            <w:tcW w:type="dxa" w:w="3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Engagement OR = 1.63 for employment (p = .002)</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Community IPS+VR-JIT (n = 90)</w:t>
            </w:r>
          </w:p>
        </w:tc>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50% at 6-month follow-up</w:t>
            </w:r>
          </w:p>
        </w:tc>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12.5% IPS-only</w:t>
            </w:r>
          </w:p>
        </w:tc>
        <w:tc>
          <w:tcPr>
            <w:tcW w:type="dxa" w:w="31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Dramatic improvement for IPS nonresponders</w:t>
            </w:r>
          </w:p>
        </w:tc>
      </w:tr>
    </w:tbl>
    <w:p>
      <w:pPr>
        <w:spacing w:before="120"/>
      </w:pPr>
    </w:p>
    <w:p>
      <w:pPr>
        <w:spacing w:after="120" w:before="0" w:line="276"/>
        <w:jc w:val="left"/>
      </w:pPr>
      <w:r>
        <w:rPr>
          <w:rFonts w:ascii="Arial" w:cs="Arial" w:eastAsia="Arial" w:hAnsi="Arial"/>
          <w:b/>
          <w:bCs/>
          <w:i w:val="false"/>
          <w:iCs w:val="false"/>
          <w:color w:val="1F2937"/>
          <w:sz w:val="22"/>
          <w:szCs w:val="22"/>
        </w:rPr>
        <w:t xml:space="preserve">Three findings from this research body are directly actionable:</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Progressive difficulty works. </w:t>
      </w:r>
      <w:r>
        <w:rPr>
          <w:rFonts w:ascii="Arial" w:cs="Arial" w:eastAsia="Arial" w:hAnsi="Arial"/>
          <w:color w:val="1F2937"/>
          <w:sz w:val="22"/>
          <w:szCs w:val="22"/>
        </w:rPr>
        <w:t xml:space="preserve">VR-JIT used three difficulty levels with automated feedback. Learning curves showed consistent improvement with model fit R² values of 0.64–0.85. This validates our Practice Mode → Mock Interviewer progression.</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Repetition volume predicts outcomes. </w:t>
      </w:r>
      <w:r>
        <w:rPr>
          <w:rFonts w:ascii="Arial" w:cs="Arial" w:eastAsia="Arial" w:hAnsi="Arial"/>
          <w:color w:val="1F2937"/>
          <w:sz w:val="22"/>
          <w:szCs w:val="22"/>
        </w:rPr>
        <w:t xml:space="preserve">Completing more trials was significantly associated with greater likelihood of receiving a job offer. Effective dosage: approximately 10–15 completed interviews over 5–10 sessions.</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Anxiety reduction is the mechanism, not just skill improvement. </w:t>
      </w:r>
      <w:r>
        <w:rPr>
          <w:rFonts w:ascii="Arial" w:cs="Arial" w:eastAsia="Arial" w:hAnsi="Arial"/>
          <w:color w:val="1F2937"/>
          <w:sz w:val="22"/>
          <w:szCs w:val="22"/>
        </w:rPr>
        <w:t xml:space="preserve">The largest effect size across trials was anxiety reduction (d = -0.63), exceeding skill improvement. Interview anxiety predicts interview performance but does NOT predict actual job performance (McCarthy &amp; Goffin, 2004; Schneider &amp; Macan, 2019). Anxiety is noise.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2"/>
              <w:left w:val="single" w:color="0D9488" w:sz="12"/>
              <w:bottom w:val="single" w:color="0D9488" w:sz="2"/>
              <w:right w:val="single" w:color="0D9488" w:sz="2"/>
            </w:tcBorders>
            <w:shd w:fill="EFF6FF" w:val="clear"/>
            <w:tcMar>
              <w:top w:type="dxa" w:w="120"/>
              <w:left w:type="dxa" w:w="200"/>
              <w:bottom w:type="dxa" w:w="120"/>
              <w:right w:type="dxa" w:w="200"/>
            </w:tcMar>
          </w:tcPr>
          <w:p>
            <w:pPr>
              <w:spacing w:after="80" w:before="0" w:line="276"/>
              <w:jc w:val="left"/>
            </w:pPr>
            <w:r>
              <w:rPr>
                <w:rFonts w:ascii="Arial" w:cs="Arial" w:eastAsia="Arial" w:hAnsi="Arial"/>
                <w:b/>
                <w:bCs/>
                <w:color w:val="0D4F6B"/>
                <w:sz w:val="22"/>
                <w:szCs w:val="22"/>
              </w:rPr>
              <w:t xml:space="preserve">Product Implication</w:t>
            </w:r>
          </w:p>
          <w:p>
            <w:pPr>
              <w:spacing w:after="120" w:before="0" w:line="276"/>
              <w:jc w:val="left"/>
            </w:pPr>
            <w:r>
              <w:rPr>
                <w:rFonts w:ascii="Arial" w:cs="Arial" w:eastAsia="Arial" w:hAnsi="Arial"/>
                <w:b w:val="false"/>
                <w:bCs w:val="false"/>
                <w:i w:val="false"/>
                <w:iCs w:val="false"/>
                <w:color w:val="1F2937"/>
                <w:sz w:val="21"/>
                <w:szCs w:val="21"/>
              </w:rPr>
              <w:t xml:space="preserve">InterviewAnswers.AI is not fundamentally an education product or a content product. It is a clinical-grade anxiety reduction system that uses repeated, graduated exposure to interview stimuli with progressive difficulty and automated feedback. The education and gamification layers serve this core mechanism. This reframing changes every product decision.</w:t>
            </w:r>
          </w:p>
        </w:tc>
      </w:tr>
    </w:tbl>
    <w:p>
      <w:pPr>
        <w:pStyle w:val="Heading2"/>
        <w:spacing w:before="300" w:after="180"/>
      </w:pPr>
      <w:r>
        <w:rPr>
          <w:rFonts w:ascii="Arial" w:cs="Arial" w:eastAsia="Arial" w:hAnsi="Arial"/>
          <w:b/>
          <w:bCs/>
          <w:color w:val="0D4F6B"/>
          <w:sz w:val="26"/>
          <w:szCs w:val="26"/>
        </w:rPr>
        <w:t xml:space="preserve">4.2 Self-Efficacy Research (Bandura’s Four Sources)</w:t>
      </w:r>
    </w:p>
    <w:p>
      <w:pPr>
        <w:spacing w:after="120" w:before="0" w:line="276"/>
        <w:jc w:val="left"/>
      </w:pPr>
      <w:r>
        <w:rPr>
          <w:rFonts w:ascii="Arial" w:cs="Arial" w:eastAsia="Arial" w:hAnsi="Arial"/>
          <w:b w:val="false"/>
          <w:bCs w:val="false"/>
          <w:i w:val="false"/>
          <w:iCs w:val="false"/>
          <w:color w:val="1F2937"/>
          <w:sz w:val="22"/>
          <w:szCs w:val="22"/>
        </w:rPr>
        <w:t xml:space="preserve">Albert Bandura’s self-efficacy theory (1977, 1997) provides the foundational architecture for our product. A 2020 study by Huang and Mayer tested these sources individually and in combination for online learning. The results are decisive: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Condition</w:t>
            </w:r>
          </w:p>
        </w:tc>
        <w:tc>
          <w:tcPr>
            <w:tcW w:type="dxa" w:w="212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Transfer Score (d)</w:t>
            </w:r>
          </w:p>
        </w:tc>
        <w:tc>
          <w:tcPr>
            <w:tcW w:type="dxa" w:w="212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Self-Efficacy (d)</w:t>
            </w:r>
          </w:p>
        </w:tc>
        <w:tc>
          <w:tcPr>
            <w:tcW w:type="dxa" w:w="212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Anxiety Reduction (d)</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All four sources combined</w:t>
            </w:r>
          </w:p>
        </w:tc>
        <w:tc>
          <w:tcPr>
            <w:tcW w:type="dxa" w:w="2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0.608</w:t>
            </w:r>
          </w:p>
        </w:tc>
        <w:tc>
          <w:tcPr>
            <w:tcW w:type="dxa" w:w="2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0.696</w:t>
            </w:r>
          </w:p>
        </w:tc>
        <w:tc>
          <w:tcPr>
            <w:tcW w:type="dxa" w:w="2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-0.534</w:t>
            </w:r>
          </w:p>
        </w:tc>
      </w:tr>
      <w:tr>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Any single source alone</w:t>
            </w:r>
          </w:p>
        </w:tc>
        <w:tc>
          <w:tcPr>
            <w:tcW w:type="dxa" w:w="212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Not significant</w:t>
            </w:r>
          </w:p>
        </w:tc>
        <w:tc>
          <w:tcPr>
            <w:tcW w:type="dxa" w:w="212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Not significant</w:t>
            </w:r>
          </w:p>
        </w:tc>
        <w:tc>
          <w:tcPr>
            <w:tcW w:type="dxa" w:w="212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Not significant</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Control (no sources)</w:t>
            </w:r>
          </w:p>
        </w:tc>
        <w:tc>
          <w:tcPr>
            <w:tcW w:type="dxa" w:w="2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Baseline</w:t>
            </w:r>
          </w:p>
        </w:tc>
        <w:tc>
          <w:tcPr>
            <w:tcW w:type="dxa" w:w="2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Baseline</w:t>
            </w:r>
          </w:p>
        </w:tc>
        <w:tc>
          <w:tcPr>
            <w:tcW w:type="dxa" w:w="2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Baseline</w:t>
            </w:r>
          </w:p>
        </w:tc>
      </w:tr>
    </w:tbl>
    <w:p>
      <w:pPr>
        <w:spacing w:before="60"/>
      </w:pPr>
    </w:p>
    <w:p>
      <w:pPr>
        <w:spacing w:after="120" w:before="0" w:line="276"/>
        <w:jc w:val="left"/>
      </w:pPr>
      <w:r>
        <w:rPr>
          <w:rFonts w:ascii="Arial" w:cs="Arial" w:eastAsia="Arial" w:hAnsi="Arial"/>
          <w:b w:val="false"/>
          <w:bCs w:val="false"/>
          <w:i/>
          <w:iCs/>
          <w:color w:val="1F2937"/>
          <w:sz w:val="20"/>
          <w:szCs w:val="20"/>
        </w:rPr>
        <w:t xml:space="preserve">Source: Huang, X., &amp; Mayer, R. E. (2020). Better together: Effects of four self-efficacy-building strategies on online statistical learning. Computers in Human Behavior, 115, Article 106596. https://doi.org/10.1016/j.chb.2020.106596</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2"/>
              <w:left w:val="single" w:color="0D9488" w:sz="12"/>
              <w:bottom w:val="single" w:color="0D9488" w:sz="2"/>
              <w:right w:val="single" w:color="0D9488" w:sz="2"/>
            </w:tcBorders>
            <w:shd w:fill="EFF6FF" w:val="clear"/>
            <w:tcMar>
              <w:top w:type="dxa" w:w="120"/>
              <w:left w:type="dxa" w:w="200"/>
              <w:bottom w:type="dxa" w:w="120"/>
              <w:right w:type="dxa" w:w="200"/>
            </w:tcMar>
          </w:tcPr>
          <w:p>
            <w:pPr>
              <w:spacing w:after="80" w:before="0" w:line="276"/>
              <w:jc w:val="left"/>
            </w:pPr>
            <w:r>
              <w:rPr>
                <w:rFonts w:ascii="Arial" w:cs="Arial" w:eastAsia="Arial" w:hAnsi="Arial"/>
                <w:b/>
                <w:bCs/>
                <w:color w:val="0D4F6B"/>
                <w:sz w:val="22"/>
                <w:szCs w:val="22"/>
              </w:rPr>
              <w:t xml:space="preserve">Critical Finding</w:t>
            </w:r>
          </w:p>
          <w:p>
            <w:pPr>
              <w:spacing w:after="120" w:before="0" w:line="276"/>
              <w:jc w:val="left"/>
            </w:pPr>
            <w:r>
              <w:rPr>
                <w:rFonts w:ascii="Arial" w:cs="Arial" w:eastAsia="Arial" w:hAnsi="Arial"/>
                <w:b w:val="false"/>
                <w:bCs w:val="false"/>
                <w:i w:val="false"/>
                <w:iCs w:val="false"/>
                <w:color w:val="1F2937"/>
                <w:sz w:val="21"/>
                <w:szCs w:val="21"/>
              </w:rPr>
              <w:t xml:space="preserve">No individual source achieved significant results. Only the combination of all four worked. This is the most important finding for our product architecture. Any competitor implementing one or two sources accidentally will never achieve the outcomes we can achieve by implementing all four deliberately.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2"/>
              <w:left w:val="single" w:color="0D9488" w:sz="12"/>
              <w:bottom w:val="single" w:color="0D9488" w:sz="2"/>
              <w:right w:val="single" w:color="0D9488" w:sz="2"/>
            </w:tcBorders>
            <w:shd w:fill="EFF6FF" w:val="clear"/>
            <w:tcMar>
              <w:top w:type="dxa" w:w="120"/>
              <w:left w:type="dxa" w:w="200"/>
              <w:bottom w:type="dxa" w:w="120"/>
              <w:right w:type="dxa" w:w="200"/>
            </w:tcMar>
          </w:tcPr>
          <w:p>
            <w:pPr>
              <w:spacing w:after="80" w:before="0" w:line="276"/>
              <w:jc w:val="left"/>
            </w:pPr>
            <w:r>
              <w:rPr>
                <w:rFonts w:ascii="Arial" w:cs="Arial" w:eastAsia="Arial" w:hAnsi="Arial"/>
                <w:b/>
                <w:bCs/>
                <w:color w:val="0D4F6B"/>
                <w:sz w:val="22"/>
                <w:szCs w:val="22"/>
              </w:rPr>
              <w:t xml:space="preserve">The Patent-Worthy Innovation</w:t>
            </w:r>
          </w:p>
          <w:p>
            <w:pPr>
              <w:spacing w:after="120" w:before="0" w:line="276"/>
              <w:jc w:val="left"/>
            </w:pPr>
            <w:r>
              <w:rPr>
                <w:rFonts w:ascii="Arial" w:cs="Arial" w:eastAsia="Arial" w:hAnsi="Arial"/>
                <w:b w:val="false"/>
                <w:bCs w:val="false"/>
                <w:i w:val="false"/>
                <w:iCs w:val="false"/>
                <w:color w:val="1F2937"/>
                <w:sz w:val="21"/>
                <w:szCs w:val="21"/>
              </w:rPr>
              <w:t xml:space="preserve">No interview preparation product on the market deliberately integrates all four of Bandura’s self-efficacy sources. Competitors implement fragments: Huru does feedback (Source 3). Final Round does simulation pressure (Source 4). Big Interview teaches content (preparatory to Source 1). InterviewAnswers.AI can be the first product to systematically combine all four sources in a single integrated system. This is a defensible, patentable innovation.</w:t>
            </w:r>
          </w:p>
        </w:tc>
      </w:tr>
    </w:tbl>
    <w:p>
      <w:pPr>
        <w:pStyle w:val="Heading2"/>
        <w:spacing w:before="300" w:after="180"/>
      </w:pPr>
      <w:r>
        <w:rPr>
          <w:rFonts w:ascii="Arial" w:cs="Arial" w:eastAsia="Arial" w:hAnsi="Arial"/>
          <w:b/>
          <w:bCs/>
          <w:color w:val="0D4F6B"/>
          <w:sz w:val="26"/>
          <w:szCs w:val="26"/>
        </w:rPr>
        <w:t xml:space="preserve">4.3 Exposure Therapy and Progressive Desensitization</w:t>
      </w:r>
    </w:p>
    <w:p>
      <w:pPr>
        <w:spacing w:after="120" w:before="0" w:line="276"/>
        <w:jc w:val="left"/>
      </w:pPr>
      <w:r>
        <w:rPr>
          <w:rFonts w:ascii="Arial" w:cs="Arial" w:eastAsia="Arial" w:hAnsi="Arial"/>
          <w:b w:val="false"/>
          <w:bCs w:val="false"/>
          <w:i w:val="false"/>
          <w:iCs w:val="false"/>
          <w:color w:val="1F2937"/>
          <w:sz w:val="22"/>
          <w:szCs w:val="22"/>
        </w:rPr>
        <w:t xml:space="preserve">Systematic desensitization, developed by Joseph Wolpe (1958), is the gold standard for treating performance anxiety. Virtual Reality Exposure Therapy (VRET) research demonstrates comparable efficacy to in-vivo exposure with lower dropout rates.</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Cognitive anxiety reduction: </w:t>
      </w:r>
      <w:r>
        <w:rPr>
          <w:rFonts w:ascii="Arial" w:cs="Arial" w:eastAsia="Arial" w:hAnsi="Arial"/>
          <w:color w:val="1F2937"/>
          <w:sz w:val="22"/>
          <w:szCs w:val="22"/>
        </w:rPr>
        <w:t xml:space="preserve">Approximately 39% decrease through systematic desensitization in competitive performance settings.</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Somatic anxiety reduction: </w:t>
      </w:r>
      <w:r>
        <w:rPr>
          <w:rFonts w:ascii="Arial" w:cs="Arial" w:eastAsia="Arial" w:hAnsi="Arial"/>
          <w:color w:val="1F2937"/>
          <w:sz w:val="22"/>
          <w:szCs w:val="22"/>
        </w:rPr>
        <w:t xml:space="preserve">Approximately 21% decrease in physical symptoms.</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Self-confidence increase: </w:t>
      </w:r>
      <w:r>
        <w:rPr>
          <w:rFonts w:ascii="Arial" w:cs="Arial" w:eastAsia="Arial" w:hAnsi="Arial"/>
          <w:color w:val="1F2937"/>
          <w:sz w:val="22"/>
          <w:szCs w:val="22"/>
        </w:rPr>
        <w:t xml:space="preserve">Approximately 14% improvement through graduated exposure.</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VRET advantage: </w:t>
      </w:r>
      <w:r>
        <w:rPr>
          <w:rFonts w:ascii="Arial" w:cs="Arial" w:eastAsia="Arial" w:hAnsi="Arial"/>
          <w:color w:val="1F2937"/>
          <w:sz w:val="22"/>
          <w:szCs w:val="22"/>
        </w:rPr>
        <w:t xml:space="preserve">Comparable efficacy to in-person exposure therapy but with significantly lower dropout rates — critical for an app-based intervention.</w:t>
      </w:r>
    </w:p>
    <w:p>
      <w:pPr>
        <w:pStyle w:val="Heading2"/>
        <w:spacing w:before="300" w:after="180"/>
      </w:pPr>
      <w:r>
        <w:rPr>
          <w:rFonts w:ascii="Arial" w:cs="Arial" w:eastAsia="Arial" w:hAnsi="Arial"/>
          <w:b/>
          <w:bCs/>
          <w:color w:val="0D4F6B"/>
          <w:sz w:val="26"/>
          <w:szCs w:val="26"/>
        </w:rPr>
        <w:t xml:space="preserve">4.4 Spaced Repetition and Learning Science</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Forgetting curve: </w:t>
      </w:r>
      <w:r>
        <w:rPr>
          <w:rFonts w:ascii="Arial" w:cs="Arial" w:eastAsia="Arial" w:hAnsi="Arial"/>
          <w:color w:val="1F2937"/>
          <w:sz w:val="22"/>
          <w:szCs w:val="22"/>
        </w:rPr>
        <w:t xml:space="preserve">Without reinforcement, humans lose approximately 70% of new information within 24 hours (Ebbinghaus, 1885/1913; replicated by Murre &amp; Dros, 2015). Spaced repetition combats this with strategic review intervals.</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Retention improvement: </w:t>
      </w:r>
      <w:r>
        <w:rPr>
          <w:rFonts w:ascii="Arial" w:cs="Arial" w:eastAsia="Arial" w:hAnsi="Arial"/>
          <w:color w:val="1F2937"/>
          <w:sz w:val="22"/>
          <w:szCs w:val="22"/>
        </w:rPr>
        <w:t xml:space="preserve">25% higher retention versus massed practice. Optimal review schedule: 1 hour, 24 hours, 7 days, 30 days (Cepeda et al., 2006).</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Microlearning: </w:t>
      </w:r>
      <w:r>
        <w:rPr>
          <w:rFonts w:ascii="Arial" w:cs="Arial" w:eastAsia="Arial" w:hAnsi="Arial"/>
          <w:color w:val="1F2937"/>
          <w:sz w:val="22"/>
          <w:szCs w:val="22"/>
        </w:rPr>
        <w:t xml:space="preserve">Content delivered in 3–5 minute segments produces 70–82% completion rates, 17% more effective than traditional approaches.</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STAR method validation: </w:t>
      </w:r>
      <w:r>
        <w:rPr>
          <w:rFonts w:ascii="Arial" w:cs="Arial" w:eastAsia="Arial" w:hAnsi="Arial"/>
          <w:color w:val="1F2937"/>
          <w:sz w:val="22"/>
          <w:szCs w:val="22"/>
        </w:rPr>
        <w:t xml:space="preserve">Structured behavioral questions show higher predictive validity (r = 0.51–0.63) than unstructured interviews (r = 0.20–0.38).</w:t>
      </w:r>
    </w:p>
    <w:p>
      <w:pPr>
        <w:pStyle w:val="Heading2"/>
        <w:spacing w:before="300" w:after="180"/>
      </w:pPr>
      <w:r>
        <w:rPr>
          <w:rFonts w:ascii="Arial" w:cs="Arial" w:eastAsia="Arial" w:hAnsi="Arial"/>
          <w:b/>
          <w:bCs/>
          <w:color w:val="0D4F6B"/>
          <w:sz w:val="26"/>
          <w:szCs w:val="26"/>
        </w:rPr>
        <w:t xml:space="preserve">4.5 Cognitive Load Theory</w:t>
      </w:r>
    </w:p>
    <w:p>
      <w:pPr>
        <w:spacing w:after="120" w:before="0" w:line="276"/>
        <w:jc w:val="left"/>
      </w:pPr>
      <w:r>
        <w:rPr>
          <w:rFonts w:ascii="Arial" w:cs="Arial" w:eastAsia="Arial" w:hAnsi="Arial"/>
          <w:b w:val="false"/>
          <w:bCs w:val="false"/>
          <w:i w:val="false"/>
          <w:iCs w:val="false"/>
          <w:color w:val="1F2937"/>
          <w:sz w:val="22"/>
          <w:szCs w:val="22"/>
        </w:rPr>
        <w:t xml:space="preserve">John Sweller’s Cognitive Load Theory (1988) establishes that working memory processes approximately four elements simultaneously. Interview performance degrades when candidates try to simultaneously recall content, structure narrative, manage anxiety, read interviewer cues, and monitor delivery. The Live Prompter reduces extraneous cognitive load by offloading content recall, freeing working memory for delivery and connection. Over time, users need the prompter less as stories become proceduralized in long-term memory — which is itself a measurable metric of progress.</w:t>
      </w:r>
    </w:p>
    <w:p>
      <w:r>
        <w:br w:type="page"/>
      </w:r>
    </w:p>
    <w:p>
      <w:pPr>
        <w:pStyle w:val="Heading1"/>
        <w:spacing w:before="300" w:after="180"/>
      </w:pPr>
      <w:r>
        <w:rPr>
          <w:rFonts w:ascii="Arial" w:cs="Arial" w:eastAsia="Arial" w:hAnsi="Arial"/>
          <w:b/>
          <w:bCs/>
          <w:color w:val="0D4F6B"/>
          <w:sz w:val="32"/>
          <w:szCs w:val="32"/>
        </w:rPr>
        <w:t xml:space="preserve">5. The Self-Efficacy Engine</w:t>
      </w:r>
    </w:p>
    <w:p>
      <w:pPr>
        <w:spacing w:after="60" w:before="60" w:line="276"/>
        <w:jc w:val="left"/>
      </w:pPr>
      <w:r>
        <w:rPr>
          <w:rFonts w:ascii="Arial" w:cs="Arial" w:eastAsia="Arial" w:hAnsi="Arial"/>
          <w:b/>
          <w:bCs/>
          <w:i/>
          <w:iCs/>
          <w:color w:val="0D9488"/>
          <w:sz w:val="18"/>
          <w:szCs w:val="18"/>
        </w:rPr>
        <w:t xml:space="preserve">AUDIENCE: </w:t>
      </w:r>
      <w:r>
        <w:rPr>
          <w:rFonts w:ascii="Arial" w:cs="Arial" w:eastAsia="Arial" w:hAnsi="Arial"/>
          <w:i/>
          <w:iCs/>
          <w:color w:val="6B7280"/>
          <w:sz w:val="18"/>
          <w:szCs w:val="18"/>
        </w:rPr>
        <w:t xml:space="preserve">All Readers — Core Product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2"/>
              <w:left w:val="single" w:color="0D9488" w:sz="12"/>
              <w:bottom w:val="single" w:color="0D9488" w:sz="2"/>
              <w:right w:val="single" w:color="0D9488" w:sz="2"/>
            </w:tcBorders>
            <w:shd w:fill="EFF6FF" w:val="clear"/>
            <w:tcMar>
              <w:top w:type="dxa" w:w="120"/>
              <w:left w:type="dxa" w:w="200"/>
              <w:bottom w:type="dxa" w:w="120"/>
              <w:right w:type="dxa" w:w="200"/>
            </w:tcMar>
          </w:tcPr>
          <w:p>
            <w:pPr>
              <w:spacing w:after="80" w:before="0" w:line="276"/>
              <w:jc w:val="left"/>
            </w:pPr>
            <w:r>
              <w:rPr>
                <w:rFonts w:ascii="Arial" w:cs="Arial" w:eastAsia="Arial" w:hAnsi="Arial"/>
                <w:b/>
                <w:bCs/>
                <w:color w:val="0D4F6B"/>
                <w:sz w:val="22"/>
                <w:szCs w:val="22"/>
              </w:rPr>
              <w:t xml:space="preserve">Product Identity</w:t>
            </w:r>
          </w:p>
          <w:p>
            <w:pPr>
              <w:spacing w:after="120" w:before="0" w:line="276"/>
              <w:jc w:val="left"/>
            </w:pPr>
            <w:r>
              <w:rPr>
                <w:rFonts w:ascii="Arial" w:cs="Arial" w:eastAsia="Arial" w:hAnsi="Arial"/>
                <w:b w:val="false"/>
                <w:bCs w:val="false"/>
                <w:i w:val="false"/>
                <w:iCs w:val="false"/>
                <w:color w:val="1F2937"/>
                <w:sz w:val="21"/>
                <w:szCs w:val="21"/>
              </w:rPr>
              <w:t xml:space="preserve">InterviewAnswers.AI is not an interview prep tool. It is a self-efficacy engine. Self-efficacy — the belief that you can succeed — is the single strongest predictor of interview performance, stronger than skill alone. Our product builds belief through four scientifically-validated channels, creating a transformation that competitors focused on content delivery cannot replicate.</w:t>
            </w:r>
          </w:p>
        </w:tc>
      </w:tr>
    </w:tbl>
    <w:p>
      <w:pPr>
        <w:pStyle w:val="Heading2"/>
        <w:spacing w:before="300" w:after="180"/>
      </w:pPr>
      <w:r>
        <w:rPr>
          <w:rFonts w:ascii="Arial" w:cs="Arial" w:eastAsia="Arial" w:hAnsi="Arial"/>
          <w:b/>
          <w:bCs/>
          <w:color w:val="0D4F6B"/>
          <w:sz w:val="26"/>
          <w:szCs w:val="26"/>
        </w:rPr>
        <w:t xml:space="preserve">5.1 Mapping the Four Sources to Product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Self-Efficacy Source</w:t>
            </w:r>
          </w:p>
        </w:tc>
        <w:tc>
          <w:tcPr>
            <w:tcW w:type="dxa" w:w="22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Mechanism</w:t>
            </w:r>
          </w:p>
        </w:tc>
        <w:tc>
          <w:tcPr>
            <w:tcW w:type="dxa" w:w="28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Product Feature</w:t>
            </w:r>
          </w:p>
        </w:tc>
        <w:tc>
          <w:tcPr>
            <w:tcW w:type="dxa" w:w="236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Priority</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 Mastery Experiences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Success at progressively harder tasks builds belief in capability</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Practice Mode with adaptive difficulty + IRS tracking</w:t>
            </w:r>
          </w:p>
        </w:tc>
        <w:tc>
          <w:tcPr>
            <w:tcW w:type="dxa" w:w="2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IMMEDIATE — exists, needs refinement</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2. Vicarious Experience</w:t>
            </w:r>
          </w:p>
        </w:tc>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Seeing similar others succeed creates belief that you can too</w:t>
            </w:r>
          </w:p>
        </w:tc>
        <w:tc>
          <w:tcPr>
            <w:tcW w:type="dxa" w:w="2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Example answers, before/after recordings, user progress data</w:t>
            </w:r>
          </w:p>
        </w:tc>
        <w:tc>
          <w:tcPr>
            <w:tcW w:type="dxa" w:w="2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PHASE 2 — new feature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3. Verbal Persuasion</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Credible encouragement from trusted source increases confidence</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AI Coach feedback redesigned as growth-mindset coaching</w:t>
            </w:r>
          </w:p>
        </w:tc>
        <w:tc>
          <w:tcPr>
            <w:tcW w:type="dxa" w:w="2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IMMEDIATE — feedback redesign</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4. Physiological States</w:t>
            </w:r>
          </w:p>
        </w:tc>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Managing bodily anxiety enables better self-assessment</w:t>
            </w:r>
          </w:p>
        </w:tc>
        <w:tc>
          <w:tcPr>
            <w:tcW w:type="dxa" w:w="2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Pre-session breathing, progressive desensitization, comfort-first UX</w:t>
            </w:r>
          </w:p>
        </w:tc>
        <w:tc>
          <w:tcPr>
            <w:tcW w:type="dxa" w:w="2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PHASE 1 — new feature layer</w:t>
            </w:r>
          </w:p>
        </w:tc>
      </w:tr>
    </w:tbl>
    <w:p>
      <w:pPr>
        <w:pStyle w:val="Heading2"/>
        <w:spacing w:before="300" w:after="180"/>
      </w:pPr>
      <w:r>
        <w:rPr>
          <w:rFonts w:ascii="Arial" w:cs="Arial" w:eastAsia="Arial" w:hAnsi="Arial"/>
          <w:b/>
          <w:bCs/>
          <w:color w:val="0D4F6B"/>
          <w:sz w:val="26"/>
          <w:szCs w:val="26"/>
        </w:rPr>
        <w:t xml:space="preserve">5.2 How It Manifests in the Product</w:t>
      </w:r>
    </w:p>
    <w:p>
      <w:pPr>
        <w:spacing w:after="120" w:before="0" w:line="276"/>
        <w:jc w:val="left"/>
      </w:pPr>
      <w:r>
        <w:rPr>
          <w:rFonts w:ascii="Arial" w:cs="Arial" w:eastAsia="Arial" w:hAnsi="Arial"/>
          <w:b/>
          <w:bCs/>
          <w:color w:val="1F2937"/>
          <w:sz w:val="22"/>
          <w:szCs w:val="22"/>
        </w:rPr>
        <w:t xml:space="preserve">Mastery Experience (The Practice Engine):</w:t>
      </w:r>
      <w:r>
        <w:rPr>
          <w:rFonts w:ascii="Arial" w:cs="Arial" w:eastAsia="Arial" w:hAnsi="Arial"/>
          <w:color w:val="1F2937"/>
          <w:sz w:val="22"/>
          <w:szCs w:val="22"/>
        </w:rPr>
        <w:t xml:space="preserve"> Users build genuine competence through progressive practice. Practice Mode provides low-stakes familiarization. AI Mock Interviewer provides structured feedback. Stress Test mode provides pressure simulation. The IRS tracks improvement numerically, making mastery visible and motivating.</w:t>
      </w:r>
    </w:p>
    <w:p>
      <w:pPr>
        <w:spacing w:after="120" w:before="0" w:line="276"/>
        <w:jc w:val="left"/>
      </w:pPr>
      <w:r>
        <w:rPr>
          <w:rFonts w:ascii="Arial" w:cs="Arial" w:eastAsia="Arial" w:hAnsi="Arial"/>
          <w:b/>
          <w:bCs/>
          <w:color w:val="1F2937"/>
          <w:sz w:val="22"/>
          <w:szCs w:val="22"/>
        </w:rPr>
        <w:t xml:space="preserve">Vicarious Learning (Seeing Success):</w:t>
      </w:r>
      <w:r>
        <w:rPr>
          <w:rFonts w:ascii="Arial" w:cs="Arial" w:eastAsia="Arial" w:hAnsi="Arial"/>
          <w:color w:val="1F2937"/>
          <w:sz w:val="22"/>
          <w:szCs w:val="22"/>
        </w:rPr>
        <w:t xml:space="preserve"> The “Your Best Answer” engine generates an AI-composed ideal answer for each question in the user’s Question Bank, using STAR structure with their actual experience data. Before/After comparisons show users their Day 1 answer versus Day 14.</w:t>
      </w:r>
    </w:p>
    <w:p>
      <w:pPr>
        <w:spacing w:after="120" w:before="0" w:line="276"/>
        <w:jc w:val="left"/>
      </w:pPr>
      <w:r>
        <w:rPr>
          <w:rFonts w:ascii="Arial" w:cs="Arial" w:eastAsia="Arial" w:hAnsi="Arial"/>
          <w:b/>
          <w:bCs/>
          <w:color w:val="1F2937"/>
          <w:sz w:val="22"/>
          <w:szCs w:val="22"/>
        </w:rPr>
        <w:t xml:space="preserve">Verbal Persuasion (Coaching That Builds Belief):</w:t>
      </w:r>
      <w:r>
        <w:rPr>
          <w:rFonts w:ascii="Arial" w:cs="Arial" w:eastAsia="Arial" w:hAnsi="Arial"/>
          <w:color w:val="1F2937"/>
          <w:sz w:val="22"/>
          <w:szCs w:val="22"/>
        </w:rPr>
        <w:t xml:space="preserve"> AI feedback follows the Supportive-Specific-Actionable framework. Every feedback message leads with what went well, identifies one specific improvement area with an actionable next step. Growth-mindset coaching messages reference the user’s actual progress data.</w:t>
      </w:r>
    </w:p>
    <w:p>
      <w:pPr>
        <w:spacing w:after="120" w:before="0" w:line="276"/>
        <w:jc w:val="left"/>
      </w:pPr>
      <w:r>
        <w:rPr>
          <w:rFonts w:ascii="Arial" w:cs="Arial" w:eastAsia="Arial" w:hAnsi="Arial"/>
          <w:b/>
          <w:bCs/>
          <w:color w:val="1F2937"/>
          <w:sz w:val="22"/>
          <w:szCs w:val="22"/>
        </w:rPr>
        <w:t xml:space="preserve">Physiological Management (Calming the Body):</w:t>
      </w:r>
      <w:r>
        <w:rPr>
          <w:rFonts w:ascii="Arial" w:cs="Arial" w:eastAsia="Arial" w:hAnsi="Arial"/>
          <w:color w:val="1F2937"/>
          <w:sz w:val="22"/>
          <w:szCs w:val="22"/>
        </w:rPr>
        <w:t xml:space="preserve"> Progressive desensitization structures the entire product experience from low-anxiety to high-anxiety environments. Breathing exercises before high-difficulty sessions. Comfort-first onboarding normalizes the recording environment before introducing evaluative pressure. Color system (soft blue-gray, teal accents, no aggressive red) reduces visual anxiety triggers.</w:t>
      </w:r>
    </w:p>
    <w:p>
      <w:r>
        <w:br w:type="page"/>
      </w:r>
    </w:p>
    <w:p>
      <w:pPr>
        <w:pStyle w:val="Heading1"/>
        <w:spacing w:before="300" w:after="180"/>
      </w:pPr>
      <w:r>
        <w:rPr>
          <w:rFonts w:ascii="Arial" w:cs="Arial" w:eastAsia="Arial" w:hAnsi="Arial"/>
          <w:b/>
          <w:bCs/>
          <w:color w:val="0D4F6B"/>
          <w:sz w:val="32"/>
          <w:szCs w:val="32"/>
        </w:rPr>
        <w:t xml:space="preserve">6. Habit Formation Science: The 66-Day Curve</w:t>
      </w:r>
    </w:p>
    <w:p>
      <w:pPr>
        <w:spacing w:after="60" w:before="60" w:line="276"/>
        <w:jc w:val="left"/>
      </w:pPr>
      <w:r>
        <w:rPr>
          <w:rFonts w:ascii="Arial" w:cs="Arial" w:eastAsia="Arial" w:hAnsi="Arial"/>
          <w:b/>
          <w:bCs/>
          <w:i/>
          <w:iCs/>
          <w:color w:val="0D9488"/>
          <w:sz w:val="18"/>
          <w:szCs w:val="18"/>
        </w:rPr>
        <w:t xml:space="preserve">AUDIENCE: </w:t>
      </w:r>
      <w:r>
        <w:rPr>
          <w:rFonts w:ascii="Arial" w:cs="Arial" w:eastAsia="Arial" w:hAnsi="Arial"/>
          <w:i/>
          <w:iCs/>
          <w:color w:val="6B7280"/>
          <w:sz w:val="18"/>
          <w:szCs w:val="18"/>
        </w:rPr>
        <w:t xml:space="preserve">All Readers</w:t>
      </w:r>
    </w:p>
    <w:p>
      <w:pPr>
        <w:spacing w:after="120" w:before="0" w:line="276"/>
        <w:jc w:val="left"/>
      </w:pPr>
      <w:r>
        <w:rPr>
          <w:rFonts w:ascii="Arial" w:cs="Arial" w:eastAsia="Arial" w:hAnsi="Arial"/>
          <w:b w:val="false"/>
          <w:bCs w:val="false"/>
          <w:i w:val="false"/>
          <w:iCs w:val="false"/>
          <w:color w:val="1F2937"/>
          <w:sz w:val="22"/>
          <w:szCs w:val="22"/>
        </w:rPr>
        <w:t xml:space="preserve">The question of how long it takes to build a practice habit has been definitively studied. Lally et al. (2010) at University College London tracked 96 participants forming new health behaviors over 84 days.</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Average time to automaticity: 66 days. </w:t>
      </w:r>
      <w:r>
        <w:rPr>
          <w:rFonts w:ascii="Arial" w:cs="Arial" w:eastAsia="Arial" w:hAnsi="Arial"/>
          <w:color w:val="1F2937"/>
          <w:sz w:val="22"/>
          <w:szCs w:val="22"/>
        </w:rPr>
        <w:t xml:space="preserve">Not 21 days (the popular myth from plastic surgeon Maxwell Maltz’s 1960 anecdotal observation). Range was 18–254 days.</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The curve is asymptotic. </w:t>
      </w:r>
      <w:r>
        <w:rPr>
          <w:rFonts w:ascii="Arial" w:cs="Arial" w:eastAsia="Arial" w:hAnsi="Arial"/>
          <w:color w:val="1F2937"/>
          <w:sz w:val="22"/>
          <w:szCs w:val="22"/>
        </w:rPr>
        <w:t xml:space="preserve">Early repetitions produce the steepest gains. The first two weeks show the most rapid increase. Maps perfectly to Duolingo’s finding that Day 14 retention is the critical inflection point.</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Missing a single day does not reset progress. </w:t>
      </w:r>
      <w:r>
        <w:rPr>
          <w:rFonts w:ascii="Arial" w:cs="Arial" w:eastAsia="Arial" w:hAnsi="Arial"/>
          <w:color w:val="1F2937"/>
          <w:sz w:val="22"/>
          <w:szCs w:val="22"/>
        </w:rPr>
        <w:t xml:space="preserve">Automaticity scores dropped by less than half a point after a missed day. Streak freezes are not just a mercy feature — they’re scientifically sound.</w:t>
      </w:r>
    </w:p>
    <w:p>
      <w:pPr>
        <w:spacing w:after="120" w:before="0" w:line="276"/>
        <w:jc w:val="left"/>
      </w:pPr>
      <w:r>
        <w:rPr>
          <w:rFonts w:ascii="Arial" w:cs="Arial" w:eastAsia="Arial" w:hAnsi="Arial"/>
          <w:b w:val="false"/>
          <w:bCs w:val="false"/>
          <w:i/>
          <w:iCs/>
          <w:color w:val="1F2937"/>
          <w:sz w:val="20"/>
          <w:szCs w:val="20"/>
        </w:rPr>
        <w:t xml:space="preserve">Source: Lally, P., van Jaarsveld, C. H. M., Potts, H. W. W., &amp; Wardle, J. (2010). How are habits formed: Modelling habit formation in the real world. European Journal of Social Psychology, 40(6), 998–1009.</w:t>
      </w:r>
    </w:p>
    <w:p>
      <w:pPr>
        <w:pStyle w:val="Heading2"/>
        <w:spacing w:before="300" w:after="180"/>
      </w:pPr>
      <w:r>
        <w:rPr>
          <w:rFonts w:ascii="Arial" w:cs="Arial" w:eastAsia="Arial" w:hAnsi="Arial"/>
          <w:b/>
          <w:bCs/>
          <w:color w:val="0D4F6B"/>
          <w:sz w:val="26"/>
          <w:szCs w:val="26"/>
        </w:rPr>
        <w:t xml:space="preserve">6.1 The Three-Phase Habit Architecture</w:t>
      </w:r>
    </w:p>
    <w:p>
      <w:pPr>
        <w:spacing w:after="120" w:before="0" w:line="276"/>
        <w:jc w:val="left"/>
      </w:pPr>
      <w:r>
        <w:rPr>
          <w:rFonts w:ascii="Arial" w:cs="Arial" w:eastAsia="Arial" w:hAnsi="Arial"/>
          <w:b/>
          <w:bCs/>
          <w:color w:val="1F2937"/>
          <w:sz w:val="22"/>
          <w:szCs w:val="22"/>
        </w:rPr>
        <w:t xml:space="preserve">Days 1–14: The Steep Curve.</w:t>
      </w:r>
      <w:r>
        <w:rPr>
          <w:rFonts w:ascii="Arial" w:cs="Arial" w:eastAsia="Arial" w:hAnsi="Arial"/>
          <w:color w:val="1F2937"/>
          <w:sz w:val="22"/>
          <w:szCs w:val="22"/>
        </w:rPr>
        <w:t xml:space="preserve"> Maximum automaticity gains. Every notification, every encouragement, every streak reminder is worth the most here. The app must feel rewarding every single day during this window. Losing a user here means losing them forever.</w:t>
      </w:r>
    </w:p>
    <w:p>
      <w:pPr>
        <w:spacing w:after="120" w:before="0" w:line="276"/>
        <w:jc w:val="left"/>
      </w:pPr>
      <w:r>
        <w:rPr>
          <w:rFonts w:ascii="Arial" w:cs="Arial" w:eastAsia="Arial" w:hAnsi="Arial"/>
          <w:b/>
          <w:bCs/>
          <w:color w:val="1F2937"/>
          <w:sz w:val="22"/>
          <w:szCs w:val="22"/>
        </w:rPr>
        <w:t xml:space="preserve">Days 15–40: The Plateau Risk.</w:t>
      </w:r>
      <w:r>
        <w:rPr>
          <w:rFonts w:ascii="Arial" w:cs="Arial" w:eastAsia="Arial" w:hAnsi="Arial"/>
          <w:color w:val="1F2937"/>
          <w:sz w:val="22"/>
          <w:szCs w:val="22"/>
        </w:rPr>
        <w:t xml:space="preserve"> Automaticity gains slow. This is where gamification depth matters: leaderboards activate, skill trees unlock, domain-specific content appears. The app must become more interesting as the habit curve flattens.</w:t>
      </w:r>
    </w:p>
    <w:p>
      <w:pPr>
        <w:spacing w:after="120" w:before="0" w:line="276"/>
        <w:jc w:val="left"/>
      </w:pPr>
      <w:r>
        <w:rPr>
          <w:rFonts w:ascii="Arial" w:cs="Arial" w:eastAsia="Arial" w:hAnsi="Arial"/>
          <w:b/>
          <w:bCs/>
          <w:color w:val="1F2937"/>
          <w:sz w:val="22"/>
          <w:szCs w:val="22"/>
        </w:rPr>
        <w:t xml:space="preserve">Days 41–66+: Automaticity.</w:t>
      </w:r>
      <w:r>
        <w:rPr>
          <w:rFonts w:ascii="Arial" w:cs="Arial" w:eastAsia="Arial" w:hAnsi="Arial"/>
          <w:color w:val="1F2937"/>
          <w:sz w:val="22"/>
          <w:szCs w:val="22"/>
        </w:rPr>
        <w:t xml:space="preserve"> The behavior becomes semi-automatic. The Mastery tier and certification paths create long-term LTV. The practice habit is locked; now you sell the mastery journey.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2"/>
              <w:left w:val="single" w:color="0D9488" w:sz="12"/>
              <w:bottom w:val="single" w:color="0D9488" w:sz="2"/>
              <w:right w:val="single" w:color="0D9488" w:sz="2"/>
            </w:tcBorders>
            <w:shd w:fill="EFF6FF" w:val="clear"/>
            <w:tcMar>
              <w:top w:type="dxa" w:w="120"/>
              <w:left w:type="dxa" w:w="200"/>
              <w:bottom w:type="dxa" w:w="120"/>
              <w:right w:type="dxa" w:w="200"/>
            </w:tcMar>
          </w:tcPr>
          <w:p>
            <w:pPr>
              <w:spacing w:after="80" w:before="0" w:line="276"/>
              <w:jc w:val="left"/>
            </w:pPr>
            <w:r>
              <w:rPr>
                <w:rFonts w:ascii="Arial" w:cs="Arial" w:eastAsia="Arial" w:hAnsi="Arial"/>
                <w:b/>
                <w:bCs/>
                <w:color w:val="0D4F6B"/>
                <w:sz w:val="22"/>
                <w:szCs w:val="22"/>
              </w:rPr>
              <w:t xml:space="preserve">Design Rule</w:t>
            </w:r>
          </w:p>
          <w:p>
            <w:pPr>
              <w:spacing w:after="120" w:before="0" w:line="276"/>
              <w:jc w:val="left"/>
            </w:pPr>
            <w:r>
              <w:rPr>
                <w:rFonts w:ascii="Arial" w:cs="Arial" w:eastAsia="Arial" w:hAnsi="Arial"/>
                <w:b w:val="false"/>
                <w:bCs w:val="false"/>
                <w:i w:val="false"/>
                <w:iCs w:val="false"/>
                <w:color w:val="1F2937"/>
                <w:sz w:val="21"/>
                <w:szCs w:val="21"/>
              </w:rPr>
              <w:t xml:space="preserve">Every engagement mechanic must answer: which phase of the 66-day curve does this serve? Streaks and daily goals serve Phase 1. Leaderboards and unlocks serve Phase 2. Learning paths and certifications serve Phase 3. If a feature doesn’t map to a phase, it’s a distraction.</w:t>
            </w:r>
          </w:p>
        </w:tc>
      </w:tr>
    </w:tbl>
    <w:p>
      <w:pPr>
        <w:pStyle w:val="Heading2"/>
        <w:spacing w:before="300" w:after="180"/>
      </w:pPr>
      <w:r>
        <w:rPr>
          <w:rFonts w:ascii="Arial" w:cs="Arial" w:eastAsia="Arial" w:hAnsi="Arial"/>
          <w:b/>
          <w:bCs/>
          <w:color w:val="0D4F6B"/>
          <w:sz w:val="26"/>
          <w:szCs w:val="26"/>
        </w:rPr>
        <w:t xml:space="preserve">6.2 Duolingo Benchmarks (Validated at Scale)</w:t>
      </w:r>
    </w:p>
    <w:p>
      <w:pPr>
        <w:spacing w:after="120" w:before="0" w:line="276"/>
        <w:jc w:val="left"/>
      </w:pPr>
      <w:r>
        <w:rPr>
          <w:rFonts w:ascii="Arial" w:cs="Arial" w:eastAsia="Arial" w:hAnsi="Arial"/>
          <w:b w:val="false"/>
          <w:bCs w:val="false"/>
          <w:i w:val="false"/>
          <w:iCs w:val="false"/>
          <w:color w:val="1F2937"/>
          <w:sz w:val="22"/>
          <w:szCs w:val="22"/>
        </w:rPr>
        <w:t xml:space="preserve">Duolingo (128M MAU, $964M TTM revenue) provides operational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Metric</w:t>
            </w:r>
          </w:p>
        </w:tc>
        <w:tc>
          <w:tcPr>
            <w:tcW w:type="dxa" w:w="30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Duolingo Finding</w:t>
            </w:r>
          </w:p>
        </w:tc>
        <w:tc>
          <w:tcPr>
            <w:tcW w:type="dxa" w:w="396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Our Application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Streak effect on return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3x more likely to return daily</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Implement streaks as core retention mechanic</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Next-day retention (streak)</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55% with streak-driven flow</w:t>
            </w:r>
          </w:p>
        </w:tc>
        <w:tc>
          <w:tcPr>
            <w:tcW w:type="dxa" w:w="3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Target &gt;45% D1 retention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Streak wager impact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+14% D14 retention boost</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Implement streak wager at Day 3</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10+ day streak</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Substantially reduced drop-off</w:t>
            </w:r>
          </w:p>
        </w:tc>
        <w:tc>
          <w:tcPr>
            <w:tcW w:type="dxa" w:w="3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Celebrate Day 10 milestone prominently</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Loss aversion (7+ day)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2.3x daily engagement</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Use growth framing, NOT loss framing for anxious users</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Achievement badges</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13% increase in IAP, 116% friends added</w:t>
            </w:r>
          </w:p>
        </w:tc>
        <w:tc>
          <w:tcPr>
            <w:tcW w:type="dxa" w:w="3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Achievement system tied to self-efficacy milestones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Leaderboards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15% more completions</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Opt-in, skill-grouped (not global ranking)</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Push notifications</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25% engagement boost</w:t>
            </w:r>
          </w:p>
        </w:tc>
        <w:tc>
          <w:tcPr>
            <w:tcW w:type="dxa" w:w="3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Personalized send times, &lt;10 words, growth-framed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Session-end celebration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7.2% higher D14 retention</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Celebrate every session with IRS progress</w:t>
            </w:r>
          </w:p>
        </w:tc>
      </w:tr>
    </w:tbl>
    <w:p>
      <w:r>
        <w:br w:type="page"/>
      </w:r>
    </w:p>
    <w:p>
      <w:pPr>
        <w:pStyle w:val="Heading1"/>
        <w:spacing w:before="300" w:after="180"/>
      </w:pPr>
      <w:r>
        <w:rPr>
          <w:rFonts w:ascii="Arial" w:cs="Arial" w:eastAsia="Arial" w:hAnsi="Arial"/>
          <w:b/>
          <w:bCs/>
          <w:color w:val="0D4F6B"/>
          <w:sz w:val="32"/>
          <w:szCs w:val="32"/>
        </w:rPr>
        <w:t xml:space="preserve">7. User Psychology &amp; Archetypes</w:t>
      </w:r>
    </w:p>
    <w:p>
      <w:pPr>
        <w:spacing w:after="60" w:before="60" w:line="276"/>
        <w:jc w:val="left"/>
      </w:pPr>
      <w:r>
        <w:rPr>
          <w:rFonts w:ascii="Arial" w:cs="Arial" w:eastAsia="Arial" w:hAnsi="Arial"/>
          <w:b/>
          <w:bCs/>
          <w:i/>
          <w:iCs/>
          <w:color w:val="0D9488"/>
          <w:sz w:val="18"/>
          <w:szCs w:val="18"/>
        </w:rPr>
        <w:t xml:space="preserve">AUDIENCE: </w:t>
      </w:r>
      <w:r>
        <w:rPr>
          <w:rFonts w:ascii="Arial" w:cs="Arial" w:eastAsia="Arial" w:hAnsi="Arial"/>
          <w:i/>
          <w:iCs/>
          <w:color w:val="6B7280"/>
          <w:sz w:val="18"/>
          <w:szCs w:val="18"/>
        </w:rPr>
        <w:t xml:space="preserve">All Readers</w:t>
      </w:r>
    </w:p>
    <w:p>
      <w:pPr>
        <w:spacing w:after="120" w:before="0" w:line="276"/>
        <w:jc w:val="left"/>
      </w:pPr>
      <w:r>
        <w:rPr>
          <w:rFonts w:ascii="Arial" w:cs="Arial" w:eastAsia="Arial" w:hAnsi="Arial"/>
          <w:b w:val="false"/>
          <w:bCs w:val="false"/>
          <w:i w:val="false"/>
          <w:iCs w:val="false"/>
          <w:color w:val="1F2937"/>
          <w:sz w:val="22"/>
          <w:szCs w:val="22"/>
        </w:rPr>
        <w:t xml:space="preserve">Understanding who uses InterviewAnswers.AI — and why — determines everything from onboarding flow to paywall placement to notification copy. Our research identified three distinct user archetypes.</w:t>
      </w:r>
    </w:p>
    <w:p>
      <w:pPr>
        <w:pStyle w:val="Heading2"/>
        <w:spacing w:before="300" w:after="180"/>
      </w:pPr>
      <w:r>
        <w:rPr>
          <w:rFonts w:ascii="Arial" w:cs="Arial" w:eastAsia="Arial" w:hAnsi="Arial"/>
          <w:b/>
          <w:bCs/>
          <w:color w:val="0D4F6B"/>
          <w:sz w:val="26"/>
          <w:szCs w:val="26"/>
        </w:rPr>
        <w:t xml:space="preserve">7.1 The Urgent Seeker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Attribute</w:t>
            </w:r>
          </w:p>
        </w:tc>
        <w:tc>
          <w:tcPr>
            <w:tcW w:type="dxa" w:w="696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Detail</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Timeline</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Interview in 3–14 days</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Emotional State</w:t>
            </w:r>
          </w:p>
        </w:tc>
        <w:tc>
          <w:tcPr>
            <w:tcW w:type="dxa" w:w="6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Panicking, desperate, high anxiety, low self-efficacy</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Need</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Rescue, not education. Immediate relief.</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Primary Self-Efficacy</w:t>
            </w:r>
          </w:p>
        </w:tc>
        <w:tc>
          <w:tcPr>
            <w:tcW w:type="dxa" w:w="6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Mastery Experience + Physiological State management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Feature Pathway</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Practice Mode → Your Best Answer → Live Prompter</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Conversion Trigger</w:t>
            </w:r>
          </w:p>
        </w:tc>
        <w:tc>
          <w:tcPr>
            <w:tcW w:type="dxa" w:w="6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First practice session with AI feedback that feels helpful</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Risk</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Churns after interview regardless of outcome</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Design Response</w:t>
            </w:r>
          </w:p>
        </w:tc>
        <w:tc>
          <w:tcPr>
            <w:tcW w:type="dxa" w:w="6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Skip onboarding education, go straight to practice, show IRS immediately</w:t>
            </w:r>
          </w:p>
        </w:tc>
      </w:tr>
    </w:tbl>
    <w:p>
      <w:pPr>
        <w:pStyle w:val="Heading2"/>
        <w:spacing w:before="300" w:after="180"/>
      </w:pPr>
      <w:r>
        <w:rPr>
          <w:rFonts w:ascii="Arial" w:cs="Arial" w:eastAsia="Arial" w:hAnsi="Arial"/>
          <w:b/>
          <w:bCs/>
          <w:color w:val="0D4F6B"/>
          <w:sz w:val="26"/>
          <w:szCs w:val="26"/>
        </w:rPr>
        <w:t xml:space="preserve">7.2 The Strategic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Attribute</w:t>
            </w:r>
          </w:p>
        </w:tc>
        <w:tc>
          <w:tcPr>
            <w:tcW w:type="dxa" w:w="696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Detail</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Timeline</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Weeks to months of preparation</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Emotional State</w:t>
            </w:r>
          </w:p>
        </w:tc>
        <w:tc>
          <w:tcPr>
            <w:tcW w:type="dxa" w:w="6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Motivated, systematic, wants mastery</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Need</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Structure, progression, visible growth</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Primary Self-Efficacy</w:t>
            </w:r>
          </w:p>
        </w:tc>
        <w:tc>
          <w:tcPr>
            <w:tcW w:type="dxa" w:w="6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Mastery Experience (IRS improvement) + Vicarious Experience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Feature Pathway</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Onboarding assessment → IRS baseline → Daily practice with streaks → Skill tree</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Conversion Trigger</w:t>
            </w:r>
          </w:p>
        </w:tc>
        <w:tc>
          <w:tcPr>
            <w:tcW w:type="dxa" w:w="6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Visible progression that plateaus at free tier</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Risk</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Needs ongoing value to prevent churn</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Design Response</w:t>
            </w:r>
          </w:p>
        </w:tc>
        <w:tc>
          <w:tcPr>
            <w:tcW w:type="dxa" w:w="6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Gamification designed for this user — streaks, skill trees, IRS growth curves</w:t>
            </w:r>
          </w:p>
        </w:tc>
      </w:tr>
    </w:tbl>
    <w:p>
      <w:pPr>
        <w:pStyle w:val="Heading2"/>
        <w:spacing w:before="300" w:after="180"/>
      </w:pPr>
      <w:r>
        <w:rPr>
          <w:rFonts w:ascii="Arial" w:cs="Arial" w:eastAsia="Arial" w:hAnsi="Arial"/>
          <w:b/>
          <w:bCs/>
          <w:color w:val="0D4F6B"/>
          <w:sz w:val="26"/>
          <w:szCs w:val="26"/>
        </w:rPr>
        <w:t xml:space="preserve">7.3 The Domain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Attribute</w:t>
            </w:r>
          </w:p>
        </w:tc>
        <w:tc>
          <w:tcPr>
            <w:tcW w:type="dxa" w:w="696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Detail</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Timeline</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Variable — driven by career transition</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Emotional State</w:t>
            </w:r>
          </w:p>
        </w:tc>
        <w:tc>
          <w:tcPr>
            <w:tcW w:type="dxa" w:w="6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Confident in domain, anxious about interview performance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Need</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Expert-validated, industry-specific content</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Primary Self-Efficacy</w:t>
            </w:r>
          </w:p>
        </w:tc>
        <w:tc>
          <w:tcPr>
            <w:tcW w:type="dxa" w:w="6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Verbal Persuasion from credible domain authority (Erin for nursing)</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Feature Pathway</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Domain track → Specialty question bank → Domain-specific mock → Certification</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Conversion Trigger</w:t>
            </w:r>
          </w:p>
        </w:tc>
        <w:tc>
          <w:tcPr>
            <w:tcW w:type="dxa" w:w="6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Seeing their exact field represented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Risk</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Will reject generic content as irrelevant</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Design Response</w:t>
            </w:r>
          </w:p>
        </w:tc>
        <w:tc>
          <w:tcPr>
            <w:tcW w:type="dxa" w:w="6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Nursing Track is the template — walled garden model with clinical validation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2"/>
              <w:left w:val="single" w:color="0D9488" w:sz="12"/>
              <w:bottom w:val="single" w:color="0D9488" w:sz="2"/>
              <w:right w:val="single" w:color="0D9488" w:sz="2"/>
            </w:tcBorders>
            <w:shd w:fill="EFF6FF" w:val="clear"/>
            <w:tcMar>
              <w:top w:type="dxa" w:w="120"/>
              <w:left w:type="dxa" w:w="200"/>
              <w:bottom w:type="dxa" w:w="120"/>
              <w:right w:type="dxa" w:w="200"/>
            </w:tcMar>
          </w:tcPr>
          <w:p>
            <w:pPr>
              <w:spacing w:after="80" w:before="0" w:line="276"/>
              <w:jc w:val="left"/>
            </w:pPr>
            <w:r>
              <w:rPr>
                <w:rFonts w:ascii="Arial" w:cs="Arial" w:eastAsia="Arial" w:hAnsi="Arial"/>
                <w:b/>
                <w:bCs/>
                <w:color w:val="0D4F6B"/>
                <w:sz w:val="22"/>
                <w:szCs w:val="22"/>
              </w:rPr>
              <w:t xml:space="preserve">Archetype Detection in Onboarding</w:t>
            </w:r>
          </w:p>
          <w:p>
            <w:pPr>
              <w:spacing w:after="120" w:before="0" w:line="276"/>
              <w:jc w:val="left"/>
            </w:pPr>
            <w:r>
              <w:rPr>
                <w:rFonts w:ascii="Arial" w:cs="Arial" w:eastAsia="Arial" w:hAnsi="Arial"/>
                <w:b w:val="false"/>
                <w:bCs w:val="false"/>
                <w:i w:val="false"/>
                <w:iCs w:val="false"/>
                <w:color w:val="1F2937"/>
                <w:sz w:val="21"/>
                <w:szCs w:val="21"/>
              </w:rPr>
              <w:t xml:space="preserve">The onboarding flow should detect archetype within the first three screens. Ask: “When is your next interview?” and “What field are you in?” These two questions determine the entire user experience — home screen, feature emphasis, notification cadence, paywall triggers. Based on VR-JIT data showing 10–15 sessions as the therapeutic threshold, set an explicit commitment: “Your goal: complete 12 practice sessions in the next 2 weeks. Ready?”</w:t>
            </w:r>
          </w:p>
        </w:tc>
      </w:tr>
    </w:tbl>
    <w:p>
      <w:r>
        <w:br w:type="page"/>
      </w:r>
    </w:p>
    <w:p>
      <w:pPr>
        <w:pStyle w:val="Heading1"/>
        <w:spacing w:before="300" w:after="180"/>
      </w:pPr>
      <w:r>
        <w:rPr>
          <w:rFonts w:ascii="Arial" w:cs="Arial" w:eastAsia="Arial" w:hAnsi="Arial"/>
          <w:b/>
          <w:bCs/>
          <w:color w:val="0D4F6B"/>
          <w:sz w:val="32"/>
          <w:szCs w:val="32"/>
        </w:rPr>
        <w:t xml:space="preserve">8. Advertising, Brand &amp; Emotional Architecture</w:t>
      </w:r>
    </w:p>
    <w:p>
      <w:pPr>
        <w:spacing w:after="60" w:before="60" w:line="276"/>
        <w:jc w:val="left"/>
      </w:pPr>
      <w:r>
        <w:rPr>
          <w:rFonts w:ascii="Arial" w:cs="Arial" w:eastAsia="Arial" w:hAnsi="Arial"/>
          <w:b/>
          <w:bCs/>
          <w:i/>
          <w:iCs/>
          <w:color w:val="0D9488"/>
          <w:sz w:val="18"/>
          <w:szCs w:val="18"/>
        </w:rPr>
        <w:t xml:space="preserve">AUDIENCE: </w:t>
      </w:r>
      <w:r>
        <w:rPr>
          <w:rFonts w:ascii="Arial" w:cs="Arial" w:eastAsia="Arial" w:hAnsi="Arial"/>
          <w:i/>
          <w:iCs/>
          <w:color w:val="6B7280"/>
          <w:sz w:val="18"/>
          <w:szCs w:val="18"/>
        </w:rPr>
        <w:t xml:space="preserve">Jacob · Marketing</w:t>
      </w:r>
    </w:p>
    <w:p>
      <w:pPr>
        <w:pStyle w:val="Heading2"/>
        <w:spacing w:before="300" w:after="180"/>
      </w:pPr>
      <w:r>
        <w:rPr>
          <w:rFonts w:ascii="Arial" w:cs="Arial" w:eastAsia="Arial" w:hAnsi="Arial"/>
          <w:b/>
          <w:bCs/>
          <w:color w:val="0D4F6B"/>
          <w:sz w:val="26"/>
          <w:szCs w:val="26"/>
        </w:rPr>
        <w:t xml:space="preserve">8.1 Brand Repositioning</w:t>
      </w:r>
    </w:p>
    <w:p>
      <w:pPr>
        <w:spacing w:after="120" w:before="0" w:line="276"/>
        <w:jc w:val="left"/>
      </w:pPr>
      <w:r>
        <w:rPr>
          <w:rFonts w:ascii="Arial" w:cs="Arial" w:eastAsia="Arial" w:hAnsi="Arial"/>
          <w:b w:val="false"/>
          <w:bCs w:val="false"/>
          <w:i w:val="false"/>
          <w:iCs w:val="false"/>
          <w:color w:val="1F2937"/>
          <w:sz w:val="22"/>
          <w:szCs w:val="22"/>
        </w:rPr>
        <w:t xml:space="preserve">The current positioning as an “AI interview preparation app” places us in a crowded, commoditizing category. The self-efficacy engine, gamification, and education layers enable repositioning to “AI-powered career readiness platform” or “the Duolingo for interview mastery.” Different category, different valuation multiples, different press interest.</w:t>
      </w:r>
    </w:p>
    <w:p>
      <w:pPr>
        <w:pStyle w:val="Heading2"/>
        <w:spacing w:before="300" w:after="180"/>
      </w:pPr>
      <w:r>
        <w:rPr>
          <w:rFonts w:ascii="Arial" w:cs="Arial" w:eastAsia="Arial" w:hAnsi="Arial"/>
          <w:b/>
          <w:bCs/>
          <w:color w:val="0D4F6B"/>
          <w:sz w:val="26"/>
          <w:szCs w:val="26"/>
        </w:rPr>
        <w:t xml:space="preserve">8.2 Three Emotional Advertising Arcs</w:t>
      </w:r>
    </w:p>
    <w:p>
      <w:pPr>
        <w:spacing w:after="120" w:before="0" w:line="276"/>
        <w:jc w:val="left"/>
      </w:pPr>
      <w:r>
        <w:rPr>
          <w:rFonts w:ascii="Arial" w:cs="Arial" w:eastAsia="Arial" w:hAnsi="Arial"/>
          <w:b w:val="false"/>
          <w:bCs w:val="false"/>
          <w:i w:val="false"/>
          <w:iCs w:val="false"/>
          <w:color w:val="1F2937"/>
          <w:sz w:val="22"/>
          <w:szCs w:val="22"/>
        </w:rPr>
        <w:t xml:space="preserve">Research on emotional advertising consistently finds that ads with emotional content succeed at roughly double the rate of rational-content ads (31% vs 16% effectiveness, per the IPA dataBank analysis).</w:t>
      </w:r>
    </w:p>
    <w:p>
      <w:pPr>
        <w:spacing w:after="120" w:before="0" w:line="276"/>
        <w:jc w:val="left"/>
      </w:pPr>
      <w:r>
        <w:rPr>
          <w:rFonts w:ascii="Arial" w:cs="Arial" w:eastAsia="Arial" w:hAnsi="Arial"/>
          <w:b/>
          <w:bCs/>
          <w:color w:val="1F2937"/>
          <w:sz w:val="22"/>
          <w:szCs w:val="22"/>
        </w:rPr>
        <w:t xml:space="preserve">Arc 1: The Mirror (Fear → Recognition → Relief).</w:t>
      </w:r>
      <w:r>
        <w:rPr>
          <w:rFonts w:ascii="Arial" w:cs="Arial" w:eastAsia="Arial" w:hAnsi="Arial"/>
          <w:color w:val="1F2937"/>
          <w:sz w:val="22"/>
          <w:szCs w:val="22"/>
        </w:rPr>
        <w:t xml:space="preserve"> Show the feeling before the product. Trembling hands. Calendar notification: “Interview — Tomorrow.” Then: they open the app. IRS ticks up. They’re not cured. They’re less alone. Target copy: “79% of job seekers feel this. The ones who don’t? They practiced.” Converts the Urgent Seeker.</w:t>
      </w:r>
    </w:p>
    <w:p>
      <w:pPr>
        <w:spacing w:after="120" w:before="0" w:line="276"/>
        <w:jc w:val="left"/>
      </w:pPr>
      <w:r>
        <w:rPr>
          <w:rFonts w:ascii="Arial" w:cs="Arial" w:eastAsia="Arial" w:hAnsi="Arial"/>
          <w:b/>
          <w:bCs/>
          <w:color w:val="1F2937"/>
          <w:sz w:val="22"/>
          <w:szCs w:val="22"/>
        </w:rPr>
        <w:t xml:space="preserve">Arc 2: The Transformation (Before → Measurable Progress → Confidence).</w:t>
      </w:r>
      <w:r>
        <w:rPr>
          <w:rFonts w:ascii="Arial" w:cs="Arial" w:eastAsia="Arial" w:hAnsi="Arial"/>
          <w:color w:val="1F2937"/>
          <w:sz w:val="22"/>
          <w:szCs w:val="22"/>
        </w:rPr>
        <w:t xml:space="preserve"> Split screen. Left: first session — rambling, filler words. Right: three weeks later — structured STAR answer. IRS climbing from 34 to 72. Target copy: “Your best answer isn’t the one you memorized. It’s the one you practiced 15 times.” The number 15 maps to VR-JIT’s therapeutic threshold. Converts the Strategic Builder.</w:t>
      </w:r>
    </w:p>
    <w:p>
      <w:pPr>
        <w:spacing w:after="120" w:before="0" w:line="276"/>
        <w:jc w:val="left"/>
      </w:pPr>
      <w:r>
        <w:rPr>
          <w:rFonts w:ascii="Arial" w:cs="Arial" w:eastAsia="Arial" w:hAnsi="Arial"/>
          <w:b/>
          <w:bCs/>
          <w:color w:val="1F2937"/>
          <w:sz w:val="22"/>
          <w:szCs w:val="22"/>
        </w:rPr>
        <w:t xml:space="preserve">Arc 3: The Injustice (Systemic Problem → Empowerment).</w:t>
      </w:r>
      <w:r>
        <w:rPr>
          <w:rFonts w:ascii="Arial" w:cs="Arial" w:eastAsia="Arial" w:hAnsi="Arial"/>
          <w:color w:val="1F2937"/>
          <w:sz w:val="22"/>
          <w:szCs w:val="22"/>
        </w:rPr>
        <w:t xml:space="preserve"> Statistics rolling: “42 applications for one interview.” “Interview anxiety predicts scores but NOT job performance.” Target copy: “They’re not hiring the best candidate. They’re hiring the best interviewer. Become that.” Uses righteous anger for high sharing rates. Converts across archetypes.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2"/>
              <w:left w:val="single" w:color="0D9488" w:sz="12"/>
              <w:bottom w:val="single" w:color="0D9488" w:sz="2"/>
              <w:right w:val="single" w:color="0D9488" w:sz="2"/>
            </w:tcBorders>
            <w:shd w:fill="EFF6FF" w:val="clear"/>
            <w:tcMar>
              <w:top w:type="dxa" w:w="120"/>
              <w:left w:type="dxa" w:w="200"/>
              <w:bottom w:type="dxa" w:w="120"/>
              <w:right w:type="dxa" w:w="200"/>
            </w:tcMar>
          </w:tcPr>
          <w:p>
            <w:pPr>
              <w:spacing w:after="80" w:before="0" w:line="276"/>
              <w:jc w:val="left"/>
            </w:pPr>
            <w:r>
              <w:rPr>
                <w:rFonts w:ascii="Arial" w:cs="Arial" w:eastAsia="Arial" w:hAnsi="Arial"/>
                <w:b/>
                <w:bCs/>
                <w:color w:val="0D4F6B"/>
                <w:sz w:val="22"/>
                <w:szCs w:val="22"/>
              </w:rPr>
              <w:t xml:space="preserve">A/B/C Testing Protocol</w:t>
            </w:r>
          </w:p>
          <w:p>
            <w:pPr>
              <w:spacing w:after="120" w:before="0" w:line="276"/>
              <w:jc w:val="left"/>
            </w:pPr>
            <w:r>
              <w:rPr>
                <w:rFonts w:ascii="Arial" w:cs="Arial" w:eastAsia="Arial" w:hAnsi="Arial"/>
                <w:b w:val="false"/>
                <w:bCs w:val="false"/>
                <w:i w:val="false"/>
                <w:iCs w:val="false"/>
                <w:color w:val="1F2937"/>
                <w:sz w:val="21"/>
                <w:szCs w:val="21"/>
              </w:rPr>
              <w:t xml:space="preserve">Run all three arcs simultaneously on Meta Ads and Google Ads. Measure not just CPA (cost per acquisition) but CPR14 (cost per user retained at Day 14). The Mirror will likely win on raw conversion for Urgent Seekers. The Transformation will win on retained conversion for Strategic Builders. Allocate budget 40/30/30 initially, then rebalance based on CPR14. Initial ad budget: $500–$1,000 as research expense.</w:t>
            </w:r>
          </w:p>
        </w:tc>
      </w:tr>
    </w:tbl>
    <w:p>
      <w:pPr>
        <w:pStyle w:val="Heading2"/>
        <w:spacing w:before="300" w:after="180"/>
      </w:pPr>
      <w:r>
        <w:rPr>
          <w:rFonts w:ascii="Arial" w:cs="Arial" w:eastAsia="Arial" w:hAnsi="Arial"/>
          <w:b/>
          <w:bCs/>
          <w:color w:val="0D4F6B"/>
          <w:sz w:val="26"/>
          <w:szCs w:val="26"/>
        </w:rPr>
        <w:t xml:space="preserve">8.3 Critical Ad Creative Rules</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Never lead with app screenshots. </w:t>
      </w:r>
      <w:r>
        <w:rPr>
          <w:rFonts w:ascii="Arial" w:cs="Arial" w:eastAsia="Arial" w:hAnsi="Arial"/>
          <w:color w:val="1F2937"/>
          <w:sz w:val="22"/>
          <w:szCs w:val="22"/>
        </w:rPr>
        <w:t xml:space="preserve">Lead with faces, moments, feelings. Nike shows the run not the shoe. Duolingo shows the streak not grammar tables.</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93% statistic is your hook. </w:t>
      </w:r>
      <w:r>
        <w:rPr>
          <w:rFonts w:ascii="Arial" w:cs="Arial" w:eastAsia="Arial" w:hAnsi="Arial"/>
          <w:color w:val="1F2937"/>
          <w:sz w:val="22"/>
          <w:szCs w:val="22"/>
        </w:rPr>
        <w:t xml:space="preserve">Harris Interactive/Everest College found 92% anxiety (1,002 respondents). TeamStage updated to 93% in 2024. This is your permission-to-talk number.</w:t>
      </w:r>
    </w:p>
    <w:p>
      <w:pPr>
        <w:pStyle w:val="Heading2"/>
        <w:spacing w:before="300" w:after="180"/>
      </w:pPr>
      <w:r>
        <w:rPr>
          <w:rFonts w:ascii="Arial" w:cs="Arial" w:eastAsia="Arial" w:hAnsi="Arial"/>
          <w:b/>
          <w:bCs/>
          <w:color w:val="0D4F6B"/>
          <w:sz w:val="26"/>
          <w:szCs w:val="26"/>
        </w:rPr>
        <w:t xml:space="preserve">8.4 PR Angles</w:t>
      </w:r>
    </w:p>
    <w:p>
      <w:pPr>
        <w:spacing w:after="120" w:before="0" w:line="276"/>
        <w:jc w:val="left"/>
      </w:pPr>
      <w:r>
        <w:rPr>
          <w:rFonts w:ascii="Arial" w:cs="Arial" w:eastAsia="Arial" w:hAnsi="Arial"/>
          <w:b/>
          <w:bCs/>
          <w:color w:val="1F2937"/>
          <w:sz w:val="22"/>
          <w:szCs w:val="22"/>
        </w:rPr>
        <w:t xml:space="preserve">The Anxiety Angle:</w:t>
      </w:r>
      <w:r>
        <w:rPr>
          <w:rFonts w:ascii="Arial" w:cs="Arial" w:eastAsia="Arial" w:hAnsi="Arial"/>
          <w:color w:val="1F2937"/>
          <w:sz w:val="22"/>
          <w:szCs w:val="22"/>
        </w:rPr>
        <w:t xml:space="preserve"> “Interview Anxiety is a Solvable Problem” — targets wellness, psychology, mental health outlets.</w:t>
      </w:r>
    </w:p>
    <w:p>
      <w:pPr>
        <w:spacing w:after="120" w:before="0" w:line="276"/>
        <w:jc w:val="left"/>
      </w:pPr>
      <w:r>
        <w:rPr>
          <w:rFonts w:ascii="Arial" w:cs="Arial" w:eastAsia="Arial" w:hAnsi="Arial"/>
          <w:b/>
          <w:bCs/>
          <w:color w:val="1F2937"/>
          <w:sz w:val="22"/>
          <w:szCs w:val="22"/>
        </w:rPr>
        <w:t xml:space="preserve">The Duolingo Angle:</w:t>
      </w:r>
      <w:r>
        <w:rPr>
          <w:rFonts w:ascii="Arial" w:cs="Arial" w:eastAsia="Arial" w:hAnsi="Arial"/>
          <w:color w:val="1F2937"/>
          <w:sz w:val="22"/>
          <w:szCs w:val="22"/>
        </w:rPr>
        <w:t xml:space="preserve"> “Duolingo for Careers” — targets tech press, startup media. Category creation.</w:t>
      </w:r>
    </w:p>
    <w:p>
      <w:pPr>
        <w:spacing w:after="120" w:before="0" w:line="276"/>
        <w:jc w:val="left"/>
      </w:pPr>
      <w:r>
        <w:rPr>
          <w:rFonts w:ascii="Arial" w:cs="Arial" w:eastAsia="Arial" w:hAnsi="Arial"/>
          <w:b/>
          <w:bCs/>
          <w:color w:val="1F2937"/>
          <w:sz w:val="22"/>
          <w:szCs w:val="22"/>
        </w:rPr>
        <w:t xml:space="preserve">The Equity Angle:</w:t>
      </w:r>
      <w:r>
        <w:rPr>
          <w:rFonts w:ascii="Arial" w:cs="Arial" w:eastAsia="Arial" w:hAnsi="Arial"/>
          <w:color w:val="1F2937"/>
          <w:sz w:val="22"/>
          <w:szCs w:val="22"/>
        </w:rPr>
        <w:t xml:space="preserve"> “Closing the Interview Performance Gap” — targets HR, business publications.</w:t>
      </w:r>
    </w:p>
    <w:p>
      <w:pPr>
        <w:spacing w:after="120" w:before="0" w:line="276"/>
        <w:jc w:val="left"/>
      </w:pPr>
      <w:r>
        <w:rPr>
          <w:rFonts w:ascii="Arial" w:cs="Arial" w:eastAsia="Arial" w:hAnsi="Arial"/>
          <w:b/>
          <w:bCs/>
          <w:color w:val="1F2937"/>
          <w:sz w:val="22"/>
          <w:szCs w:val="22"/>
        </w:rPr>
        <w:t xml:space="preserve">The Clinical Angle:</w:t>
      </w:r>
      <w:r>
        <w:rPr>
          <w:rFonts w:ascii="Arial" w:cs="Arial" w:eastAsia="Arial" w:hAnsi="Arial"/>
          <w:color w:val="1F2937"/>
          <w:sz w:val="22"/>
          <w:szCs w:val="22"/>
        </w:rPr>
        <w:t xml:space="preserve"> “App Uses Clinical Desensitization Science to Fix Interview Anxiety” — targets health tech media.</w:t>
      </w:r>
    </w:p>
    <w:p>
      <w:r>
        <w:br w:type="page"/>
      </w:r>
    </w:p>
    <w:p>
      <w:pPr>
        <w:pStyle w:val="Heading1"/>
        <w:spacing w:before="300" w:after="180"/>
      </w:pPr>
      <w:r>
        <w:rPr>
          <w:rFonts w:ascii="Arial" w:cs="Arial" w:eastAsia="Arial" w:hAnsi="Arial"/>
          <w:b/>
          <w:bCs/>
          <w:color w:val="0D4F6B"/>
          <w:sz w:val="32"/>
          <w:szCs w:val="32"/>
        </w:rPr>
        <w:t xml:space="preserve">9. Market Validation &amp; Pricing Architecture</w:t>
      </w:r>
    </w:p>
    <w:p>
      <w:pPr>
        <w:spacing w:after="60" w:before="60" w:line="276"/>
        <w:jc w:val="left"/>
      </w:pPr>
      <w:r>
        <w:rPr>
          <w:rFonts w:ascii="Arial" w:cs="Arial" w:eastAsia="Arial" w:hAnsi="Arial"/>
          <w:b/>
          <w:bCs/>
          <w:i/>
          <w:iCs/>
          <w:color w:val="0D9488"/>
          <w:sz w:val="18"/>
          <w:szCs w:val="18"/>
        </w:rPr>
        <w:t xml:space="preserve">AUDIENCE: </w:t>
      </w:r>
      <w:r>
        <w:rPr>
          <w:rFonts w:ascii="Arial" w:cs="Arial" w:eastAsia="Arial" w:hAnsi="Arial"/>
          <w:i/>
          <w:iCs/>
          <w:color w:val="6B7280"/>
          <w:sz w:val="18"/>
          <w:szCs w:val="18"/>
        </w:rPr>
        <w:t xml:space="preserve">Jacob · Investors</w:t>
      </w:r>
    </w:p>
    <w:p>
      <w:pPr>
        <w:pStyle w:val="Heading2"/>
        <w:spacing w:before="300" w:after="180"/>
      </w:pPr>
      <w:r>
        <w:rPr>
          <w:rFonts w:ascii="Arial" w:cs="Arial" w:eastAsia="Arial" w:hAnsi="Arial"/>
          <w:b/>
          <w:bCs/>
          <w:color w:val="0D4F6B"/>
          <w:sz w:val="26"/>
          <w:szCs w:val="26"/>
        </w:rPr>
        <w:t xml:space="preserve">9.1 Pricing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2200"/>
        <w:gridCol w:w="3360"/>
      </w:tblGrid>
      <w:tr>
        <w:tc>
          <w:tcPr>
            <w:tcW w:type="dxa" w:w="14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Tier</w:t>
            </w:r>
          </w:p>
        </w:tc>
        <w:tc>
          <w:tcPr>
            <w:tcW w:type="dxa" w:w="12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Price</w:t>
            </w:r>
          </w:p>
        </w:tc>
        <w:tc>
          <w:tcPr>
            <w:tcW w:type="dxa" w:w="12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Annual</w:t>
            </w:r>
          </w:p>
        </w:tc>
        <w:tc>
          <w:tcPr>
            <w:tcW w:type="dxa" w:w="22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Target Archetype</w:t>
            </w:r>
          </w:p>
        </w:tc>
        <w:tc>
          <w:tcPr>
            <w:tcW w:type="dxa" w:w="336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Core Features</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Free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$0</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All (top of funnel)</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3 practice sessions, IRS assessment, 1 Confidence Lab day</w:t>
            </w:r>
          </w:p>
        </w:tc>
      </w:tr>
      <w:tr>
        <w:tc>
          <w:tcPr>
            <w:tcW w:type="dxa" w:w="1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Pro</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$24.99/mo</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$199.99/yr</w:t>
            </w:r>
          </w:p>
        </w:tc>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Urgent Seeker + Strategic Builder</w:t>
            </w:r>
          </w:p>
        </w:tc>
        <w:tc>
          <w:tcPr>
            <w:tcW w:type="dxa" w:w="3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Unlimited practice, full Confidence Lab, streaks, IRS, Your Best Answer</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Mastery / Academy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$49.99/mo</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$399.99/yr</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Strategic Builder + Domain Expert</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Everything in Pro + domain tracks, learning paths, certification, leaderboards</w:t>
            </w:r>
          </w:p>
        </w:tc>
      </w:tr>
      <w:tr>
        <w:tc>
          <w:tcPr>
            <w:tcW w:type="dxa" w:w="1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Nursing Track</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$39.99/mo</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$319.99/yr</w:t>
            </w:r>
          </w:p>
        </w:tc>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Nurses (all stages)</w:t>
            </w:r>
          </w:p>
        </w:tc>
        <w:tc>
          <w:tcPr>
            <w:tcW w:type="dxa" w:w="3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Domain specificity, expert validation premium</w:t>
            </w:r>
          </w:p>
        </w:tc>
      </w:tr>
    </w:tbl>
    <w:p>
      <w:pPr>
        <w:pStyle w:val="Heading2"/>
        <w:spacing w:before="300" w:after="180"/>
      </w:pPr>
      <w:r>
        <w:rPr>
          <w:rFonts w:ascii="Arial" w:cs="Arial" w:eastAsia="Arial" w:hAnsi="Arial"/>
          <w:b/>
          <w:bCs/>
          <w:color w:val="0D4F6B"/>
          <w:sz w:val="26"/>
          <w:szCs w:val="26"/>
        </w:rPr>
        <w:t xml:space="preserve">9.2 Pricing Psychology</w:t>
      </w:r>
    </w:p>
    <w:p>
      <w:pPr>
        <w:spacing w:after="120" w:before="0" w:line="276"/>
        <w:jc w:val="left"/>
      </w:pPr>
      <w:r>
        <w:rPr>
          <w:rFonts w:ascii="Arial" w:cs="Arial" w:eastAsia="Arial" w:hAnsi="Arial"/>
          <w:b/>
          <w:bCs/>
          <w:color w:val="1F2937"/>
          <w:sz w:val="22"/>
          <w:szCs w:val="22"/>
        </w:rPr>
        <w:t xml:space="preserve">Why $24.99 Pro (down from $29.99):</w:t>
      </w:r>
      <w:r>
        <w:rPr>
          <w:rFonts w:ascii="Arial" w:cs="Arial" w:eastAsia="Arial" w:hAnsi="Arial"/>
          <w:color w:val="1F2937"/>
          <w:sz w:val="22"/>
          <w:szCs w:val="22"/>
        </w:rPr>
        <w:t xml:space="preserve"> </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Price anchoring: </w:t>
      </w:r>
      <w:r>
        <w:rPr>
          <w:rFonts w:ascii="Arial" w:cs="Arial" w:eastAsia="Arial" w:hAnsi="Arial"/>
          <w:color w:val="1F2937"/>
          <w:sz w:val="22"/>
          <w:szCs w:val="22"/>
        </w:rPr>
        <w:t xml:space="preserve">Huru is at $24.99. By matching their price with superior features (Confidence Lab, IRS, self-efficacy feedback), you win every comparison.</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Conversion psychology: </w:t>
      </w:r>
      <w:r>
        <w:rPr>
          <w:rFonts w:ascii="Arial" w:cs="Arial" w:eastAsia="Arial" w:hAnsi="Arial"/>
          <w:color w:val="1F2937"/>
          <w:sz w:val="22"/>
          <w:szCs w:val="22"/>
        </w:rPr>
        <w:t xml:space="preserve">Sub-$25 monthly is a critical psychological threshold. It is a “coffee budget” impulse purchase. $29.99 triggers deliberation. $24.99 triggers action.</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Revenue per user increases anyway: </w:t>
      </w:r>
      <w:r>
        <w:rPr>
          <w:rFonts w:ascii="Arial" w:cs="Arial" w:eastAsia="Arial" w:hAnsi="Arial"/>
          <w:color w:val="1F2937"/>
          <w:sz w:val="22"/>
          <w:szCs w:val="22"/>
        </w:rPr>
        <w:t xml:space="preserve">Because you’re adding the $49.99 Mastery tier that does not exist today.</w:t>
      </w:r>
    </w:p>
    <w:p>
      <w:pPr>
        <w:spacing w:after="120" w:before="0" w:line="276"/>
        <w:jc w:val="left"/>
      </w:pPr>
      <w:r>
        <w:rPr>
          <w:rFonts w:ascii="Arial" w:cs="Arial" w:eastAsia="Arial" w:hAnsi="Arial"/>
          <w:b/>
          <w:bCs/>
          <w:color w:val="1F2937"/>
          <w:sz w:val="22"/>
          <w:szCs w:val="22"/>
        </w:rPr>
        <w:t xml:space="preserve">Charm pricing:</w:t>
      </w:r>
      <w:r>
        <w:rPr>
          <w:rFonts w:ascii="Arial" w:cs="Arial" w:eastAsia="Arial" w:hAnsi="Arial"/>
          <w:color w:val="1F2937"/>
          <w:sz w:val="22"/>
          <w:szCs w:val="22"/>
        </w:rPr>
        <w:t xml:space="preserve"> $24.99 vs $25.00 — left-digit anchoring produces measurably higher conversion.</w:t>
      </w:r>
    </w:p>
    <w:p>
      <w:pPr>
        <w:spacing w:after="120" w:before="0" w:line="276"/>
        <w:jc w:val="left"/>
      </w:pPr>
      <w:r>
        <w:rPr>
          <w:rFonts w:ascii="Arial" w:cs="Arial" w:eastAsia="Arial" w:hAnsi="Arial"/>
          <w:b/>
          <w:bCs/>
          <w:color w:val="1F2937"/>
          <w:sz w:val="22"/>
          <w:szCs w:val="22"/>
        </w:rPr>
        <w:t xml:space="preserve">Decoy effect:</w:t>
      </w:r>
      <w:r>
        <w:rPr>
          <w:rFonts w:ascii="Arial" w:cs="Arial" w:eastAsia="Arial" w:hAnsi="Arial"/>
          <w:color w:val="1F2937"/>
          <w:sz w:val="22"/>
          <w:szCs w:val="22"/>
        </w:rPr>
        <w:t xml:space="preserve"> Academy at $49.99 makes Pro at $24.99 look like a deal. The higher tier’s job is to make Pro feel accessible.</w:t>
      </w:r>
    </w:p>
    <w:p>
      <w:pPr>
        <w:spacing w:after="120" w:before="0" w:line="276"/>
        <w:jc w:val="left"/>
      </w:pPr>
      <w:r>
        <w:rPr>
          <w:rFonts w:ascii="Arial" w:cs="Arial" w:eastAsia="Arial" w:hAnsi="Arial"/>
          <w:b/>
          <w:bCs/>
          <w:color w:val="1F2937"/>
          <w:sz w:val="22"/>
          <w:szCs w:val="22"/>
        </w:rPr>
        <w:t xml:space="preserve">Annual discount (33%):</w:t>
      </w:r>
      <w:r>
        <w:rPr>
          <w:rFonts w:ascii="Arial" w:cs="Arial" w:eastAsia="Arial" w:hAnsi="Arial"/>
          <w:color w:val="1F2937"/>
          <w:sz w:val="22"/>
          <w:szCs w:val="22"/>
        </w:rPr>
        <w:t xml:space="preserve"> Locks in commitment, reduces churn, improves cash flow.</w:t>
      </w:r>
    </w:p>
    <w:p>
      <w:pPr>
        <w:spacing w:after="120" w:before="0" w:line="276"/>
        <w:jc w:val="left"/>
      </w:pPr>
      <w:r>
        <w:rPr>
          <w:rFonts w:ascii="Arial" w:cs="Arial" w:eastAsia="Arial" w:hAnsi="Arial"/>
          <w:b/>
          <w:bCs/>
          <w:color w:val="1F2937"/>
          <w:sz w:val="22"/>
          <w:szCs w:val="22"/>
        </w:rPr>
        <w:t xml:space="preserve">Competitive positioning:</w:t>
      </w:r>
      <w:r>
        <w:rPr>
          <w:rFonts w:ascii="Arial" w:cs="Arial" w:eastAsia="Arial" w:hAnsi="Arial"/>
          <w:color w:val="1F2937"/>
          <w:sz w:val="22"/>
          <w:szCs w:val="22"/>
        </w:rPr>
        <w:t xml:space="preserve"> Huru at $24.99, Big Interview at $39, Interview Kickstart at $5K–$12K, human coaching at $90–$300/hr. Pro matches the lowest AI competitor while delivering more value.</w:t>
      </w:r>
    </w:p>
    <w:p>
      <w:pPr>
        <w:pStyle w:val="Heading2"/>
        <w:spacing w:before="300" w:after="180"/>
      </w:pPr>
      <w:r>
        <w:rPr>
          <w:rFonts w:ascii="Arial" w:cs="Arial" w:eastAsia="Arial" w:hAnsi="Arial"/>
          <w:b/>
          <w:bCs/>
          <w:color w:val="0D4F6B"/>
          <w:sz w:val="26"/>
          <w:szCs w:val="26"/>
        </w:rPr>
        <w:t xml:space="preserve">9.3 Revenue Projections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560"/>
      </w:tblGrid>
      <w:tr>
        <w:tc>
          <w:tcPr>
            <w:tcW w:type="dxa" w:w="18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Scenario</w:t>
            </w:r>
          </w:p>
        </w:tc>
        <w:tc>
          <w:tcPr>
            <w:tcW w:type="dxa" w:w="14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Monthly Users</w:t>
            </w:r>
          </w:p>
        </w:tc>
        <w:tc>
          <w:tcPr>
            <w:tcW w:type="dxa" w:w="14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Free→Pro Conv</w:t>
            </w:r>
          </w:p>
        </w:tc>
        <w:tc>
          <w:tcPr>
            <w:tcW w:type="dxa" w:w="14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Pro→Mastery</w:t>
            </w:r>
          </w:p>
        </w:tc>
        <w:tc>
          <w:tcPr>
            <w:tcW w:type="dxa" w:w="14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Monthly Rev</w:t>
            </w:r>
          </w:p>
        </w:tc>
        <w:tc>
          <w:tcPr>
            <w:tcW w:type="dxa" w:w="156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Annual Rev</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Launch (Month 1–3)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500</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5% (25)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10% (2–3)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$775</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$9,300</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Growth (Month 4–6)</w:t>
            </w:r>
          </w:p>
        </w:tc>
        <w:tc>
          <w:tcPr>
            <w:tcW w:type="dxa" w:w="1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2,000</w:t>
            </w:r>
          </w:p>
        </w:tc>
        <w:tc>
          <w:tcPr>
            <w:tcW w:type="dxa" w:w="1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7% (140)</w:t>
            </w:r>
          </w:p>
        </w:tc>
        <w:tc>
          <w:tcPr>
            <w:tcW w:type="dxa" w:w="1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15% (21)</w:t>
            </w:r>
          </w:p>
        </w:tc>
        <w:tc>
          <w:tcPr>
            <w:tcW w:type="dxa" w:w="1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$4,545</w:t>
            </w:r>
          </w:p>
        </w:tc>
        <w:tc>
          <w:tcPr>
            <w:tcW w:type="dxa" w:w="1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$54,540</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Traction (Month 7–12)</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5,000</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8% (400)</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15% (60)</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$12,990</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$155,880</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Scale (Year 2)</w:t>
            </w:r>
          </w:p>
        </w:tc>
        <w:tc>
          <w:tcPr>
            <w:tcW w:type="dxa" w:w="1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15,000</w:t>
            </w:r>
          </w:p>
        </w:tc>
        <w:tc>
          <w:tcPr>
            <w:tcW w:type="dxa" w:w="1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10% (1,500)</w:t>
            </w:r>
          </w:p>
        </w:tc>
        <w:tc>
          <w:tcPr>
            <w:tcW w:type="dxa" w:w="1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20% (300)</w:t>
            </w:r>
          </w:p>
        </w:tc>
        <w:tc>
          <w:tcPr>
            <w:tcW w:type="dxa" w:w="1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$52,470</w:t>
            </w:r>
          </w:p>
        </w:tc>
        <w:tc>
          <w:tcPr>
            <w:tcW w:type="dxa" w:w="1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$629,640</w:t>
            </w:r>
          </w:p>
        </w:tc>
      </w:tr>
    </w:tbl>
    <w:p>
      <w:pPr>
        <w:pStyle w:val="Heading2"/>
        <w:spacing w:before="300" w:after="180"/>
      </w:pPr>
      <w:r>
        <w:rPr>
          <w:rFonts w:ascii="Arial" w:cs="Arial" w:eastAsia="Arial" w:hAnsi="Arial"/>
          <w:b/>
          <w:bCs/>
          <w:color w:val="0D4F6B"/>
          <w:sz w:val="26"/>
          <w:szCs w:val="26"/>
        </w:rPr>
        <w:t xml:space="preserve">9.4 Product Expansion Revenue</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Nursing Interview Prep (Weeks 1–4): </w:t>
      </w:r>
      <w:r>
        <w:rPr>
          <w:rFonts w:ascii="Arial" w:cs="Arial" w:eastAsia="Arial" w:hAnsi="Arial"/>
          <w:color w:val="1F2937"/>
          <w:sz w:val="22"/>
          <w:szCs w:val="22"/>
        </w:rPr>
        <w:t xml:space="preserve">First domain vertical. $39.99/month. Template for all future tracks.</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Public Speaking Trainer (Weeks 5–12): </w:t>
      </w:r>
      <w:r>
        <w:rPr>
          <w:rFonts w:ascii="Arial" w:cs="Arial" w:eastAsia="Arial" w:hAnsi="Arial"/>
          <w:color w:val="1F2937"/>
          <w:sz w:val="22"/>
          <w:szCs w:val="22"/>
        </w:rPr>
        <w:t xml:space="preserve">Adjacent market. Uses same AI feedback infrastructure.</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Executive Communication Coach (Q2–Q3): </w:t>
      </w:r>
      <w:r>
        <w:rPr>
          <w:rFonts w:ascii="Arial" w:cs="Arial" w:eastAsia="Arial" w:hAnsi="Arial"/>
          <w:color w:val="1F2937"/>
          <w:sz w:val="22"/>
          <w:szCs w:val="22"/>
        </w:rPr>
        <w:t xml:space="preserve">Premium positioning. Higher price point. Corporate market entry.</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Government/Federal Interview Prep: </w:t>
      </w:r>
      <w:r>
        <w:rPr>
          <w:rFonts w:ascii="Arial" w:cs="Arial" w:eastAsia="Arial" w:hAnsi="Arial"/>
          <w:color w:val="1F2937"/>
          <w:sz w:val="22"/>
          <w:szCs w:val="22"/>
        </w:rPr>
        <w:t xml:space="preserve">Lucas’s emergency management background. Structured panel interviews, KSA narratives. Underserved market.</w:t>
      </w:r>
    </w:p>
    <w:p>
      <w:r>
        <w:br w:type="page"/>
      </w:r>
    </w:p>
    <w:p>
      <w:pPr>
        <w:pStyle w:val="Heading1"/>
        <w:spacing w:before="300" w:after="180"/>
      </w:pPr>
      <w:r>
        <w:rPr>
          <w:rFonts w:ascii="Arial" w:cs="Arial" w:eastAsia="Arial" w:hAnsi="Arial"/>
          <w:b/>
          <w:bCs/>
          <w:color w:val="0D4F6B"/>
          <w:sz w:val="32"/>
          <w:szCs w:val="32"/>
        </w:rPr>
        <w:t xml:space="preserve">10. Free Tier &amp; Conversion Architecture</w:t>
      </w:r>
    </w:p>
    <w:p>
      <w:pPr>
        <w:spacing w:after="60" w:before="60" w:line="276"/>
        <w:jc w:val="left"/>
      </w:pPr>
      <w:r>
        <w:rPr>
          <w:rFonts w:ascii="Arial" w:cs="Arial" w:eastAsia="Arial" w:hAnsi="Arial"/>
          <w:b/>
          <w:bCs/>
          <w:i/>
          <w:iCs/>
          <w:color w:val="0D9488"/>
          <w:sz w:val="18"/>
          <w:szCs w:val="18"/>
        </w:rPr>
        <w:t xml:space="preserve">AUDIENCE: </w:t>
      </w:r>
      <w:r>
        <w:rPr>
          <w:rFonts w:ascii="Arial" w:cs="Arial" w:eastAsia="Arial" w:hAnsi="Arial"/>
          <w:i/>
          <w:iCs/>
          <w:color w:val="6B7280"/>
          <w:sz w:val="18"/>
          <w:szCs w:val="18"/>
        </w:rPr>
        <w:t xml:space="preserve">Claude Code · Jacob</w:t>
      </w:r>
    </w:p>
    <w:p>
      <w:pPr>
        <w:pStyle w:val="Heading2"/>
        <w:spacing w:before="300" w:after="180"/>
      </w:pPr>
      <w:r>
        <w:rPr>
          <w:rFonts w:ascii="Arial" w:cs="Arial" w:eastAsia="Arial" w:hAnsi="Arial"/>
          <w:b/>
          <w:bCs/>
          <w:color w:val="0D4F6B"/>
          <w:sz w:val="26"/>
          <w:szCs w:val="26"/>
        </w:rPr>
        <w:t xml:space="preserve">10.1 Reverse Trial Model</w:t>
      </w:r>
    </w:p>
    <w:p>
      <w:pPr>
        <w:spacing w:after="120" w:before="0" w:line="276"/>
        <w:jc w:val="left"/>
      </w:pPr>
      <w:r>
        <w:rPr>
          <w:rFonts w:ascii="Arial" w:cs="Arial" w:eastAsia="Arial" w:hAnsi="Arial"/>
          <w:b w:val="false"/>
          <w:bCs w:val="false"/>
          <w:i w:val="false"/>
          <w:iCs w:val="false"/>
          <w:color w:val="1F2937"/>
          <w:sz w:val="22"/>
          <w:szCs w:val="22"/>
        </w:rPr>
        <w:t xml:space="preserve">Based on Elena Verna (VP Growth, Dropbox) research showing 10–40% conversion increase vs traditional freemium 2–5%.</w:t>
      </w:r>
    </w:p>
    <w:p>
      <w:pPr>
        <w:spacing w:after="120" w:before="0" w:line="276"/>
        <w:jc w:val="left"/>
      </w:pPr>
      <w:r>
        <w:rPr>
          <w:rFonts w:ascii="Arial" w:cs="Arial" w:eastAsia="Arial" w:hAnsi="Arial"/>
          <w:b/>
          <w:bCs/>
          <w:color w:val="1F2937"/>
          <w:sz w:val="22"/>
          <w:szCs w:val="22"/>
        </w:rPr>
        <w:t xml:space="preserve">Days 1–7: Full Pro Access.</w:t>
      </w:r>
      <w:r>
        <w:rPr>
          <w:rFonts w:ascii="Arial" w:cs="Arial" w:eastAsia="Arial" w:hAnsi="Arial"/>
          <w:color w:val="1F2937"/>
          <w:sz w:val="22"/>
          <w:szCs w:val="22"/>
        </w:rPr>
        <w:t xml:space="preserve"> No credit card required. User experiences the complete product. This exploits the endowment effect: people value things they already have more than things they might get.</w:t>
      </w:r>
    </w:p>
    <w:p>
      <w:pPr>
        <w:spacing w:after="120" w:before="0" w:line="276"/>
        <w:jc w:val="left"/>
      </w:pPr>
      <w:r>
        <w:rPr>
          <w:rFonts w:ascii="Arial" w:cs="Arial" w:eastAsia="Arial" w:hAnsi="Arial"/>
          <w:b/>
          <w:bCs/>
          <w:color w:val="1F2937"/>
          <w:sz w:val="22"/>
          <w:szCs w:val="22"/>
        </w:rPr>
        <w:t xml:space="preserve">Day 7: Graceful Downgrade.</w:t>
      </w:r>
      <w:r>
        <w:rPr>
          <w:rFonts w:ascii="Arial" w:cs="Arial" w:eastAsia="Arial" w:hAnsi="Arial"/>
          <w:color w:val="1F2937"/>
          <w:sz w:val="22"/>
          <w:szCs w:val="22"/>
        </w:rPr>
        <w:t xml:space="preserve"> Free tier activates: 3 sessions/month, IRS frozen, basic feedback only. The user is not buying new capabilities — they are buying back capabilities they already experienced working. Loss aversion makes this significantly more powerful than standard upselling.</w:t>
      </w:r>
    </w:p>
    <w:p>
      <w:pPr>
        <w:spacing w:after="120" w:before="0" w:line="276"/>
        <w:jc w:val="left"/>
      </w:pPr>
      <w:r>
        <w:rPr>
          <w:rFonts w:ascii="Arial" w:cs="Arial" w:eastAsia="Arial" w:hAnsi="Arial"/>
          <w:b/>
          <w:bCs/>
          <w:color w:val="1F2937"/>
          <w:sz w:val="22"/>
          <w:szCs w:val="22"/>
        </w:rPr>
        <w:t xml:space="preserve">Target:</w:t>
      </w:r>
      <w:r>
        <w:rPr>
          <w:rFonts w:ascii="Arial" w:cs="Arial" w:eastAsia="Arial" w:hAnsi="Arial"/>
          <w:color w:val="1F2937"/>
          <w:sz w:val="22"/>
          <w:szCs w:val="22"/>
        </w:rPr>
        <w:t xml:space="preserve"> 7% free-to-paid (from download), 25% trial-to-paid (from those who complete trial).</w:t>
      </w:r>
    </w:p>
    <w:p>
      <w:pPr>
        <w:pStyle w:val="Heading2"/>
        <w:spacing w:before="300" w:after="180"/>
      </w:pPr>
      <w:r>
        <w:rPr>
          <w:rFonts w:ascii="Arial" w:cs="Arial" w:eastAsia="Arial" w:hAnsi="Arial"/>
          <w:b/>
          <w:bCs/>
          <w:color w:val="0D4F6B"/>
          <w:sz w:val="26"/>
          <w:szCs w:val="26"/>
        </w:rPr>
        <w:t xml:space="preserve">10.2 Free Tier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Feature</w:t>
            </w:r>
          </w:p>
        </w:tc>
        <w:tc>
          <w:tcPr>
            <w:tcW w:type="dxa" w:w="358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Free Tier</w:t>
            </w:r>
          </w:p>
        </w:tc>
        <w:tc>
          <w:tcPr>
            <w:tcW w:type="dxa" w:w="358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Pro ($24.99/mo)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Practice Sessions</w:t>
            </w:r>
          </w:p>
        </w:tc>
        <w:tc>
          <w:tcPr>
            <w:tcW w:type="dxa" w:w="3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3 per month</w:t>
            </w:r>
          </w:p>
        </w:tc>
        <w:tc>
          <w:tcPr>
            <w:tcW w:type="dxa" w:w="3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Unlimited</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AI Feedback</w:t>
            </w:r>
          </w:p>
        </w:tc>
        <w:tc>
          <w:tcPr>
            <w:tcW w:type="dxa" w:w="358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Basic (general encouragement)</w:t>
            </w:r>
          </w:p>
        </w:tc>
        <w:tc>
          <w:tcPr>
            <w:tcW w:type="dxa" w:w="358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Detailed STAR analysis + actionable coaching</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IRS Score</w:t>
            </w:r>
          </w:p>
        </w:tc>
        <w:tc>
          <w:tcPr>
            <w:tcW w:type="dxa" w:w="3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Visible but frozen after trial</w:t>
            </w:r>
          </w:p>
        </w:tc>
        <w:tc>
          <w:tcPr>
            <w:tcW w:type="dxa" w:w="3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Live, continuously updated</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Live Prompter</w:t>
            </w:r>
          </w:p>
        </w:tc>
        <w:tc>
          <w:tcPr>
            <w:tcW w:type="dxa" w:w="358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Not available</w:t>
            </w:r>
          </w:p>
        </w:tc>
        <w:tc>
          <w:tcPr>
            <w:tcW w:type="dxa" w:w="358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Full access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Question Bank</w:t>
            </w:r>
          </w:p>
        </w:tc>
        <w:tc>
          <w:tcPr>
            <w:tcW w:type="dxa" w:w="3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5 questions max</w:t>
            </w:r>
          </w:p>
        </w:tc>
        <w:tc>
          <w:tcPr>
            <w:tcW w:type="dxa" w:w="3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Unlimited</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Streaks / Gamification</w:t>
            </w:r>
          </w:p>
        </w:tc>
        <w:tc>
          <w:tcPr>
            <w:tcW w:type="dxa" w:w="358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Streak visible, no freeze</w:t>
            </w:r>
          </w:p>
        </w:tc>
        <w:tc>
          <w:tcPr>
            <w:tcW w:type="dxa" w:w="358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Full streaks, badges, leaderboards, XP</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Your Best Answer</w:t>
            </w:r>
          </w:p>
        </w:tc>
        <w:tc>
          <w:tcPr>
            <w:tcW w:type="dxa" w:w="3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Not available</w:t>
            </w:r>
          </w:p>
        </w:tc>
        <w:tc>
          <w:tcPr>
            <w:tcW w:type="dxa" w:w="3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AI-generated ideal answer for each question</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Micro-Lessons</w:t>
            </w:r>
          </w:p>
        </w:tc>
        <w:tc>
          <w:tcPr>
            <w:tcW w:type="dxa" w:w="358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 free lesson</w:t>
            </w:r>
          </w:p>
        </w:tc>
        <w:tc>
          <w:tcPr>
            <w:tcW w:type="dxa" w:w="358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Full curriculum</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Mock Interviewer</w:t>
            </w:r>
          </w:p>
        </w:tc>
        <w:tc>
          <w:tcPr>
            <w:tcW w:type="dxa" w:w="3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 free mock</w:t>
            </w:r>
          </w:p>
        </w:tc>
        <w:tc>
          <w:tcPr>
            <w:tcW w:type="dxa" w:w="3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Unlimited with personality variety</w:t>
            </w:r>
          </w:p>
        </w:tc>
      </w:tr>
    </w:tbl>
    <w:p>
      <w:pPr>
        <w:pStyle w:val="Heading2"/>
        <w:spacing w:before="300" w:after="180"/>
      </w:pPr>
      <w:r>
        <w:rPr>
          <w:rFonts w:ascii="Arial" w:cs="Arial" w:eastAsia="Arial" w:hAnsi="Arial"/>
          <w:b/>
          <w:bCs/>
          <w:color w:val="0D4F6B"/>
          <w:sz w:val="26"/>
          <w:szCs w:val="26"/>
        </w:rPr>
        <w:t xml:space="preserve">10.3 Onboarding Flow (Value-First)</w:t>
      </w:r>
    </w:p>
    <w:p>
      <w:pPr>
        <w:spacing w:after="120" w:before="0" w:line="276"/>
        <w:jc w:val="left"/>
      </w:pPr>
      <w:r>
        <w:rPr>
          <w:rFonts w:ascii="Arial" w:cs="Arial" w:eastAsia="Arial" w:hAnsi="Arial"/>
          <w:b w:val="false"/>
          <w:bCs w:val="false"/>
          <w:i w:val="false"/>
          <w:iCs w:val="false"/>
          <w:color w:val="1F2937"/>
          <w:sz w:val="22"/>
          <w:szCs w:val="22"/>
        </w:rPr>
        <w:t xml:space="preserve">Research: 60% abandon pre-value registration (Nielsen Norman Group). 50% abandon unexpected costs (Baymard Institute).</w:t>
      </w:r>
    </w:p>
    <w:p>
      <w:pPr>
        <w:spacing w:after="120" w:before="0" w:line="276"/>
        <w:jc w:val="left"/>
      </w:pPr>
      <w:r>
        <w:rPr>
          <w:rFonts w:ascii="Arial" w:cs="Arial" w:eastAsia="Arial" w:hAnsi="Arial"/>
          <w:b/>
          <w:bCs/>
          <w:color w:val="1F2937"/>
          <w:sz w:val="22"/>
          <w:szCs w:val="22"/>
        </w:rPr>
        <w:t xml:space="preserve">Screen 1: Archetype Detection.</w:t>
      </w:r>
      <w:r>
        <w:rPr>
          <w:rFonts w:ascii="Arial" w:cs="Arial" w:eastAsia="Arial" w:hAnsi="Arial"/>
          <w:color w:val="1F2937"/>
          <w:sz w:val="22"/>
          <w:szCs w:val="22"/>
        </w:rPr>
        <w:t xml:space="preserve"> “When is your next interview?” + “What field are you in?” Two questions that personalize everything.</w:t>
      </w:r>
    </w:p>
    <w:p>
      <w:pPr>
        <w:spacing w:after="120" w:before="0" w:line="276"/>
        <w:jc w:val="left"/>
      </w:pPr>
      <w:r>
        <w:rPr>
          <w:rFonts w:ascii="Arial" w:cs="Arial" w:eastAsia="Arial" w:hAnsi="Arial"/>
          <w:b/>
          <w:bCs/>
          <w:color w:val="1F2937"/>
          <w:sz w:val="22"/>
          <w:szCs w:val="22"/>
        </w:rPr>
        <w:t xml:space="preserve">Screen 2: Breathing Exercise.</w:t>
      </w:r>
      <w:r>
        <w:rPr>
          <w:rFonts w:ascii="Arial" w:cs="Arial" w:eastAsia="Arial" w:hAnsi="Arial"/>
          <w:color w:val="1F2937"/>
          <w:sz w:val="22"/>
          <w:szCs w:val="22"/>
        </w:rPr>
        <w:t xml:space="preserve"> 30-second guided breath. Demonstrates the app understands their emotional state. Differentiates from every competitor immediately.</w:t>
      </w:r>
    </w:p>
    <w:p>
      <w:pPr>
        <w:spacing w:after="120" w:before="0" w:line="276"/>
        <w:jc w:val="left"/>
      </w:pPr>
      <w:r>
        <w:rPr>
          <w:rFonts w:ascii="Arial" w:cs="Arial" w:eastAsia="Arial" w:hAnsi="Arial"/>
          <w:b/>
          <w:bCs/>
          <w:color w:val="1F2937"/>
          <w:sz w:val="22"/>
          <w:szCs w:val="22"/>
        </w:rPr>
        <w:t xml:space="preserve">Screen 3: First Practice.</w:t>
      </w:r>
      <w:r>
        <w:rPr>
          <w:rFonts w:ascii="Arial" w:cs="Arial" w:eastAsia="Arial" w:hAnsi="Arial"/>
          <w:color w:val="1F2937"/>
          <w:sz w:val="22"/>
          <w:szCs w:val="22"/>
        </w:rPr>
        <w:t xml:space="preserve"> One question, AI feedback. Value delivered in under 2 minutes, before any registration.</w:t>
      </w:r>
    </w:p>
    <w:p>
      <w:pPr>
        <w:spacing w:after="120" w:before="0" w:line="276"/>
        <w:jc w:val="left"/>
      </w:pPr>
      <w:r>
        <w:rPr>
          <w:rFonts w:ascii="Arial" w:cs="Arial" w:eastAsia="Arial" w:hAnsi="Arial"/>
          <w:b/>
          <w:bCs/>
          <w:color w:val="1F2937"/>
          <w:sz w:val="22"/>
          <w:szCs w:val="22"/>
        </w:rPr>
        <w:t xml:space="preserve">Screen 4: IRS Baseline.</w:t>
      </w:r>
      <w:r>
        <w:rPr>
          <w:rFonts w:ascii="Arial" w:cs="Arial" w:eastAsia="Arial" w:hAnsi="Arial"/>
          <w:color w:val="1F2937"/>
          <w:sz w:val="22"/>
          <w:szCs w:val="22"/>
        </w:rPr>
        <w:t xml:space="preserve"> “Your Interview Readiness Score is 34. Here’s what that means and how we’ll improve it.”</w:t>
      </w:r>
    </w:p>
    <w:p>
      <w:pPr>
        <w:spacing w:after="120" w:before="0" w:line="276"/>
        <w:jc w:val="left"/>
      </w:pPr>
      <w:r>
        <w:rPr>
          <w:rFonts w:ascii="Arial" w:cs="Arial" w:eastAsia="Arial" w:hAnsi="Arial"/>
          <w:b/>
          <w:bCs/>
          <w:color w:val="1F2937"/>
          <w:sz w:val="22"/>
          <w:szCs w:val="22"/>
        </w:rPr>
        <w:t xml:space="preserve">Screen 5: Sign Up to Save.</w:t>
      </w:r>
      <w:r>
        <w:rPr>
          <w:rFonts w:ascii="Arial" w:cs="Arial" w:eastAsia="Arial" w:hAnsi="Arial"/>
          <w:color w:val="1F2937"/>
          <w:sz w:val="22"/>
          <w:szCs w:val="22"/>
        </w:rPr>
        <w:t xml:space="preserve"> “Create an account to save your progress and continue your 7-day free Pro trial.”</w:t>
      </w:r>
    </w:p>
    <w:p>
      <w:pPr>
        <w:pStyle w:val="Heading2"/>
        <w:spacing w:before="300" w:after="180"/>
      </w:pPr>
      <w:r>
        <w:rPr>
          <w:rFonts w:ascii="Arial" w:cs="Arial" w:eastAsia="Arial" w:hAnsi="Arial"/>
          <w:b/>
          <w:bCs/>
          <w:color w:val="0D4F6B"/>
          <w:sz w:val="26"/>
          <w:szCs w:val="26"/>
        </w:rPr>
        <w:t xml:space="preserve">10.4 Paywall Triggers</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Session limit reached: </w:t>
      </w:r>
      <w:r>
        <w:rPr>
          <w:rFonts w:ascii="Arial" w:cs="Arial" w:eastAsia="Arial" w:hAnsi="Arial"/>
          <w:color w:val="1F2937"/>
          <w:sz w:val="22"/>
          <w:szCs w:val="22"/>
        </w:rPr>
        <w:t xml:space="preserve">“You’ve used your 3 free sessions this month. Upgrade to continue building your readiness.”</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IRS plateau: </w:t>
      </w:r>
      <w:r>
        <w:rPr>
          <w:rFonts w:ascii="Arial" w:cs="Arial" w:eastAsia="Arial" w:hAnsi="Arial"/>
          <w:color w:val="1F2937"/>
          <w:sz w:val="22"/>
          <w:szCs w:val="22"/>
        </w:rPr>
        <w:t xml:space="preserve">“Your IRS is stuck at 52. Pro features like detailed STAR coaching can push you to 75+.”</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Post-strong-session: </w:t>
      </w:r>
      <w:r>
        <w:rPr>
          <w:rFonts w:ascii="Arial" w:cs="Arial" w:eastAsia="Arial" w:hAnsi="Arial"/>
          <w:color w:val="1F2937"/>
          <w:sz w:val="22"/>
          <w:szCs w:val="22"/>
        </w:rPr>
        <w:t xml:space="preserve">“You just had your best session ever. Don’t lose momentum.”</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Question Bank limit: </w:t>
      </w:r>
      <w:r>
        <w:rPr>
          <w:rFonts w:ascii="Arial" w:cs="Arial" w:eastAsia="Arial" w:hAnsi="Arial"/>
          <w:color w:val="1F2937"/>
          <w:sz w:val="22"/>
          <w:szCs w:val="22"/>
        </w:rPr>
        <w:t xml:space="preserve">“You’ve saved 5 questions. Upgrade to build your complete interview playbook.”</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Your Best Answer preview: </w:t>
      </w:r>
      <w:r>
        <w:rPr>
          <w:rFonts w:ascii="Arial" w:cs="Arial" w:eastAsia="Arial" w:hAnsi="Arial"/>
          <w:color w:val="1F2937"/>
          <w:sz w:val="22"/>
          <w:szCs w:val="22"/>
        </w:rPr>
        <w:t xml:space="preserve">Show a blurred AI-generated ideal answer. “Upgrade to see how an expert would answer this.”</w:t>
      </w:r>
    </w:p>
    <w:p>
      <w:r>
        <w:br w:type="page"/>
      </w:r>
    </w:p>
    <w:p>
      <w:pPr>
        <w:pStyle w:val="Heading1"/>
        <w:spacing w:before="300" w:after="180"/>
      </w:pPr>
      <w:r>
        <w:rPr>
          <w:rFonts w:ascii="Arial" w:cs="Arial" w:eastAsia="Arial" w:hAnsi="Arial"/>
          <w:b/>
          <w:bCs/>
          <w:color w:val="0D4F6B"/>
          <w:sz w:val="32"/>
          <w:szCs w:val="32"/>
        </w:rPr>
        <w:t xml:space="preserve">11. Gamification &amp; Education Systems</w:t>
      </w:r>
    </w:p>
    <w:p>
      <w:pPr>
        <w:spacing w:after="60" w:before="60" w:line="276"/>
        <w:jc w:val="left"/>
      </w:pPr>
      <w:r>
        <w:rPr>
          <w:rFonts w:ascii="Arial" w:cs="Arial" w:eastAsia="Arial" w:hAnsi="Arial"/>
          <w:b/>
          <w:bCs/>
          <w:i/>
          <w:iCs/>
          <w:color w:val="0D9488"/>
          <w:sz w:val="18"/>
          <w:szCs w:val="18"/>
        </w:rPr>
        <w:t xml:space="preserve">AUDIENCE: </w:t>
      </w:r>
      <w:r>
        <w:rPr>
          <w:rFonts w:ascii="Arial" w:cs="Arial" w:eastAsia="Arial" w:hAnsi="Arial"/>
          <w:i/>
          <w:iCs/>
          <w:color w:val="6B7280"/>
          <w:sz w:val="18"/>
          <w:szCs w:val="18"/>
        </w:rPr>
        <w:t xml:space="preserve">Claude Code · All Readers</w:t>
      </w:r>
    </w:p>
    <w:p>
      <w:pPr>
        <w:pStyle w:val="Heading2"/>
        <w:spacing w:before="300" w:after="180"/>
      </w:pPr>
      <w:r>
        <w:rPr>
          <w:rFonts w:ascii="Arial" w:cs="Arial" w:eastAsia="Arial" w:hAnsi="Arial"/>
          <w:b/>
          <w:bCs/>
          <w:color w:val="0D4F6B"/>
          <w:sz w:val="26"/>
          <w:szCs w:val="26"/>
        </w:rPr>
        <w:t xml:space="preserve">11.1 Gamification Grounded in 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Mechanic</w:t>
            </w:r>
          </w:p>
        </w:tc>
        <w:tc>
          <w:tcPr>
            <w:tcW w:type="dxa" w:w="24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Implementation</w:t>
            </w:r>
          </w:p>
        </w:tc>
        <w:tc>
          <w:tcPr>
            <w:tcW w:type="dxa" w:w="24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Scientific Basis</w:t>
            </w:r>
          </w:p>
        </w:tc>
        <w:tc>
          <w:tcPr>
            <w:tcW w:type="dxa" w:w="296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Expected Impact</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Practice Streaks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Consecutive days, streak freeze available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Loss aversion, habit formation (Duolingo: 3x daily return)</w:t>
            </w:r>
          </w:p>
        </w:tc>
        <w:tc>
          <w:tcPr>
            <w:tcW w:type="dxa" w:w="2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55% D1 retention, +14% D14 from wager</w:t>
            </w:r>
          </w:p>
        </w:tc>
      </w:tr>
      <w:tr>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IRS Score (0–100)</w:t>
            </w:r>
          </w:p>
        </w:tc>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Composite: coverage, STAR quality, delivery, consistency</w:t>
            </w:r>
          </w:p>
        </w:tc>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Competence need (SDT), credit score effect</w:t>
            </w:r>
          </w:p>
        </w:tc>
        <w:tc>
          <w:tcPr>
            <w:tcW w:type="dxa" w:w="2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Primary retention + conversion metric</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XP Points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Per session, weighted by difficulty + quality</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Operant conditioning, variable ratio reinforcement</w:t>
            </w:r>
          </w:p>
        </w:tc>
        <w:tc>
          <w:tcPr>
            <w:tcW w:type="dxa" w:w="2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Session completion incentive</w:t>
            </w:r>
          </w:p>
        </w:tc>
      </w:tr>
      <w:tr>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Skill Tree</w:t>
            </w:r>
          </w:p>
        </w:tc>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Visual map: Storytelling, Technical, Leadership, Confidence, Negotiation</w:t>
            </w:r>
          </w:p>
        </w:tc>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Autonomy need (SDT), progress visualization</w:t>
            </w:r>
          </w:p>
        </w:tc>
        <w:tc>
          <w:tcPr>
            <w:tcW w:type="dxa" w:w="2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Diagnostic + motivation tool</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Leaderboards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Weekly, grouped by skill level, opt-in, anonymous option</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Social comparison, relatedness need (SDT)</w:t>
            </w:r>
          </w:p>
        </w:tc>
        <w:tc>
          <w:tcPr>
            <w:tcW w:type="dxa" w:w="2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2.3x engagement at 7+ day streak</w:t>
            </w:r>
          </w:p>
        </w:tc>
      </w:tr>
      <w:tr>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Badges</w:t>
            </w:r>
          </w:p>
        </w:tc>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Milestones: first mock, 7-day streak, IRS &gt; 80</w:t>
            </w:r>
          </w:p>
        </w:tc>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Achievement signaling, identity reinforcement</w:t>
            </w:r>
          </w:p>
        </w:tc>
        <w:tc>
          <w:tcPr>
            <w:tcW w:type="dxa" w:w="2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Shareability + organic marketing</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Challenge Modes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Timed rapid-fire, curveball follow-ups, stress test</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Flow state, progressive desensitization</w:t>
            </w:r>
          </w:p>
        </w:tc>
        <w:tc>
          <w:tcPr>
            <w:tcW w:type="dxa" w:w="2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Phase 3 anxiety exposure</w:t>
            </w:r>
          </w:p>
        </w:tc>
      </w:tr>
      <w:tr>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Daily Goals</w:t>
            </w:r>
          </w:p>
        </w:tc>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User-set or AI-recommended targets</w:t>
            </w:r>
          </w:p>
        </w:tc>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Goal-setting theory, commitment devices</w:t>
            </w:r>
          </w:p>
        </w:tc>
        <w:tc>
          <w:tcPr>
            <w:tcW w:type="dxa" w:w="2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Commitment through consistency bias</w:t>
            </w:r>
          </w:p>
        </w:tc>
      </w:tr>
    </w:tbl>
    <w:p>
      <w:pPr>
        <w:pStyle w:val="Heading2"/>
        <w:spacing w:before="300" w:after="180"/>
      </w:pPr>
      <w:r>
        <w:rPr>
          <w:rFonts w:ascii="Arial" w:cs="Arial" w:eastAsia="Arial" w:hAnsi="Arial"/>
          <w:b/>
          <w:bCs/>
          <w:color w:val="0D4F6B"/>
          <w:sz w:val="26"/>
          <w:szCs w:val="26"/>
        </w:rPr>
        <w:t xml:space="preserve">11.2 Engagement Loop Architecture (Meta-Fun-Lock-In)</w:t>
      </w:r>
    </w:p>
    <w:p>
      <w:pPr>
        <w:spacing w:after="120" w:before="0" w:line="276"/>
        <w:jc w:val="left"/>
      </w:pPr>
      <w:r>
        <w:rPr>
          <w:rFonts w:ascii="Arial" w:cs="Arial" w:eastAsia="Arial" w:hAnsi="Arial"/>
          <w:b/>
          <w:bCs/>
          <w:color w:val="1F2937"/>
          <w:sz w:val="22"/>
          <w:szCs w:val="22"/>
        </w:rPr>
        <w:t xml:space="preserve">Meta Loop (The Why):</w:t>
      </w:r>
      <w:r>
        <w:rPr>
          <w:rFonts w:ascii="Arial" w:cs="Arial" w:eastAsia="Arial" w:hAnsi="Arial"/>
          <w:color w:val="1F2937"/>
          <w:sz w:val="22"/>
          <w:szCs w:val="22"/>
        </w:rPr>
        <w:t xml:space="preserve"> Users set commitments during onboarding. The app generates a personalized plan with milestones and deadlines. Satisfies SDT’s autonomy need and creates psychological investment through consistency bias.</w:t>
      </w:r>
    </w:p>
    <w:p>
      <w:pPr>
        <w:spacing w:after="120" w:before="0" w:line="276"/>
        <w:jc w:val="left"/>
      </w:pPr>
      <w:r>
        <w:rPr>
          <w:rFonts w:ascii="Arial" w:cs="Arial" w:eastAsia="Arial" w:hAnsi="Arial"/>
          <w:b/>
          <w:bCs/>
          <w:color w:val="1F2937"/>
          <w:sz w:val="22"/>
          <w:szCs w:val="22"/>
        </w:rPr>
        <w:t xml:space="preserve">Fun Loop (The Session):</w:t>
      </w:r>
      <w:r>
        <w:rPr>
          <w:rFonts w:ascii="Arial" w:cs="Arial" w:eastAsia="Arial" w:hAnsi="Arial"/>
          <w:color w:val="1F2937"/>
          <w:sz w:val="22"/>
          <w:szCs w:val="22"/>
        </w:rPr>
        <w:t xml:space="preserve"> Each session is intrinsically rewarding: clear feedback, small wins, moments of surprise. 3–5 minutes for quick practice, 15–20 for full mock. Adaptive difficulty ensures the Goldilocks zone.</w:t>
      </w:r>
    </w:p>
    <w:p>
      <w:pPr>
        <w:spacing w:after="120" w:before="0" w:line="276"/>
        <w:jc w:val="left"/>
      </w:pPr>
      <w:r>
        <w:rPr>
          <w:rFonts w:ascii="Arial" w:cs="Arial" w:eastAsia="Arial" w:hAnsi="Arial"/>
          <w:b/>
          <w:bCs/>
          <w:color w:val="1F2937"/>
          <w:sz w:val="22"/>
          <w:szCs w:val="22"/>
        </w:rPr>
        <w:t xml:space="preserve">Lock-In Loop (The Return):</w:t>
      </w:r>
      <w:r>
        <w:rPr>
          <w:rFonts w:ascii="Arial" w:cs="Arial" w:eastAsia="Arial" w:hAnsi="Arial"/>
          <w:color w:val="1F2937"/>
          <w:sz w:val="22"/>
          <w:szCs w:val="22"/>
        </w:rPr>
        <w:t xml:space="preserve"> Streaks, leaderboards, and notifications create daily return triggers. Streak freezes provide escape valves. End-of-session prompts create anticipation.</w:t>
      </w:r>
    </w:p>
    <w:p>
      <w:pPr>
        <w:pStyle w:val="Heading2"/>
        <w:spacing w:before="300" w:after="180"/>
      </w:pPr>
      <w:r>
        <w:rPr>
          <w:rFonts w:ascii="Arial" w:cs="Arial" w:eastAsia="Arial" w:hAnsi="Arial"/>
          <w:b/>
          <w:bCs/>
          <w:color w:val="0D4F6B"/>
          <w:sz w:val="26"/>
          <w:szCs w:val="26"/>
        </w:rPr>
        <w:t xml:space="preserve">11.3 Education System: Learn-Practice-Reflect</w:t>
      </w:r>
    </w:p>
    <w:p>
      <w:pPr>
        <w:spacing w:after="120" w:before="0" w:line="276"/>
        <w:jc w:val="left"/>
      </w:pPr>
      <w:r>
        <w:rPr>
          <w:rFonts w:ascii="Arial" w:cs="Arial" w:eastAsia="Arial" w:hAnsi="Arial"/>
          <w:b/>
          <w:bCs/>
          <w:color w:val="1F2937"/>
          <w:sz w:val="22"/>
          <w:szCs w:val="22"/>
        </w:rPr>
        <w:t xml:space="preserve">Learn Phase:</w:t>
      </w:r>
      <w:r>
        <w:rPr>
          <w:rFonts w:ascii="Arial" w:cs="Arial" w:eastAsia="Arial" w:hAnsi="Arial"/>
          <w:color w:val="1F2937"/>
          <w:sz w:val="22"/>
          <w:szCs w:val="22"/>
        </w:rPr>
        <w:t xml:space="preserve"> 60–90 second micro-lesson on a specific skill.</w:t>
      </w:r>
    </w:p>
    <w:p>
      <w:pPr>
        <w:spacing w:after="120" w:before="0" w:line="276"/>
        <w:jc w:val="left"/>
      </w:pPr>
      <w:r>
        <w:rPr>
          <w:rFonts w:ascii="Arial" w:cs="Arial" w:eastAsia="Arial" w:hAnsi="Arial"/>
          <w:b/>
          <w:bCs/>
          <w:color w:val="1F2937"/>
          <w:sz w:val="22"/>
          <w:szCs w:val="22"/>
        </w:rPr>
        <w:t xml:space="preserve">Practice Phase:</w:t>
      </w:r>
      <w:r>
        <w:rPr>
          <w:rFonts w:ascii="Arial" w:cs="Arial" w:eastAsia="Arial" w:hAnsi="Arial"/>
          <w:color w:val="1F2937"/>
          <w:sz w:val="22"/>
          <w:szCs w:val="22"/>
        </w:rPr>
        <w:t xml:space="preserve"> Immediately apply the skill in a focused exercise.</w:t>
      </w:r>
    </w:p>
    <w:p>
      <w:pPr>
        <w:spacing w:after="120" w:before="0" w:line="276"/>
        <w:jc w:val="left"/>
      </w:pPr>
      <w:r>
        <w:rPr>
          <w:rFonts w:ascii="Arial" w:cs="Arial" w:eastAsia="Arial" w:hAnsi="Arial"/>
          <w:b/>
          <w:bCs/>
          <w:color w:val="1F2937"/>
          <w:sz w:val="22"/>
          <w:szCs w:val="22"/>
        </w:rPr>
        <w:t xml:space="preserve">Reflect Phase:</w:t>
      </w:r>
      <w:r>
        <w:rPr>
          <w:rFonts w:ascii="Arial" w:cs="Arial" w:eastAsia="Arial" w:hAnsi="Arial"/>
          <w:color w:val="1F2937"/>
          <w:sz w:val="22"/>
          <w:szCs w:val="22"/>
        </w:rPr>
        <w:t xml:space="preserve"> AI feedback tied specifically to the lesson’s learning objective.</w:t>
      </w:r>
    </w:p>
    <w:p>
      <w:pPr>
        <w:spacing w:after="120" w:before="0" w:line="276"/>
        <w:jc w:val="left"/>
      </w:pPr>
      <w:r>
        <w:rPr>
          <w:rFonts w:ascii="Arial" w:cs="Arial" w:eastAsia="Arial" w:hAnsi="Arial"/>
          <w:b w:val="false"/>
          <w:bCs w:val="false"/>
          <w:i w:val="false"/>
          <w:iCs w:val="false"/>
          <w:color w:val="1F2937"/>
          <w:sz w:val="22"/>
          <w:szCs w:val="22"/>
        </w:rPr>
        <w:t xml:space="preserve">This ensures education is never passive consumption. Research shows this approach is 17% more effective than traditional learning.</w:t>
      </w:r>
    </w:p>
    <w:p>
      <w:pPr>
        <w:pStyle w:val="Heading2"/>
        <w:spacing w:before="300" w:after="180"/>
      </w:pPr>
      <w:r>
        <w:rPr>
          <w:rFonts w:ascii="Arial" w:cs="Arial" w:eastAsia="Arial" w:hAnsi="Arial"/>
          <w:b/>
          <w:bCs/>
          <w:color w:val="0D4F6B"/>
          <w:sz w:val="26"/>
          <w:szCs w:val="26"/>
        </w:rPr>
        <w:t xml:space="preserve">11.4 Curriculum Structure</w:t>
      </w:r>
    </w:p>
    <w:p>
      <w:pPr>
        <w:spacing w:after="120" w:before="0" w:line="276"/>
        <w:jc w:val="left"/>
      </w:pPr>
      <w:r>
        <w:rPr>
          <w:rFonts w:ascii="Arial" w:cs="Arial" w:eastAsia="Arial" w:hAnsi="Arial"/>
          <w:b/>
          <w:bCs/>
          <w:color w:val="1F2937"/>
          <w:sz w:val="22"/>
          <w:szCs w:val="22"/>
        </w:rPr>
        <w:t xml:space="preserve">Foundation Track: Interview Essentials —</w:t>
      </w:r>
      <w:r>
        <w:rPr>
          <w:rFonts w:ascii="Arial" w:cs="Arial" w:eastAsia="Arial" w:hAnsi="Arial"/>
          <w:color w:val="1F2937"/>
          <w:sz w:val="22"/>
          <w:szCs w:val="22"/>
        </w:rPr>
        <w:t xml:space="preserve"> STAR method, reading interviewer cues, managing nerves, first impression engineering.</w:t>
      </w:r>
    </w:p>
    <w:p>
      <w:pPr>
        <w:spacing w:after="120" w:before="0" w:line="276"/>
        <w:jc w:val="left"/>
      </w:pPr>
      <w:r>
        <w:rPr>
          <w:rFonts w:ascii="Arial" w:cs="Arial" w:eastAsia="Arial" w:hAnsi="Arial"/>
          <w:b/>
          <w:bCs/>
          <w:color w:val="1F2937"/>
          <w:sz w:val="22"/>
          <w:szCs w:val="22"/>
        </w:rPr>
        <w:t xml:space="preserve">Communication Mastery Track —</w:t>
      </w:r>
      <w:r>
        <w:rPr>
          <w:rFonts w:ascii="Arial" w:cs="Arial" w:eastAsia="Arial" w:hAnsi="Arial"/>
          <w:color w:val="1F2937"/>
          <w:sz w:val="22"/>
          <w:szCs w:val="22"/>
        </w:rPr>
        <w:t xml:space="preserve"> Storytelling, executive presence, handling difficult questions, persuasion psychology.</w:t>
      </w:r>
    </w:p>
    <w:p>
      <w:pPr>
        <w:spacing w:after="120" w:before="0" w:line="276"/>
        <w:jc w:val="left"/>
      </w:pPr>
      <w:r>
        <w:rPr>
          <w:rFonts w:ascii="Arial" w:cs="Arial" w:eastAsia="Arial" w:hAnsi="Arial"/>
          <w:b/>
          <w:bCs/>
          <w:color w:val="1F2937"/>
          <w:sz w:val="22"/>
          <w:szCs w:val="22"/>
        </w:rPr>
        <w:t xml:space="preserve">Domain Tracks —</w:t>
      </w:r>
      <w:r>
        <w:rPr>
          <w:rFonts w:ascii="Arial" w:cs="Arial" w:eastAsia="Arial" w:hAnsi="Arial"/>
          <w:color w:val="1F2937"/>
          <w:sz w:val="22"/>
          <w:szCs w:val="22"/>
        </w:rPr>
        <w:t xml:space="preserve"> Nursing (Erin), technology, healthcare leadership, government/public sector. All follow the walled garden model.</w:t>
      </w:r>
    </w:p>
    <w:p>
      <w:r>
        <w:br w:type="page"/>
      </w:r>
    </w:p>
    <w:p>
      <w:pPr>
        <w:pStyle w:val="Heading1"/>
        <w:spacing w:before="300" w:after="180"/>
      </w:pPr>
      <w:r>
        <w:rPr>
          <w:rFonts w:ascii="Arial" w:cs="Arial" w:eastAsia="Arial" w:hAnsi="Arial"/>
          <w:b/>
          <w:bCs/>
          <w:color w:val="0D4F6B"/>
          <w:sz w:val="32"/>
          <w:szCs w:val="32"/>
        </w:rPr>
        <w:t xml:space="preserve">12. Nursing Interview Track</w:t>
      </w:r>
    </w:p>
    <w:p>
      <w:pPr>
        <w:spacing w:after="60" w:before="60" w:line="276"/>
        <w:jc w:val="left"/>
      </w:pPr>
      <w:r>
        <w:rPr>
          <w:rFonts w:ascii="Arial" w:cs="Arial" w:eastAsia="Arial" w:hAnsi="Arial"/>
          <w:b/>
          <w:bCs/>
          <w:i/>
          <w:iCs/>
          <w:color w:val="0D9488"/>
          <w:sz w:val="18"/>
          <w:szCs w:val="18"/>
        </w:rPr>
        <w:t xml:space="preserve">AUDIENCE: </w:t>
      </w:r>
      <w:r>
        <w:rPr>
          <w:rFonts w:ascii="Arial" w:cs="Arial" w:eastAsia="Arial" w:hAnsi="Arial"/>
          <w:i/>
          <w:iCs/>
          <w:color w:val="6B7280"/>
          <w:sz w:val="18"/>
          <w:szCs w:val="18"/>
        </w:rPr>
        <w:t xml:space="preserve">Erin · Clinical Advisory</w:t>
      </w:r>
    </w:p>
    <w:p>
      <w:pPr>
        <w:pStyle w:val="Heading2"/>
        <w:spacing w:before="300" w:after="180"/>
      </w:pPr>
      <w:r>
        <w:rPr>
          <w:rFonts w:ascii="Arial" w:cs="Arial" w:eastAsia="Arial" w:hAnsi="Arial"/>
          <w:b/>
          <w:bCs/>
          <w:color w:val="0D4F6B"/>
          <w:sz w:val="26"/>
          <w:szCs w:val="26"/>
        </w:rPr>
        <w:t xml:space="preserve">12.1 Track Overview</w:t>
      </w:r>
    </w:p>
    <w:p>
      <w:pPr>
        <w:spacing w:after="120" w:before="0" w:line="276"/>
        <w:jc w:val="left"/>
      </w:pPr>
      <w:r>
        <w:rPr>
          <w:rFonts w:ascii="Arial" w:cs="Arial" w:eastAsia="Arial" w:hAnsi="Arial"/>
          <w:b w:val="false"/>
          <w:bCs w:val="false"/>
          <w:i w:val="false"/>
          <w:iCs w:val="false"/>
          <w:color w:val="1F2937"/>
          <w:sz w:val="22"/>
          <w:szCs w:val="22"/>
        </w:rPr>
        <w:t xml:space="preserve">The Nursing Interview Preparation Track is the first domain-specific vertical, served at NurseInterviewPro.ai as a landing page but tracked inside InterviewAnswers.AI as a feature. It follows a B2C model targeting individual nurses after Erin rejected B2B approaches for nursing schools and hospitals. Erin serves as clinical advisor ensuring all content is clinically accurate, evidence-based, and relevant.</w:t>
      </w:r>
    </w:p>
    <w:p>
      <w:pPr>
        <w:pStyle w:val="Heading2"/>
        <w:spacing w:before="300" w:after="180"/>
      </w:pPr>
      <w:r>
        <w:rPr>
          <w:rFonts w:ascii="Arial" w:cs="Arial" w:eastAsia="Arial" w:hAnsi="Arial"/>
          <w:b/>
          <w:bCs/>
          <w:color w:val="0D4F6B"/>
          <w:sz w:val="26"/>
          <w:szCs w:val="26"/>
        </w:rPr>
        <w:t xml:space="preserve">12.2 The Walled Garden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2"/>
              <w:left w:val="single" w:color="DC2626" w:sz="12"/>
              <w:bottom w:val="single" w:color="DC2626" w:sz="2"/>
              <w:right w:val="single" w:color="DC2626" w:sz="2"/>
            </w:tcBorders>
            <w:shd w:fill="FEE2E2" w:val="clear"/>
            <w:tcMar>
              <w:top w:type="dxa" w:w="120"/>
              <w:left w:type="dxa" w:w="200"/>
              <w:bottom w:type="dxa" w:w="120"/>
              <w:right w:type="dxa" w:w="200"/>
            </w:tcMar>
          </w:tcPr>
          <w:p>
            <w:pPr>
              <w:spacing w:after="80" w:before="0" w:line="276"/>
              <w:jc w:val="left"/>
            </w:pPr>
            <w:r>
              <w:rPr>
                <w:rFonts w:ascii="Arial" w:cs="Arial" w:eastAsia="Arial" w:hAnsi="Arial"/>
                <w:b/>
                <w:bCs/>
                <w:color w:val="DC2626"/>
                <w:sz w:val="22"/>
                <w:szCs w:val="22"/>
              </w:rPr>
              <w:t xml:space="preserve">Critical Safety Architecture</w:t>
            </w:r>
          </w:p>
          <w:p>
            <w:pPr>
              <w:spacing w:after="120" w:before="0" w:line="276"/>
              <w:jc w:val="left"/>
            </w:pPr>
            <w:r>
              <w:rPr>
                <w:rFonts w:ascii="Arial" w:cs="Arial" w:eastAsia="Arial" w:hAnsi="Arial"/>
                <w:b w:val="false"/>
                <w:bCs w:val="false"/>
                <w:i w:val="false"/>
                <w:iCs w:val="false"/>
                <w:color w:val="1F2937"/>
                <w:sz w:val="21"/>
                <w:szCs w:val="21"/>
              </w:rPr>
              <w:t xml:space="preserve">The AI never generates clinical content. Period. The AI coaches communication and structure only. All clinical scenarios, nursing-specific questions, and domain content come from a human-validated content database with source citations, clinical advisory board review, and ethical disclaimers. This is not just a safety measure — it is a competitive moat. Competitors who let AI generate clinical advice will face liability issues we avoid by design.</w:t>
            </w:r>
          </w:p>
          <w:p>
            <w:pPr>
              <w:spacing w:after="120" w:before="0" w:line="276"/>
              <w:jc w:val="left"/>
            </w:pPr>
            <w:r>
              <w:rPr>
                <w:rFonts w:ascii="Arial" w:cs="Arial" w:eastAsia="Arial" w:hAnsi="Arial"/>
                <w:b w:val="false"/>
                <w:bCs w:val="false"/>
                <w:i w:val="false"/>
                <w:iCs w:val="false"/>
                <w:color w:val="1F2937"/>
                <w:sz w:val="21"/>
                <w:szCs w:val="21"/>
              </w:rPr>
              <w:t xml:space="preserve">Ethical disclaimer on all clinical content: “Clinical content validated by our nursing advisory board. AI provides communication coaching only.”</w:t>
            </w:r>
          </w:p>
        </w:tc>
      </w:tr>
    </w:tbl>
    <w:p>
      <w:pPr>
        <w:spacing w:before="120"/>
      </w:pPr>
    </w:p>
    <w:p>
      <w:pPr>
        <w:spacing w:after="120" w:before="0" w:line="276"/>
        <w:jc w:val="left"/>
      </w:pPr>
      <w:r>
        <w:rPr>
          <w:rFonts w:ascii="Arial" w:cs="Arial" w:eastAsia="Arial" w:hAnsi="Arial"/>
          <w:b/>
          <w:bCs/>
          <w:color w:val="1F2937"/>
          <w:sz w:val="22"/>
          <w:szCs w:val="22"/>
        </w:rPr>
        <w:t xml:space="preserve">AI Domain:</w:t>
      </w:r>
      <w:r>
        <w:rPr>
          <w:rFonts w:ascii="Arial" w:cs="Arial" w:eastAsia="Arial" w:hAnsi="Arial"/>
          <w:color w:val="1F2937"/>
          <w:sz w:val="22"/>
          <w:szCs w:val="22"/>
        </w:rPr>
        <w:t xml:space="preserve"> Communication coaching, STAR/SBAR structure, delivery feedback, pacing analysis, filler word detection, confidence building, progressive desensitization. The AI is expert in how to say things.</w:t>
      </w:r>
    </w:p>
    <w:p>
      <w:pPr>
        <w:spacing w:after="120" w:before="0" w:line="276"/>
        <w:jc w:val="left"/>
      </w:pPr>
      <w:r>
        <w:rPr>
          <w:rFonts w:ascii="Arial" w:cs="Arial" w:eastAsia="Arial" w:hAnsi="Arial"/>
          <w:b/>
          <w:bCs/>
          <w:color w:val="1F2937"/>
          <w:sz w:val="22"/>
          <w:szCs w:val="22"/>
        </w:rPr>
        <w:t xml:space="preserve">Human Domain:</w:t>
      </w:r>
      <w:r>
        <w:rPr>
          <w:rFonts w:ascii="Arial" w:cs="Arial" w:eastAsia="Arial" w:hAnsi="Arial"/>
          <w:color w:val="1F2937"/>
          <w:sz w:val="22"/>
          <w:szCs w:val="22"/>
        </w:rPr>
        <w:t xml:space="preserve"> Clinical scenario accuracy, nursing terminology, evidence-based practice references, institutional culture guidance, scope-of-practice awareness. Humans (Erin + advisory board) are expert in what to say.</w:t>
      </w:r>
    </w:p>
    <w:p>
      <w:pPr>
        <w:spacing w:after="120" w:before="0" w:line="276"/>
        <w:jc w:val="left"/>
      </w:pPr>
      <w:r>
        <w:rPr>
          <w:rFonts w:ascii="Arial" w:cs="Arial" w:eastAsia="Arial" w:hAnsi="Arial"/>
          <w:b/>
          <w:bCs/>
          <w:color w:val="1F2937"/>
          <w:sz w:val="22"/>
          <w:szCs w:val="22"/>
        </w:rPr>
        <w:t xml:space="preserve">Ethical Guardrails:</w:t>
      </w:r>
      <w:r>
        <w:rPr>
          <w:rFonts w:ascii="Arial" w:cs="Arial" w:eastAsia="Arial" w:hAnsi="Arial"/>
          <w:color w:val="1F2937"/>
          <w:sz w:val="22"/>
          <w:szCs w:val="22"/>
        </w:rPr>
        <w:t xml:space="preserve"> Every clinical scenario includes source citations. AI disclaimers clarify coaching scope. Content database versioned and auditable. Clinical advisory board reviews quarterly.</w:t>
      </w:r>
    </w:p>
    <w:p>
      <w:pPr>
        <w:spacing w:after="120" w:before="0" w:line="276"/>
        <w:jc w:val="left"/>
      </w:pPr>
      <w:r>
        <w:rPr>
          <w:rFonts w:ascii="Arial" w:cs="Arial" w:eastAsia="Arial" w:hAnsi="Arial"/>
          <w:b/>
          <w:bCs/>
          <w:color w:val="1F2937"/>
          <w:sz w:val="22"/>
          <w:szCs w:val="22"/>
        </w:rPr>
        <w:t xml:space="preserve">Key nursing-specific detail:</w:t>
      </w:r>
      <w:r>
        <w:rPr>
          <w:rFonts w:ascii="Arial" w:cs="Arial" w:eastAsia="Arial" w:hAnsi="Arial"/>
          <w:color w:val="1F2937"/>
          <w:sz w:val="22"/>
          <w:szCs w:val="22"/>
        </w:rPr>
        <w:t xml:space="preserve"> The SBAR framework (Situation, Background, Assessment, Recommendation) replaces STAR for clinical communication.</w:t>
      </w:r>
    </w:p>
    <w:p>
      <w:pPr>
        <w:pStyle w:val="Heading2"/>
        <w:spacing w:before="300" w:after="180"/>
      </w:pPr>
      <w:r>
        <w:rPr>
          <w:rFonts w:ascii="Arial" w:cs="Arial" w:eastAsia="Arial" w:hAnsi="Arial"/>
          <w:b/>
          <w:bCs/>
          <w:color w:val="0D4F6B"/>
          <w:sz w:val="26"/>
          <w:szCs w:val="26"/>
        </w:rPr>
        <w:t xml:space="preserve">12.3 Content Architecture</w:t>
      </w:r>
    </w:p>
    <w:p>
      <w:pPr>
        <w:spacing w:after="120" w:before="0" w:line="276"/>
        <w:jc w:val="left"/>
      </w:pPr>
      <w:r>
        <w:rPr>
          <w:rFonts w:ascii="Arial" w:cs="Arial" w:eastAsia="Arial" w:hAnsi="Arial"/>
          <w:b/>
          <w:bCs/>
          <w:color w:val="1F2937"/>
          <w:sz w:val="22"/>
          <w:szCs w:val="22"/>
        </w:rPr>
        <w:t xml:space="preserve">New Graduate Nurses:</w:t>
      </w:r>
      <w:r>
        <w:rPr>
          <w:rFonts w:ascii="Arial" w:cs="Arial" w:eastAsia="Arial" w:hAnsi="Arial"/>
          <w:color w:val="1F2937"/>
          <w:sz w:val="22"/>
          <w:szCs w:val="22"/>
        </w:rPr>
        <w:t xml:space="preserve"> First clinical interview preparation, transitioning from student to professional, common “tell me about a time” scenarios from clinical rotations.</w:t>
      </w:r>
    </w:p>
    <w:p>
      <w:pPr>
        <w:spacing w:after="120" w:before="0" w:line="276"/>
        <w:jc w:val="left"/>
      </w:pPr>
      <w:r>
        <w:rPr>
          <w:rFonts w:ascii="Arial" w:cs="Arial" w:eastAsia="Arial" w:hAnsi="Arial"/>
          <w:b/>
          <w:bCs/>
          <w:color w:val="1F2937"/>
          <w:sz w:val="22"/>
          <w:szCs w:val="22"/>
        </w:rPr>
        <w:t xml:space="preserve">Experienced Nurses:</w:t>
      </w:r>
      <w:r>
        <w:rPr>
          <w:rFonts w:ascii="Arial" w:cs="Arial" w:eastAsia="Arial" w:hAnsi="Arial"/>
          <w:color w:val="1F2937"/>
          <w:sz w:val="22"/>
          <w:szCs w:val="22"/>
        </w:rPr>
        <w:t xml:space="preserve"> Specialty transitions, leadership interview preparation, advanced clinical scenario discussions, charge nurse and preceptor role questions.</w:t>
      </w:r>
    </w:p>
    <w:p>
      <w:pPr>
        <w:spacing w:after="120" w:before="0" w:line="276"/>
        <w:jc w:val="left"/>
      </w:pPr>
      <w:r>
        <w:rPr>
          <w:rFonts w:ascii="Arial" w:cs="Arial" w:eastAsia="Arial" w:hAnsi="Arial"/>
          <w:b/>
          <w:bCs/>
          <w:color w:val="1F2937"/>
          <w:sz w:val="22"/>
          <w:szCs w:val="22"/>
        </w:rPr>
        <w:t xml:space="preserve">Advanced Practice:</w:t>
      </w:r>
      <w:r>
        <w:rPr>
          <w:rFonts w:ascii="Arial" w:cs="Arial" w:eastAsia="Arial" w:hAnsi="Arial"/>
          <w:color w:val="1F2937"/>
          <w:sz w:val="22"/>
          <w:szCs w:val="22"/>
        </w:rPr>
        <w:t xml:space="preserve"> NP/CNS interviews, program director questions, research and EBP discussion preparation, administrative role transitions.</w:t>
      </w:r>
    </w:p>
    <w:p>
      <w:pPr>
        <w:spacing w:after="120" w:before="0" w:line="276"/>
        <w:jc w:val="left"/>
      </w:pPr>
      <w:r>
        <w:rPr>
          <w:rFonts w:ascii="Arial" w:cs="Arial" w:eastAsia="Arial" w:hAnsi="Arial"/>
          <w:b/>
          <w:bCs/>
          <w:color w:val="1F2937"/>
          <w:sz w:val="22"/>
          <w:szCs w:val="22"/>
        </w:rPr>
        <w:t xml:space="preserve">Nursing Faculty:</w:t>
      </w:r>
      <w:r>
        <w:rPr>
          <w:rFonts w:ascii="Arial" w:cs="Arial" w:eastAsia="Arial" w:hAnsi="Arial"/>
          <w:color w:val="1F2937"/>
          <w:sz w:val="22"/>
          <w:szCs w:val="22"/>
        </w:rPr>
        <w:t xml:space="preserve"> Teaching philosophy, curriculum development, clinical simulation management, student evaluation approaches.</w:t>
      </w:r>
    </w:p>
    <w:p>
      <w:pPr>
        <w:pStyle w:val="Heading2"/>
        <w:spacing w:before="300" w:after="180"/>
      </w:pPr>
      <w:r>
        <w:rPr>
          <w:rFonts w:ascii="Arial" w:cs="Arial" w:eastAsia="Arial" w:hAnsi="Arial"/>
          <w:b/>
          <w:bCs/>
          <w:color w:val="0D4F6B"/>
          <w:sz w:val="26"/>
          <w:szCs w:val="26"/>
        </w:rPr>
        <w:t xml:space="preserve">12.4 Content Sourcing (Non-Negotiable Rules)</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Source questions from: </w:t>
      </w:r>
      <w:r>
        <w:rPr>
          <w:rFonts w:ascii="Arial" w:cs="Arial" w:eastAsia="Arial" w:hAnsi="Arial"/>
          <w:color w:val="1F2937"/>
          <w:sz w:val="22"/>
          <w:szCs w:val="22"/>
        </w:rPr>
        <w:t xml:space="preserve">publicly available nursing interview collections, NCSBN competency domains, hospital career pages.</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Tag each question with: </w:t>
      </w:r>
      <w:r>
        <w:rPr>
          <w:rFonts w:ascii="Arial" w:cs="Arial" w:eastAsia="Arial" w:hAnsi="Arial"/>
          <w:color w:val="1F2937"/>
          <w:sz w:val="22"/>
          <w:szCs w:val="22"/>
        </w:rPr>
        <w:t xml:space="preserve">relevant clinical framework (SBAR, Nursing Process, Maslow’s, ABC, NCSBN Clinical Judgment Model).</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Write ORIGINAL evaluation rubrics: </w:t>
      </w:r>
      <w:r>
        <w:rPr>
          <w:rFonts w:ascii="Arial" w:cs="Arial" w:eastAsia="Arial" w:hAnsi="Arial"/>
          <w:color w:val="1F2937"/>
          <w:sz w:val="22"/>
          <w:szCs w:val="22"/>
        </w:rPr>
        <w:t xml:space="preserve">What makes a strong vs weak answer — that’s our IP.</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Reference and cite: </w:t>
      </w:r>
      <w:r>
        <w:rPr>
          <w:rFonts w:ascii="Arial" w:cs="Arial" w:eastAsia="Arial" w:hAnsi="Arial"/>
          <w:color w:val="1F2937"/>
          <w:sz w:val="22"/>
          <w:szCs w:val="22"/>
        </w:rPr>
        <w:t xml:space="preserve">public frameworks by name (NCSBN NCLEX-RN Test Plan, CDC, IHI SBAR Toolkit, PubMed open-access).</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NEVER reproduce: </w:t>
      </w:r>
      <w:r>
        <w:rPr>
          <w:rFonts w:ascii="Arial" w:cs="Arial" w:eastAsia="Arial" w:hAnsi="Arial"/>
          <w:color w:val="1F2937"/>
          <w:sz w:val="22"/>
          <w:szCs w:val="22"/>
        </w:rPr>
        <w:t xml:space="preserve">copyrighted textbook content (Lippincott, Elsevier, UWorld, Kaplan).</w:t>
      </w:r>
    </w:p>
    <w:p>
      <w:pPr>
        <w:pStyle w:val="Heading2"/>
        <w:spacing w:before="300" w:after="180"/>
      </w:pPr>
      <w:r>
        <w:rPr>
          <w:rFonts w:ascii="Arial" w:cs="Arial" w:eastAsia="Arial" w:hAnsi="Arial"/>
          <w:b/>
          <w:bCs/>
          <w:color w:val="0D4F6B"/>
          <w:sz w:val="26"/>
          <w:szCs w:val="26"/>
        </w:rPr>
        <w:t xml:space="preserve">12.5 Erin’s Role</w:t>
      </w:r>
    </w:p>
    <w:p>
      <w:pPr>
        <w:spacing w:after="120" w:before="0" w:line="276"/>
        <w:jc w:val="left"/>
      </w:pPr>
      <w:r>
        <w:rPr>
          <w:rFonts w:ascii="Arial" w:cs="Arial" w:eastAsia="Arial" w:hAnsi="Arial"/>
          <w:b w:val="false"/>
          <w:bCs w:val="false"/>
          <w:i w:val="false"/>
          <w:iCs w:val="false"/>
          <w:color w:val="1F2937"/>
          <w:sz w:val="22"/>
          <w:szCs w:val="22"/>
        </w:rPr>
        <w:t xml:space="preserve">Erin’s role as Clinical Advisor encompasses: validating all nursing-specific question content for clinical accuracy, reviewing AI feedback prompts to ensure they don’t inadvertently coach clinical content, curating scenario databases from real interview experiences in infection prevention, med-surg, and critical care, providing ongoing content updates as nursing practice evolves, and serving as the quality assurance layer that makes the walled garden trustworthy.</w:t>
      </w:r>
    </w:p>
    <w:p>
      <w:pPr>
        <w:pStyle w:val="Heading2"/>
        <w:spacing w:before="300" w:after="180"/>
      </w:pPr>
      <w:r>
        <w:rPr>
          <w:rFonts w:ascii="Arial" w:cs="Arial" w:eastAsia="Arial" w:hAnsi="Arial"/>
          <w:b/>
          <w:bCs/>
          <w:color w:val="0D4F6B"/>
          <w:sz w:val="26"/>
          <w:szCs w:val="26"/>
        </w:rPr>
        <w:t xml:space="preserve">12.6 Pricing</w:t>
      </w:r>
    </w:p>
    <w:p>
      <w:pPr>
        <w:spacing w:after="120" w:before="0" w:line="276"/>
        <w:jc w:val="left"/>
      </w:pPr>
      <w:r>
        <w:rPr>
          <w:rFonts w:ascii="Arial" w:cs="Arial" w:eastAsia="Arial" w:hAnsi="Arial"/>
          <w:b w:val="false"/>
          <w:bCs w:val="false"/>
          <w:i w:val="false"/>
          <w:iCs w:val="false"/>
          <w:color w:val="1F2937"/>
          <w:sz w:val="22"/>
          <w:szCs w:val="22"/>
        </w:rPr>
        <w:t xml:space="preserve">Nursing Track: $39.99/month (or included in the $49.99 Academy tier). Positioned between Pro ($24.99) and Academy ($49.99), the track’s premium pricing reflects the expert-validated content that generic AI cannot provide. Nurses are accustomed to paying for CE credits and specialty certifications, making this price point natural for the audience.</w:t>
      </w:r>
    </w:p>
    <w:p>
      <w:pPr>
        <w:pStyle w:val="Heading2"/>
        <w:spacing w:before="300" w:after="180"/>
      </w:pPr>
      <w:r>
        <w:rPr>
          <w:rFonts w:ascii="Arial" w:cs="Arial" w:eastAsia="Arial" w:hAnsi="Arial"/>
          <w:b/>
          <w:bCs/>
          <w:color w:val="0D4F6B"/>
          <w:sz w:val="26"/>
          <w:szCs w:val="26"/>
        </w:rPr>
        <w:t xml:space="preserve">12.7 Nursing-Specific Credit Pools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80"/>
        <w:gridCol w:w="2580"/>
      </w:tblGrid>
      <w:tr>
        <w:tc>
          <w:tcPr>
            <w:tcW w:type="dxa" w:w="20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Mode</w:t>
            </w:r>
          </w:p>
        </w:tc>
        <w:tc>
          <w:tcPr>
            <w:tcW w:type="dxa" w:w="22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Credit Key</w:t>
            </w:r>
          </w:p>
        </w:tc>
        <w:tc>
          <w:tcPr>
            <w:tcW w:type="dxa" w:w="258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Free Tier</w:t>
            </w:r>
          </w:p>
        </w:tc>
        <w:tc>
          <w:tcPr>
            <w:tcW w:type="dxa" w:w="258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Pro/Beta</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Quick Practice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nursing_practice</w:t>
            </w:r>
          </w:p>
        </w:tc>
        <w:tc>
          <w:tcPr>
            <w:tcW w:type="dxa" w:w="2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5/month</w:t>
            </w:r>
          </w:p>
        </w:tc>
        <w:tc>
          <w:tcPr>
            <w:tcW w:type="dxa" w:w="2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Unlimited</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Mock Interview</w:t>
            </w:r>
          </w:p>
        </w:tc>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nursing_mock</w:t>
            </w:r>
          </w:p>
        </w:tc>
        <w:tc>
          <w:tcPr>
            <w:tcW w:type="dxa" w:w="258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3/month</w:t>
            </w:r>
          </w:p>
        </w:tc>
        <w:tc>
          <w:tcPr>
            <w:tcW w:type="dxa" w:w="258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Unlimited</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SBAR Drill</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nursing_sbar</w:t>
            </w:r>
          </w:p>
        </w:tc>
        <w:tc>
          <w:tcPr>
            <w:tcW w:type="dxa" w:w="2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3/month</w:t>
            </w:r>
          </w:p>
        </w:tc>
        <w:tc>
          <w:tcPr>
            <w:tcW w:type="dxa" w:w="2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Unlimited</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AI Coach</w:t>
            </w:r>
          </w:p>
        </w:tc>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Pro-gated</w:t>
            </w:r>
          </w:p>
        </w:tc>
        <w:tc>
          <w:tcPr>
            <w:tcW w:type="dxa" w:w="258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0 (show upgrade CTA)</w:t>
            </w:r>
          </w:p>
        </w:tc>
        <w:tc>
          <w:tcPr>
            <w:tcW w:type="dxa" w:w="258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Unlimited</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Confidence Builder</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Pro-gated</w:t>
            </w:r>
          </w:p>
        </w:tc>
        <w:tc>
          <w:tcPr>
            <w:tcW w:type="dxa" w:w="2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0 (show upgrade CTA)</w:t>
            </w:r>
          </w:p>
        </w:tc>
        <w:tc>
          <w:tcPr>
            <w:tcW w:type="dxa" w:w="2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Unlimited</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Offer Negotiation</w:t>
            </w:r>
          </w:p>
        </w:tc>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Pro-gated</w:t>
            </w:r>
          </w:p>
        </w:tc>
        <w:tc>
          <w:tcPr>
            <w:tcW w:type="dxa" w:w="258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0 (show upgrade CTA)</w:t>
            </w:r>
          </w:p>
        </w:tc>
        <w:tc>
          <w:tcPr>
            <w:tcW w:type="dxa" w:w="258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Unlimited</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Flashcards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No credits</w:t>
            </w:r>
          </w:p>
        </w:tc>
        <w:tc>
          <w:tcPr>
            <w:tcW w:type="dxa" w:w="2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Free forever</w:t>
            </w:r>
          </w:p>
        </w:tc>
        <w:tc>
          <w:tcPr>
            <w:tcW w:type="dxa" w:w="2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Free forever</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Command Center</w:t>
            </w:r>
          </w:p>
        </w:tc>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No credits</w:t>
            </w:r>
          </w:p>
        </w:tc>
        <w:tc>
          <w:tcPr>
            <w:tcW w:type="dxa" w:w="258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Free forever</w:t>
            </w:r>
          </w:p>
        </w:tc>
        <w:tc>
          <w:tcPr>
            <w:tcW w:type="dxa" w:w="258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Free forever</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Resources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No credits</w:t>
            </w:r>
          </w:p>
        </w:tc>
        <w:tc>
          <w:tcPr>
            <w:tcW w:type="dxa" w:w="2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Free forever</w:t>
            </w:r>
          </w:p>
        </w:tc>
        <w:tc>
          <w:tcPr>
            <w:tcW w:type="dxa" w:w="25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Free forever</w:t>
            </w:r>
          </w:p>
        </w:tc>
      </w:tr>
    </w:tbl>
    <w:p>
      <w:r>
        <w:br w:type="page"/>
      </w:r>
    </w:p>
    <w:p>
      <w:pPr>
        <w:pStyle w:val="Heading1"/>
        <w:spacing w:before="300" w:after="180"/>
      </w:pPr>
      <w:r>
        <w:rPr>
          <w:rFonts w:ascii="Arial" w:cs="Arial" w:eastAsia="Arial" w:hAnsi="Arial"/>
          <w:b/>
          <w:bCs/>
          <w:color w:val="0D4F6B"/>
          <w:sz w:val="32"/>
          <w:szCs w:val="32"/>
        </w:rPr>
        <w:t xml:space="preserve">13. UI/UX Specifications</w:t>
      </w:r>
    </w:p>
    <w:p>
      <w:pPr>
        <w:spacing w:after="60" w:before="60" w:line="276"/>
        <w:jc w:val="left"/>
      </w:pPr>
      <w:r>
        <w:rPr>
          <w:rFonts w:ascii="Arial" w:cs="Arial" w:eastAsia="Arial" w:hAnsi="Arial"/>
          <w:b/>
          <w:bCs/>
          <w:i/>
          <w:iCs/>
          <w:color w:val="0D9488"/>
          <w:sz w:val="18"/>
          <w:szCs w:val="18"/>
        </w:rPr>
        <w:t xml:space="preserve">AUDIENCE: </w:t>
      </w:r>
      <w:r>
        <w:rPr>
          <w:rFonts w:ascii="Arial" w:cs="Arial" w:eastAsia="Arial" w:hAnsi="Arial"/>
          <w:i/>
          <w:iCs/>
          <w:color w:val="6B7280"/>
          <w:sz w:val="18"/>
          <w:szCs w:val="18"/>
        </w:rPr>
        <w:t xml:space="preserve">Claude Code · Implementation</w:t>
      </w:r>
    </w:p>
    <w:p>
      <w:pPr>
        <w:pStyle w:val="Heading2"/>
        <w:spacing w:before="300" w:after="180"/>
      </w:pPr>
      <w:r>
        <w:rPr>
          <w:rFonts w:ascii="Arial" w:cs="Arial" w:eastAsia="Arial" w:hAnsi="Arial"/>
          <w:b/>
          <w:bCs/>
          <w:color w:val="0D4F6B"/>
          <w:sz w:val="26"/>
          <w:szCs w:val="26"/>
        </w:rPr>
        <w:t xml:space="preserve">13.1 Color System (Research-Based)</w:t>
      </w:r>
    </w:p>
    <w:p>
      <w:pPr>
        <w:spacing w:after="120" w:before="0" w:line="276"/>
        <w:jc w:val="left"/>
      </w:pPr>
      <w:r>
        <w:rPr>
          <w:rFonts w:ascii="Arial" w:cs="Arial" w:eastAsia="Arial" w:hAnsi="Arial"/>
          <w:b w:val="false"/>
          <w:bCs w:val="false"/>
          <w:i w:val="false"/>
          <w:iCs w:val="false"/>
          <w:color w:val="1F2937"/>
          <w:sz w:val="22"/>
          <w:szCs w:val="22"/>
        </w:rPr>
        <w:t xml:space="preserve">Color psychology research (Goldstein, 1942; Elliot, 2015) shows 90% of first impressions are based on color, with credibility judgments formed under 90 seconds. The 60-30-10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Role</w:t>
            </w:r>
          </w:p>
        </w:tc>
        <w:tc>
          <w:tcPr>
            <w:tcW w:type="dxa" w:w="18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Color</w:t>
            </w:r>
          </w:p>
        </w:tc>
        <w:tc>
          <w:tcPr>
            <w:tcW w:type="dxa" w:w="22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Hex</w:t>
            </w:r>
          </w:p>
        </w:tc>
        <w:tc>
          <w:tcPr>
            <w:tcW w:type="dxa" w:w="316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Psychological Basis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60% Dominant (backgrounds)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Soft blue-gray</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#F0F4F8</w:t>
            </w:r>
          </w:p>
        </w:tc>
        <w:tc>
          <w:tcPr>
            <w:tcW w:type="dxa" w:w="3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Trust, calm, reduced cognitive load</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30% Secondary (cards)</w:t>
            </w:r>
          </w:p>
        </w:tc>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White / off-white</w:t>
            </w:r>
          </w:p>
        </w:tc>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#FFFFFF / #F8FAFC</w:t>
            </w:r>
          </w:p>
        </w:tc>
        <w:tc>
          <w:tcPr>
            <w:tcW w:type="dxa" w:w="31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Clarity, breathing room</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10% Accent (CTAs)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Teal</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#0D9488</w:t>
            </w:r>
          </w:p>
        </w:tc>
        <w:tc>
          <w:tcPr>
            <w:tcW w:type="dxa" w:w="3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Growth, success, forward movement</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Achievement</w:t>
            </w:r>
          </w:p>
        </w:tc>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Gold</w:t>
            </w:r>
          </w:p>
        </w:tc>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#D97706</w:t>
            </w:r>
          </w:p>
        </w:tc>
        <w:tc>
          <w:tcPr>
            <w:tcW w:type="dxa" w:w="31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Badges, celebrations, streak milestones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Success/Growth</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Green</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#16A34A / #10B981</w:t>
            </w:r>
          </w:p>
        </w:tc>
        <w:tc>
          <w:tcPr>
            <w:tcW w:type="dxa" w:w="3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IRS improvement, streak indicators</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Warning (sparing)</w:t>
            </w:r>
          </w:p>
        </w:tc>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Orange/Amber</w:t>
            </w:r>
          </w:p>
        </w:tc>
        <w:tc>
          <w:tcPr>
            <w:tcW w:type="dxa" w:w="2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#EA580C / #F59E0B</w:t>
            </w:r>
          </w:p>
        </w:tc>
        <w:tc>
          <w:tcPr>
            <w:tcW w:type="dxa" w:w="31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Streak at risk, session limit approaching</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NEVER use Red for CTAs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w:t>
            </w:r>
          </w:p>
        </w:tc>
        <w:tc>
          <w:tcPr>
            <w:tcW w:type="dxa" w:w="3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Red triggers threat response — contradicts anxiety reduction. Error states ONLY.</w:t>
            </w:r>
          </w:p>
        </w:tc>
      </w:tr>
    </w:tbl>
    <w:p>
      <w:pPr>
        <w:spacing w:before="60"/>
      </w:pPr>
    </w:p>
    <w:p>
      <w:pPr>
        <w:spacing w:after="120" w:before="0" w:line="276"/>
        <w:jc w:val="left"/>
      </w:pPr>
      <w:r>
        <w:rPr>
          <w:rFonts w:ascii="Arial" w:cs="Arial" w:eastAsia="Arial" w:hAnsi="Arial"/>
          <w:b/>
          <w:bCs/>
          <w:color w:val="1F2937"/>
          <w:sz w:val="22"/>
          <w:szCs w:val="22"/>
        </w:rPr>
        <w:t xml:space="preserve">Accessibility:</w:t>
      </w:r>
      <w:r>
        <w:rPr>
          <w:rFonts w:ascii="Arial" w:cs="Arial" w:eastAsia="Arial" w:hAnsi="Arial"/>
          <w:color w:val="1F2937"/>
          <w:sz w:val="22"/>
          <w:szCs w:val="22"/>
        </w:rPr>
        <w:t xml:space="preserve"> 8% of men and 0.5% of women are color-deficient. NEVER rely on color alone. Pair all color indicators with icons/symbols. WCAG AA minimum: 4.5:1 contrast ratio normal text, 3:1 large text.</w:t>
      </w:r>
    </w:p>
    <w:p>
      <w:pPr>
        <w:pStyle w:val="Heading2"/>
        <w:spacing w:before="300" w:after="180"/>
      </w:pPr>
      <w:r>
        <w:rPr>
          <w:rFonts w:ascii="Arial" w:cs="Arial" w:eastAsia="Arial" w:hAnsi="Arial"/>
          <w:b/>
          <w:bCs/>
          <w:color w:val="0D4F6B"/>
          <w:sz w:val="26"/>
          <w:szCs w:val="26"/>
        </w:rPr>
        <w:t xml:space="preserve">13.2 Session-End Screen (Most Important Screen)</w:t>
      </w:r>
    </w:p>
    <w:p>
      <w:pPr>
        <w:spacing w:after="120" w:before="0" w:line="276"/>
        <w:jc w:val="left"/>
      </w:pPr>
      <w:r>
        <w:rPr>
          <w:rFonts w:ascii="Arial" w:cs="Arial" w:eastAsia="Arial" w:hAnsi="Arial"/>
          <w:b w:val="false"/>
          <w:bCs w:val="false"/>
          <w:i w:val="false"/>
          <w:iCs w:val="false"/>
          <w:color w:val="1F2937"/>
          <w:sz w:val="22"/>
          <w:szCs w:val="22"/>
        </w:rPr>
        <w:t xml:space="preserve">Model after workout completion (Peloton, Apple Fitness), not test results:</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IRS delta animation: </w:t>
      </w:r>
      <w:r>
        <w:rPr>
          <w:rFonts w:ascii="Arial" w:cs="Arial" w:eastAsia="Arial" w:hAnsi="Arial"/>
          <w:color w:val="1F2937"/>
          <w:sz w:val="22"/>
          <w:szCs w:val="22"/>
        </w:rPr>
        <w:t xml:space="preserve">Progress ring fills from previous to new score (500ms, satisfying haptic feedback on mobile).</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One growth-mindset message: </w:t>
      </w:r>
      <w:r>
        <w:rPr>
          <w:rFonts w:ascii="Arial" w:cs="Arial" w:eastAsia="Arial" w:hAnsi="Arial"/>
          <w:color w:val="1F2937"/>
          <w:sz w:val="22"/>
          <w:szCs w:val="22"/>
        </w:rPr>
        <w:t xml:space="preserve">Calibrated to actual data. “Your STAR structure improved 23% this week” not generic “Great job!”</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Primary CTA: </w:t>
      </w:r>
      <w:r>
        <w:rPr>
          <w:rFonts w:ascii="Arial" w:cs="Arial" w:eastAsia="Arial" w:hAnsi="Arial"/>
          <w:color w:val="1F2937"/>
          <w:sz w:val="22"/>
          <w:szCs w:val="22"/>
        </w:rPr>
        <w:t xml:space="preserve">“Practice again tomorrow” (not “Buy Pro”). The goal is return, not immediate conversion.</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Streak counter update: </w:t>
      </w:r>
      <w:r>
        <w:rPr>
          <w:rFonts w:ascii="Arial" w:cs="Arial" w:eastAsia="Arial" w:hAnsi="Arial"/>
          <w:color w:val="1F2937"/>
          <w:sz w:val="22"/>
          <w:szCs w:val="22"/>
        </w:rPr>
        <w:t xml:space="preserve">Subtle confetti if milestone reached.</w:t>
      </w:r>
    </w:p>
    <w:p>
      <w:pPr>
        <w:pStyle w:val="Heading2"/>
        <w:spacing w:before="300" w:after="180"/>
      </w:pPr>
      <w:r>
        <w:rPr>
          <w:rFonts w:ascii="Arial" w:cs="Arial" w:eastAsia="Arial" w:hAnsi="Arial"/>
          <w:b/>
          <w:bCs/>
          <w:color w:val="0D4F6B"/>
          <w:sz w:val="26"/>
          <w:szCs w:val="26"/>
        </w:rPr>
        <w:t xml:space="preserve">13.3 Home Screen Design</w:t>
      </w:r>
    </w:p>
    <w:p>
      <w:pPr>
        <w:spacing w:after="120" w:before="0" w:line="276"/>
        <w:jc w:val="left"/>
      </w:pPr>
      <w:r>
        <w:rPr>
          <w:rFonts w:ascii="Arial" w:cs="Arial" w:eastAsia="Arial" w:hAnsi="Arial"/>
          <w:b w:val="false"/>
          <w:bCs w:val="false"/>
          <w:i w:val="false"/>
          <w:iCs w:val="false"/>
          <w:color w:val="1F2937"/>
          <w:sz w:val="22"/>
          <w:szCs w:val="22"/>
        </w:rPr>
        <w:t xml:space="preserve">Personalized to-do list, not feature menu. Single primary CTA by archetype, zero decisions required:</w:t>
      </w:r>
    </w:p>
    <w:p>
      <w:pPr>
        <w:spacing w:after="120" w:before="0" w:line="276"/>
        <w:jc w:val="left"/>
      </w:pPr>
      <w:r>
        <w:rPr>
          <w:rFonts w:ascii="Arial" w:cs="Arial" w:eastAsia="Arial" w:hAnsi="Arial"/>
          <w:b/>
          <w:bCs/>
          <w:color w:val="1F2937"/>
          <w:sz w:val="22"/>
          <w:szCs w:val="22"/>
        </w:rPr>
        <w:t xml:space="preserve">Urgent Seeker:</w:t>
      </w:r>
      <w:r>
        <w:rPr>
          <w:rFonts w:ascii="Arial" w:cs="Arial" w:eastAsia="Arial" w:hAnsi="Arial"/>
          <w:color w:val="1F2937"/>
          <w:sz w:val="22"/>
          <w:szCs w:val="22"/>
        </w:rPr>
        <w:t xml:space="preserve"> “Your interview is in 5 days. Practice your top question now.” + single button.</w:t>
      </w:r>
    </w:p>
    <w:p>
      <w:pPr>
        <w:spacing w:after="120" w:before="0" w:line="276"/>
        <w:jc w:val="left"/>
      </w:pPr>
      <w:r>
        <w:rPr>
          <w:rFonts w:ascii="Arial" w:cs="Arial" w:eastAsia="Arial" w:hAnsi="Arial"/>
          <w:b/>
          <w:bCs/>
          <w:color w:val="1F2937"/>
          <w:sz w:val="22"/>
          <w:szCs w:val="22"/>
        </w:rPr>
        <w:t xml:space="preserve">Strategic Builder:</w:t>
      </w:r>
      <w:r>
        <w:rPr>
          <w:rFonts w:ascii="Arial" w:cs="Arial" w:eastAsia="Arial" w:hAnsi="Arial"/>
          <w:color w:val="1F2937"/>
          <w:sz w:val="22"/>
          <w:szCs w:val="22"/>
        </w:rPr>
        <w:t xml:space="preserve"> “Day 8 of your streak. Today’s focus: Leadership answers.” + single button.</w:t>
      </w:r>
    </w:p>
    <w:p>
      <w:pPr>
        <w:spacing w:after="120" w:before="0" w:line="276"/>
        <w:jc w:val="left"/>
      </w:pPr>
      <w:r>
        <w:rPr>
          <w:rFonts w:ascii="Arial" w:cs="Arial" w:eastAsia="Arial" w:hAnsi="Arial"/>
          <w:b/>
          <w:bCs/>
          <w:color w:val="1F2937"/>
          <w:sz w:val="22"/>
          <w:szCs w:val="22"/>
        </w:rPr>
        <w:t xml:space="preserve">Domain Specialist:</w:t>
      </w:r>
      <w:r>
        <w:rPr>
          <w:rFonts w:ascii="Arial" w:cs="Arial" w:eastAsia="Arial" w:hAnsi="Arial"/>
          <w:color w:val="1F2937"/>
          <w:sz w:val="22"/>
          <w:szCs w:val="22"/>
        </w:rPr>
        <w:t xml:space="preserve"> “3 new nursing scenarios available. Practice your weakest category.” + single button.</w:t>
      </w:r>
    </w:p>
    <w:p>
      <w:pPr>
        <w:pStyle w:val="Heading2"/>
        <w:spacing w:before="300" w:after="180"/>
      </w:pPr>
      <w:r>
        <w:rPr>
          <w:rFonts w:ascii="Arial" w:cs="Arial" w:eastAsia="Arial" w:hAnsi="Arial"/>
          <w:b/>
          <w:bCs/>
          <w:color w:val="0D4F6B"/>
          <w:sz w:val="26"/>
          <w:szCs w:val="26"/>
        </w:rPr>
        <w:t xml:space="preserve">13.4 Micro-Interactions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3560"/>
      </w:tblGrid>
      <w:tr>
        <w:tc>
          <w:tcPr>
            <w:tcW w:type="dxa" w:w="18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Moment</w:t>
            </w:r>
          </w:p>
        </w:tc>
        <w:tc>
          <w:tcPr>
            <w:tcW w:type="dxa" w:w="28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Animation</w:t>
            </w:r>
          </w:p>
        </w:tc>
        <w:tc>
          <w:tcPr>
            <w:tcW w:type="dxa" w:w="12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Duration</w:t>
            </w:r>
          </w:p>
        </w:tc>
        <w:tc>
          <w:tcPr>
            <w:tcW w:type="dxa" w:w="356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Research Basis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Session start</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Subtle pulse on mic icon + gradient shift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200ms</w:t>
            </w:r>
          </w:p>
        </w:tc>
        <w:tc>
          <w:tcPr>
            <w:tcW w:type="dxa" w:w="3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Welcoming experience = 76% stay engaged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During practice</w:t>
            </w:r>
          </w:p>
        </w:tc>
        <w:tc>
          <w:tcPr>
            <w:tcW w:type="dxa" w:w="2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Gentle waveform + amber filler word flash</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Continuous</w:t>
            </w:r>
          </w:p>
        </w:tc>
        <w:tc>
          <w:tcPr>
            <w:tcW w:type="dxa" w:w="3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Multisensory feedback = 30%+ completion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Session end</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IRS progress ring fill + confetti at milestones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500ms</w:t>
            </w:r>
          </w:p>
        </w:tc>
        <w:tc>
          <w:tcPr>
            <w:tcW w:type="dxa" w:w="3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Celebration animations = 90% positive perception</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Loading states</w:t>
            </w:r>
          </w:p>
        </w:tc>
        <w:tc>
          <w:tcPr>
            <w:tcW w:type="dxa" w:w="2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Skeleton screens (not spinners)</w:t>
            </w:r>
          </w:p>
        </w:tc>
        <w:tc>
          <w:tcPr>
            <w:tcW w:type="dxa" w:w="1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N/A</w:t>
            </w:r>
          </w:p>
        </w:tc>
        <w:tc>
          <w:tcPr>
            <w:tcW w:type="dxa" w:w="3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Users perceive 20% faster load times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Error states</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“Something went wrong — let’s fix it together”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N/A</w:t>
            </w:r>
          </w:p>
        </w:tc>
        <w:tc>
          <w:tcPr>
            <w:tcW w:type="dxa" w:w="3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Supportive, not blaming</w:t>
            </w:r>
          </w:p>
        </w:tc>
      </w:tr>
    </w:tbl>
    <w:p>
      <w:pPr>
        <w:pStyle w:val="Heading2"/>
        <w:spacing w:before="300" w:after="180"/>
      </w:pPr>
      <w:r>
        <w:rPr>
          <w:rFonts w:ascii="Arial" w:cs="Arial" w:eastAsia="Arial" w:hAnsi="Arial"/>
          <w:b/>
          <w:bCs/>
          <w:color w:val="0D4F6B"/>
          <w:sz w:val="26"/>
          <w:szCs w:val="26"/>
        </w:rPr>
        <w:t xml:space="preserve">13.5 Push Notification Specifications</w:t>
      </w:r>
    </w:p>
    <w:p>
      <w:pPr>
        <w:spacing w:after="120" w:before="0" w:line="276"/>
        <w:jc w:val="left"/>
      </w:pPr>
      <w:r>
        <w:rPr>
          <w:rFonts w:ascii="Arial" w:cs="Arial" w:eastAsia="Arial" w:hAnsi="Arial"/>
          <w:b/>
          <w:bCs/>
          <w:color w:val="1F2937"/>
          <w:sz w:val="22"/>
          <w:szCs w:val="22"/>
        </w:rPr>
        <w:t xml:space="preserve">Frequency:</w:t>
      </w:r>
      <w:r>
        <w:rPr>
          <w:rFonts w:ascii="Arial" w:cs="Arial" w:eastAsia="Arial" w:hAnsi="Arial"/>
          <w:color w:val="1F2937"/>
          <w:sz w:val="22"/>
          <w:szCs w:val="22"/>
        </w:rPr>
        <w:t xml:space="preserve"> 1 per week optimal. 3–6/week causes 40% disable rate. Maximum 1/day during active streaks.</w:t>
      </w:r>
    </w:p>
    <w:p>
      <w:pPr>
        <w:spacing w:after="120" w:before="0" w:line="276"/>
        <w:jc w:val="left"/>
      </w:pPr>
      <w:r>
        <w:rPr>
          <w:rFonts w:ascii="Arial" w:cs="Arial" w:eastAsia="Arial" w:hAnsi="Arial"/>
          <w:b/>
          <w:bCs/>
          <w:color w:val="1F2937"/>
          <w:sz w:val="22"/>
          <w:szCs w:val="22"/>
        </w:rPr>
        <w:t xml:space="preserve">Length:</w:t>
      </w:r>
      <w:r>
        <w:rPr>
          <w:rFonts w:ascii="Arial" w:cs="Arial" w:eastAsia="Arial" w:hAnsi="Arial"/>
          <w:color w:val="1F2937"/>
          <w:sz w:val="22"/>
          <w:szCs w:val="22"/>
        </w:rPr>
        <w:t xml:space="preserve"> Under 10 words. Growth-framed, never guilt-based.</w:t>
      </w:r>
    </w:p>
    <w:p>
      <w:pPr>
        <w:spacing w:after="120" w:before="0" w:line="276"/>
        <w:jc w:val="left"/>
      </w:pPr>
      <w:r>
        <w:rPr>
          <w:rFonts w:ascii="Arial" w:cs="Arial" w:eastAsia="Arial" w:hAnsi="Arial"/>
          <w:b/>
          <w:bCs/>
          <w:color w:val="1F2937"/>
          <w:sz w:val="22"/>
          <w:szCs w:val="22"/>
        </w:rPr>
        <w:t xml:space="preserve">Personalization:</w:t>
      </w:r>
      <w:r>
        <w:rPr>
          <w:rFonts w:ascii="Arial" w:cs="Arial" w:eastAsia="Arial" w:hAnsi="Arial"/>
          <w:color w:val="1F2937"/>
          <w:sz w:val="22"/>
          <w:szCs w:val="22"/>
        </w:rPr>
        <w:t xml:space="preserve"> Personalized send times produce 40% engagement 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200"/>
        <w:gridCol w:w="2560"/>
      </w:tblGrid>
      <w:tr>
        <w:tc>
          <w:tcPr>
            <w:tcW w:type="dxa" w:w="20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Trigger</w:t>
            </w:r>
          </w:p>
        </w:tc>
        <w:tc>
          <w:tcPr>
            <w:tcW w:type="dxa" w:w="16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Timing</w:t>
            </w:r>
          </w:p>
        </w:tc>
        <w:tc>
          <w:tcPr>
            <w:tcW w:type="dxa" w:w="32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Message</w:t>
            </w:r>
          </w:p>
        </w:tc>
        <w:tc>
          <w:tcPr>
            <w:tcW w:type="dxa" w:w="256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Target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Daily practice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Personalized time</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“2 minutes builds real confidence. Ready?”</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Active streak users</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Streak at risk</w:t>
            </w:r>
          </w:p>
        </w:tc>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8 PM evening</w:t>
            </w:r>
          </w:p>
        </w:tc>
        <w:tc>
          <w:tcPr>
            <w:tcW w:type="dxa" w:w="3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“One quick question saves your 5-day streak.”</w:t>
            </w:r>
          </w:p>
        </w:tc>
        <w:tc>
          <w:tcPr>
            <w:tcW w:type="dxa" w:w="2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3+ day streak users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Weekly progress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Sunday 7 PM</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“This week: 4 sessions, IRS up 3 points.”</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All active users</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Interview countdown</w:t>
            </w:r>
          </w:p>
        </w:tc>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Morning of</w:t>
            </w:r>
          </w:p>
        </w:tc>
        <w:tc>
          <w:tcPr>
            <w:tcW w:type="dxa" w:w="3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“Interview in 3 days. Today: your opening answer.”</w:t>
            </w:r>
          </w:p>
        </w:tc>
        <w:tc>
          <w:tcPr>
            <w:tcW w:type="dxa" w:w="2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Urgent Seekers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Lapsed re-engagement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Day 4 inactivity</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“Your IRS is 67. One session keeps momentum.”</w:t>
            </w:r>
          </w:p>
        </w:tc>
        <w:tc>
          <w:tcPr>
            <w:tcW w:type="dxa" w:w="2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Previously active</w:t>
            </w:r>
          </w:p>
        </w:tc>
      </w:tr>
    </w:tbl>
    <w:p>
      <w:pPr>
        <w:spacing w:after="120" w:before="0" w:line="276"/>
        <w:jc w:val="left"/>
      </w:pPr>
      <w:r>
        <w:rPr>
          <w:rFonts w:ascii="Arial" w:cs="Arial" w:eastAsia="Arial" w:hAnsi="Arial"/>
          <w:b w:val="false"/>
          <w:bCs w:val="false"/>
          <w:i w:val="false"/>
          <w:iCs w:val="false"/>
          <w:color w:val="1F2937"/>
          <w:sz w:val="22"/>
          <w:szCs w:val="22"/>
        </w:rPr>
        <w:t xml:space="preserve">NEVER: “You haven’t practiced in a while” (guilt), “Don’t miss out!” (pressure), anything longer than 10 words.</w:t>
      </w:r>
    </w:p>
    <w:p>
      <w:r>
        <w:br w:type="page"/>
      </w:r>
    </w:p>
    <w:p>
      <w:pPr>
        <w:pStyle w:val="Heading1"/>
        <w:spacing w:before="300" w:after="180"/>
      </w:pPr>
      <w:r>
        <w:rPr>
          <w:rFonts w:ascii="Arial" w:cs="Arial" w:eastAsia="Arial" w:hAnsi="Arial"/>
          <w:b/>
          <w:bCs/>
          <w:color w:val="0D4F6B"/>
          <w:sz w:val="32"/>
          <w:szCs w:val="32"/>
        </w:rPr>
        <w:t xml:space="preserve">14. Development Protocols</w:t>
      </w:r>
    </w:p>
    <w:p>
      <w:pPr>
        <w:spacing w:after="60" w:before="60" w:line="276"/>
        <w:jc w:val="left"/>
      </w:pPr>
      <w:r>
        <w:rPr>
          <w:rFonts w:ascii="Arial" w:cs="Arial" w:eastAsia="Arial" w:hAnsi="Arial"/>
          <w:b/>
          <w:bCs/>
          <w:i/>
          <w:iCs/>
          <w:color w:val="0D9488"/>
          <w:sz w:val="18"/>
          <w:szCs w:val="18"/>
        </w:rPr>
        <w:t xml:space="preserve">AUDIENCE: </w:t>
      </w:r>
      <w:r>
        <w:rPr>
          <w:rFonts w:ascii="Arial" w:cs="Arial" w:eastAsia="Arial" w:hAnsi="Arial"/>
          <w:i/>
          <w:iCs/>
          <w:color w:val="6B7280"/>
          <w:sz w:val="18"/>
          <w:szCs w:val="18"/>
        </w:rPr>
        <w:t xml:space="preserve">Claude Code · Implementation</w:t>
      </w:r>
    </w:p>
    <w:p>
      <w:pPr>
        <w:pStyle w:val="Heading2"/>
        <w:spacing w:before="300" w:after="180"/>
      </w:pPr>
      <w:r>
        <w:rPr>
          <w:rFonts w:ascii="Arial" w:cs="Arial" w:eastAsia="Arial" w:hAnsi="Arial"/>
          <w:b/>
          <w:bCs/>
          <w:color w:val="0D4F6B"/>
          <w:sz w:val="26"/>
          <w:szCs w:val="26"/>
        </w:rPr>
        <w:t xml:space="preserve">14.1 B.U.I.L.D. (New Features to Live App)</w:t>
      </w:r>
    </w:p>
    <w:p>
      <w:pPr>
        <w:spacing w:after="120" w:before="0" w:line="276"/>
        <w:jc w:val="left"/>
      </w:pPr>
      <w:r>
        <w:rPr>
          <w:rFonts w:ascii="Arial" w:cs="Arial" w:eastAsia="Arial" w:hAnsi="Arial"/>
          <w:b/>
          <w:bCs/>
          <w:color w:val="1F2937"/>
          <w:sz w:val="22"/>
          <w:szCs w:val="22"/>
        </w:rPr>
        <w:t xml:space="preserve">B — Branch and Baseline:</w:t>
      </w:r>
      <w:r>
        <w:rPr>
          <w:rFonts w:ascii="Arial" w:cs="Arial" w:eastAsia="Arial" w:hAnsi="Arial"/>
          <w:color w:val="1F2937"/>
          <w:sz w:val="22"/>
          <w:szCs w:val="22"/>
        </w:rPr>
        <w:t xml:space="preserve"> Create feature branch. Document current state: commit hash, line counts, current deployed behavior. Take screenshots for before/after. Verify recent fixes are present.</w:t>
      </w:r>
    </w:p>
    <w:p>
      <w:pPr>
        <w:spacing w:after="120" w:before="0" w:line="276"/>
        <w:jc w:val="left"/>
      </w:pPr>
      <w:r>
        <w:rPr>
          <w:rFonts w:ascii="Arial" w:cs="Arial" w:eastAsia="Arial" w:hAnsi="Arial"/>
          <w:b/>
          <w:bCs/>
          <w:color w:val="1F2937"/>
          <w:sz w:val="22"/>
          <w:szCs w:val="22"/>
        </w:rPr>
        <w:t xml:space="preserve">U — Unit of Change:</w:t>
      </w:r>
      <w:r>
        <w:rPr>
          <w:rFonts w:ascii="Arial" w:cs="Arial" w:eastAsia="Arial" w:hAnsi="Arial"/>
          <w:color w:val="1F2937"/>
          <w:sz w:val="22"/>
          <w:szCs w:val="22"/>
        </w:rPr>
        <w:t xml:space="preserve"> Define the single smallest shippable unit. Not the whole feature — the smallest piece that delivers user value alone. Ship units, not features.</w:t>
      </w:r>
    </w:p>
    <w:p>
      <w:pPr>
        <w:spacing w:after="120" w:before="0" w:line="276"/>
        <w:jc w:val="left"/>
      </w:pPr>
      <w:r>
        <w:rPr>
          <w:rFonts w:ascii="Arial" w:cs="Arial" w:eastAsia="Arial" w:hAnsi="Arial"/>
          <w:b/>
          <w:bCs/>
          <w:color w:val="1F2937"/>
          <w:sz w:val="22"/>
          <w:szCs w:val="22"/>
        </w:rPr>
        <w:t xml:space="preserve">I — Isolate New Code:</w:t>
      </w:r>
      <w:r>
        <w:rPr>
          <w:rFonts w:ascii="Arial" w:cs="Arial" w:eastAsia="Arial" w:hAnsi="Arial"/>
          <w:color w:val="1F2937"/>
          <w:sz w:val="22"/>
          <w:szCs w:val="22"/>
        </w:rPr>
        <w:t xml:space="preserve"> All new functionality in new files. Only modifications to existing files: import statements and render calls. If editing logic inside App.jsx, STOP. Create a wrapper or context provider instead.</w:t>
      </w:r>
    </w:p>
    <w:p>
      <w:pPr>
        <w:spacing w:after="120" w:before="0" w:line="276"/>
        <w:jc w:val="left"/>
      </w:pPr>
      <w:r>
        <w:rPr>
          <w:rFonts w:ascii="Arial" w:cs="Arial" w:eastAsia="Arial" w:hAnsi="Arial"/>
          <w:b/>
          <w:bCs/>
          <w:color w:val="1F2937"/>
          <w:sz w:val="22"/>
          <w:szCs w:val="22"/>
        </w:rPr>
        <w:t xml:space="preserve">L — Lighthouse Check:</w:t>
      </w:r>
      <w:r>
        <w:rPr>
          <w:rFonts w:ascii="Arial" w:cs="Arial" w:eastAsia="Arial" w:hAnsi="Arial"/>
          <w:color w:val="1F2937"/>
          <w:sz w:val="22"/>
          <w:szCs w:val="22"/>
        </w:rPr>
        <w:t xml:space="preserve"> Before merging: Open app → Sign in → Practice Mode → Complete session → See feedback → Return to home. If any step breaks, do not merge.</w:t>
      </w:r>
    </w:p>
    <w:p>
      <w:pPr>
        <w:spacing w:after="120" w:before="0" w:line="276"/>
        <w:jc w:val="left"/>
      </w:pPr>
      <w:r>
        <w:rPr>
          <w:rFonts w:ascii="Arial" w:cs="Arial" w:eastAsia="Arial" w:hAnsi="Arial"/>
          <w:b/>
          <w:bCs/>
          <w:color w:val="1F2937"/>
          <w:sz w:val="22"/>
          <w:szCs w:val="22"/>
        </w:rPr>
        <w:t xml:space="preserve">D — Deploy and Document:</w:t>
      </w:r>
      <w:r>
        <w:rPr>
          <w:rFonts w:ascii="Arial" w:cs="Arial" w:eastAsia="Arial" w:hAnsi="Arial"/>
          <w:color w:val="1F2937"/>
          <w:sz w:val="22"/>
          <w:szCs w:val="22"/>
        </w:rPr>
        <w:t xml:space="preserve"> Merge to main. Push to production. Document files added/modified. Add to Battle Scars if applicable.</w:t>
      </w:r>
    </w:p>
    <w:p>
      <w:pPr>
        <w:pStyle w:val="Heading2"/>
        <w:spacing w:before="300" w:after="180"/>
      </w:pPr>
      <w:r>
        <w:rPr>
          <w:rFonts w:ascii="Arial" w:cs="Arial" w:eastAsia="Arial" w:hAnsi="Arial"/>
          <w:b/>
          <w:bCs/>
          <w:color w:val="0D4F6B"/>
          <w:sz w:val="26"/>
          <w:szCs w:val="26"/>
        </w:rPr>
        <w:t xml:space="preserve">14.2 V.S.A.F.E.R.-M (Production Bug Fixes)</w:t>
      </w:r>
    </w:p>
    <w:p>
      <w:pPr>
        <w:spacing w:after="120" w:before="0" w:line="276"/>
        <w:jc w:val="left"/>
      </w:pPr>
      <w:r>
        <w:rPr>
          <w:rFonts w:ascii="Arial" w:cs="Arial" w:eastAsia="Arial" w:hAnsi="Arial"/>
          <w:b/>
          <w:bCs/>
          <w:color w:val="1F2937"/>
          <w:sz w:val="22"/>
          <w:szCs w:val="22"/>
        </w:rPr>
        <w:t xml:space="preserve">V — Verify Baseline:</w:t>
      </w:r>
      <w:r>
        <w:rPr>
          <w:rFonts w:ascii="Arial" w:cs="Arial" w:eastAsia="Arial" w:hAnsi="Arial"/>
          <w:color w:val="1F2937"/>
          <w:sz w:val="22"/>
          <w:szCs w:val="22"/>
        </w:rPr>
        <w:t xml:space="preserve"> Extract current deployed code, verify checksums/key lines, confirm recent fixes present.</w:t>
      </w:r>
    </w:p>
    <w:p>
      <w:pPr>
        <w:spacing w:after="120" w:before="0" w:line="276"/>
        <w:jc w:val="left"/>
      </w:pPr>
      <w:r>
        <w:rPr>
          <w:rFonts w:ascii="Arial" w:cs="Arial" w:eastAsia="Arial" w:hAnsi="Arial"/>
          <w:b/>
          <w:bCs/>
          <w:color w:val="1F2937"/>
          <w:sz w:val="22"/>
          <w:szCs w:val="22"/>
        </w:rPr>
        <w:t xml:space="preserve">S — Scope-locked:</w:t>
      </w:r>
      <w:r>
        <w:rPr>
          <w:rFonts w:ascii="Arial" w:cs="Arial" w:eastAsia="Arial" w:hAnsi="Arial"/>
          <w:color w:val="1F2937"/>
          <w:sz w:val="22"/>
          <w:szCs w:val="22"/>
        </w:rPr>
        <w:t xml:space="preserve"> Only address what is shown in screenshots/notes. Do not touch unrelated areas.</w:t>
      </w:r>
    </w:p>
    <w:p>
      <w:pPr>
        <w:spacing w:after="120" w:before="0" w:line="276"/>
        <w:jc w:val="left"/>
      </w:pPr>
      <w:r>
        <w:rPr>
          <w:rFonts w:ascii="Arial" w:cs="Arial" w:eastAsia="Arial" w:hAnsi="Arial"/>
          <w:b/>
          <w:bCs/>
          <w:color w:val="1F2937"/>
          <w:sz w:val="22"/>
          <w:szCs w:val="22"/>
        </w:rPr>
        <w:t xml:space="preserve">A — Additive + localized:</w:t>
      </w:r>
      <w:r>
        <w:rPr>
          <w:rFonts w:ascii="Arial" w:cs="Arial" w:eastAsia="Arial" w:hAnsi="Arial"/>
          <w:color w:val="1F2937"/>
          <w:sz w:val="22"/>
          <w:szCs w:val="22"/>
        </w:rPr>
        <w:t xml:space="preserve"> Do not refactor, rename, or reorganize. Minimal edit surface area.</w:t>
      </w:r>
    </w:p>
    <w:p>
      <w:pPr>
        <w:spacing w:after="120" w:before="0" w:line="276"/>
        <w:jc w:val="left"/>
      </w:pPr>
      <w:r>
        <w:rPr>
          <w:rFonts w:ascii="Arial" w:cs="Arial" w:eastAsia="Arial" w:hAnsi="Arial"/>
          <w:b/>
          <w:bCs/>
          <w:color w:val="1F2937"/>
          <w:sz w:val="22"/>
          <w:szCs w:val="22"/>
        </w:rPr>
        <w:t xml:space="preserve">F — Function-preserving:</w:t>
      </w:r>
      <w:r>
        <w:rPr>
          <w:rFonts w:ascii="Arial" w:cs="Arial" w:eastAsia="Arial" w:hAnsi="Arial"/>
          <w:color w:val="1F2937"/>
          <w:sz w:val="22"/>
          <w:szCs w:val="22"/>
        </w:rPr>
        <w:t xml:space="preserve"> Assume recent fixes are fragile. Preserve existing behavior.</w:t>
      </w:r>
    </w:p>
    <w:p>
      <w:pPr>
        <w:spacing w:after="120" w:before="0" w:line="276"/>
        <w:jc w:val="left"/>
      </w:pPr>
      <w:r>
        <w:rPr>
          <w:rFonts w:ascii="Arial" w:cs="Arial" w:eastAsia="Arial" w:hAnsi="Arial"/>
          <w:b/>
          <w:bCs/>
          <w:color w:val="1F2937"/>
          <w:sz w:val="22"/>
          <w:szCs w:val="22"/>
        </w:rPr>
        <w:t xml:space="preserve">E — Exact-line accounting:</w:t>
      </w:r>
      <w:r>
        <w:rPr>
          <w:rFonts w:ascii="Arial" w:cs="Arial" w:eastAsia="Arial" w:hAnsi="Arial"/>
          <w:color w:val="1F2937"/>
          <w:sz w:val="22"/>
          <w:szCs w:val="22"/>
        </w:rPr>
        <w:t xml:space="preserve"> File name, exact line ranges, BEFORE/AFTER snippets, 1-sentence rationale per change.</w:t>
      </w:r>
    </w:p>
    <w:p>
      <w:pPr>
        <w:spacing w:after="120" w:before="0" w:line="276"/>
        <w:jc w:val="left"/>
      </w:pPr>
      <w:r>
        <w:rPr>
          <w:rFonts w:ascii="Arial" w:cs="Arial" w:eastAsia="Arial" w:hAnsi="Arial"/>
          <w:b/>
          <w:bCs/>
          <w:color w:val="1F2937"/>
          <w:sz w:val="22"/>
          <w:szCs w:val="22"/>
        </w:rPr>
        <w:t xml:space="preserve">R — Regression-aware:</w:t>
      </w:r>
      <w:r>
        <w:rPr>
          <w:rFonts w:ascii="Arial" w:cs="Arial" w:eastAsia="Arial" w:hAnsi="Arial"/>
          <w:color w:val="1F2937"/>
          <w:sz w:val="22"/>
          <w:szCs w:val="22"/>
        </w:rPr>
        <w:t xml:space="preserve"> List 3–7 specific things the change could break and how you avoided each.</w:t>
      </w:r>
    </w:p>
    <w:p>
      <w:pPr>
        <w:spacing w:after="120" w:before="0" w:line="276"/>
        <w:jc w:val="left"/>
      </w:pPr>
      <w:r>
        <w:rPr>
          <w:rFonts w:ascii="Arial" w:cs="Arial" w:eastAsia="Arial" w:hAnsi="Arial"/>
          <w:b/>
          <w:bCs/>
          <w:color w:val="1F2937"/>
          <w:sz w:val="22"/>
          <w:szCs w:val="22"/>
        </w:rPr>
        <w:t xml:space="preserve">M — Merge-gated:</w:t>
      </w:r>
      <w:r>
        <w:rPr>
          <w:rFonts w:ascii="Arial" w:cs="Arial" w:eastAsia="Arial" w:hAnsi="Arial"/>
          <w:color w:val="1F2937"/>
          <w:sz w:val="22"/>
          <w:szCs w:val="22"/>
        </w:rPr>
        <w:t xml:space="preserve"> Draft fix as sandbox block → self-check against constraints → integrate with smallest replacement → regression checklist.</w:t>
      </w:r>
    </w:p>
    <w:p>
      <w:pPr>
        <w:pStyle w:val="Heading2"/>
        <w:spacing w:before="300" w:after="180"/>
      </w:pPr>
      <w:r>
        <w:rPr>
          <w:rFonts w:ascii="Arial" w:cs="Arial" w:eastAsia="Arial" w:hAnsi="Arial"/>
          <w:b/>
          <w:bCs/>
          <w:color w:val="0D4F6B"/>
          <w:sz w:val="26"/>
          <w:szCs w:val="26"/>
        </w:rPr>
        <w:t xml:space="preserve">14.3 D.R.A.F.T. (Exploration/Sandbox)</w:t>
      </w:r>
    </w:p>
    <w:p>
      <w:pPr>
        <w:spacing w:after="120" w:before="0" w:line="276"/>
        <w:jc w:val="left"/>
      </w:pPr>
      <w:r>
        <w:rPr>
          <w:rFonts w:ascii="Arial" w:cs="Arial" w:eastAsia="Arial" w:hAnsi="Arial"/>
          <w:b/>
          <w:bCs/>
          <w:color w:val="1F2937"/>
          <w:sz w:val="22"/>
          <w:szCs w:val="22"/>
        </w:rPr>
        <w:t xml:space="preserve">D — Diverge:</w:t>
      </w:r>
      <w:r>
        <w:rPr>
          <w:rFonts w:ascii="Arial" w:cs="Arial" w:eastAsia="Arial" w:hAnsi="Arial"/>
          <w:color w:val="1F2937"/>
          <w:sz w:val="22"/>
          <w:szCs w:val="22"/>
        </w:rPr>
        <w:t xml:space="preserve"> Feature branch, never touch production.</w:t>
      </w:r>
    </w:p>
    <w:p>
      <w:pPr>
        <w:spacing w:after="120" w:before="0" w:line="276"/>
        <w:jc w:val="left"/>
      </w:pPr>
      <w:r>
        <w:rPr>
          <w:rFonts w:ascii="Arial" w:cs="Arial" w:eastAsia="Arial" w:hAnsi="Arial"/>
          <w:b/>
          <w:bCs/>
          <w:color w:val="1F2937"/>
          <w:sz w:val="22"/>
          <w:szCs w:val="22"/>
        </w:rPr>
        <w:t xml:space="preserve">R — Restrict:</w:t>
      </w:r>
      <w:r>
        <w:rPr>
          <w:rFonts w:ascii="Arial" w:cs="Arial" w:eastAsia="Arial" w:hAnsi="Arial"/>
          <w:color w:val="1F2937"/>
          <w:sz w:val="22"/>
          <w:szCs w:val="22"/>
        </w:rPr>
        <w:t xml:space="preserve"> New files/components only, don’t modify existing code.</w:t>
      </w:r>
    </w:p>
    <w:p>
      <w:pPr>
        <w:spacing w:after="120" w:before="0" w:line="276"/>
        <w:jc w:val="left"/>
      </w:pPr>
      <w:r>
        <w:rPr>
          <w:rFonts w:ascii="Arial" w:cs="Arial" w:eastAsia="Arial" w:hAnsi="Arial"/>
          <w:b/>
          <w:bCs/>
          <w:color w:val="1F2937"/>
          <w:sz w:val="22"/>
          <w:szCs w:val="22"/>
        </w:rPr>
        <w:t xml:space="preserve">A — Align:</w:t>
      </w:r>
      <w:r>
        <w:rPr>
          <w:rFonts w:ascii="Arial" w:cs="Arial" w:eastAsia="Arial" w:hAnsi="Arial"/>
          <w:color w:val="1F2937"/>
          <w:sz w:val="22"/>
          <w:szCs w:val="22"/>
        </w:rPr>
        <w:t xml:space="preserve"> With product decisions (Erin’s feedback baked in as constraints).</w:t>
      </w:r>
    </w:p>
    <w:p>
      <w:pPr>
        <w:spacing w:after="120" w:before="0" w:line="276"/>
        <w:jc w:val="left"/>
      </w:pPr>
      <w:r>
        <w:rPr>
          <w:rFonts w:ascii="Arial" w:cs="Arial" w:eastAsia="Arial" w:hAnsi="Arial"/>
          <w:b/>
          <w:bCs/>
          <w:color w:val="1F2937"/>
          <w:sz w:val="22"/>
          <w:szCs w:val="22"/>
        </w:rPr>
        <w:t xml:space="preserve">F — Free:</w:t>
      </w:r>
      <w:r>
        <w:rPr>
          <w:rFonts w:ascii="Arial" w:cs="Arial" w:eastAsia="Arial" w:hAnsi="Arial"/>
          <w:color w:val="1F2937"/>
          <w:sz w:val="22"/>
          <w:szCs w:val="22"/>
        </w:rPr>
        <w:t xml:space="preserve"> To experiment (unlike V.S.A.F.E.R.-M, we want to play here).</w:t>
      </w:r>
    </w:p>
    <w:p>
      <w:pPr>
        <w:spacing w:after="120" w:before="0" w:line="276"/>
        <w:jc w:val="left"/>
      </w:pPr>
      <w:r>
        <w:rPr>
          <w:rFonts w:ascii="Arial" w:cs="Arial" w:eastAsia="Arial" w:hAnsi="Arial"/>
          <w:b/>
          <w:bCs/>
          <w:color w:val="1F2937"/>
          <w:sz w:val="22"/>
          <w:szCs w:val="22"/>
        </w:rPr>
        <w:t xml:space="preserve">T — Track:</w:t>
      </w:r>
      <w:r>
        <w:rPr>
          <w:rFonts w:ascii="Arial" w:cs="Arial" w:eastAsia="Arial" w:hAnsi="Arial"/>
          <w:color w:val="1F2937"/>
          <w:sz w:val="22"/>
          <w:szCs w:val="22"/>
        </w:rPr>
        <w:t xml:space="preserve"> Document everything for future merge decisions.</w:t>
      </w:r>
    </w:p>
    <w:p>
      <w:pPr>
        <w:pStyle w:val="Heading2"/>
        <w:spacing w:before="300" w:after="180"/>
      </w:pPr>
      <w:r>
        <w:rPr>
          <w:rFonts w:ascii="Arial" w:cs="Arial" w:eastAsia="Arial" w:hAnsi="Arial"/>
          <w:b/>
          <w:bCs/>
          <w:color w:val="0D4F6B"/>
          <w:sz w:val="26"/>
          <w:szCs w:val="26"/>
        </w:rPr>
        <w:t xml:space="preserve">14.4 C.O.A.C.H. (AI Conversation Design)</w:t>
      </w:r>
    </w:p>
    <w:p>
      <w:pPr>
        <w:spacing w:after="120" w:before="0" w:line="276"/>
        <w:jc w:val="left"/>
      </w:pPr>
      <w:r>
        <w:rPr>
          <w:rFonts w:ascii="Arial" w:cs="Arial" w:eastAsia="Arial" w:hAnsi="Arial"/>
          <w:b w:val="false"/>
          <w:bCs w:val="false"/>
          <w:i w:val="false"/>
          <w:iCs w:val="false"/>
          <w:color w:val="1F2937"/>
          <w:sz w:val="22"/>
          <w:szCs w:val="22"/>
        </w:rPr>
        <w:t xml:space="preserve">Protocol for designing AI-mediated coaching conversations within the app. Ensures AI stays within walled garden boundaries while delivering effective communication coaching.</w:t>
      </w:r>
    </w:p>
    <w:p>
      <w:pPr>
        <w:spacing w:after="120" w:before="0" w:line="276"/>
        <w:jc w:val="left"/>
      </w:pPr>
      <w:r>
        <w:rPr>
          <w:rFonts w:ascii="Arial" w:cs="Arial" w:eastAsia="Arial" w:hAnsi="Arial"/>
          <w:b/>
          <w:bCs/>
          <w:color w:val="1F2937"/>
          <w:sz w:val="22"/>
          <w:szCs w:val="22"/>
        </w:rPr>
        <w:t xml:space="preserve">C — Context Set:</w:t>
      </w:r>
      <w:r>
        <w:rPr>
          <w:rFonts w:ascii="Arial" w:cs="Arial" w:eastAsia="Arial" w:hAnsi="Arial"/>
          <w:color w:val="1F2937"/>
          <w:sz w:val="22"/>
          <w:szCs w:val="22"/>
        </w:rPr>
        <w:t xml:space="preserve"> Frame the session, tell the user what to expect.</w:t>
      </w:r>
    </w:p>
    <w:p>
      <w:pPr>
        <w:spacing w:after="120" w:before="0" w:line="276"/>
        <w:jc w:val="left"/>
      </w:pPr>
      <w:r>
        <w:rPr>
          <w:rFonts w:ascii="Arial" w:cs="Arial" w:eastAsia="Arial" w:hAnsi="Arial"/>
          <w:b/>
          <w:bCs/>
          <w:color w:val="1F2937"/>
          <w:sz w:val="22"/>
          <w:szCs w:val="22"/>
        </w:rPr>
        <w:t xml:space="preserve">O — Only Curated Questions:</w:t>
      </w:r>
      <w:r>
        <w:rPr>
          <w:rFonts w:ascii="Arial" w:cs="Arial" w:eastAsia="Arial" w:hAnsi="Arial"/>
          <w:color w:val="1F2937"/>
          <w:sz w:val="22"/>
          <w:szCs w:val="22"/>
        </w:rPr>
        <w:t xml:space="preserve"> Pull from library, never generate clinical scenarios.</w:t>
      </w:r>
    </w:p>
    <w:p>
      <w:pPr>
        <w:spacing w:after="120" w:before="0" w:line="276"/>
        <w:jc w:val="left"/>
      </w:pPr>
      <w:r>
        <w:rPr>
          <w:rFonts w:ascii="Arial" w:cs="Arial" w:eastAsia="Arial" w:hAnsi="Arial"/>
          <w:b/>
          <w:bCs/>
          <w:color w:val="1F2937"/>
          <w:sz w:val="22"/>
          <w:szCs w:val="22"/>
        </w:rPr>
        <w:t xml:space="preserve">A — Assess Communication:</w:t>
      </w:r>
      <w:r>
        <w:rPr>
          <w:rFonts w:ascii="Arial" w:cs="Arial" w:eastAsia="Arial" w:hAnsi="Arial"/>
          <w:color w:val="1F2937"/>
          <w:sz w:val="22"/>
          <w:szCs w:val="22"/>
        </w:rPr>
        <w:t xml:space="preserve"> Evaluate STAR structure, specificity, clinical reasoning narrative, outcomes, authenticity. NOT clinical accuracy.</w:t>
      </w:r>
    </w:p>
    <w:p>
      <w:pPr>
        <w:spacing w:after="120" w:before="0" w:line="276"/>
        <w:jc w:val="left"/>
      </w:pPr>
      <w:r>
        <w:rPr>
          <w:rFonts w:ascii="Arial" w:cs="Arial" w:eastAsia="Arial" w:hAnsi="Arial"/>
          <w:b/>
          <w:bCs/>
          <w:color w:val="1F2937"/>
          <w:sz w:val="22"/>
          <w:szCs w:val="22"/>
        </w:rPr>
        <w:t xml:space="preserve">C — Coach With Layers:</w:t>
      </w:r>
      <w:r>
        <w:rPr>
          <w:rFonts w:ascii="Arial" w:cs="Arial" w:eastAsia="Arial" w:hAnsi="Arial"/>
          <w:color w:val="1F2937"/>
          <w:sz w:val="22"/>
          <w:szCs w:val="22"/>
        </w:rPr>
        <w:t xml:space="preserve"> 1) What was strong, 2) What to improve, 3) Offer retry.</w:t>
      </w:r>
    </w:p>
    <w:p>
      <w:pPr>
        <w:spacing w:after="120" w:before="0" w:line="276"/>
        <w:jc w:val="left"/>
      </w:pPr>
      <w:r>
        <w:rPr>
          <w:rFonts w:ascii="Arial" w:cs="Arial" w:eastAsia="Arial" w:hAnsi="Arial"/>
          <w:b/>
          <w:bCs/>
          <w:color w:val="1F2937"/>
          <w:sz w:val="22"/>
          <w:szCs w:val="22"/>
        </w:rPr>
        <w:t xml:space="preserve">H — Handle Follow-ups and Boundaries:</w:t>
      </w:r>
      <w:r>
        <w:rPr>
          <w:rFonts w:ascii="Arial" w:cs="Arial" w:eastAsia="Arial" w:hAnsi="Arial"/>
          <w:color w:val="1F2937"/>
          <w:sz w:val="22"/>
          <w:szCs w:val="22"/>
        </w:rPr>
        <w:t xml:space="preserve"> Probe deeper into answers like a real interviewer. Redirect clinical questions to facility protocols/UpToDate.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2"/>
              <w:left w:val="single" w:color="DC2626" w:sz="12"/>
              <w:bottom w:val="single" w:color="DC2626" w:sz="2"/>
              <w:right w:val="single" w:color="DC2626" w:sz="2"/>
            </w:tcBorders>
            <w:shd w:fill="FEE2E2" w:val="clear"/>
            <w:tcMar>
              <w:top w:type="dxa" w:w="120"/>
              <w:left w:type="dxa" w:w="200"/>
              <w:bottom w:type="dxa" w:w="120"/>
              <w:right w:type="dxa" w:w="200"/>
            </w:tcMar>
          </w:tcPr>
          <w:p>
            <w:pPr>
              <w:spacing w:after="80" w:before="0" w:line="276"/>
              <w:jc w:val="left"/>
            </w:pPr>
            <w:r>
              <w:rPr>
                <w:rFonts w:ascii="Arial" w:cs="Arial" w:eastAsia="Arial" w:hAnsi="Arial"/>
                <w:b/>
                <w:bCs/>
                <w:color w:val="DC2626"/>
                <w:sz w:val="22"/>
                <w:szCs w:val="22"/>
              </w:rPr>
              <w:t xml:space="preserve">HARD STOP RULE (All Protocols)</w:t>
            </w:r>
          </w:p>
          <w:p>
            <w:pPr>
              <w:spacing w:after="120" w:before="0" w:line="276"/>
              <w:jc w:val="left"/>
            </w:pPr>
            <w:r>
              <w:rPr>
                <w:rFonts w:ascii="Arial" w:cs="Arial" w:eastAsia="Arial" w:hAnsi="Arial"/>
                <w:b w:val="false"/>
                <w:bCs w:val="false"/>
                <w:i w:val="false"/>
                <w:iCs w:val="false"/>
                <w:color w:val="1F2937"/>
                <w:sz w:val="21"/>
                <w:szCs w:val="21"/>
              </w:rPr>
              <w:t xml:space="preserve">If you need to change shared utilities, global config, routing architecture, app-wide state, auth, or billing without asking first — STOP and ask.</w:t>
            </w:r>
          </w:p>
        </w:tc>
      </w:tr>
    </w:tbl>
    <w:p>
      <w:r>
        <w:br w:type="page"/>
      </w:r>
    </w:p>
    <w:p>
      <w:pPr>
        <w:pStyle w:val="Heading1"/>
        <w:spacing w:before="300" w:after="180"/>
      </w:pPr>
      <w:r>
        <w:rPr>
          <w:rFonts w:ascii="Arial" w:cs="Arial" w:eastAsia="Arial" w:hAnsi="Arial"/>
          <w:b/>
          <w:bCs/>
          <w:color w:val="0D4F6B"/>
          <w:sz w:val="32"/>
          <w:szCs w:val="32"/>
        </w:rPr>
        <w:t xml:space="preserve">15. Implementation Roadmap</w:t>
      </w:r>
    </w:p>
    <w:p>
      <w:pPr>
        <w:spacing w:after="60" w:before="60" w:line="276"/>
        <w:jc w:val="left"/>
      </w:pPr>
      <w:r>
        <w:rPr>
          <w:rFonts w:ascii="Arial" w:cs="Arial" w:eastAsia="Arial" w:hAnsi="Arial"/>
          <w:b/>
          <w:bCs/>
          <w:i/>
          <w:iCs/>
          <w:color w:val="0D9488"/>
          <w:sz w:val="18"/>
          <w:szCs w:val="18"/>
        </w:rPr>
        <w:t xml:space="preserve">AUDIENCE: </w:t>
      </w:r>
      <w:r>
        <w:rPr>
          <w:rFonts w:ascii="Arial" w:cs="Arial" w:eastAsia="Arial" w:hAnsi="Arial"/>
          <w:i/>
          <w:iCs/>
          <w:color w:val="6B7280"/>
          <w:sz w:val="18"/>
          <w:szCs w:val="18"/>
        </w:rPr>
        <w:t xml:space="preserve">Claude Code · All Readers</w:t>
      </w:r>
    </w:p>
    <w:p>
      <w:pPr>
        <w:spacing w:after="120" w:before="0" w:line="276"/>
        <w:jc w:val="left"/>
      </w:pPr>
      <w:r>
        <w:rPr>
          <w:rFonts w:ascii="Arial" w:cs="Arial" w:eastAsia="Arial" w:hAnsi="Arial"/>
          <w:b w:val="false"/>
          <w:bCs w:val="false"/>
          <w:i w:val="false"/>
          <w:iCs w:val="false"/>
          <w:color w:val="1F2937"/>
          <w:sz w:val="22"/>
          <w:szCs w:val="22"/>
        </w:rPr>
        <w:t xml:space="preserve">Solo founder constraint: everything must be evaluated against evenings/weekends with Claude Code as force multiplier.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600"/>
        <w:gridCol w:w="2960"/>
      </w:tblGrid>
      <w:tr>
        <w:tc>
          <w:tcPr>
            <w:tcW w:type="dxa" w:w="18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Phase</w:t>
            </w:r>
          </w:p>
        </w:tc>
        <w:tc>
          <w:tcPr>
            <w:tcW w:type="dxa" w:w="30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What</w:t>
            </w:r>
          </w:p>
        </w:tc>
        <w:tc>
          <w:tcPr>
            <w:tcW w:type="dxa" w:w="16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Effort</w:t>
            </w:r>
          </w:p>
        </w:tc>
        <w:tc>
          <w:tcPr>
            <w:tcW w:type="dxa" w:w="296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Risk</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 Feedback Redesign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Rewrite AI prompt templates for four-source self-efficacy</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3–5 evenings</w:t>
            </w:r>
          </w:p>
        </w:tc>
        <w:tc>
          <w:tcPr>
            <w:tcW w:type="dxa" w:w="2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LOW — prompt changes only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2. Onboarding</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3-question archetype detection + personalized first session</w:t>
            </w:r>
          </w:p>
        </w:tc>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 weekend</w:t>
            </w:r>
          </w:p>
        </w:tc>
        <w:tc>
          <w:tcPr>
            <w:tcW w:type="dxa" w:w="2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LOW — new component</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3. Streaks + IRS v1</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Streak tracking + composite IRS calculation</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2 weekends</w:t>
            </w:r>
          </w:p>
        </w:tc>
        <w:tc>
          <w:tcPr>
            <w:tcW w:type="dxa" w:w="2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MEDIUM — touches session tracking</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4. Your Best Answer</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AI-generated STAR answers in Question Bank</w:t>
            </w:r>
          </w:p>
        </w:tc>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 weekend</w:t>
            </w:r>
          </w:p>
        </w:tc>
        <w:tc>
          <w:tcPr>
            <w:tcW w:type="dxa" w:w="2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LOW — API call + UI</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5. Confidence Lab</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14-day structured program (new module)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3–4 weekends</w:t>
            </w:r>
          </w:p>
        </w:tc>
        <w:tc>
          <w:tcPr>
            <w:tcW w:type="dxa" w:w="2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MEDIUM — significant new code, isolated</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6. Pricing Tier Update</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Add Mastery tier to Stripe + gate features</w:t>
            </w:r>
          </w:p>
        </w:tc>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 weekend</w:t>
            </w:r>
          </w:p>
        </w:tc>
        <w:tc>
          <w:tcPr>
            <w:tcW w:type="dxa" w:w="2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LOW — pattern exists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7. Nursing Track Education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Micro-lessons + Learn-Practice-Reflect + SBAR</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2–3 weekends</w:t>
            </w:r>
          </w:p>
        </w:tc>
        <w:tc>
          <w:tcPr>
            <w:tcW w:type="dxa" w:w="2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MEDIUM — extends existing work</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8. Analytics Setup</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Mixpanel/PostHog + event tracking</w:t>
            </w:r>
          </w:p>
        </w:tc>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 evening</w:t>
            </w:r>
          </w:p>
        </w:tc>
        <w:tc>
          <w:tcPr>
            <w:tcW w:type="dxa" w:w="2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LOW — SDK integration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9. Push Notifications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Service worker + notification UI</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 weekend</w:t>
            </w:r>
          </w:p>
        </w:tc>
        <w:tc>
          <w:tcPr>
            <w:tcW w:type="dxa" w:w="2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LOW — PWA supports natively</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10. Ad Creative Launch</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Three emotional arcs on Meta Ads</w:t>
            </w:r>
          </w:p>
        </w:tc>
        <w:tc>
          <w:tcPr>
            <w:tcW w:type="dxa" w:w="1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$500 budget</w:t>
            </w:r>
          </w:p>
        </w:tc>
        <w:tc>
          <w:tcPr>
            <w:tcW w:type="dxa" w:w="2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LOW — parallel to development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2"/>
              <w:left w:val="single" w:color="0D9488" w:sz="12"/>
              <w:bottom w:val="single" w:color="0D9488" w:sz="2"/>
              <w:right w:val="single" w:color="0D9488" w:sz="2"/>
            </w:tcBorders>
            <w:shd w:fill="EFF6FF" w:val="clear"/>
            <w:tcMar>
              <w:top w:type="dxa" w:w="120"/>
              <w:left w:type="dxa" w:w="200"/>
              <w:bottom w:type="dxa" w:w="120"/>
              <w:right w:type="dxa" w:w="200"/>
            </w:tcMar>
          </w:tcPr>
          <w:p>
            <w:pPr>
              <w:spacing w:after="80" w:before="0" w:line="276"/>
              <w:jc w:val="left"/>
            </w:pPr>
            <w:r>
              <w:rPr>
                <w:rFonts w:ascii="Arial" w:cs="Arial" w:eastAsia="Arial" w:hAnsi="Arial"/>
                <w:b/>
                <w:bCs/>
                <w:color w:val="0D4F6B"/>
                <w:sz w:val="22"/>
                <w:szCs w:val="22"/>
              </w:rPr>
              <w:t xml:space="preserve">Hard Truth</w:t>
            </w:r>
          </w:p>
          <w:p>
            <w:pPr>
              <w:spacing w:after="120" w:before="0" w:line="276"/>
              <w:jc w:val="left"/>
            </w:pPr>
            <w:r>
              <w:rPr>
                <w:rFonts w:ascii="Arial" w:cs="Arial" w:eastAsia="Arial" w:hAnsi="Arial"/>
                <w:b w:val="false"/>
                <w:bCs w:val="false"/>
                <w:i w:val="false"/>
                <w:iCs w:val="false"/>
                <w:color w:val="1F2937"/>
                <w:sz w:val="21"/>
                <w:szCs w:val="21"/>
              </w:rPr>
              <w:t xml:space="preserve">You cannot build all of this AND do the nursing track AND do ad creative AND launch marketing simultaneously. Sequence matters. The feedback redesign (Phase 1) produces the highest per-user outcome improvement at the lowest engineering cost. Start there. Ship it. Then move forward. One phase at a time.</w:t>
            </w:r>
          </w:p>
        </w:tc>
      </w:tr>
    </w:tbl>
    <w:p>
      <w:r>
        <w:br w:type="page"/>
      </w:r>
    </w:p>
    <w:p>
      <w:pPr>
        <w:pStyle w:val="Heading1"/>
        <w:spacing w:before="300" w:after="180"/>
      </w:pPr>
      <w:r>
        <w:rPr>
          <w:rFonts w:ascii="Arial" w:cs="Arial" w:eastAsia="Arial" w:hAnsi="Arial"/>
          <w:b/>
          <w:bCs/>
          <w:color w:val="0D4F6B"/>
          <w:sz w:val="32"/>
          <w:szCs w:val="32"/>
        </w:rPr>
        <w:t xml:space="preserve">16. Claude Code Prompts: Copy-Paste Ready</w:t>
      </w:r>
    </w:p>
    <w:p>
      <w:pPr>
        <w:spacing w:after="60" w:before="60" w:line="276"/>
        <w:jc w:val="left"/>
      </w:pPr>
      <w:r>
        <w:rPr>
          <w:rFonts w:ascii="Arial" w:cs="Arial" w:eastAsia="Arial" w:hAnsi="Arial"/>
          <w:b/>
          <w:bCs/>
          <w:i/>
          <w:iCs/>
          <w:color w:val="0D9488"/>
          <w:sz w:val="18"/>
          <w:szCs w:val="18"/>
        </w:rPr>
        <w:t xml:space="preserve">AUDIENCE: </w:t>
      </w:r>
      <w:r>
        <w:rPr>
          <w:rFonts w:ascii="Arial" w:cs="Arial" w:eastAsia="Arial" w:hAnsi="Arial"/>
          <w:i/>
          <w:iCs/>
          <w:color w:val="6B7280"/>
          <w:sz w:val="18"/>
          <w:szCs w:val="18"/>
        </w:rPr>
        <w:t xml:space="preserve">Claude Code</w:t>
      </w:r>
    </w:p>
    <w:p>
      <w:pPr>
        <w:spacing w:after="120" w:before="0" w:line="276"/>
        <w:jc w:val="left"/>
      </w:pPr>
      <w:r>
        <w:rPr>
          <w:rFonts w:ascii="Arial" w:cs="Arial" w:eastAsia="Arial" w:hAnsi="Arial"/>
          <w:b w:val="false"/>
          <w:bCs w:val="false"/>
          <w:i w:val="false"/>
          <w:iCs w:val="false"/>
          <w:color w:val="1F2937"/>
          <w:sz w:val="22"/>
          <w:szCs w:val="22"/>
        </w:rPr>
        <w:t xml:space="preserve">Archive these in /docs/prompts/ in the project repository. Each prompt includes B.U.I.L.D. protocol context, research basis, and exact done criteria.</w:t>
      </w:r>
    </w:p>
    <w:p>
      <w:pPr>
        <w:pStyle w:val="Heading2"/>
        <w:spacing w:before="300" w:after="180"/>
      </w:pPr>
      <w:r>
        <w:rPr>
          <w:rFonts w:ascii="Arial" w:cs="Arial" w:eastAsia="Arial" w:hAnsi="Arial"/>
          <w:b/>
          <w:bCs/>
          <w:color w:val="0D4F6B"/>
          <w:sz w:val="26"/>
          <w:szCs w:val="26"/>
        </w:rPr>
        <w:t xml:space="preserve">16.1 Phase 1: Feedback System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2"/>
              <w:left w:val="single" w:color="0D9488" w:sz="12"/>
              <w:bottom w:val="single" w:color="0D9488" w:sz="2"/>
              <w:right w:val="single" w:color="0D9488" w:sz="2"/>
            </w:tcBorders>
            <w:shd w:fill="FEF3C7" w:val="clear"/>
            <w:tcMar>
              <w:top w:type="dxa" w:w="120"/>
              <w:left w:type="dxa" w:w="200"/>
              <w:bottom w:type="dxa" w:w="120"/>
              <w:right w:type="dxa" w:w="200"/>
            </w:tcMar>
          </w:tcPr>
          <w:p>
            <w:pPr>
              <w:spacing w:after="120" w:before="0" w:line="276"/>
              <w:jc w:val="left"/>
            </w:pPr>
            <w:r>
              <w:rPr>
                <w:rFonts w:ascii="Arial" w:cs="Arial" w:eastAsia="Arial" w:hAnsi="Arial"/>
                <w:b w:val="false"/>
                <w:bCs w:val="false"/>
                <w:i w:val="false"/>
                <w:iCs w:val="false"/>
                <w:color w:val="1F2937"/>
                <w:sz w:val="21"/>
                <w:szCs w:val="21"/>
              </w:rPr>
              <w:t xml:space="preserve">## CONTEXT</w:t>
            </w:r>
          </w:p>
          <w:p>
            <w:pPr>
              <w:spacing w:after="120" w:before="0" w:line="276"/>
              <w:jc w:val="left"/>
            </w:pPr>
            <w:r>
              <w:rPr>
                <w:rFonts w:ascii="Arial" w:cs="Arial" w:eastAsia="Arial" w:hAnsi="Arial"/>
                <w:b w:val="false"/>
                <w:bCs w:val="false"/>
                <w:i w:val="false"/>
                <w:iCs w:val="false"/>
                <w:color w:val="1F2937"/>
                <w:sz w:val="21"/>
                <w:szCs w:val="21"/>
              </w:rPr>
              <w:t xml:space="preserve">Protocol: B.U.I.L.D. | Research: Huang &amp; Mayer (2020). Combined four sources: d = 0.608 transfer, d = 0.696 self-efficacy, d = -0.534 anxiety.</w:t>
            </w:r>
          </w:p>
          <w:p>
            <w:pPr>
              <w:spacing w:after="120" w:before="0" w:line="276"/>
              <w:jc w:val="left"/>
            </w:pPr>
            <w:r>
              <w:rPr>
                <w:rFonts w:ascii="Arial" w:cs="Arial" w:eastAsia="Arial" w:hAnsi="Arial"/>
                <w:b w:val="false"/>
                <w:bCs w:val="false"/>
                <w:i w:val="false"/>
                <w:iCs w:val="false"/>
                <w:color w:val="1F2937"/>
                <w:sz w:val="21"/>
                <w:szCs w:val="21"/>
              </w:rPr>
              <w:t xml:space="preserve">## TASK</w:t>
            </w:r>
          </w:p>
          <w:p>
            <w:pPr>
              <w:spacing w:after="120" w:before="0" w:line="276"/>
              <w:jc w:val="left"/>
            </w:pPr>
            <w:r>
              <w:rPr>
                <w:rFonts w:ascii="Arial" w:cs="Arial" w:eastAsia="Arial" w:hAnsi="Arial"/>
                <w:b w:val="false"/>
                <w:bCs w:val="false"/>
                <w:i w:val="false"/>
                <w:iCs w:val="false"/>
                <w:color w:val="1F2937"/>
                <w:sz w:val="21"/>
                <w:szCs w:val="21"/>
              </w:rPr>
              <w:t xml:space="preserve">Redesign AI feedback so every practice session response activates all four self-efficacy sources. PROMPT change, not architecture change.</w:t>
            </w:r>
          </w:p>
          <w:p>
            <w:pPr>
              <w:spacing w:after="120" w:before="0" w:line="276"/>
              <w:jc w:val="left"/>
            </w:pPr>
            <w:r>
              <w:rPr>
                <w:rFonts w:ascii="Arial" w:cs="Arial" w:eastAsia="Arial" w:hAnsi="Arial"/>
                <w:b w:val="false"/>
                <w:bCs w:val="false"/>
                <w:i w:val="false"/>
                <w:iCs w:val="false"/>
                <w:color w:val="1F2937"/>
                <w:sz w:val="21"/>
                <w:szCs w:val="21"/>
              </w:rPr>
              <w:t xml:space="preserve">## UNIT OF CHANGE</w:t>
            </w:r>
          </w:p>
          <w:p>
            <w:pPr>
              <w:spacing w:after="120" w:before="0" w:line="276"/>
              <w:jc w:val="left"/>
            </w:pPr>
            <w:r>
              <w:rPr>
                <w:rFonts w:ascii="Arial" w:cs="Arial" w:eastAsia="Arial" w:hAnsi="Arial"/>
                <w:b w:val="false"/>
                <w:bCs w:val="false"/>
                <w:i w:val="false"/>
                <w:iCs w:val="false"/>
                <w:color w:val="1F2937"/>
                <w:sz w:val="21"/>
                <w:szCs w:val="21"/>
              </w:rPr>
              <w:t xml:space="preserve">Create: src/utils/selfEfficacyFeedback.js. Export function that takes session data, returns enhanced system prompt. Feedback must include: (1) MASTERY comparison to past performance, (2) VICARIOUS social proof, (3) VERBAL PERSUASION growth-mindset, (4) PHYSIOLOGICAL state management prompt.</w:t>
            </w:r>
          </w:p>
          <w:p>
            <w:pPr>
              <w:spacing w:after="120" w:before="0" w:line="276"/>
              <w:jc w:val="left"/>
            </w:pPr>
            <w:r>
              <w:rPr>
                <w:rFonts w:ascii="Arial" w:cs="Arial" w:eastAsia="Arial" w:hAnsi="Arial"/>
                <w:b w:val="false"/>
                <w:bCs w:val="false"/>
                <w:i w:val="false"/>
                <w:iCs w:val="false"/>
                <w:color w:val="1F2937"/>
                <w:sz w:val="21"/>
                <w:szCs w:val="21"/>
              </w:rPr>
              <w:t xml:space="preserve">## DONE: Every feedback has all 4 sources. No architecture changes.</w:t>
            </w:r>
          </w:p>
        </w:tc>
      </w:tr>
    </w:tbl>
    <w:p>
      <w:pPr>
        <w:pStyle w:val="Heading2"/>
        <w:spacing w:before="300" w:after="180"/>
      </w:pPr>
      <w:r>
        <w:rPr>
          <w:rFonts w:ascii="Arial" w:cs="Arial" w:eastAsia="Arial" w:hAnsi="Arial"/>
          <w:b/>
          <w:bCs/>
          <w:color w:val="0D4F6B"/>
          <w:sz w:val="26"/>
          <w:szCs w:val="26"/>
        </w:rPr>
        <w:t xml:space="preserve">16.2 Phase 2: Archetype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2"/>
              <w:left w:val="single" w:color="0D9488" w:sz="12"/>
              <w:bottom w:val="single" w:color="0D9488" w:sz="2"/>
              <w:right w:val="single" w:color="0D9488" w:sz="2"/>
            </w:tcBorders>
            <w:shd w:fill="FEF3C7" w:val="clear"/>
            <w:tcMar>
              <w:top w:type="dxa" w:w="120"/>
              <w:left w:type="dxa" w:w="200"/>
              <w:bottom w:type="dxa" w:w="120"/>
              <w:right w:type="dxa" w:w="200"/>
            </w:tcMar>
          </w:tcPr>
          <w:p>
            <w:pPr>
              <w:spacing w:after="120" w:before="0" w:line="276"/>
              <w:jc w:val="left"/>
            </w:pPr>
            <w:r>
              <w:rPr>
                <w:rFonts w:ascii="Arial" w:cs="Arial" w:eastAsia="Arial" w:hAnsi="Arial"/>
                <w:b w:val="false"/>
                <w:bCs w:val="false"/>
                <w:i w:val="false"/>
                <w:iCs w:val="false"/>
                <w:color w:val="1F2937"/>
                <w:sz w:val="21"/>
                <w:szCs w:val="21"/>
              </w:rPr>
              <w:t xml:space="preserve">## CONTEXT</w:t>
            </w:r>
          </w:p>
          <w:p>
            <w:pPr>
              <w:spacing w:after="120" w:before="0" w:line="276"/>
              <w:jc w:val="left"/>
            </w:pPr>
            <w:r>
              <w:rPr>
                <w:rFonts w:ascii="Arial" w:cs="Arial" w:eastAsia="Arial" w:hAnsi="Arial"/>
                <w:b w:val="false"/>
                <w:bCs w:val="false"/>
                <w:i w:val="false"/>
                <w:iCs w:val="false"/>
                <w:color w:val="1F2937"/>
                <w:sz w:val="21"/>
                <w:szCs w:val="21"/>
              </w:rPr>
              <w:t xml:space="preserve">Protocol: B.U.I.L.D. | Research: VR-JIT + 2025 job market surveys.</w:t>
            </w:r>
          </w:p>
          <w:p>
            <w:pPr>
              <w:spacing w:after="120" w:before="0" w:line="276"/>
              <w:jc w:val="left"/>
            </w:pPr>
            <w:r>
              <w:rPr>
                <w:rFonts w:ascii="Arial" w:cs="Arial" w:eastAsia="Arial" w:hAnsi="Arial"/>
                <w:b w:val="false"/>
                <w:bCs w:val="false"/>
                <w:i w:val="false"/>
                <w:iCs w:val="false"/>
                <w:color w:val="1F2937"/>
                <w:sz w:val="21"/>
                <w:szCs w:val="21"/>
              </w:rPr>
              <w:t xml:space="preserve">## TASK</w:t>
            </w:r>
          </w:p>
          <w:p>
            <w:pPr>
              <w:spacing w:after="120" w:before="0" w:line="276"/>
              <w:jc w:val="left"/>
            </w:pPr>
            <w:r>
              <w:rPr>
                <w:rFonts w:ascii="Arial" w:cs="Arial" w:eastAsia="Arial" w:hAnsi="Arial"/>
                <w:b w:val="false"/>
                <w:bCs w:val="false"/>
                <w:i w:val="false"/>
                <w:iCs w:val="false"/>
                <w:color w:val="1F2937"/>
                <w:sz w:val="21"/>
                <w:szCs w:val="21"/>
              </w:rPr>
              <w:t xml:space="preserve">Build 3-question onboarding flow detecting archetype. Q1: “How soon is your next interview?” Q2: “What’s your primary goal?” Q3: “How do you feel about interviewing right now?”</w:t>
            </w:r>
          </w:p>
          <w:p>
            <w:pPr>
              <w:spacing w:after="120" w:before="0" w:line="276"/>
              <w:jc w:val="left"/>
            </w:pPr>
            <w:r>
              <w:rPr>
                <w:rFonts w:ascii="Arial" w:cs="Arial" w:eastAsia="Arial" w:hAnsi="Arial"/>
                <w:b w:val="false"/>
                <w:bCs w:val="false"/>
                <w:i w:val="false"/>
                <w:iCs w:val="false"/>
                <w:color w:val="1F2937"/>
                <w:sz w:val="21"/>
                <w:szCs w:val="21"/>
              </w:rPr>
              <w:t xml:space="preserve">## UNIT OF CHANGE</w:t>
            </w:r>
          </w:p>
          <w:p>
            <w:pPr>
              <w:spacing w:after="120" w:before="0" w:line="276"/>
              <w:jc w:val="left"/>
            </w:pPr>
            <w:r>
              <w:rPr>
                <w:rFonts w:ascii="Arial" w:cs="Arial" w:eastAsia="Arial" w:hAnsi="Arial"/>
                <w:b w:val="false"/>
                <w:bCs w:val="false"/>
                <w:i w:val="false"/>
                <w:iCs w:val="false"/>
                <w:color w:val="1F2937"/>
                <w:sz w:val="21"/>
                <w:szCs w:val="21"/>
              </w:rPr>
              <w:t xml:space="preserve">Create: src/Components/Onboarding/ArchetypeDetection.jsx. Create: src/utils/archetypeRouter.js. Store archetype in Supabase user profile.</w:t>
            </w:r>
          </w:p>
          <w:p>
            <w:pPr>
              <w:spacing w:after="120" w:before="0" w:line="276"/>
              <w:jc w:val="left"/>
            </w:pPr>
            <w:r>
              <w:rPr>
                <w:rFonts w:ascii="Arial" w:cs="Arial" w:eastAsia="Arial" w:hAnsi="Arial"/>
                <w:b w:val="false"/>
                <w:bCs w:val="false"/>
                <w:i w:val="false"/>
                <w:iCs w:val="false"/>
                <w:color w:val="1F2937"/>
                <w:sz w:val="21"/>
                <w:szCs w:val="21"/>
              </w:rPr>
              <w:t xml:space="preserve">## ROUTING</w:t>
            </w:r>
          </w:p>
          <w:p>
            <w:pPr>
              <w:spacing w:after="120" w:before="0" w:line="276"/>
              <w:jc w:val="left"/>
            </w:pPr>
            <w:r>
              <w:rPr>
                <w:rFonts w:ascii="Arial" w:cs="Arial" w:eastAsia="Arial" w:hAnsi="Arial"/>
                <w:b w:val="false"/>
                <w:bCs w:val="false"/>
                <w:i w:val="false"/>
                <w:iCs w:val="false"/>
                <w:color w:val="1F2937"/>
                <w:sz w:val="21"/>
                <w:szCs w:val="21"/>
              </w:rPr>
              <w:t xml:space="preserve">Urgent Seeker → Practice Mode with easy question. Strategic Builder → IRS assessment. Domain Expert → Track selection.</w:t>
            </w:r>
          </w:p>
          <w:p>
            <w:pPr>
              <w:spacing w:after="120" w:before="0" w:line="276"/>
              <w:jc w:val="left"/>
            </w:pPr>
            <w:r>
              <w:rPr>
                <w:rFonts w:ascii="Arial" w:cs="Arial" w:eastAsia="Arial" w:hAnsi="Arial"/>
                <w:b w:val="false"/>
                <w:bCs w:val="false"/>
                <w:i w:val="false"/>
                <w:iCs w:val="false"/>
                <w:color w:val="1F2937"/>
                <w:sz w:val="21"/>
                <w:szCs w:val="21"/>
              </w:rPr>
              <w:t xml:space="preserve">## DONE: New users see onboarding. Existing users never see it.</w:t>
            </w:r>
          </w:p>
        </w:tc>
      </w:tr>
    </w:tbl>
    <w:p>
      <w:pPr>
        <w:pStyle w:val="Heading2"/>
        <w:spacing w:before="300" w:after="180"/>
      </w:pPr>
      <w:r>
        <w:rPr>
          <w:rFonts w:ascii="Arial" w:cs="Arial" w:eastAsia="Arial" w:hAnsi="Arial"/>
          <w:b/>
          <w:bCs/>
          <w:color w:val="0D4F6B"/>
          <w:sz w:val="26"/>
          <w:szCs w:val="26"/>
        </w:rPr>
        <w:t xml:space="preserve">16.3 Phase 3: Streaks + 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2"/>
              <w:left w:val="single" w:color="0D9488" w:sz="12"/>
              <w:bottom w:val="single" w:color="0D9488" w:sz="2"/>
              <w:right w:val="single" w:color="0D9488" w:sz="2"/>
            </w:tcBorders>
            <w:shd w:fill="FEF3C7" w:val="clear"/>
            <w:tcMar>
              <w:top w:type="dxa" w:w="120"/>
              <w:left w:type="dxa" w:w="200"/>
              <w:bottom w:type="dxa" w:w="120"/>
              <w:right w:type="dxa" w:w="200"/>
            </w:tcMar>
          </w:tcPr>
          <w:p>
            <w:pPr>
              <w:spacing w:after="120" w:before="0" w:line="276"/>
              <w:jc w:val="left"/>
            </w:pPr>
            <w:r>
              <w:rPr>
                <w:rFonts w:ascii="Arial" w:cs="Arial" w:eastAsia="Arial" w:hAnsi="Arial"/>
                <w:b w:val="false"/>
                <w:bCs w:val="false"/>
                <w:i w:val="false"/>
                <w:iCs w:val="false"/>
                <w:color w:val="1F2937"/>
                <w:sz w:val="21"/>
                <w:szCs w:val="21"/>
              </w:rPr>
              <w:t xml:space="preserve">## CONTEXT</w:t>
            </w:r>
          </w:p>
          <w:p>
            <w:pPr>
              <w:spacing w:after="120" w:before="0" w:line="276"/>
              <w:jc w:val="left"/>
            </w:pPr>
            <w:r>
              <w:rPr>
                <w:rFonts w:ascii="Arial" w:cs="Arial" w:eastAsia="Arial" w:hAnsi="Arial"/>
                <w:b w:val="false"/>
                <w:bCs w:val="false"/>
                <w:i w:val="false"/>
                <w:iCs w:val="false"/>
                <w:color w:val="1F2937"/>
                <w:sz w:val="21"/>
                <w:szCs w:val="21"/>
              </w:rPr>
              <w:t xml:space="preserve">Protocol: B.U.I.L.D. | Research: Lally (2010) + Duolingo data.</w:t>
            </w:r>
          </w:p>
          <w:p>
            <w:pPr>
              <w:spacing w:after="120" w:before="0" w:line="276"/>
              <w:jc w:val="left"/>
            </w:pPr>
            <w:r>
              <w:rPr>
                <w:rFonts w:ascii="Arial" w:cs="Arial" w:eastAsia="Arial" w:hAnsi="Arial"/>
                <w:b w:val="false"/>
                <w:bCs w:val="false"/>
                <w:i w:val="false"/>
                <w:iCs w:val="false"/>
                <w:color w:val="1F2937"/>
                <w:sz w:val="21"/>
                <w:szCs w:val="21"/>
              </w:rPr>
              <w:t xml:space="preserve">## UNIT 1: Streak Counter</w:t>
            </w:r>
          </w:p>
          <w:p>
            <w:pPr>
              <w:spacing w:after="120" w:before="0" w:line="276"/>
              <w:jc w:val="left"/>
            </w:pPr>
            <w:r>
              <w:rPr>
                <w:rFonts w:ascii="Arial" w:cs="Arial" w:eastAsia="Arial" w:hAnsi="Arial"/>
                <w:b w:val="false"/>
                <w:bCs w:val="false"/>
                <w:i w:val="false"/>
                <w:iCs w:val="false"/>
                <w:color w:val="1F2937"/>
                <w:sz w:val="21"/>
                <w:szCs w:val="21"/>
              </w:rPr>
              <w:t xml:space="preserve">Create: src/Components/Streaks/StreakTracker.jsx. Create: src/utils/streakCalculator.js. Track consecutive practice days in Supabase. One free freeze/week. Growth framing only (no loss aversion). Milestones: 3, 7, 14, 30 days.</w:t>
            </w:r>
          </w:p>
          <w:p>
            <w:pPr>
              <w:spacing w:after="120" w:before="0" w:line="276"/>
              <w:jc w:val="left"/>
            </w:pPr>
            <w:r>
              <w:rPr>
                <w:rFonts w:ascii="Arial" w:cs="Arial" w:eastAsia="Arial" w:hAnsi="Arial"/>
                <w:b w:val="false"/>
                <w:bCs w:val="false"/>
                <w:i w:val="false"/>
                <w:iCs w:val="false"/>
                <w:color w:val="1F2937"/>
                <w:sz w:val="21"/>
                <w:szCs w:val="21"/>
              </w:rPr>
              <w:t xml:space="preserve">## UNIT 2: IRS v1</w:t>
            </w:r>
          </w:p>
          <w:p>
            <w:pPr>
              <w:spacing w:after="120" w:before="0" w:line="276"/>
              <w:jc w:val="left"/>
            </w:pPr>
            <w:r>
              <w:rPr>
                <w:rFonts w:ascii="Arial" w:cs="Arial" w:eastAsia="Arial" w:hAnsi="Arial"/>
                <w:b w:val="false"/>
                <w:bCs w:val="false"/>
                <w:i w:val="false"/>
                <w:iCs w:val="false"/>
                <w:color w:val="1F2937"/>
                <w:sz w:val="21"/>
                <w:szCs w:val="21"/>
              </w:rPr>
              <w:t xml:space="preserve">Create: src/utils/irsCalculator.js. Three inputs equally weighted: (1) Session consistency (streak days / 14, capped at 1.0), (2) STAR structure adherence (avg AI score), (3) Question coverage (unique practiced / total in bank). Composite 0–100. Display as progress ring.</w:t>
            </w:r>
          </w:p>
          <w:p>
            <w:pPr>
              <w:spacing w:after="120" w:before="0" w:line="276"/>
              <w:jc w:val="left"/>
            </w:pPr>
            <w:r>
              <w:rPr>
                <w:rFonts w:ascii="Arial" w:cs="Arial" w:eastAsia="Arial" w:hAnsi="Arial"/>
                <w:b w:val="false"/>
                <w:bCs w:val="false"/>
                <w:i w:val="false"/>
                <w:iCs w:val="false"/>
                <w:color w:val="1F2937"/>
                <w:sz w:val="21"/>
                <w:szCs w:val="21"/>
              </w:rPr>
              <w:t xml:space="preserve">## DONE: Streak increments after practice. IRS visible and updates.</w:t>
            </w:r>
          </w:p>
          <w:p>
            <w:pPr>
              <w:spacing w:after="120" w:before="0" w:line="276"/>
              <w:jc w:val="left"/>
            </w:pPr>
            <w:r>
              <w:rPr>
                <w:rFonts w:ascii="Arial" w:cs="Arial" w:eastAsia="Arial" w:hAnsi="Arial"/>
                <w:b w:val="false"/>
                <w:bCs w:val="false"/>
                <w:i w:val="false"/>
                <w:iCs w:val="false"/>
                <w:color w:val="1F2937"/>
                <w:sz w:val="21"/>
                <w:szCs w:val="21"/>
              </w:rPr>
              <w:t xml:space="preserve">## iOS Safari: verify no localStorage issues (Battle Scar #5).</w:t>
            </w:r>
          </w:p>
        </w:tc>
      </w:tr>
    </w:tbl>
    <w:p>
      <w:r>
        <w:br w:type="page"/>
      </w:r>
    </w:p>
    <w:p>
      <w:pPr>
        <w:pStyle w:val="Heading1"/>
        <w:spacing w:before="300" w:after="180"/>
      </w:pPr>
      <w:r>
        <w:rPr>
          <w:rFonts w:ascii="Arial" w:cs="Arial" w:eastAsia="Arial" w:hAnsi="Arial"/>
          <w:b/>
          <w:bCs/>
          <w:color w:val="0D4F6B"/>
          <w:sz w:val="32"/>
          <w:szCs w:val="32"/>
        </w:rPr>
        <w:t xml:space="preserve">17. File Archive Strategy for Claude Code</w:t>
      </w:r>
    </w:p>
    <w:p>
      <w:pPr>
        <w:spacing w:after="60" w:before="60" w:line="276"/>
        <w:jc w:val="left"/>
      </w:pPr>
      <w:r>
        <w:rPr>
          <w:rFonts w:ascii="Arial" w:cs="Arial" w:eastAsia="Arial" w:hAnsi="Arial"/>
          <w:b/>
          <w:bCs/>
          <w:i/>
          <w:iCs/>
          <w:color w:val="0D9488"/>
          <w:sz w:val="18"/>
          <w:szCs w:val="18"/>
        </w:rPr>
        <w:t xml:space="preserve">AUDIENCE: </w:t>
      </w:r>
      <w:r>
        <w:rPr>
          <w:rFonts w:ascii="Arial" w:cs="Arial" w:eastAsia="Arial" w:hAnsi="Arial"/>
          <w:i/>
          <w:iCs/>
          <w:color w:val="6B7280"/>
          <w:sz w:val="18"/>
          <w:szCs w:val="18"/>
        </w:rPr>
        <w:t xml:space="preserve">Claude Code</w:t>
      </w:r>
    </w:p>
    <w:p>
      <w:pPr>
        <w:spacing w:after="120" w:before="0" w:line="276"/>
        <w:jc w:val="left"/>
      </w:pPr>
      <w:r>
        <w:rPr>
          <w:rFonts w:ascii="Arial" w:cs="Arial" w:eastAsia="Arial" w:hAnsi="Arial"/>
          <w:b w:val="false"/>
          <w:bCs w:val="false"/>
          <w:i w:val="false"/>
          <w:iCs w:val="false"/>
          <w:color w:val="1F2937"/>
          <w:sz w:val="22"/>
          <w:szCs w:val="22"/>
        </w:rPr>
        <w:t xml:space="preserve">Claude Code loses context between sessions. Archive these files in the project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File</w:t>
            </w:r>
          </w:p>
        </w:tc>
        <w:tc>
          <w:tcPr>
            <w:tcW w:type="dxa" w:w="36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Location</w:t>
            </w:r>
          </w:p>
        </w:tc>
        <w:tc>
          <w:tcPr>
            <w:tcW w:type="dxa" w:w="336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PROTOCOLS.md</w:t>
            </w:r>
          </w:p>
        </w:tc>
        <w:tc>
          <w:tcPr>
            <w:tcW w:type="dxa" w:w="3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/docs/PROTOCOLS.md</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All four protocols: D.R.A.F.T., V.S.A.F.E.R.-M, C.O.A.C.H., B.U.I.L.D.</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BATTLE_SCARS.md</w:t>
            </w:r>
          </w:p>
        </w:tc>
        <w:tc>
          <w:tcPr>
            <w:tcW w:type="dxa" w:w="3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/docs/BATTLE_SCARS.md</w:t>
            </w:r>
          </w:p>
        </w:tc>
        <w:tc>
          <w:tcPr>
            <w:tcW w:type="dxa" w:w="3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Lessons learned (existing, keep updating)</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PRODUCT_ARCHITECTURE.md</w:t>
            </w:r>
          </w:p>
        </w:tc>
        <w:tc>
          <w:tcPr>
            <w:tcW w:type="dxa" w:w="3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/docs/PRODUCT_ARCHITECTURE.md</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Self-efficacy engine, archetypes, Lally curve, VR-JIT targets</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Phase prompts</w:t>
            </w:r>
          </w:p>
        </w:tc>
        <w:tc>
          <w:tcPr>
            <w:tcW w:type="dxa" w:w="3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/docs/prompts/PHASE_[N]_*.md</w:t>
            </w:r>
          </w:p>
        </w:tc>
        <w:tc>
          <w:tcPr>
            <w:tcW w:type="dxa" w:w="3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Copy-paste prompts for each build phase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PRICING.md</w:t>
            </w:r>
          </w:p>
        </w:tc>
        <w:tc>
          <w:tcPr>
            <w:tcW w:type="dxa" w:w="3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/docs/PRICING.md</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Tier structure, Stripe product IDs, feature gates</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NURSING_TRACK.md</w:t>
            </w:r>
          </w:p>
        </w:tc>
        <w:tc>
          <w:tcPr>
            <w:tcW w:type="dxa" w:w="3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/docs/NURSING_TRACK_INSTRUCTIONS.md</w:t>
            </w:r>
          </w:p>
        </w:tc>
        <w:tc>
          <w:tcPr>
            <w:tcW w:type="dxa" w:w="3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Already exists from earlier work</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CHANGELOG.md</w:t>
            </w:r>
          </w:p>
        </w:tc>
        <w:tc>
          <w:tcPr>
            <w:tcW w:type="dxa" w:w="3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/CHANGELOG.md</w:t>
            </w:r>
          </w:p>
        </w:tc>
        <w:tc>
          <w:tcPr>
            <w:tcW w:type="dxa" w:w="3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What shipped, when, why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2"/>
              <w:left w:val="single" w:color="0D9488" w:sz="12"/>
              <w:bottom w:val="single" w:color="0D9488" w:sz="2"/>
              <w:right w:val="single" w:color="0D9488" w:sz="2"/>
            </w:tcBorders>
            <w:shd w:fill="EFF6FF" w:val="clear"/>
            <w:tcMar>
              <w:top w:type="dxa" w:w="120"/>
              <w:left w:type="dxa" w:w="200"/>
              <w:bottom w:type="dxa" w:w="120"/>
              <w:right w:type="dxa" w:w="200"/>
            </w:tcMar>
          </w:tcPr>
          <w:p>
            <w:pPr>
              <w:spacing w:after="80" w:before="0" w:line="276"/>
              <w:jc w:val="left"/>
            </w:pPr>
            <w:r>
              <w:rPr>
                <w:rFonts w:ascii="Arial" w:cs="Arial" w:eastAsia="Arial" w:hAnsi="Arial"/>
                <w:b/>
                <w:bCs/>
                <w:color w:val="0D4F6B"/>
                <w:sz w:val="22"/>
                <w:szCs w:val="22"/>
              </w:rPr>
              <w:t xml:space="preserve">Claude Code Session Start</w:t>
            </w:r>
          </w:p>
          <w:p>
            <w:pPr>
              <w:spacing w:after="120" w:before="0" w:line="276"/>
              <w:jc w:val="left"/>
            </w:pPr>
            <w:r>
              <w:rPr>
                <w:rFonts w:ascii="Arial" w:cs="Arial" w:eastAsia="Arial" w:hAnsi="Arial"/>
                <w:b w:val="false"/>
                <w:bCs w:val="false"/>
                <w:i w:val="false"/>
                <w:iCs w:val="false"/>
                <w:color w:val="1F2937"/>
                <w:sz w:val="21"/>
                <w:szCs w:val="21"/>
              </w:rPr>
              <w:t xml:space="preserve">Read /docs/PROTOCOLS.md, /docs/PRODUCT_ARCHITECTURE.md, and /docs/BATTLE_SCARS.md before doing anything. Then read the specific phase prompt in /docs/prompts/. Use the B.U.I.L.D. protocol for all work.</w:t>
            </w:r>
          </w:p>
        </w:tc>
      </w:tr>
    </w:tbl>
    <w:p>
      <w:r>
        <w:br w:type="page"/>
      </w:r>
    </w:p>
    <w:p>
      <w:pPr>
        <w:pStyle w:val="Heading1"/>
        <w:spacing w:before="300" w:after="180"/>
      </w:pPr>
      <w:r>
        <w:rPr>
          <w:rFonts w:ascii="Arial" w:cs="Arial" w:eastAsia="Arial" w:hAnsi="Arial"/>
          <w:b/>
          <w:bCs/>
          <w:color w:val="0D4F6B"/>
          <w:sz w:val="32"/>
          <w:szCs w:val="32"/>
        </w:rPr>
        <w:t xml:space="preserve">18. App Store Optimization (ASO)</w:t>
      </w:r>
    </w:p>
    <w:p>
      <w:pPr>
        <w:spacing w:after="60" w:before="60" w:line="276"/>
        <w:jc w:val="left"/>
      </w:pPr>
      <w:r>
        <w:rPr>
          <w:rFonts w:ascii="Arial" w:cs="Arial" w:eastAsia="Arial" w:hAnsi="Arial"/>
          <w:b/>
          <w:bCs/>
          <w:i/>
          <w:iCs/>
          <w:color w:val="0D9488"/>
          <w:sz w:val="18"/>
          <w:szCs w:val="18"/>
        </w:rPr>
        <w:t xml:space="preserve">AUDIENCE: </w:t>
      </w:r>
      <w:r>
        <w:rPr>
          <w:rFonts w:ascii="Arial" w:cs="Arial" w:eastAsia="Arial" w:hAnsi="Arial"/>
          <w:i/>
          <w:iCs/>
          <w:color w:val="6B7280"/>
          <w:sz w:val="18"/>
          <w:szCs w:val="18"/>
        </w:rPr>
        <w:t xml:space="preserve">Jacob · Marketing</w:t>
      </w:r>
    </w:p>
    <w:p>
      <w:pPr>
        <w:spacing w:after="120" w:before="0" w:line="276"/>
        <w:jc w:val="left"/>
      </w:pPr>
      <w:r>
        <w:rPr>
          <w:rFonts w:ascii="Arial" w:cs="Arial" w:eastAsia="Arial" w:hAnsi="Arial"/>
          <w:b w:val="false"/>
          <w:bCs w:val="false"/>
          <w:i w:val="false"/>
          <w:iCs w:val="false"/>
          <w:color w:val="1F2937"/>
          <w:sz w:val="22"/>
          <w:szCs w:val="22"/>
        </w:rPr>
        <w:t xml:space="preserve">70% of app installs originate from app store searches (Eltima Software, 2025). Apps in the top 3 results get 90% more downloads. Long-tail keywords outperform broad terms for new apps.</w:t>
      </w:r>
    </w:p>
    <w:p>
      <w:pPr>
        <w:pStyle w:val="Heading2"/>
        <w:spacing w:before="300" w:after="180"/>
      </w:pPr>
      <w:r>
        <w:rPr>
          <w:rFonts w:ascii="Arial" w:cs="Arial" w:eastAsia="Arial" w:hAnsi="Arial"/>
          <w:b/>
          <w:bCs/>
          <w:color w:val="0D4F6B"/>
          <w:sz w:val="26"/>
          <w:szCs w:val="26"/>
        </w:rPr>
        <w:t xml:space="preserve">18.1 App Store Listing</w:t>
      </w:r>
    </w:p>
    <w:p>
      <w:pPr>
        <w:spacing w:after="120" w:before="0" w:line="276"/>
        <w:jc w:val="left"/>
      </w:pPr>
      <w:r>
        <w:rPr>
          <w:rFonts w:ascii="Arial" w:cs="Arial" w:eastAsia="Arial" w:hAnsi="Arial"/>
          <w:b/>
          <w:bCs/>
          <w:color w:val="1F2937"/>
          <w:sz w:val="22"/>
          <w:szCs w:val="22"/>
        </w:rPr>
        <w:t xml:space="preserve">App Name:</w:t>
      </w:r>
      <w:r>
        <w:rPr>
          <w:rFonts w:ascii="Arial" w:cs="Arial" w:eastAsia="Arial" w:hAnsi="Arial"/>
          <w:color w:val="1F2937"/>
          <w:sz w:val="22"/>
          <w:szCs w:val="22"/>
        </w:rPr>
        <w:t xml:space="preserve"> “InterviewAnswers.AI — Interview Prep Coach”</w:t>
      </w:r>
    </w:p>
    <w:p>
      <w:pPr>
        <w:spacing w:after="120" w:before="0" w:line="276"/>
        <w:jc w:val="left"/>
      </w:pPr>
      <w:r>
        <w:rPr>
          <w:rFonts w:ascii="Arial" w:cs="Arial" w:eastAsia="Arial" w:hAnsi="Arial"/>
          <w:b/>
          <w:bCs/>
          <w:color w:val="1F2937"/>
          <w:sz w:val="22"/>
          <w:szCs w:val="22"/>
        </w:rPr>
        <w:t xml:space="preserve">Subtitle:</w:t>
      </w:r>
      <w:r>
        <w:rPr>
          <w:rFonts w:ascii="Arial" w:cs="Arial" w:eastAsia="Arial" w:hAnsi="Arial"/>
          <w:color w:val="1F2937"/>
          <w:sz w:val="22"/>
          <w:szCs w:val="22"/>
        </w:rPr>
        <w:t xml:space="preserve"> “AI Practice &amp; Confidence Builder”</w:t>
      </w:r>
    </w:p>
    <w:p>
      <w:pPr>
        <w:spacing w:after="120" w:before="0" w:line="276"/>
        <w:jc w:val="left"/>
      </w:pPr>
      <w:r>
        <w:rPr>
          <w:rFonts w:ascii="Arial" w:cs="Arial" w:eastAsia="Arial" w:hAnsi="Arial"/>
          <w:b/>
          <w:bCs/>
          <w:color w:val="1F2937"/>
          <w:sz w:val="22"/>
          <w:szCs w:val="22"/>
        </w:rPr>
        <w:t xml:space="preserve">Keyword field:</w:t>
      </w:r>
      <w:r>
        <w:rPr>
          <w:rFonts w:ascii="Arial" w:cs="Arial" w:eastAsia="Arial" w:hAnsi="Arial"/>
          <w:color w:val="1F2937"/>
          <w:sz w:val="22"/>
          <w:szCs w:val="22"/>
        </w:rPr>
        <w:t xml:space="preserve"> interview,anxiety,practice,mock,AI,coach,prep,job,confidence,STAR,behavioral,questions,answers,feedback,nervous,career,hiring,resume</w:t>
      </w:r>
    </w:p>
    <w:p>
      <w:pPr>
        <w:pStyle w:val="Heading2"/>
        <w:spacing w:before="300" w:after="180"/>
      </w:pPr>
      <w:r>
        <w:rPr>
          <w:rFonts w:ascii="Arial" w:cs="Arial" w:eastAsia="Arial" w:hAnsi="Arial"/>
          <w:b/>
          <w:bCs/>
          <w:color w:val="0D4F6B"/>
          <w:sz w:val="26"/>
          <w:szCs w:val="26"/>
        </w:rPr>
        <w:t xml:space="preserve">18.2 Screenshot Strategy (Benefit-Focused)</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Screenshot 1: </w:t>
      </w:r>
      <w:r>
        <w:rPr>
          <w:rFonts w:ascii="Arial" w:cs="Arial" w:eastAsia="Arial" w:hAnsi="Arial"/>
          <w:color w:val="1F2937"/>
          <w:sz w:val="22"/>
          <w:szCs w:val="22"/>
        </w:rPr>
        <w:t xml:space="preserve">“Reduce Interview Anxiety in Days” (IRS progress ring: 42 → 78)</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Screenshot 2: </w:t>
      </w:r>
      <w:r>
        <w:rPr>
          <w:rFonts w:ascii="Arial" w:cs="Arial" w:eastAsia="Arial" w:hAnsi="Arial"/>
          <w:color w:val="1F2937"/>
          <w:sz w:val="22"/>
          <w:szCs w:val="22"/>
        </w:rPr>
        <w:t xml:space="preserve">“AI Feedback on Every Answer” (Practice screen with highlighted improvements)</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Screenshot 3: </w:t>
      </w:r>
      <w:r>
        <w:rPr>
          <w:rFonts w:ascii="Arial" w:cs="Arial" w:eastAsia="Arial" w:hAnsi="Arial"/>
          <w:color w:val="1F2937"/>
          <w:sz w:val="22"/>
          <w:szCs w:val="22"/>
        </w:rPr>
        <w:t xml:space="preserve">“Build Confidence with Daily Practice” (Streak counter + achievement badges)</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Screenshot 4: </w:t>
      </w:r>
      <w:r>
        <w:rPr>
          <w:rFonts w:ascii="Arial" w:cs="Arial" w:eastAsia="Arial" w:hAnsi="Arial"/>
          <w:color w:val="1F2937"/>
          <w:sz w:val="22"/>
          <w:szCs w:val="22"/>
        </w:rPr>
        <w:t xml:space="preserve">“Real-Time Coaching for Live Interviews” (Live Prompter interface, Pro feature)</w:t>
      </w:r>
    </w:p>
    <w:p>
      <w:pPr>
        <w:spacing w:after="120" w:before="0" w:line="276"/>
        <w:ind w:left="360"/>
        <w:jc w:val="left"/>
      </w:pPr>
      <w:r>
        <w:rPr>
          <w:rFonts w:ascii="Arial" w:cs="Arial" w:eastAsia="Arial" w:hAnsi="Arial"/>
          <w:color w:val="0D9488"/>
          <w:sz w:val="22"/>
          <w:szCs w:val="22"/>
        </w:rPr>
        <w:t xml:space="preserve">•  </w:t>
      </w:r>
      <w:r>
        <w:rPr>
          <w:rFonts w:ascii="Arial" w:cs="Arial" w:eastAsia="Arial" w:hAnsi="Arial"/>
          <w:b/>
          <w:bCs/>
          <w:color w:val="1F2937"/>
          <w:sz w:val="22"/>
          <w:szCs w:val="22"/>
        </w:rPr>
        <w:t xml:space="preserve">Screenshot 5: </w:t>
      </w:r>
      <w:r>
        <w:rPr>
          <w:rFonts w:ascii="Arial" w:cs="Arial" w:eastAsia="Arial" w:hAnsi="Arial"/>
          <w:color w:val="1F2937"/>
          <w:sz w:val="22"/>
          <w:szCs w:val="22"/>
        </w:rPr>
        <w:t xml:space="preserve">“Trusted by Nurses, Engineers, and More” (Domain track selector)</w:t>
      </w:r>
    </w:p>
    <w:p>
      <w:r>
        <w:br w:type="page"/>
      </w:r>
    </w:p>
    <w:p>
      <w:pPr>
        <w:pStyle w:val="Heading1"/>
        <w:spacing w:before="300" w:after="180"/>
      </w:pPr>
      <w:r>
        <w:rPr>
          <w:rFonts w:ascii="Arial" w:cs="Arial" w:eastAsia="Arial" w:hAnsi="Arial"/>
          <w:b/>
          <w:bCs/>
          <w:color w:val="0D4F6B"/>
          <w:sz w:val="32"/>
          <w:szCs w:val="32"/>
        </w:rPr>
        <w:t xml:space="preserve">19. Gap Analysis</w:t>
      </w:r>
    </w:p>
    <w:p>
      <w:pPr>
        <w:spacing w:after="60" w:before="60" w:line="276"/>
        <w:jc w:val="left"/>
      </w:pPr>
      <w:r>
        <w:rPr>
          <w:rFonts w:ascii="Arial" w:cs="Arial" w:eastAsia="Arial" w:hAnsi="Arial"/>
          <w:b/>
          <w:bCs/>
          <w:i/>
          <w:iCs/>
          <w:color w:val="0D9488"/>
          <w:sz w:val="18"/>
          <w:szCs w:val="18"/>
        </w:rPr>
        <w:t xml:space="preserve">AUDIENCE: </w:t>
      </w:r>
      <w:r>
        <w:rPr>
          <w:rFonts w:ascii="Arial" w:cs="Arial" w:eastAsia="Arial" w:hAnsi="Arial"/>
          <w:i/>
          <w:iCs/>
          <w:color w:val="6B7280"/>
          <w:sz w:val="18"/>
          <w:szCs w:val="18"/>
        </w:rPr>
        <w:t xml:space="preserve">All Readers</w:t>
      </w:r>
    </w:p>
    <w:p>
      <w:pPr>
        <w:pStyle w:val="Heading2"/>
        <w:spacing w:before="300" w:after="180"/>
      </w:pPr>
      <w:r>
        <w:rPr>
          <w:rFonts w:ascii="Arial" w:cs="Arial" w:eastAsia="Arial" w:hAnsi="Arial"/>
          <w:b/>
          <w:bCs/>
          <w:color w:val="0D4F6B"/>
          <w:sz w:val="26"/>
          <w:szCs w:val="26"/>
        </w:rPr>
        <w:t xml:space="preserve">19.1 What We Need That We Don’t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000"/>
        <w:gridCol w:w="1960"/>
      </w:tblGrid>
      <w:tr>
        <w:tc>
          <w:tcPr>
            <w:tcW w:type="dxa" w:w="20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Gap</w:t>
            </w:r>
          </w:p>
        </w:tc>
        <w:tc>
          <w:tcPr>
            <w:tcW w:type="dxa" w:w="24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Impact</w:t>
            </w:r>
          </w:p>
        </w:tc>
        <w:tc>
          <w:tcPr>
            <w:tcW w:type="dxa" w:w="30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Solution</w:t>
            </w:r>
          </w:p>
        </w:tc>
        <w:tc>
          <w:tcPr>
            <w:tcW w:type="dxa" w:w="196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Priority</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Analytics / Event Tracking</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Cannot measure D14 retention, streaks, IRS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Mixpanel or PostHog (free tier). 1 evening.</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HIGH</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A/B Testing Infrastructure</w:t>
            </w:r>
          </w:p>
        </w:tc>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Cannot test ad creative or in-app flows</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Meta Ads A/B testing + Supabase feature flags</w:t>
            </w:r>
          </w:p>
        </w:tc>
        <w:tc>
          <w:tcPr>
            <w:tcW w:type="dxa" w:w="1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MEDIUM</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Push Notifications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Cannot nudge during Day 1–14 steep curve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Web push via service worker (PWA). 1 weekend.</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HIGH</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Spaced Repetition Engine</w:t>
            </w:r>
          </w:p>
        </w:tc>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Question Bank doesn’t resurface weak Qs</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SM-2 algorithm in src/utils/spacedRepetition.js. 1 evening.</w:t>
            </w:r>
          </w:p>
        </w:tc>
        <w:tc>
          <w:tcPr>
            <w:tcW w:type="dxa" w:w="1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MEDIUM</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Shareable Readiness Report</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Confidence Lab Day 14 needs to be viral</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HTML → canvas → PNG via html2canvas library</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HIGH</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Email Drip Sequences</w:t>
            </w:r>
          </w:p>
        </w:tc>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No re-engagement for lapsed users</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Supabase Edge Functions + Resend (free tier). 2 evenings.</w:t>
            </w:r>
          </w:p>
        </w:tc>
        <w:tc>
          <w:tcPr>
            <w:tcW w:type="dxa" w:w="1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MEDIUM</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User Testimonials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No proof the app works for real users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Collect from beta users for App Store + landing page</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HIGH</w:t>
            </w:r>
          </w:p>
        </w:tc>
      </w:tr>
    </w:tbl>
    <w:p>
      <w:pPr>
        <w:pStyle w:val="Heading2"/>
        <w:spacing w:before="300" w:after="180"/>
      </w:pPr>
      <w:r>
        <w:rPr>
          <w:rFonts w:ascii="Arial" w:cs="Arial" w:eastAsia="Arial" w:hAnsi="Arial"/>
          <w:b/>
          <w:bCs/>
          <w:color w:val="0D4F6B"/>
          <w:sz w:val="26"/>
          <w:szCs w:val="26"/>
        </w:rPr>
        <w:t xml:space="preserve">19.2 What We Have That Competitors Don’t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Advantage</w:t>
            </w:r>
          </w:p>
        </w:tc>
        <w:tc>
          <w:tcPr>
            <w:tcW w:type="dxa" w:w="636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Why It Matters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Origin story</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Built for Lucas’s own Kaiser Permanente interviews. Authenticity no VC-funded competitor can manufacture.</w:t>
            </w:r>
          </w:p>
        </w:tc>
      </w:tr>
      <w:tr>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Clinical advisor on team</w:t>
            </w:r>
          </w:p>
        </w:tc>
        <w:tc>
          <w:tcPr>
            <w:tcW w:type="dxa" w:w="6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Erin validates nursing content. No competitor has embedded domain expertise in their founding team.</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Evidence-based architecture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Built on 7 RCTs and Bandura’s four-source model. No competitor cites clinical research in product design.</w:t>
            </w:r>
          </w:p>
        </w:tc>
      </w:tr>
      <w:tr>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Stanford Health Care credibility</w:t>
            </w:r>
          </w:p>
        </w:tc>
        <w:tc>
          <w:tcPr>
            <w:tcW w:type="dxa" w:w="6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Employment context signals quality, rigor, healthcare expertise.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Battle-tested PWA</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20+ Battle Scars of real production debugging. iOS Safari mic? Solved. API failures? Retry logic. Stripe? Handled.</w:t>
            </w:r>
          </w:p>
        </w:tc>
      </w:tr>
      <w:tr>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Walled garden model</w:t>
            </w:r>
          </w:p>
        </w:tc>
        <w:tc>
          <w:tcPr>
            <w:tcW w:type="dxa" w:w="6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AI coaches communication, humans validate clinical content. Safe, responsible, legally defensible.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Protocol-driven development</w:t>
            </w:r>
          </w:p>
        </w:tc>
        <w:tc>
          <w:tcPr>
            <w:tcW w:type="dxa" w:w="6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Four protocols + Claude Code = development velocity of small team with headcount of one person.</w:t>
            </w:r>
          </w:p>
        </w:tc>
      </w:tr>
    </w:tbl>
    <w:p>
      <w:r>
        <w:br w:type="page"/>
      </w:r>
    </w:p>
    <w:p>
      <w:pPr>
        <w:pStyle w:val="Heading1"/>
        <w:spacing w:before="300" w:after="180"/>
      </w:pPr>
      <w:r>
        <w:rPr>
          <w:rFonts w:ascii="Arial" w:cs="Arial" w:eastAsia="Arial" w:hAnsi="Arial"/>
          <w:b/>
          <w:bCs/>
          <w:color w:val="0D4F6B"/>
          <w:sz w:val="32"/>
          <w:szCs w:val="32"/>
        </w:rPr>
        <w:t xml:space="preserve">20. Analytics Framework &amp; Success Metrics</w:t>
      </w:r>
    </w:p>
    <w:p>
      <w:pPr>
        <w:spacing w:after="60" w:before="60" w:line="276"/>
        <w:jc w:val="left"/>
      </w:pPr>
      <w:r>
        <w:rPr>
          <w:rFonts w:ascii="Arial" w:cs="Arial" w:eastAsia="Arial" w:hAnsi="Arial"/>
          <w:b/>
          <w:bCs/>
          <w:i/>
          <w:iCs/>
          <w:color w:val="0D9488"/>
          <w:sz w:val="18"/>
          <w:szCs w:val="18"/>
        </w:rPr>
        <w:t xml:space="preserve">AUDIENCE: </w:t>
      </w:r>
      <w:r>
        <w:rPr>
          <w:rFonts w:ascii="Arial" w:cs="Arial" w:eastAsia="Arial" w:hAnsi="Arial"/>
          <w:i/>
          <w:iCs/>
          <w:color w:val="6B7280"/>
          <w:sz w:val="18"/>
          <w:szCs w:val="18"/>
        </w:rPr>
        <w:t xml:space="preserve">All Readers</w:t>
      </w:r>
    </w:p>
    <w:p>
      <w:pPr>
        <w:pStyle w:val="Heading2"/>
        <w:spacing w:before="300" w:after="180"/>
      </w:pPr>
      <w:r>
        <w:rPr>
          <w:rFonts w:ascii="Arial" w:cs="Arial" w:eastAsia="Arial" w:hAnsi="Arial"/>
          <w:b/>
          <w:bCs/>
          <w:color w:val="0D4F6B"/>
          <w:sz w:val="26"/>
          <w:szCs w:val="26"/>
        </w:rPr>
        <w:t xml:space="preserve">20.1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2"/>
              <w:left w:val="single" w:color="0D9488" w:sz="12"/>
              <w:bottom w:val="single" w:color="0D9488" w:sz="2"/>
              <w:right w:val="single" w:color="0D9488" w:sz="2"/>
            </w:tcBorders>
            <w:shd w:fill="EFF6FF" w:val="clear"/>
            <w:tcMar>
              <w:top w:type="dxa" w:w="120"/>
              <w:left w:type="dxa" w:w="200"/>
              <w:bottom w:type="dxa" w:w="120"/>
              <w:right w:type="dxa" w:w="200"/>
            </w:tcMar>
          </w:tcPr>
          <w:p>
            <w:pPr>
              <w:spacing w:after="80" w:before="0" w:line="276"/>
              <w:jc w:val="left"/>
            </w:pPr>
            <w:r>
              <w:rPr>
                <w:rFonts w:ascii="Arial" w:cs="Arial" w:eastAsia="Arial" w:hAnsi="Arial"/>
                <w:b/>
                <w:bCs/>
                <w:color w:val="0D4F6B"/>
                <w:sz w:val="22"/>
                <w:szCs w:val="22"/>
              </w:rPr>
              <w:t xml:space="preserve">Weekly Active Practitioners (WAP)</w:t>
            </w:r>
          </w:p>
          <w:p>
            <w:pPr>
              <w:spacing w:after="120" w:before="0" w:line="276"/>
              <w:jc w:val="left"/>
            </w:pPr>
            <w:r>
              <w:rPr>
                <w:rFonts w:ascii="Arial" w:cs="Arial" w:eastAsia="Arial" w:hAnsi="Arial"/>
                <w:b w:val="false"/>
                <w:bCs w:val="false"/>
                <w:i w:val="false"/>
                <w:iCs w:val="false"/>
                <w:color w:val="1F2937"/>
                <w:sz w:val="21"/>
                <w:szCs w:val="21"/>
              </w:rPr>
              <w:t xml:space="preserve">Users completing at least one practice session per week. This is the single metric that most directly correlates with retention, conversion, and skill improvement. Every feature decision should be evaluated against its impact on WAP.</w:t>
            </w:r>
          </w:p>
        </w:tc>
      </w:tr>
    </w:tbl>
    <w:p>
      <w:pPr>
        <w:pStyle w:val="Heading2"/>
        <w:spacing w:before="300" w:after="180"/>
      </w:pPr>
      <w:r>
        <w:rPr>
          <w:rFonts w:ascii="Arial" w:cs="Arial" w:eastAsia="Arial" w:hAnsi="Arial"/>
          <w:b/>
          <w:bCs/>
          <w:color w:val="0D4F6B"/>
          <w:sz w:val="26"/>
          <w:szCs w:val="26"/>
        </w:rPr>
        <w:t xml:space="preserve">20.2 Target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Metric</w:t>
            </w:r>
          </w:p>
        </w:tc>
        <w:tc>
          <w:tcPr>
            <w:tcW w:type="dxa" w:w="140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Target</w:t>
            </w:r>
          </w:p>
        </w:tc>
        <w:tc>
          <w:tcPr>
            <w:tcW w:type="dxa" w:w="4960"/>
            <w:tcBorders>
              <w:top w:val="single" w:color="D1D5DB" w:sz="1"/>
              <w:left w:val="single" w:color="D1D5DB" w:sz="1"/>
              <w:bottom w:val="single" w:color="D1D5DB" w:sz="1"/>
              <w:right w:val="single" w:color="D1D5DB" w:sz="1"/>
            </w:tcBorders>
            <w:shd w:fill="0D4F6B" w:val="clear"/>
            <w:tcMar>
              <w:top w:type="dxa" w:w="60"/>
              <w:left w:type="dxa" w:w="100"/>
              <w:bottom w:type="dxa" w:w="60"/>
              <w:right w:type="dxa" w:w="100"/>
            </w:tcMar>
          </w:tcPr>
          <w:p>
            <w:pPr>
              <w:spacing w:after="40" w:before="0" w:line="276"/>
              <w:jc w:val="left"/>
            </w:pPr>
            <w:r>
              <w:rPr>
                <w:rFonts w:ascii="Arial" w:cs="Arial" w:eastAsia="Arial" w:hAnsi="Arial"/>
                <w:b/>
                <w:bCs/>
                <w:color w:val="FFFFFF"/>
                <w:sz w:val="20"/>
                <w:szCs w:val="20"/>
              </w:rPr>
              <w:t xml:space="preserve">Benchmark/Source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App Store → Install conversion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&gt;30%</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Screenshot/description effectiveness</w:t>
            </w:r>
          </w:p>
        </w:tc>
      </w:tr>
      <w:tr>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Install → First practice</w:t>
            </w:r>
          </w:p>
        </w:tc>
        <w:tc>
          <w:tcPr>
            <w:tcW w:type="dxa" w:w="1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&gt;60%</w:t>
            </w:r>
          </w:p>
        </w:tc>
        <w:tc>
          <w:tcPr>
            <w:tcW w:type="dxa" w:w="4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Onboarding flow effectiveness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Day 1 Retention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&gt;45%</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Top-quartile mobile app benchmark</w:t>
            </w:r>
          </w:p>
        </w:tc>
      </w:tr>
      <w:tr>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Day 7 Retention</w:t>
            </w:r>
          </w:p>
        </w:tc>
        <w:tc>
          <w:tcPr>
            <w:tcW w:type="dxa" w:w="1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&gt;30%</w:t>
            </w:r>
          </w:p>
        </w:tc>
        <w:tc>
          <w:tcPr>
            <w:tcW w:type="dxa" w:w="4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Above industry median of 20–25%</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Day 14 Retention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&gt;25%</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Critical inflection point (Lally curve)</w:t>
            </w:r>
          </w:p>
        </w:tc>
      </w:tr>
      <w:tr>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Day 30 Retention</w:t>
            </w:r>
          </w:p>
        </w:tc>
        <w:tc>
          <w:tcPr>
            <w:tcW w:type="dxa" w:w="1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&gt;15%</w:t>
            </w:r>
          </w:p>
        </w:tc>
        <w:tc>
          <w:tcPr>
            <w:tcW w:type="dxa" w:w="4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Strong for non-social mobile apps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CURR (DAU/MAU)</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&gt;40%</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Duolingo’s north star; daily engagement measure</w:t>
            </w:r>
          </w:p>
        </w:tc>
      </w:tr>
      <w:tr>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Confidence Lab completion</w:t>
            </w:r>
          </w:p>
        </w:tc>
        <w:tc>
          <w:tcPr>
            <w:tcW w:type="dxa" w:w="1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&gt;60% of starters</w:t>
            </w:r>
          </w:p>
        </w:tc>
        <w:tc>
          <w:tcPr>
            <w:tcW w:type="dxa" w:w="4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VR-JIT: engagement predicts employment</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Sessions to first upgrade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&lt;5 sessions</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Urgent Seeker conversion window</w:t>
            </w:r>
          </w:p>
        </w:tc>
      </w:tr>
      <w:tr>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Free → Pro (reverse trial D7)</w:t>
            </w:r>
          </w:p>
        </w:tc>
        <w:tc>
          <w:tcPr>
            <w:tcW w:type="dxa" w:w="1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&gt;15%</w:t>
            </w:r>
          </w:p>
        </w:tc>
        <w:tc>
          <w:tcPr>
            <w:tcW w:type="dxa" w:w="4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Trial experience quality</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Free → Pro (ongoing)</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&gt;7%</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vs 2–5% industry standard</w:t>
            </w:r>
          </w:p>
        </w:tc>
      </w:tr>
      <w:tr>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Monthly churn</w:t>
            </w:r>
          </w:p>
        </w:tc>
        <w:tc>
          <w:tcPr>
            <w:tcW w:type="dxa" w:w="1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&lt;5%</w:t>
            </w:r>
          </w:p>
        </w:tc>
        <w:tc>
          <w:tcPr>
            <w:tcW w:type="dxa" w:w="4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SaaS benchmark for consumer subscription</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NPS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&gt;50</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Category-leading; referral engine</w:t>
            </w:r>
          </w:p>
        </w:tc>
      </w:tr>
      <w:tr>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Streak participation (&gt;3 days)</w:t>
            </w:r>
          </w:p>
        </w:tc>
        <w:tc>
          <w:tcPr>
            <w:tcW w:type="dxa" w:w="1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&gt;35% of actives</w:t>
            </w:r>
          </w:p>
        </w:tc>
        <w:tc>
          <w:tcPr>
            <w:tcW w:type="dxa" w:w="49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pPr>
              <w:spacing w:after="40" w:before="0" w:line="276"/>
              <w:jc w:val="left"/>
            </w:pPr>
            <w:r>
              <w:rPr>
                <w:rFonts w:ascii="Arial" w:cs="Arial" w:eastAsia="Arial" w:hAnsi="Arial"/>
                <w:b w:val="false"/>
                <w:bCs w:val="false"/>
                <w:color w:val="1F2937"/>
                <w:sz w:val="20"/>
                <w:szCs w:val="20"/>
              </w:rPr>
              <w:t xml:space="preserve">Habit formation proxy; leading D14 indicator</w:t>
            </w:r>
          </w:p>
        </w:tc>
      </w:tr>
    </w:tbl>
    <w:p>
      <w:pPr>
        <w:pStyle w:val="Heading2"/>
        <w:spacing w:before="300" w:after="180"/>
      </w:pPr>
      <w:r>
        <w:rPr>
          <w:rFonts w:ascii="Arial" w:cs="Arial" w:eastAsia="Arial" w:hAnsi="Arial"/>
          <w:b/>
          <w:bCs/>
          <w:color w:val="0D4F6B"/>
          <w:sz w:val="26"/>
          <w:szCs w:val="26"/>
        </w:rPr>
        <w:t xml:space="preserve">20.3 Behavioral Correlation Hypotheses</w:t>
      </w:r>
    </w:p>
    <w:p>
      <w:pPr>
        <w:spacing w:after="120" w:before="0" w:line="276"/>
        <w:jc w:val="left"/>
      </w:pPr>
      <w:r>
        <w:rPr>
          <w:rFonts w:ascii="Arial" w:cs="Arial" w:eastAsia="Arial" w:hAnsi="Arial"/>
          <w:b/>
          <w:bCs/>
          <w:color w:val="1F2937"/>
          <w:sz w:val="22"/>
          <w:szCs w:val="22"/>
        </w:rPr>
        <w:t xml:space="preserve">H1:</w:t>
      </w:r>
      <w:r>
        <w:rPr>
          <w:rFonts w:ascii="Arial" w:cs="Arial" w:eastAsia="Arial" w:hAnsi="Arial"/>
          <w:color w:val="1F2937"/>
          <w:sz w:val="22"/>
          <w:szCs w:val="22"/>
        </w:rPr>
        <w:t xml:space="preserve"> Users whose IRS improves 5+ points in first week convert at 2x rate vs &lt;5 point improvement.</w:t>
      </w:r>
    </w:p>
    <w:p>
      <w:pPr>
        <w:spacing w:after="120" w:before="0" w:line="276"/>
        <w:jc w:val="left"/>
      </w:pPr>
      <w:r>
        <w:rPr>
          <w:rFonts w:ascii="Arial" w:cs="Arial" w:eastAsia="Arial" w:hAnsi="Arial"/>
          <w:b/>
          <w:bCs/>
          <w:color w:val="1F2937"/>
          <w:sz w:val="22"/>
          <w:szCs w:val="22"/>
        </w:rPr>
        <w:t xml:space="preserve">H2:</w:t>
      </w:r>
      <w:r>
        <w:rPr>
          <w:rFonts w:ascii="Arial" w:cs="Arial" w:eastAsia="Arial" w:hAnsi="Arial"/>
          <w:color w:val="1F2937"/>
          <w:sz w:val="22"/>
          <w:szCs w:val="22"/>
        </w:rPr>
        <w:t xml:space="preserve"> Users who complete Confidence Lab Day 1 retain at 3x rate vs users who skip it.</w:t>
      </w:r>
    </w:p>
    <w:p>
      <w:pPr>
        <w:spacing w:after="120" w:before="0" w:line="276"/>
        <w:jc w:val="left"/>
      </w:pPr>
      <w:r>
        <w:rPr>
          <w:rFonts w:ascii="Arial" w:cs="Arial" w:eastAsia="Arial" w:hAnsi="Arial"/>
          <w:b/>
          <w:bCs/>
          <w:color w:val="1F2937"/>
          <w:sz w:val="22"/>
          <w:szCs w:val="22"/>
        </w:rPr>
        <w:t xml:space="preserve">H3:</w:t>
      </w:r>
      <w:r>
        <w:rPr>
          <w:rFonts w:ascii="Arial" w:cs="Arial" w:eastAsia="Arial" w:hAnsi="Arial"/>
          <w:color w:val="1F2937"/>
          <w:sz w:val="22"/>
          <w:szCs w:val="22"/>
        </w:rPr>
        <w:t xml:space="preserve"> Users with 7+ day streaks convert at 4x rate vs users without streaks.</w:t>
      </w:r>
    </w:p>
    <w:p>
      <w:pPr>
        <w:spacing w:after="120" w:before="0" w:line="276"/>
        <w:jc w:val="left"/>
      </w:pPr>
      <w:r>
        <w:rPr>
          <w:rFonts w:ascii="Arial" w:cs="Arial" w:eastAsia="Arial" w:hAnsi="Arial"/>
          <w:b/>
          <w:bCs/>
          <w:color w:val="1F2937"/>
          <w:sz w:val="22"/>
          <w:szCs w:val="22"/>
        </w:rPr>
        <w:t xml:space="preserve">H4:</w:t>
      </w:r>
      <w:r>
        <w:rPr>
          <w:rFonts w:ascii="Arial" w:cs="Arial" w:eastAsia="Arial" w:hAnsi="Arial"/>
          <w:color w:val="1F2937"/>
          <w:sz w:val="22"/>
          <w:szCs w:val="22"/>
        </w:rPr>
        <w:t xml:space="preserve"> Users who hear Day 1 vs Day 7 comparison recording convert at 5x (before/after effect).</w:t>
      </w:r>
    </w:p>
    <w:p>
      <w:r>
        <w:br w:type="page"/>
      </w:r>
    </w:p>
    <w:p>
      <w:pPr>
        <w:pStyle w:val="Heading1"/>
        <w:spacing w:before="300" w:after="180"/>
      </w:pPr>
      <w:r>
        <w:rPr>
          <w:rFonts w:ascii="Arial" w:cs="Arial" w:eastAsia="Arial" w:hAnsi="Arial"/>
          <w:b/>
          <w:bCs/>
          <w:color w:val="0D4F6B"/>
          <w:sz w:val="32"/>
          <w:szCs w:val="32"/>
        </w:rPr>
        <w:t xml:space="preserve">21. Risk Mitigation</w:t>
      </w:r>
    </w:p>
    <w:p>
      <w:pPr>
        <w:spacing w:after="60" w:before="60" w:line="276"/>
        <w:jc w:val="left"/>
      </w:pPr>
      <w:r>
        <w:rPr>
          <w:rFonts w:ascii="Arial" w:cs="Arial" w:eastAsia="Arial" w:hAnsi="Arial"/>
          <w:b/>
          <w:bCs/>
          <w:i/>
          <w:iCs/>
          <w:color w:val="0D9488"/>
          <w:sz w:val="18"/>
          <w:szCs w:val="18"/>
        </w:rPr>
        <w:t xml:space="preserve">AUDIENCE: </w:t>
      </w:r>
      <w:r>
        <w:rPr>
          <w:rFonts w:ascii="Arial" w:cs="Arial" w:eastAsia="Arial" w:hAnsi="Arial"/>
          <w:i/>
          <w:iCs/>
          <w:color w:val="6B7280"/>
          <w:sz w:val="18"/>
          <w:szCs w:val="18"/>
        </w:rPr>
        <w:t xml:space="preserve">All Readers</w:t>
      </w:r>
    </w:p>
    <w:p>
      <w:pPr>
        <w:pStyle w:val="Heading2"/>
        <w:spacing w:before="300" w:after="180"/>
      </w:pPr>
      <w:r>
        <w:rPr>
          <w:rFonts w:ascii="Arial" w:cs="Arial" w:eastAsia="Arial" w:hAnsi="Arial"/>
          <w:b/>
          <w:bCs/>
          <w:color w:val="0D4F6B"/>
          <w:sz w:val="26"/>
          <w:szCs w:val="26"/>
        </w:rPr>
        <w:t xml:space="preserve">21.1 Gamification Risks</w:t>
      </w:r>
    </w:p>
    <w:p>
      <w:pPr>
        <w:spacing w:after="120" w:before="0" w:line="276"/>
        <w:jc w:val="left"/>
      </w:pPr>
      <w:r>
        <w:rPr>
          <w:rFonts w:ascii="Arial" w:cs="Arial" w:eastAsia="Arial" w:hAnsi="Arial"/>
          <w:b/>
          <w:bCs/>
          <w:color w:val="1F2937"/>
          <w:sz w:val="22"/>
          <w:szCs w:val="22"/>
        </w:rPr>
        <w:t xml:space="preserve">Over-gamification:</w:t>
      </w:r>
      <w:r>
        <w:rPr>
          <w:rFonts w:ascii="Arial" w:cs="Arial" w:eastAsia="Arial" w:hAnsi="Arial"/>
          <w:color w:val="1F2937"/>
          <w:sz w:val="22"/>
          <w:szCs w:val="22"/>
        </w:rPr>
        <w:t xml:space="preserve"> Risk of optimizing engagement at the expense of learning. Mitigation: establish an “Answer Quality Improvement Rate” metric and test all gamification against both engagement AND learning outcomes.</w:t>
      </w:r>
    </w:p>
    <w:p>
      <w:pPr>
        <w:spacing w:after="120" w:before="0" w:line="276"/>
        <w:jc w:val="left"/>
      </w:pPr>
      <w:r>
        <w:rPr>
          <w:rFonts w:ascii="Arial" w:cs="Arial" w:eastAsia="Arial" w:hAnsi="Arial"/>
          <w:b/>
          <w:bCs/>
          <w:color w:val="1F2937"/>
          <w:sz w:val="22"/>
          <w:szCs w:val="22"/>
        </w:rPr>
        <w:t xml:space="preserve">Extrinsic crowding out intrinsic:</w:t>
      </w:r>
      <w:r>
        <w:rPr>
          <w:rFonts w:ascii="Arial" w:cs="Arial" w:eastAsia="Arial" w:hAnsi="Arial"/>
          <w:color w:val="1F2937"/>
          <w:sz w:val="22"/>
          <w:szCs w:val="22"/>
        </w:rPr>
        <w:t xml:space="preserve"> Heavy extrinsic rewards can undermine intrinsic motivation. Mitigation: use extrinsic rewards primarily in early stages, shift emphasis to intrinsic rewards over time. IRS bridges this gap.</w:t>
      </w:r>
    </w:p>
    <w:p>
      <w:pPr>
        <w:spacing w:after="120" w:before="0" w:line="276"/>
        <w:jc w:val="left"/>
      </w:pPr>
      <w:r>
        <w:rPr>
          <w:rFonts w:ascii="Arial" w:cs="Arial" w:eastAsia="Arial" w:hAnsi="Arial"/>
          <w:b/>
          <w:bCs/>
          <w:color w:val="1F2937"/>
          <w:sz w:val="22"/>
          <w:szCs w:val="22"/>
        </w:rPr>
        <w:t xml:space="preserve">Leaderboard toxicity:</w:t>
      </w:r>
      <w:r>
        <w:rPr>
          <w:rFonts w:ascii="Arial" w:cs="Arial" w:eastAsia="Arial" w:hAnsi="Arial"/>
          <w:color w:val="1F2937"/>
          <w:sz w:val="22"/>
          <w:szCs w:val="22"/>
        </w:rPr>
        <w:t xml:space="preserve"> Competition can demoralize lower-performing users. Mitigation: group by skill level, opt-in only, anonymous options, collaborative framing.</w:t>
      </w:r>
    </w:p>
    <w:p>
      <w:pPr>
        <w:pStyle w:val="Heading2"/>
        <w:spacing w:before="300" w:after="180"/>
      </w:pPr>
      <w:r>
        <w:rPr>
          <w:rFonts w:ascii="Arial" w:cs="Arial" w:eastAsia="Arial" w:hAnsi="Arial"/>
          <w:b/>
          <w:bCs/>
          <w:color w:val="0D4F6B"/>
          <w:sz w:val="26"/>
          <w:szCs w:val="26"/>
        </w:rPr>
        <w:t xml:space="preserve">21.2 AI and Content Risks</w:t>
      </w:r>
    </w:p>
    <w:p>
      <w:pPr>
        <w:spacing w:after="120" w:before="0" w:line="276"/>
        <w:jc w:val="left"/>
      </w:pPr>
      <w:r>
        <w:rPr>
          <w:rFonts w:ascii="Arial" w:cs="Arial" w:eastAsia="Arial" w:hAnsi="Arial"/>
          <w:b/>
          <w:bCs/>
          <w:color w:val="1F2937"/>
          <w:sz w:val="22"/>
          <w:szCs w:val="22"/>
        </w:rPr>
        <w:t xml:space="preserve">AI hallucination in clinical content:</w:t>
      </w:r>
      <w:r>
        <w:rPr>
          <w:rFonts w:ascii="Arial" w:cs="Arial" w:eastAsia="Arial" w:hAnsi="Arial"/>
          <w:color w:val="1F2937"/>
          <w:sz w:val="22"/>
          <w:szCs w:val="22"/>
        </w:rPr>
        <w:t xml:space="preserve"> Walled garden model ensures AI never generates clinical content. Communication coaching only. Human-validated content database with source citations. This is a moat, not just a safety measure.</w:t>
      </w:r>
    </w:p>
    <w:p>
      <w:pPr>
        <w:spacing w:after="120" w:before="0" w:line="276"/>
        <w:jc w:val="left"/>
      </w:pPr>
      <w:r>
        <w:rPr>
          <w:rFonts w:ascii="Arial" w:cs="Arial" w:eastAsia="Arial" w:hAnsi="Arial"/>
          <w:b/>
          <w:bCs/>
          <w:color w:val="1F2937"/>
          <w:sz w:val="22"/>
          <w:szCs w:val="22"/>
        </w:rPr>
        <w:t xml:space="preserve">Feedback causing harm:</w:t>
      </w:r>
      <w:r>
        <w:rPr>
          <w:rFonts w:ascii="Arial" w:cs="Arial" w:eastAsia="Arial" w:hAnsi="Arial"/>
          <w:color w:val="1F2937"/>
          <w:sz w:val="22"/>
          <w:szCs w:val="22"/>
        </w:rPr>
        <w:t xml:space="preserve"> Overly negative feedback could increase anxiety. Mitigation: Supportive-Specific-Actionable framework for all feedback.</w:t>
      </w:r>
    </w:p>
    <w:p>
      <w:pPr>
        <w:spacing w:after="120" w:before="0" w:line="276"/>
        <w:jc w:val="left"/>
      </w:pPr>
      <w:r>
        <w:rPr>
          <w:rFonts w:ascii="Arial" w:cs="Arial" w:eastAsia="Arial" w:hAnsi="Arial"/>
          <w:b/>
          <w:bCs/>
          <w:color w:val="1F2937"/>
          <w:sz w:val="22"/>
          <w:szCs w:val="22"/>
        </w:rPr>
        <w:t xml:space="preserve">Overreliance on AI:</w:t>
      </w:r>
      <w:r>
        <w:rPr>
          <w:rFonts w:ascii="Arial" w:cs="Arial" w:eastAsia="Arial" w:hAnsi="Arial"/>
          <w:color w:val="1F2937"/>
          <w:sz w:val="22"/>
          <w:szCs w:val="22"/>
        </w:rPr>
        <w:t xml:space="preserve"> Users should build genuine skill, not AI dependency. Mitigation: Live Prompter usage tracked as metric — declining usage over time is a success signal.</w:t>
      </w:r>
    </w:p>
    <w:p>
      <w:pPr>
        <w:pStyle w:val="Heading2"/>
        <w:spacing w:before="300" w:after="180"/>
      </w:pPr>
      <w:r>
        <w:rPr>
          <w:rFonts w:ascii="Arial" w:cs="Arial" w:eastAsia="Arial" w:hAnsi="Arial"/>
          <w:b/>
          <w:bCs/>
          <w:color w:val="0D4F6B"/>
          <w:sz w:val="26"/>
          <w:szCs w:val="26"/>
        </w:rPr>
        <w:t xml:space="preserve">21.3 Business Risks</w:t>
      </w:r>
    </w:p>
    <w:p>
      <w:pPr>
        <w:spacing w:after="120" w:before="0" w:line="276"/>
        <w:jc w:val="left"/>
      </w:pPr>
      <w:r>
        <w:rPr>
          <w:rFonts w:ascii="Arial" w:cs="Arial" w:eastAsia="Arial" w:hAnsi="Arial"/>
          <w:b/>
          <w:bCs/>
          <w:color w:val="1F2937"/>
          <w:sz w:val="22"/>
          <w:szCs w:val="22"/>
        </w:rPr>
        <w:t xml:space="preserve">Feature complexity:</w:t>
      </w:r>
      <w:r>
        <w:rPr>
          <w:rFonts w:ascii="Arial" w:cs="Arial" w:eastAsia="Arial" w:hAnsi="Arial"/>
          <w:color w:val="1F2937"/>
          <w:sz w:val="22"/>
          <w:szCs w:val="22"/>
        </w:rPr>
        <w:t xml:space="preserve"> Every feature adds cognitive load. Mitigation: progressive disclosure is design religion. Features unlocked through progression, not dumped at onboarding.</w:t>
      </w:r>
    </w:p>
    <w:p>
      <w:pPr>
        <w:spacing w:after="120" w:before="0" w:line="276"/>
        <w:jc w:val="left"/>
      </w:pPr>
      <w:r>
        <w:rPr>
          <w:rFonts w:ascii="Arial" w:cs="Arial" w:eastAsia="Arial" w:hAnsi="Arial"/>
          <w:b/>
          <w:bCs/>
          <w:color w:val="1F2937"/>
          <w:sz w:val="22"/>
          <w:szCs w:val="22"/>
        </w:rPr>
        <w:t xml:space="preserve">Competitor copying:</w:t>
      </w:r>
      <w:r>
        <w:rPr>
          <w:rFonts w:ascii="Arial" w:cs="Arial" w:eastAsia="Arial" w:hAnsi="Arial"/>
          <w:color w:val="1F2937"/>
          <w:sz w:val="22"/>
          <w:szCs w:val="22"/>
        </w:rPr>
        <w:t xml:space="preserve"> Provisional patent on integrated workflow. Gamification + education layers require deep domain expertise to replicate.</w:t>
      </w:r>
    </w:p>
    <w:p>
      <w:pPr>
        <w:spacing w:after="120" w:before="0" w:line="276"/>
        <w:jc w:val="left"/>
      </w:pPr>
      <w:r>
        <w:rPr>
          <w:rFonts w:ascii="Arial" w:cs="Arial" w:eastAsia="Arial" w:hAnsi="Arial"/>
          <w:b/>
          <w:bCs/>
          <w:color w:val="1F2937"/>
          <w:sz w:val="22"/>
          <w:szCs w:val="22"/>
        </w:rPr>
        <w:t xml:space="preserve">Solo founder constraints:</w:t>
      </w:r>
      <w:r>
        <w:rPr>
          <w:rFonts w:ascii="Arial" w:cs="Arial" w:eastAsia="Arial" w:hAnsi="Arial"/>
          <w:color w:val="1F2937"/>
          <w:sz w:val="22"/>
          <w:szCs w:val="22"/>
        </w:rPr>
        <w:t xml:space="preserve"> 12-week build timeline is aggressive. Mitigation: Claude Code augments capacity. Phased rollout means each phase delivers independent value.</w:t>
      </w:r>
    </w:p>
    <w:p>
      <w:r>
        <w:br w:type="page"/>
      </w:r>
    </w:p>
    <w:p>
      <w:pPr>
        <w:pStyle w:val="Heading1"/>
        <w:spacing w:before="300" w:after="180"/>
      </w:pPr>
      <w:r>
        <w:rPr>
          <w:rFonts w:ascii="Arial" w:cs="Arial" w:eastAsia="Arial" w:hAnsi="Arial"/>
          <w:b/>
          <w:bCs/>
          <w:color w:val="0D4F6B"/>
          <w:sz w:val="32"/>
          <w:szCs w:val="32"/>
        </w:rPr>
        <w:t xml:space="preserve">22. Interview Confidence Lab (14-Day Module)</w:t>
      </w:r>
    </w:p>
    <w:p>
      <w:pPr>
        <w:spacing w:after="60" w:before="60" w:line="276"/>
        <w:jc w:val="left"/>
      </w:pPr>
      <w:r>
        <w:rPr>
          <w:rFonts w:ascii="Arial" w:cs="Arial" w:eastAsia="Arial" w:hAnsi="Arial"/>
          <w:b/>
          <w:bCs/>
          <w:i/>
          <w:iCs/>
          <w:color w:val="0D9488"/>
          <w:sz w:val="18"/>
          <w:szCs w:val="18"/>
        </w:rPr>
        <w:t xml:space="preserve">AUDIENCE: </w:t>
      </w:r>
      <w:r>
        <w:rPr>
          <w:rFonts w:ascii="Arial" w:cs="Arial" w:eastAsia="Arial" w:hAnsi="Arial"/>
          <w:i/>
          <w:iCs/>
          <w:color w:val="6B7280"/>
          <w:sz w:val="18"/>
          <w:szCs w:val="18"/>
        </w:rPr>
        <w:t xml:space="preserve">Claude Code · Implementation Spec</w:t>
      </w:r>
    </w:p>
    <w:p>
      <w:pPr>
        <w:spacing w:after="120" w:before="0" w:line="276"/>
        <w:jc w:val="left"/>
      </w:pPr>
      <w:r>
        <w:rPr>
          <w:rFonts w:ascii="Arial" w:cs="Arial" w:eastAsia="Arial" w:hAnsi="Arial"/>
          <w:b w:val="false"/>
          <w:bCs w:val="false"/>
          <w:i w:val="false"/>
          <w:iCs w:val="false"/>
          <w:color w:val="1F2937"/>
          <w:sz w:val="22"/>
          <w:szCs w:val="22"/>
        </w:rPr>
        <w:t xml:space="preserve">The Interview Confidence Lab is a 14-day structured module that maps directly to the VR-JIT therapeutic threshold of 10–15 sessions. Its completion aligns with the D14 retention inflection point (Lally et al., 2010), making it both a product feature and a retention mechanism.</w:t>
      </w:r>
    </w:p>
    <w:p>
      <w:pPr>
        <w:pStyle w:val="Heading2"/>
        <w:spacing w:before="300" w:after="180"/>
      </w:pPr>
      <w:r>
        <w:rPr>
          <w:rFonts w:ascii="Arial" w:cs="Arial" w:eastAsia="Arial" w:hAnsi="Arial"/>
          <w:b/>
          <w:bCs/>
          <w:color w:val="0D4F6B"/>
          <w:sz w:val="26"/>
          <w:szCs w:val="26"/>
        </w:rPr>
        <w:t xml:space="preserve">Phase 1: Foundation (Days 1–3)</w:t>
      </w:r>
    </w:p>
    <w:p>
      <w:pPr>
        <w:spacing w:after="120" w:before="0" w:line="276"/>
        <w:jc w:val="left"/>
      </w:pPr>
      <w:r>
        <w:rPr>
          <w:rFonts w:ascii="Arial" w:cs="Arial" w:eastAsia="Arial" w:hAnsi="Arial"/>
          <w:b/>
          <w:bCs/>
          <w:i w:val="false"/>
          <w:iCs w:val="false"/>
          <w:color w:val="1F2937"/>
          <w:sz w:val="22"/>
          <w:szCs w:val="22"/>
        </w:rPr>
        <w:t xml:space="preserve">Goal: Build comfort with the environment. Answer quality is irrelevant.</w:t>
      </w:r>
    </w:p>
    <w:p>
      <w:pPr>
        <w:spacing w:after="120" w:before="0" w:line="276"/>
        <w:jc w:val="left"/>
      </w:pPr>
      <w:r>
        <w:rPr>
          <w:rFonts w:ascii="Arial" w:cs="Arial" w:eastAsia="Arial" w:hAnsi="Arial"/>
          <w:b/>
          <w:bCs/>
          <w:color w:val="1F2937"/>
          <w:sz w:val="22"/>
          <w:szCs w:val="22"/>
        </w:rPr>
        <w:t xml:space="preserve">Day 1:</w:t>
      </w:r>
      <w:r>
        <w:rPr>
          <w:rFonts w:ascii="Arial" w:cs="Arial" w:eastAsia="Arial" w:hAnsi="Arial"/>
          <w:color w:val="1F2937"/>
          <w:sz w:val="22"/>
          <w:szCs w:val="22"/>
        </w:rPr>
        <w:t xml:space="preserve"> Record yourself saying your name and one sentence about your current role. Normalize the recording environment. Breathing exercise before and after.</w:t>
      </w:r>
    </w:p>
    <w:p>
      <w:pPr>
        <w:spacing w:after="120" w:before="0" w:line="276"/>
        <w:jc w:val="left"/>
      </w:pPr>
      <w:r>
        <w:rPr>
          <w:rFonts w:ascii="Arial" w:cs="Arial" w:eastAsia="Arial" w:hAnsi="Arial"/>
          <w:b/>
          <w:bCs/>
          <w:color w:val="1F2937"/>
          <w:sz w:val="22"/>
          <w:szCs w:val="22"/>
        </w:rPr>
        <w:t xml:space="preserve">Day 2:</w:t>
      </w:r>
      <w:r>
        <w:rPr>
          <w:rFonts w:ascii="Arial" w:cs="Arial" w:eastAsia="Arial" w:hAnsi="Arial"/>
          <w:color w:val="1F2937"/>
          <w:sz w:val="22"/>
          <w:szCs w:val="22"/>
        </w:rPr>
        <w:t xml:space="preserve"> Answer one easy question (“Tell me about yourself”) with no time limit. AI provides only encouragement, no critique.</w:t>
      </w:r>
    </w:p>
    <w:p>
      <w:pPr>
        <w:spacing w:after="120" w:before="0" w:line="276"/>
        <w:jc w:val="left"/>
      </w:pPr>
      <w:r>
        <w:rPr>
          <w:rFonts w:ascii="Arial" w:cs="Arial" w:eastAsia="Arial" w:hAnsi="Arial"/>
          <w:b/>
          <w:bCs/>
          <w:color w:val="1F2937"/>
          <w:sz w:val="22"/>
          <w:szCs w:val="22"/>
        </w:rPr>
        <w:t xml:space="preserve">Day 3:</w:t>
      </w:r>
      <w:r>
        <w:rPr>
          <w:rFonts w:ascii="Arial" w:cs="Arial" w:eastAsia="Arial" w:hAnsi="Arial"/>
          <w:color w:val="1F2937"/>
          <w:sz w:val="22"/>
          <w:szCs w:val="22"/>
        </w:rPr>
        <w:t xml:space="preserve"> Answer two questions. Timer visible but non-pressuring (5-minute limit). First gentle feedback: one positive observation only.</w:t>
      </w:r>
    </w:p>
    <w:p>
      <w:pPr>
        <w:pStyle w:val="Heading2"/>
        <w:spacing w:before="300" w:after="180"/>
      </w:pPr>
      <w:r>
        <w:rPr>
          <w:rFonts w:ascii="Arial" w:cs="Arial" w:eastAsia="Arial" w:hAnsi="Arial"/>
          <w:b/>
          <w:bCs/>
          <w:color w:val="0D4F6B"/>
          <w:sz w:val="26"/>
          <w:szCs w:val="26"/>
        </w:rPr>
        <w:t xml:space="preserve">Phase 2: Structure (Days 4–7)</w:t>
      </w:r>
    </w:p>
    <w:p>
      <w:pPr>
        <w:spacing w:after="120" w:before="0" w:line="276"/>
        <w:jc w:val="left"/>
      </w:pPr>
      <w:r>
        <w:rPr>
          <w:rFonts w:ascii="Arial" w:cs="Arial" w:eastAsia="Arial" w:hAnsi="Arial"/>
          <w:b/>
          <w:bCs/>
          <w:i w:val="false"/>
          <w:iCs w:val="false"/>
          <w:color w:val="1F2937"/>
          <w:sz w:val="22"/>
          <w:szCs w:val="22"/>
        </w:rPr>
        <w:t xml:space="preserve">Goal: Introduce STAR framework with gentle coaching. Sessions 5–7 minutes.</w:t>
      </w:r>
    </w:p>
    <w:p>
      <w:pPr>
        <w:spacing w:after="120" w:before="0" w:line="276"/>
        <w:jc w:val="left"/>
      </w:pPr>
      <w:r>
        <w:rPr>
          <w:rFonts w:ascii="Arial" w:cs="Arial" w:eastAsia="Arial" w:hAnsi="Arial"/>
          <w:b/>
          <w:bCs/>
          <w:color w:val="1F2937"/>
          <w:sz w:val="22"/>
          <w:szCs w:val="22"/>
        </w:rPr>
        <w:t xml:space="preserve">Day 4:</w:t>
      </w:r>
      <w:r>
        <w:rPr>
          <w:rFonts w:ascii="Arial" w:cs="Arial" w:eastAsia="Arial" w:hAnsi="Arial"/>
          <w:color w:val="1F2937"/>
          <w:sz w:val="22"/>
          <w:szCs w:val="22"/>
        </w:rPr>
        <w:t xml:space="preserve"> STAR method micro-lesson (60 seconds). Practice one behavioral question. AI identifies STAR components present.</w:t>
      </w:r>
    </w:p>
    <w:p>
      <w:pPr>
        <w:spacing w:after="120" w:before="0" w:line="276"/>
        <w:jc w:val="left"/>
      </w:pPr>
      <w:r>
        <w:rPr>
          <w:rFonts w:ascii="Arial" w:cs="Arial" w:eastAsia="Arial" w:hAnsi="Arial"/>
          <w:b/>
          <w:bCs/>
          <w:color w:val="1F2937"/>
          <w:sz w:val="22"/>
          <w:szCs w:val="22"/>
        </w:rPr>
        <w:t xml:space="preserve">Day 5:</w:t>
      </w:r>
      <w:r>
        <w:rPr>
          <w:rFonts w:ascii="Arial" w:cs="Arial" w:eastAsia="Arial" w:hAnsi="Arial"/>
          <w:color w:val="1F2937"/>
          <w:sz w:val="22"/>
          <w:szCs w:val="22"/>
        </w:rPr>
        <w:t xml:space="preserve"> Practice two behavioral questions. AI provides Supportive-Specific-Actionable feedback on STAR structure.</w:t>
      </w:r>
    </w:p>
    <w:p>
      <w:pPr>
        <w:spacing w:after="120" w:before="0" w:line="276"/>
        <w:jc w:val="left"/>
      </w:pPr>
      <w:r>
        <w:rPr>
          <w:rFonts w:ascii="Arial" w:cs="Arial" w:eastAsia="Arial" w:hAnsi="Arial"/>
          <w:b/>
          <w:bCs/>
          <w:color w:val="1F2937"/>
          <w:sz w:val="22"/>
          <w:szCs w:val="22"/>
        </w:rPr>
        <w:t xml:space="preserve">Day 6:</w:t>
      </w:r>
      <w:r>
        <w:rPr>
          <w:rFonts w:ascii="Arial" w:cs="Arial" w:eastAsia="Arial" w:hAnsi="Arial"/>
          <w:color w:val="1F2937"/>
          <w:sz w:val="22"/>
          <w:szCs w:val="22"/>
        </w:rPr>
        <w:t xml:space="preserve"> Three questions with increasing specificity. AI coaches on one delivery metric (filler words OR pacing, not both).</w:t>
      </w:r>
    </w:p>
    <w:p>
      <w:pPr>
        <w:spacing w:after="120" w:before="0" w:line="276"/>
        <w:jc w:val="left"/>
      </w:pPr>
      <w:r>
        <w:rPr>
          <w:rFonts w:ascii="Arial" w:cs="Arial" w:eastAsia="Arial" w:hAnsi="Arial"/>
          <w:b/>
          <w:bCs/>
          <w:color w:val="1F2937"/>
          <w:sz w:val="22"/>
          <w:szCs w:val="22"/>
        </w:rPr>
        <w:t xml:space="preserve">Day 7:</w:t>
      </w:r>
      <w:r>
        <w:rPr>
          <w:rFonts w:ascii="Arial" w:cs="Arial" w:eastAsia="Arial" w:hAnsi="Arial"/>
          <w:color w:val="1F2937"/>
          <w:sz w:val="22"/>
          <w:szCs w:val="22"/>
        </w:rPr>
        <w:t xml:space="preserve"> Four questions. Full STAR + one delivery metric. Mid-module check-in: show Day 1 vs Day 7 comparison. IRS should be climbing visibly.</w:t>
      </w:r>
    </w:p>
    <w:p>
      <w:pPr>
        <w:pStyle w:val="Heading2"/>
        <w:spacing w:before="300" w:after="180"/>
      </w:pPr>
      <w:r>
        <w:rPr>
          <w:rFonts w:ascii="Arial" w:cs="Arial" w:eastAsia="Arial" w:hAnsi="Arial"/>
          <w:b/>
          <w:bCs/>
          <w:color w:val="0D4F6B"/>
          <w:sz w:val="26"/>
          <w:szCs w:val="26"/>
        </w:rPr>
        <w:t xml:space="preserve">Phase 3: Pressure (Days 8–11)</w:t>
      </w:r>
    </w:p>
    <w:p>
      <w:pPr>
        <w:spacing w:after="120" w:before="0" w:line="276"/>
        <w:jc w:val="left"/>
      </w:pPr>
      <w:r>
        <w:rPr>
          <w:rFonts w:ascii="Arial" w:cs="Arial" w:eastAsia="Arial" w:hAnsi="Arial"/>
          <w:b/>
          <w:bCs/>
          <w:i w:val="false"/>
          <w:iCs w:val="false"/>
          <w:color w:val="1F2937"/>
          <w:sz w:val="22"/>
          <w:szCs w:val="22"/>
        </w:rPr>
        <w:t xml:space="preserve">Goal: Introduce realistic pressure elements. Complexity increases.</w:t>
      </w:r>
    </w:p>
    <w:p>
      <w:pPr>
        <w:spacing w:after="120" w:before="0" w:line="276"/>
        <w:jc w:val="left"/>
      </w:pPr>
      <w:r>
        <w:rPr>
          <w:rFonts w:ascii="Arial" w:cs="Arial" w:eastAsia="Arial" w:hAnsi="Arial"/>
          <w:b/>
          <w:bCs/>
          <w:color w:val="1F2937"/>
          <w:sz w:val="22"/>
          <w:szCs w:val="22"/>
        </w:rPr>
        <w:t xml:space="preserve">Day 8:</w:t>
      </w:r>
      <w:r>
        <w:rPr>
          <w:rFonts w:ascii="Arial" w:cs="Arial" w:eastAsia="Arial" w:hAnsi="Arial"/>
          <w:color w:val="1F2937"/>
          <w:sz w:val="22"/>
          <w:szCs w:val="22"/>
        </w:rPr>
        <w:t xml:space="preserve"> Timed responses (3-minute limit). Follow-up questions from AI interviewer.</w:t>
      </w:r>
    </w:p>
    <w:p>
      <w:pPr>
        <w:spacing w:after="120" w:before="0" w:line="276"/>
        <w:jc w:val="left"/>
      </w:pPr>
      <w:r>
        <w:rPr>
          <w:rFonts w:ascii="Arial" w:cs="Arial" w:eastAsia="Arial" w:hAnsi="Arial"/>
          <w:b/>
          <w:bCs/>
          <w:color w:val="1F2937"/>
          <w:sz w:val="22"/>
          <w:szCs w:val="22"/>
        </w:rPr>
        <w:t xml:space="preserve">Day 9:</w:t>
      </w:r>
      <w:r>
        <w:rPr>
          <w:rFonts w:ascii="Arial" w:cs="Arial" w:eastAsia="Arial" w:hAnsi="Arial"/>
          <w:color w:val="1F2937"/>
          <w:sz w:val="22"/>
          <w:szCs w:val="22"/>
        </w:rPr>
        <w:t xml:space="preserve"> Curveball questions (“That’s interesting — but what would you do differently?”). AI pushes back.</w:t>
      </w:r>
    </w:p>
    <w:p>
      <w:pPr>
        <w:spacing w:after="120" w:before="0" w:line="276"/>
        <w:jc w:val="left"/>
      </w:pPr>
      <w:r>
        <w:rPr>
          <w:rFonts w:ascii="Arial" w:cs="Arial" w:eastAsia="Arial" w:hAnsi="Arial"/>
          <w:b/>
          <w:bCs/>
          <w:color w:val="1F2937"/>
          <w:sz w:val="22"/>
          <w:szCs w:val="22"/>
        </w:rPr>
        <w:t xml:space="preserve">Day 10:</w:t>
      </w:r>
      <w:r>
        <w:rPr>
          <w:rFonts w:ascii="Arial" w:cs="Arial" w:eastAsia="Arial" w:hAnsi="Arial"/>
          <w:color w:val="1F2937"/>
          <w:sz w:val="22"/>
          <w:szCs w:val="22"/>
        </w:rPr>
        <w:t xml:space="preserve"> Mixed question types (behavioral + situational + technical). Full feedback across all dimensions.</w:t>
      </w:r>
    </w:p>
    <w:p>
      <w:pPr>
        <w:spacing w:after="120" w:before="0" w:line="276"/>
        <w:jc w:val="left"/>
      </w:pPr>
      <w:r>
        <w:rPr>
          <w:rFonts w:ascii="Arial" w:cs="Arial" w:eastAsia="Arial" w:hAnsi="Arial"/>
          <w:b/>
          <w:bCs/>
          <w:color w:val="1F2937"/>
          <w:sz w:val="22"/>
          <w:szCs w:val="22"/>
        </w:rPr>
        <w:t xml:space="preserve">Day 11:</w:t>
      </w:r>
      <w:r>
        <w:rPr>
          <w:rFonts w:ascii="Arial" w:cs="Arial" w:eastAsia="Arial" w:hAnsi="Arial"/>
          <w:color w:val="1F2937"/>
          <w:sz w:val="22"/>
          <w:szCs w:val="22"/>
        </w:rPr>
        <w:t xml:space="preserve"> Stress test: rapid-fire round (5 questions, 2 minutes each). Simulates real interview pacing.</w:t>
      </w:r>
    </w:p>
    <w:p>
      <w:pPr>
        <w:pStyle w:val="Heading2"/>
        <w:spacing w:before="300" w:after="180"/>
      </w:pPr>
      <w:r>
        <w:rPr>
          <w:rFonts w:ascii="Arial" w:cs="Arial" w:eastAsia="Arial" w:hAnsi="Arial"/>
          <w:b/>
          <w:bCs/>
          <w:color w:val="0D4F6B"/>
          <w:sz w:val="26"/>
          <w:szCs w:val="26"/>
        </w:rPr>
        <w:t xml:space="preserve">Phase 4: Simulation (Days 12–14)</w:t>
      </w:r>
    </w:p>
    <w:p>
      <w:pPr>
        <w:spacing w:after="120" w:before="0" w:line="276"/>
        <w:jc w:val="left"/>
      </w:pPr>
      <w:r>
        <w:rPr>
          <w:rFonts w:ascii="Arial" w:cs="Arial" w:eastAsia="Arial" w:hAnsi="Arial"/>
          <w:b/>
          <w:bCs/>
          <w:i w:val="false"/>
          <w:iCs w:val="false"/>
          <w:color w:val="1F2937"/>
          <w:sz w:val="22"/>
          <w:szCs w:val="22"/>
        </w:rPr>
        <w:t xml:space="preserve">Goal: Full mock interview experience with realistic AI personality.</w:t>
      </w:r>
    </w:p>
    <w:p>
      <w:pPr>
        <w:spacing w:after="120" w:before="0" w:line="276"/>
        <w:jc w:val="left"/>
      </w:pPr>
      <w:r>
        <w:rPr>
          <w:rFonts w:ascii="Arial" w:cs="Arial" w:eastAsia="Arial" w:hAnsi="Arial"/>
          <w:b/>
          <w:bCs/>
          <w:color w:val="1F2937"/>
          <w:sz w:val="22"/>
          <w:szCs w:val="22"/>
        </w:rPr>
        <w:t xml:space="preserve">Day 12:</w:t>
      </w:r>
      <w:r>
        <w:rPr>
          <w:rFonts w:ascii="Arial" w:cs="Arial" w:eastAsia="Arial" w:hAnsi="Arial"/>
          <w:color w:val="1F2937"/>
          <w:sz w:val="22"/>
          <w:szCs w:val="22"/>
        </w:rPr>
        <w:t xml:space="preserve"> 25-minute full mock interview. Professional AI interviewer personality. Realistic time pressure.</w:t>
      </w:r>
    </w:p>
    <w:p>
      <w:pPr>
        <w:spacing w:after="120" w:before="0" w:line="276"/>
        <w:jc w:val="left"/>
      </w:pPr>
      <w:r>
        <w:rPr>
          <w:rFonts w:ascii="Arial" w:cs="Arial" w:eastAsia="Arial" w:hAnsi="Arial"/>
          <w:b/>
          <w:bCs/>
          <w:color w:val="1F2937"/>
          <w:sz w:val="22"/>
          <w:szCs w:val="22"/>
        </w:rPr>
        <w:t xml:space="preserve">Day 13:</w:t>
      </w:r>
      <w:r>
        <w:rPr>
          <w:rFonts w:ascii="Arial" w:cs="Arial" w:eastAsia="Arial" w:hAnsi="Arial"/>
          <w:color w:val="1F2937"/>
          <w:sz w:val="22"/>
          <w:szCs w:val="22"/>
        </w:rPr>
        <w:t xml:space="preserve"> Targeted practice on weakest areas identified in Day 12 mock. Personalized improvement plan.</w:t>
      </w:r>
    </w:p>
    <w:p>
      <w:pPr>
        <w:spacing w:after="120" w:before="0" w:line="276"/>
        <w:jc w:val="left"/>
      </w:pPr>
      <w:r>
        <w:rPr>
          <w:rFonts w:ascii="Arial" w:cs="Arial" w:eastAsia="Arial" w:hAnsi="Arial"/>
          <w:b/>
          <w:bCs/>
          <w:color w:val="1F2937"/>
          <w:sz w:val="22"/>
          <w:szCs w:val="22"/>
        </w:rPr>
        <w:t xml:space="preserve">Day 14:</w:t>
      </w:r>
      <w:r>
        <w:rPr>
          <w:rFonts w:ascii="Arial" w:cs="Arial" w:eastAsia="Arial" w:hAnsi="Arial"/>
          <w:color w:val="1F2937"/>
          <w:sz w:val="22"/>
          <w:szCs w:val="22"/>
        </w:rPr>
        <w:t xml:space="preserve"> Final mock interview. Comprehensive Readiness Report: IRS trajectory, skill improvements, before/after comparison, areas to continue. Celebration of completing the lab.</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2"/>
              <w:left w:val="single" w:color="0D9488" w:sz="12"/>
              <w:bottom w:val="single" w:color="0D9488" w:sz="2"/>
              <w:right w:val="single" w:color="0D9488" w:sz="2"/>
            </w:tcBorders>
            <w:shd w:fill="EFF6FF" w:val="clear"/>
            <w:tcMar>
              <w:top w:type="dxa" w:w="120"/>
              <w:left w:type="dxa" w:w="200"/>
              <w:bottom w:type="dxa" w:w="120"/>
              <w:right w:type="dxa" w:w="200"/>
            </w:tcMar>
          </w:tcPr>
          <w:p>
            <w:pPr>
              <w:spacing w:after="80" w:before="0" w:line="276"/>
              <w:jc w:val="left"/>
            </w:pPr>
            <w:r>
              <w:rPr>
                <w:rFonts w:ascii="Arial" w:cs="Arial" w:eastAsia="Arial" w:hAnsi="Arial"/>
                <w:b/>
                <w:bCs/>
                <w:color w:val="0D4F6B"/>
                <w:sz w:val="22"/>
                <w:szCs w:val="22"/>
              </w:rPr>
              <w:t xml:space="preserve">Retention Architecture</w:t>
            </w:r>
          </w:p>
          <w:p>
            <w:pPr>
              <w:spacing w:after="120" w:before="0" w:line="276"/>
              <w:jc w:val="left"/>
            </w:pPr>
            <w:r>
              <w:rPr>
                <w:rFonts w:ascii="Arial" w:cs="Arial" w:eastAsia="Arial" w:hAnsi="Arial"/>
                <w:b w:val="false"/>
                <w:bCs w:val="false"/>
                <w:i w:val="false"/>
                <w:iCs w:val="false"/>
                <w:color w:val="1F2937"/>
                <w:sz w:val="21"/>
                <w:szCs w:val="21"/>
              </w:rPr>
              <w:t xml:space="preserve">Day 14 is the critical retention inflection point. The Readiness Report serves dual purpose: (1) it demonstrates the value of the product through measurable improvement, and (2) it creates the transition from “lab completion” to “ongoing mastery” by showing remaining growth areas. The CTA is not “you’re done” but “you’ve built a foundation — now let’s keep building.”</w:t>
            </w:r>
          </w:p>
        </w:tc>
      </w:tr>
    </w:tbl>
    <w:p>
      <w:r>
        <w:br w:type="page"/>
      </w:r>
    </w:p>
    <w:p>
      <w:pPr>
        <w:pStyle w:val="Heading1"/>
        <w:spacing w:before="300" w:after="180"/>
      </w:pPr>
      <w:r>
        <w:rPr>
          <w:rFonts w:ascii="Arial" w:cs="Arial" w:eastAsia="Arial" w:hAnsi="Arial"/>
          <w:b/>
          <w:bCs/>
          <w:color w:val="0D4F6B"/>
          <w:sz w:val="32"/>
          <w:szCs w:val="32"/>
        </w:rPr>
        <w:t xml:space="preserve">23. One-Page Summary: What We Build to Win</w:t>
      </w:r>
    </w:p>
    <w:p>
      <w:pPr>
        <w:spacing w:after="60" w:before="60" w:line="276"/>
        <w:jc w:val="left"/>
      </w:pPr>
      <w:r>
        <w:rPr>
          <w:rFonts w:ascii="Arial" w:cs="Arial" w:eastAsia="Arial" w:hAnsi="Arial"/>
          <w:b/>
          <w:bCs/>
          <w:i/>
          <w:iCs/>
          <w:color w:val="0D9488"/>
          <w:sz w:val="18"/>
          <w:szCs w:val="18"/>
        </w:rPr>
        <w:t xml:space="preserve">AUDIENCE: </w:t>
      </w:r>
      <w:r>
        <w:rPr>
          <w:rFonts w:ascii="Arial" w:cs="Arial" w:eastAsia="Arial" w:hAnsi="Arial"/>
          <w:i/>
          <w:iCs/>
          <w:color w:val="6B7280"/>
          <w:sz w:val="18"/>
          <w:szCs w:val="18"/>
        </w:rPr>
        <w:t xml:space="preserve">All Readers</w:t>
      </w:r>
    </w:p>
    <w:p>
      <w:pPr>
        <w:spacing w:after="120" w:before="0" w:line="276"/>
        <w:jc w:val="left"/>
      </w:pPr>
      <w:r>
        <w:rPr>
          <w:rFonts w:ascii="Arial" w:cs="Arial" w:eastAsia="Arial" w:hAnsi="Arial"/>
          <w:b w:val="false"/>
          <w:bCs w:val="false"/>
          <w:i w:val="false"/>
          <w:iCs w:val="false"/>
          <w:color w:val="1F2937"/>
          <w:sz w:val="22"/>
          <w:szCs w:val="22"/>
        </w:rPr>
        <w:t xml:space="preserve">InterviewAnswers.AI wins by being the only interview preparation product built on clinical evidence for behavioral change. Here is the build sequence:</w:t>
      </w:r>
    </w:p>
    <w:p>
      <w:pPr>
        <w:spacing w:after="120" w:before="0" w:line="276"/>
        <w:jc w:val="left"/>
      </w:pPr>
      <w:r>
        <w:rPr>
          <w:rFonts w:ascii="Arial" w:cs="Arial" w:eastAsia="Arial" w:hAnsi="Arial"/>
          <w:b/>
          <w:bCs/>
          <w:color w:val="1F2937"/>
          <w:sz w:val="22"/>
          <w:szCs w:val="22"/>
        </w:rPr>
        <w:t xml:space="preserve">1. Redesign the feedback system</w:t>
      </w:r>
      <w:r>
        <w:rPr>
          <w:rFonts w:ascii="Arial" w:cs="Arial" w:eastAsia="Arial" w:hAnsi="Arial"/>
          <w:color w:val="1F2937"/>
          <w:sz w:val="22"/>
          <w:szCs w:val="22"/>
        </w:rPr>
        <w:t xml:space="preserve"> to activate all four self-efficacy sources in every session. Highest ROI change. 1–2 weeks.</w:t>
      </w:r>
    </w:p>
    <w:p>
      <w:pPr>
        <w:spacing w:after="120" w:before="0" w:line="276"/>
        <w:jc w:val="left"/>
      </w:pPr>
      <w:r>
        <w:rPr>
          <w:rFonts w:ascii="Arial" w:cs="Arial" w:eastAsia="Arial" w:hAnsi="Arial"/>
          <w:b/>
          <w:bCs/>
          <w:color w:val="1F2937"/>
          <w:sz w:val="22"/>
          <w:szCs w:val="22"/>
        </w:rPr>
        <w:t xml:space="preserve">2. Build archetype-detection onboarding.</w:t>
      </w:r>
      <w:r>
        <w:rPr>
          <w:rFonts w:ascii="Arial" w:cs="Arial" w:eastAsia="Arial" w:hAnsi="Arial"/>
          <w:color w:val="1F2937"/>
          <w:sz w:val="22"/>
          <w:szCs w:val="22"/>
        </w:rPr>
        <w:t xml:space="preserve"> Personalize the first 48 hours based on urgency, goal, and emotional state. 1 week.</w:t>
      </w:r>
    </w:p>
    <w:p>
      <w:pPr>
        <w:spacing w:after="120" w:before="0" w:line="276"/>
        <w:jc w:val="left"/>
      </w:pPr>
      <w:r>
        <w:rPr>
          <w:rFonts w:ascii="Arial" w:cs="Arial" w:eastAsia="Arial" w:hAnsi="Arial"/>
          <w:b/>
          <w:bCs/>
          <w:color w:val="1F2937"/>
          <w:sz w:val="22"/>
          <w:szCs w:val="22"/>
        </w:rPr>
        <w:t xml:space="preserve">3. Ship streaks + IRS v1 + growth-mindset coaching.</w:t>
      </w:r>
      <w:r>
        <w:rPr>
          <w:rFonts w:ascii="Arial" w:cs="Arial" w:eastAsia="Arial" w:hAnsi="Arial"/>
          <w:color w:val="1F2937"/>
          <w:sz w:val="22"/>
          <w:szCs w:val="22"/>
        </w:rPr>
        <w:t xml:space="preserve"> The retention mechanics that compound daily. 2–3 weeks.</w:t>
      </w:r>
    </w:p>
    <w:p>
      <w:pPr>
        <w:spacing w:after="120" w:before="0" w:line="276"/>
        <w:jc w:val="left"/>
      </w:pPr>
      <w:r>
        <w:rPr>
          <w:rFonts w:ascii="Arial" w:cs="Arial" w:eastAsia="Arial" w:hAnsi="Arial"/>
          <w:b/>
          <w:bCs/>
          <w:color w:val="1F2937"/>
          <w:sz w:val="22"/>
          <w:szCs w:val="22"/>
        </w:rPr>
        <w:t xml:space="preserve">4. Ship the Your Best Answer engine.</w:t>
      </w:r>
      <w:r>
        <w:rPr>
          <w:rFonts w:ascii="Arial" w:cs="Arial" w:eastAsia="Arial" w:hAnsi="Arial"/>
          <w:color w:val="1F2937"/>
          <w:sz w:val="22"/>
          <w:szCs w:val="22"/>
        </w:rPr>
        <w:t xml:space="preserve"> Immediate value for Urgent Seekers; mastery experience accelerator. 2 weeks.</w:t>
      </w:r>
    </w:p>
    <w:p>
      <w:pPr>
        <w:spacing w:after="120" w:before="0" w:line="276"/>
        <w:jc w:val="left"/>
      </w:pPr>
      <w:r>
        <w:rPr>
          <w:rFonts w:ascii="Arial" w:cs="Arial" w:eastAsia="Arial" w:hAnsi="Arial"/>
          <w:b/>
          <w:bCs/>
          <w:color w:val="1F2937"/>
          <w:sz w:val="22"/>
          <w:szCs w:val="22"/>
        </w:rPr>
        <w:t xml:space="preserve">5. Build and launch the Interview Confidence Lab.</w:t>
      </w:r>
      <w:r>
        <w:rPr>
          <w:rFonts w:ascii="Arial" w:cs="Arial" w:eastAsia="Arial" w:hAnsi="Arial"/>
          <w:color w:val="1F2937"/>
          <w:sz w:val="22"/>
          <w:szCs w:val="22"/>
        </w:rPr>
        <w:t xml:space="preserve"> 14-day progressive desensitization program. The product’s soul. 4–6 weeks.</w:t>
      </w:r>
    </w:p>
    <w:p>
      <w:pPr>
        <w:spacing w:after="120" w:before="0" w:line="276"/>
        <w:jc w:val="left"/>
      </w:pPr>
      <w:r>
        <w:rPr>
          <w:rFonts w:ascii="Arial" w:cs="Arial" w:eastAsia="Arial" w:hAnsi="Arial"/>
          <w:b/>
          <w:bCs/>
          <w:color w:val="1F2937"/>
          <w:sz w:val="22"/>
          <w:szCs w:val="22"/>
        </w:rPr>
        <w:t xml:space="preserve">6. Launch three emotional ad arcs simultaneously.</w:t>
      </w:r>
      <w:r>
        <w:rPr>
          <w:rFonts w:ascii="Arial" w:cs="Arial" w:eastAsia="Arial" w:hAnsi="Arial"/>
          <w:color w:val="1F2937"/>
          <w:sz w:val="22"/>
          <w:szCs w:val="22"/>
        </w:rPr>
        <w:t xml:space="preserve"> Mirror + Transformation + Injustice. A/B/C test on CPR14. Parallel to dev.</w:t>
      </w:r>
    </w:p>
    <w:p>
      <w:pPr>
        <w:spacing w:after="120" w:before="0" w:line="276"/>
        <w:jc w:val="left"/>
      </w:pPr>
      <w:r>
        <w:rPr>
          <w:rFonts w:ascii="Arial" w:cs="Arial" w:eastAsia="Arial" w:hAnsi="Arial"/>
          <w:b/>
          <w:bCs/>
          <w:color w:val="1F2937"/>
          <w:sz w:val="22"/>
          <w:szCs w:val="22"/>
        </w:rPr>
        <w:t xml:space="preserve">7. Deepen the Nursing Track with SBAR + education layer.</w:t>
      </w:r>
      <w:r>
        <w:rPr>
          <w:rFonts w:ascii="Arial" w:cs="Arial" w:eastAsia="Arial" w:hAnsi="Arial"/>
          <w:color w:val="1F2937"/>
          <w:sz w:val="22"/>
          <w:szCs w:val="22"/>
        </w:rPr>
        <w:t xml:space="preserve"> Erin-validated content + Learn-Practice-Reflect loops + certification. 4 weeks.</w:t>
      </w:r>
    </w:p>
    <w:p>
      <w:pPr>
        <w:spacing w:after="120" w:before="0" w:line="276"/>
        <w:jc w:val="left"/>
      </w:pPr>
      <w:r>
        <w:rPr>
          <w:rFonts w:ascii="Arial" w:cs="Arial" w:eastAsia="Arial" w:hAnsi="Arial"/>
          <w:b/>
          <w:bCs/>
          <w:color w:val="1F2937"/>
          <w:sz w:val="22"/>
          <w:szCs w:val="22"/>
        </w:rPr>
        <w:t xml:space="preserve">8. File provisional patent</w:t>
      </w:r>
      <w:r>
        <w:rPr>
          <w:rFonts w:ascii="Arial" w:cs="Arial" w:eastAsia="Arial" w:hAnsi="Arial"/>
          <w:color w:val="1F2937"/>
          <w:sz w:val="22"/>
          <w:szCs w:val="22"/>
        </w:rPr>
        <w:t xml:space="preserve"> on the four-source self-efficacy integration model for AI interview coaching.</w:t>
      </w:r>
    </w:p>
    <w:p>
      <w:pPr>
        <w:spacing w:before="200"/>
      </w:pPr>
    </w:p>
    <w:p>
      <w:pPr>
        <w:spacing w:after="120" w:before="0" w:line="276"/>
        <w:jc w:val="left"/>
      </w:pPr>
      <w:r>
        <w:rPr>
          <w:rFonts w:ascii="Arial" w:cs="Arial" w:eastAsia="Arial" w:hAnsi="Arial"/>
          <w:b w:val="false"/>
          <w:bCs w:val="false"/>
          <w:i/>
          <w:iCs/>
          <w:color w:val="0D9488"/>
          <w:sz w:val="22"/>
          <w:szCs w:val="22"/>
        </w:rPr>
        <w:t xml:space="preserve">The product that wins this market is not the one with the most features or the best AI model. It is the one that transforms how people experience interviews — from threat to opportunity, from anxiety to confidence, from memorized scripts to authentic communication. That transformation is measurable, it is evidence-based, and it is what InterviewAnswers.AI is built to deliver.</w:t>
      </w:r>
    </w:p>
    <w:p>
      <w:r>
        <w:br w:type="page"/>
      </w:r>
    </w:p>
    <w:p>
      <w:pPr>
        <w:pStyle w:val="Heading1"/>
        <w:spacing w:before="300" w:after="180"/>
      </w:pPr>
      <w:r>
        <w:rPr>
          <w:rFonts w:ascii="Arial" w:cs="Arial" w:eastAsia="Arial" w:hAnsi="Arial"/>
          <w:b/>
          <w:bCs/>
          <w:color w:val="0D4F6B"/>
          <w:sz w:val="32"/>
          <w:szCs w:val="32"/>
        </w:rPr>
        <w:t xml:space="preserve">Appendix A: Research Citations (APA 7th Edition)</w:t>
      </w:r>
    </w:p>
    <w:p>
      <w:pPr>
        <w:pStyle w:val="Heading2"/>
        <w:spacing w:before="300" w:after="180"/>
      </w:pPr>
      <w:r>
        <w:rPr>
          <w:rFonts w:ascii="Arial" w:cs="Arial" w:eastAsia="Arial" w:hAnsi="Arial"/>
          <w:b/>
          <w:bCs/>
          <w:color w:val="0D4F6B"/>
          <w:sz w:val="26"/>
          <w:szCs w:val="26"/>
        </w:rPr>
        <w:t xml:space="preserve">A.1 Clinical Psychology &amp; Self-Efficacy</w:t>
      </w:r>
    </w:p>
    <w:p>
      <w:pPr>
        <w:spacing w:after="100" w:before="0" w:line="276"/>
        <w:ind w:left="720"/>
        <w:jc w:val="left"/>
      </w:pPr>
      <w:r>
        <w:rPr>
          <w:rFonts w:ascii="Arial" w:cs="Arial" w:eastAsia="Arial" w:hAnsi="Arial"/>
          <w:color w:val="1F2937"/>
          <w:sz w:val="20"/>
          <w:szCs w:val="20"/>
        </w:rPr>
        <w:t xml:space="preserve">Bandura, A. (1977). Self-efficacy: Toward a unifying theory of behavioral change. Psychological Review, 84(2), 191–215. https://doi.org/10.1037/0033-295X.84.2.191</w:t>
      </w:r>
    </w:p>
    <w:p>
      <w:pPr>
        <w:spacing w:after="100" w:before="0" w:line="276"/>
        <w:ind w:left="720"/>
        <w:jc w:val="left"/>
      </w:pPr>
      <w:r>
        <w:rPr>
          <w:rFonts w:ascii="Arial" w:cs="Arial" w:eastAsia="Arial" w:hAnsi="Arial"/>
          <w:color w:val="1F2937"/>
          <w:sz w:val="20"/>
          <w:szCs w:val="20"/>
        </w:rPr>
        <w:t xml:space="preserve">Bandura, A. (1997). Self-efficacy: The exercise of control. W. H. Freeman.</w:t>
      </w:r>
    </w:p>
    <w:p>
      <w:pPr>
        <w:spacing w:after="100" w:before="0" w:line="276"/>
        <w:ind w:left="720"/>
        <w:jc w:val="left"/>
      </w:pPr>
      <w:r>
        <w:rPr>
          <w:rFonts w:ascii="Arial" w:cs="Arial" w:eastAsia="Arial" w:hAnsi="Arial"/>
          <w:color w:val="1F2937"/>
          <w:sz w:val="20"/>
          <w:szCs w:val="20"/>
        </w:rPr>
        <w:t xml:space="preserve">Behroozi, M., Shiber, S., Barik, T., &amp; Parnin, C. (2020). Does stress impact technical interview performance? Proceedings of the 28th ACM Joint Meeting on European Software Engineering Conference and Symposium on the Foundations of Software Engineering (ESEC/FSE ’20), 481–492.</w:t>
      </w:r>
    </w:p>
    <w:p>
      <w:pPr>
        <w:spacing w:after="100" w:before="0" w:line="276"/>
        <w:ind w:left="720"/>
        <w:jc w:val="left"/>
      </w:pPr>
      <w:r>
        <w:rPr>
          <w:rFonts w:ascii="Arial" w:cs="Arial" w:eastAsia="Arial" w:hAnsi="Arial"/>
          <w:color w:val="1F2937"/>
          <w:sz w:val="20"/>
          <w:szCs w:val="20"/>
        </w:rPr>
        <w:t xml:space="preserve">Huang, X., &amp; Mayer, R. E. (2020). Better together: Effects of four self-efficacy-building strategies on online statistical learning. Computers in Human Behavior, 115, Article 106596. https://doi.org/10.1016/j.chb.2020.106596</w:t>
      </w:r>
    </w:p>
    <w:p>
      <w:pPr>
        <w:spacing w:after="100" w:before="0" w:line="276"/>
        <w:ind w:left="720"/>
        <w:jc w:val="left"/>
      </w:pPr>
      <w:r>
        <w:rPr>
          <w:rFonts w:ascii="Arial" w:cs="Arial" w:eastAsia="Arial" w:hAnsi="Arial"/>
          <w:color w:val="1F2937"/>
          <w:sz w:val="20"/>
          <w:szCs w:val="20"/>
        </w:rPr>
        <w:t xml:space="preserve">McCarthy, J., &amp; Goffin, R. (2004). Measuring job interview anxiety: Beyond weak knees and sweaty palms. Personnel Psychology, 57(3), 607–637. https://doi.org/10.1111/j.1744-6570.2004.00002.x</w:t>
      </w:r>
    </w:p>
    <w:p>
      <w:pPr>
        <w:spacing w:after="100" w:before="0" w:line="276"/>
        <w:ind w:left="720"/>
        <w:jc w:val="left"/>
      </w:pPr>
      <w:r>
        <w:rPr>
          <w:rFonts w:ascii="Arial" w:cs="Arial" w:eastAsia="Arial" w:hAnsi="Arial"/>
          <w:color w:val="1F2937"/>
          <w:sz w:val="20"/>
          <w:szCs w:val="20"/>
        </w:rPr>
        <w:t xml:space="preserve">Schneider, L., &amp; Macan, T. H. (2019). Interview anxiety and performance: Relationship to job performance. Journal of Applied Psychology, 104(3), 301–320.</w:t>
      </w:r>
    </w:p>
    <w:p>
      <w:pPr>
        <w:spacing w:after="100" w:before="0" w:line="276"/>
        <w:ind w:left="720"/>
        <w:jc w:val="left"/>
      </w:pPr>
      <w:r>
        <w:rPr>
          <w:rFonts w:ascii="Arial" w:cs="Arial" w:eastAsia="Arial" w:hAnsi="Arial"/>
          <w:color w:val="1F2937"/>
          <w:sz w:val="20"/>
          <w:szCs w:val="20"/>
        </w:rPr>
        <w:t xml:space="preserve">Smith, M. J., Fleming, M. F., Wright, M. A., Roberts, B., Humm, L. B., Olsen, D., &amp; Bell, M. D. (2015). Virtual reality job interview training and 6-month employment outcomes for individuals with schizophrenia seeking employment. Schizophrenia Research, 166(1–3), 86–91. https://doi.org/10.1016/j.schres.2015.05.022</w:t>
      </w:r>
    </w:p>
    <w:p>
      <w:pPr>
        <w:spacing w:after="100" w:before="0" w:line="276"/>
        <w:ind w:left="720"/>
        <w:jc w:val="left"/>
      </w:pPr>
      <w:r>
        <w:rPr>
          <w:rFonts w:ascii="Arial" w:cs="Arial" w:eastAsia="Arial" w:hAnsi="Arial"/>
          <w:color w:val="1F2937"/>
          <w:sz w:val="20"/>
          <w:szCs w:val="20"/>
        </w:rPr>
        <w:t xml:space="preserve">Smith, M. J., et al. (2020–2022). VIT-TAY clinical trials series: Virtual interview training for transition-age youth. Multiple publications, University of Michigan.</w:t>
      </w:r>
    </w:p>
    <w:p>
      <w:pPr>
        <w:spacing w:after="100" w:before="0" w:line="276"/>
        <w:ind w:left="720"/>
        <w:jc w:val="left"/>
      </w:pPr>
      <w:r>
        <w:rPr>
          <w:rFonts w:ascii="Arial" w:cs="Arial" w:eastAsia="Arial" w:hAnsi="Arial"/>
          <w:color w:val="1F2937"/>
          <w:sz w:val="20"/>
          <w:szCs w:val="20"/>
        </w:rPr>
        <w:t xml:space="preserve">Sweller, J. (1988). Cognitive load during problem solving: Effects on learning. Cognitive Science, 12(2), 257–285. https://doi.org/10.1207/s15516709cog1202_4</w:t>
      </w:r>
    </w:p>
    <w:p>
      <w:pPr>
        <w:spacing w:after="100" w:before="0" w:line="276"/>
        <w:ind w:left="720"/>
        <w:jc w:val="left"/>
      </w:pPr>
      <w:r>
        <w:rPr>
          <w:rFonts w:ascii="Arial" w:cs="Arial" w:eastAsia="Arial" w:hAnsi="Arial"/>
          <w:color w:val="1F2937"/>
          <w:sz w:val="20"/>
          <w:szCs w:val="20"/>
        </w:rPr>
        <w:t xml:space="preserve">Wolpe, J. (1958). Psychotherapy by reciprocal inhibition. Stanford University Press.</w:t>
      </w:r>
    </w:p>
    <w:p>
      <w:pPr>
        <w:spacing w:after="100" w:before="0" w:line="276"/>
        <w:ind w:left="720"/>
        <w:jc w:val="left"/>
      </w:pPr>
      <w:r>
        <w:rPr>
          <w:rFonts w:ascii="Arial" w:cs="Arial" w:eastAsia="Arial" w:hAnsi="Arial"/>
          <w:color w:val="1F2937"/>
          <w:sz w:val="20"/>
          <w:szCs w:val="20"/>
        </w:rPr>
        <w:t xml:space="preserve">Virtual Reality Exposure Therapy (VRET) meta-analysis. (2024). VR exposure therapy for social anxiety: Systematic review and meta-analysis.</w:t>
      </w:r>
    </w:p>
    <w:p>
      <w:pPr>
        <w:pStyle w:val="Heading2"/>
        <w:spacing w:before="300" w:after="180"/>
      </w:pPr>
      <w:r>
        <w:rPr>
          <w:rFonts w:ascii="Arial" w:cs="Arial" w:eastAsia="Arial" w:hAnsi="Arial"/>
          <w:b/>
          <w:bCs/>
          <w:color w:val="0D4F6B"/>
          <w:sz w:val="26"/>
          <w:szCs w:val="26"/>
        </w:rPr>
        <w:t xml:space="preserve">A.2 Habit Formation &amp; Behavioral Science</w:t>
      </w:r>
    </w:p>
    <w:p>
      <w:pPr>
        <w:spacing w:after="100" w:before="0" w:line="276"/>
        <w:ind w:left="720"/>
        <w:jc w:val="left"/>
      </w:pPr>
      <w:r>
        <w:rPr>
          <w:rFonts w:ascii="Arial" w:cs="Arial" w:eastAsia="Arial" w:hAnsi="Arial"/>
          <w:color w:val="1F2937"/>
          <w:sz w:val="20"/>
          <w:szCs w:val="20"/>
        </w:rPr>
        <w:t xml:space="preserve">Cepeda, N. J., Pashler, H., Vul, E., Wixted, J. T., &amp; Rohrer, D. (2006). Distributed practice in verbal recall tasks: A review and quantitative synthesis. Psychological Bulletin, 132(3), 354–380.</w:t>
      </w:r>
    </w:p>
    <w:p>
      <w:pPr>
        <w:spacing w:after="100" w:before="0" w:line="276"/>
        <w:ind w:left="720"/>
        <w:jc w:val="left"/>
      </w:pPr>
      <w:r>
        <w:rPr>
          <w:rFonts w:ascii="Arial" w:cs="Arial" w:eastAsia="Arial" w:hAnsi="Arial"/>
          <w:color w:val="1F2937"/>
          <w:sz w:val="20"/>
          <w:szCs w:val="20"/>
        </w:rPr>
        <w:t xml:space="preserve">Ebbinghaus, H. (1913). Memory: A contribution to experimental psychology (H. A. Ruger &amp; C. E. Bussenius, Trans.). Teachers College Press. (Original work published 1885)</w:t>
      </w:r>
    </w:p>
    <w:p>
      <w:pPr>
        <w:spacing w:after="100" w:before="0" w:line="276"/>
        <w:ind w:left="720"/>
        <w:jc w:val="left"/>
      </w:pPr>
      <w:r>
        <w:rPr>
          <w:rFonts w:ascii="Arial" w:cs="Arial" w:eastAsia="Arial" w:hAnsi="Arial"/>
          <w:color w:val="1F2937"/>
          <w:sz w:val="20"/>
          <w:szCs w:val="20"/>
        </w:rPr>
        <w:t xml:space="preserve">Eyal, N. (2014). Hooked: How to build habit-forming products. Portfolio/Penguin.</w:t>
      </w:r>
    </w:p>
    <w:p>
      <w:pPr>
        <w:spacing w:after="100" w:before="0" w:line="276"/>
        <w:ind w:left="720"/>
        <w:jc w:val="left"/>
      </w:pPr>
      <w:r>
        <w:rPr>
          <w:rFonts w:ascii="Arial" w:cs="Arial" w:eastAsia="Arial" w:hAnsi="Arial"/>
          <w:color w:val="1F2937"/>
          <w:sz w:val="20"/>
          <w:szCs w:val="20"/>
        </w:rPr>
        <w:t xml:space="preserve">Lally, P., van Jaarsveld, C. H. M., Potts, H. W. W., &amp; Wardle, J. (2010). How are habits formed: Modelling habit formation in the real world. European Journal of Social Psychology, 40(6), 998–1009. https://doi.org/10.1002/ejsp.674</w:t>
      </w:r>
    </w:p>
    <w:p>
      <w:pPr>
        <w:spacing w:after="100" w:before="0" w:line="276"/>
        <w:ind w:left="720"/>
        <w:jc w:val="left"/>
      </w:pPr>
      <w:r>
        <w:rPr>
          <w:rFonts w:ascii="Arial" w:cs="Arial" w:eastAsia="Arial" w:hAnsi="Arial"/>
          <w:color w:val="1F2937"/>
          <w:sz w:val="20"/>
          <w:szCs w:val="20"/>
        </w:rPr>
        <w:t xml:space="preserve">Murre, J. M. J., &amp; Dros, J. (2015). Replication and analysis of Ebbinghaus’ forgetting curve. PLOS ONE, 10(7), Article e0120644.</w:t>
      </w:r>
    </w:p>
    <w:p>
      <w:pPr>
        <w:pStyle w:val="Heading2"/>
        <w:spacing w:before="300" w:after="180"/>
      </w:pPr>
      <w:r>
        <w:rPr>
          <w:rFonts w:ascii="Arial" w:cs="Arial" w:eastAsia="Arial" w:hAnsi="Arial"/>
          <w:b/>
          <w:bCs/>
          <w:color w:val="0D4F6B"/>
          <w:sz w:val="26"/>
          <w:szCs w:val="26"/>
        </w:rPr>
        <w:t xml:space="preserve">A.3 Market Data &amp; Industry Reports</w:t>
      </w:r>
    </w:p>
    <w:p>
      <w:pPr>
        <w:spacing w:after="100" w:before="0" w:line="276"/>
        <w:ind w:left="720"/>
        <w:jc w:val="left"/>
      </w:pPr>
      <w:r>
        <w:rPr>
          <w:rFonts w:ascii="Arial" w:cs="Arial" w:eastAsia="Arial" w:hAnsi="Arial"/>
          <w:color w:val="1F2937"/>
          <w:sz w:val="20"/>
          <w:szCs w:val="20"/>
        </w:rPr>
        <w:t xml:space="preserve">Greenhouse. (2025). 2025 Candidate Experience Survey.</w:t>
      </w:r>
    </w:p>
    <w:p>
      <w:pPr>
        <w:spacing w:after="100" w:before="0" w:line="276"/>
        <w:ind w:left="720"/>
        <w:jc w:val="left"/>
      </w:pPr>
      <w:r>
        <w:rPr>
          <w:rFonts w:ascii="Arial" w:cs="Arial" w:eastAsia="Arial" w:hAnsi="Arial"/>
          <w:color w:val="1F2937"/>
          <w:sz w:val="20"/>
          <w:szCs w:val="20"/>
        </w:rPr>
        <w:t xml:space="preserve">Harris Interactive/Everest College. (2013). Survey on interview anxiety (N = 1,002 respondents). Updated by TeamStage (2024) to 93%.</w:t>
      </w:r>
    </w:p>
    <w:p>
      <w:pPr>
        <w:spacing w:after="100" w:before="0" w:line="276"/>
        <w:ind w:left="720"/>
        <w:jc w:val="left"/>
      </w:pPr>
      <w:r>
        <w:rPr>
          <w:rFonts w:ascii="Arial" w:cs="Arial" w:eastAsia="Arial" w:hAnsi="Arial"/>
          <w:color w:val="1F2937"/>
          <w:sz w:val="20"/>
          <w:szCs w:val="20"/>
        </w:rPr>
        <w:t xml:space="preserve">Huntr. (2025). Q2 2025 Job Search Data (N = 461,000 applications).</w:t>
      </w:r>
    </w:p>
    <w:p>
      <w:pPr>
        <w:spacing w:after="100" w:before="0" w:line="276"/>
        <w:ind w:left="720"/>
        <w:jc w:val="left"/>
      </w:pPr>
      <w:r>
        <w:rPr>
          <w:rFonts w:ascii="Arial" w:cs="Arial" w:eastAsia="Arial" w:hAnsi="Arial"/>
          <w:color w:val="1F2937"/>
          <w:sz w:val="20"/>
          <w:szCs w:val="20"/>
        </w:rPr>
        <w:t xml:space="preserve">ICF. (2024). 2024 ICF Global Coaching Study ($5.34B industry).</w:t>
      </w:r>
    </w:p>
    <w:p>
      <w:pPr>
        <w:spacing w:after="100" w:before="0" w:line="276"/>
        <w:ind w:left="720"/>
        <w:jc w:val="left"/>
      </w:pPr>
      <w:r>
        <w:rPr>
          <w:rFonts w:ascii="Arial" w:cs="Arial" w:eastAsia="Arial" w:hAnsi="Arial"/>
          <w:color w:val="1F2937"/>
          <w:sz w:val="20"/>
          <w:szCs w:val="20"/>
        </w:rPr>
        <w:t xml:space="preserve">Interview Guys. (2025). 2025 State of Job Search Report.</w:t>
      </w:r>
    </w:p>
    <w:p>
      <w:pPr>
        <w:spacing w:after="100" w:before="0" w:line="276"/>
        <w:ind w:left="720"/>
        <w:jc w:val="left"/>
      </w:pPr>
      <w:r>
        <w:rPr>
          <w:rFonts w:ascii="Arial" w:cs="Arial" w:eastAsia="Arial" w:hAnsi="Arial"/>
          <w:color w:val="1F2937"/>
          <w:sz w:val="20"/>
          <w:szCs w:val="20"/>
        </w:rPr>
        <w:t xml:space="preserve">Market.us. (2025, October). AI Career Coach Market report ($5B, 18.7% CAGR).</w:t>
      </w:r>
    </w:p>
    <w:p>
      <w:pPr>
        <w:spacing w:after="100" w:before="0" w:line="276"/>
        <w:ind w:left="720"/>
        <w:jc w:val="left"/>
      </w:pPr>
      <w:r>
        <w:rPr>
          <w:rFonts w:ascii="Arial" w:cs="Arial" w:eastAsia="Arial" w:hAnsi="Arial"/>
          <w:color w:val="1F2937"/>
          <w:sz w:val="20"/>
          <w:szCs w:val="20"/>
        </w:rPr>
        <w:t xml:space="preserve">TopResume. (2025). Jobseeker Trends 2025 (N = 2,000).</w:t>
      </w:r>
    </w:p>
    <w:p>
      <w:pPr>
        <w:spacing w:after="100" w:before="0" w:line="276"/>
        <w:ind w:left="720"/>
        <w:jc w:val="left"/>
      </w:pPr>
      <w:r>
        <w:rPr>
          <w:rFonts w:ascii="Arial" w:cs="Arial" w:eastAsia="Arial" w:hAnsi="Arial"/>
          <w:color w:val="1F2937"/>
          <w:sz w:val="20"/>
          <w:szCs w:val="20"/>
        </w:rPr>
        <w:t xml:space="preserve">ZipRecruiter. (2025). Q3 2025 Job Seeker Confidence Index.</w:t>
      </w:r>
    </w:p>
    <w:p>
      <w:pPr>
        <w:pStyle w:val="Heading2"/>
        <w:spacing w:before="300" w:after="180"/>
      </w:pPr>
      <w:r>
        <w:rPr>
          <w:rFonts w:ascii="Arial" w:cs="Arial" w:eastAsia="Arial" w:hAnsi="Arial"/>
          <w:b/>
          <w:bCs/>
          <w:color w:val="0D4F6B"/>
          <w:sz w:val="26"/>
          <w:szCs w:val="26"/>
        </w:rPr>
        <w:t xml:space="preserve">A.4 Product &amp; Growth Benchmarks</w:t>
      </w:r>
    </w:p>
    <w:p>
      <w:pPr>
        <w:spacing w:after="100" w:before="0" w:line="276"/>
        <w:ind w:left="720"/>
        <w:jc w:val="left"/>
      </w:pPr>
      <w:r>
        <w:rPr>
          <w:rFonts w:ascii="Arial" w:cs="Arial" w:eastAsia="Arial" w:hAnsi="Arial"/>
          <w:color w:val="1F2937"/>
          <w:sz w:val="20"/>
          <w:szCs w:val="20"/>
        </w:rPr>
        <w:t xml:space="preserve">Adapty. (2025). 2025 State of In-App Subscriptions Report.</w:t>
      </w:r>
    </w:p>
    <w:p>
      <w:pPr>
        <w:spacing w:after="100" w:before="0" w:line="276"/>
        <w:ind w:left="720"/>
        <w:jc w:val="left"/>
      </w:pPr>
      <w:r>
        <w:rPr>
          <w:rFonts w:ascii="Arial" w:cs="Arial" w:eastAsia="Arial" w:hAnsi="Arial"/>
          <w:color w:val="1F2937"/>
          <w:sz w:val="20"/>
          <w:szCs w:val="20"/>
        </w:rPr>
        <w:t xml:space="preserve">Duolingo, Inc. (2024–2025). Q4 2024 and Q1–Q3 2025 earnings reports (128M MAU, $964M TTM revenue).</w:t>
      </w:r>
    </w:p>
    <w:p>
      <w:pPr>
        <w:spacing w:after="100" w:before="0" w:line="276"/>
        <w:ind w:left="720"/>
        <w:jc w:val="left"/>
      </w:pPr>
      <w:r>
        <w:rPr>
          <w:rFonts w:ascii="Arial" w:cs="Arial" w:eastAsia="Arial" w:hAnsi="Arial"/>
          <w:color w:val="1F2937"/>
          <w:sz w:val="20"/>
          <w:szCs w:val="20"/>
        </w:rPr>
        <w:t xml:space="preserve">Frontiers in Psychology. (2025). Trial duration study (N = 680,588 users, 190 countries).</w:t>
      </w:r>
    </w:p>
    <w:p>
      <w:pPr>
        <w:spacing w:after="100" w:before="0" w:line="276"/>
        <w:ind w:left="720"/>
        <w:jc w:val="left"/>
      </w:pPr>
      <w:r>
        <w:rPr>
          <w:rFonts w:ascii="Arial" w:cs="Arial" w:eastAsia="Arial" w:hAnsi="Arial"/>
          <w:color w:val="1F2937"/>
          <w:sz w:val="20"/>
          <w:szCs w:val="20"/>
        </w:rPr>
        <w:t xml:space="preserve">Mazal, J. (n.d.). Streak wager research [Duolingo Growth PM]. Internal research findings cited in public talks.</w:t>
      </w:r>
    </w:p>
    <w:p>
      <w:pPr>
        <w:spacing w:after="100" w:before="0" w:line="276"/>
        <w:ind w:left="720"/>
        <w:jc w:val="left"/>
      </w:pPr>
      <w:r>
        <w:rPr>
          <w:rFonts w:ascii="Arial" w:cs="Arial" w:eastAsia="Arial" w:hAnsi="Arial"/>
          <w:color w:val="1F2937"/>
          <w:sz w:val="20"/>
          <w:szCs w:val="20"/>
        </w:rPr>
        <w:t xml:space="preserve">RevenueCat. (2025). 2025 State of Subscription Apps.</w:t>
      </w:r>
    </w:p>
    <w:p>
      <w:pPr>
        <w:spacing w:after="100" w:before="0" w:line="276"/>
        <w:ind w:left="720"/>
        <w:jc w:val="left"/>
      </w:pPr>
      <w:r>
        <w:rPr>
          <w:rFonts w:ascii="Arial" w:cs="Arial" w:eastAsia="Arial" w:hAnsi="Arial"/>
          <w:color w:val="1F2937"/>
          <w:sz w:val="20"/>
          <w:szCs w:val="20"/>
        </w:rPr>
        <w:t xml:space="preserve">Verna, E. (n.d.). Reverse trial methodology [VP Growth, Dropbox]. Industry methodology.</w:t>
      </w:r>
    </w:p>
    <w:p>
      <w:pPr>
        <w:pStyle w:val="Heading2"/>
        <w:spacing w:before="300" w:after="180"/>
      </w:pPr>
      <w:r>
        <w:rPr>
          <w:rFonts w:ascii="Arial" w:cs="Arial" w:eastAsia="Arial" w:hAnsi="Arial"/>
          <w:b/>
          <w:bCs/>
          <w:color w:val="0D4F6B"/>
          <w:sz w:val="26"/>
          <w:szCs w:val="26"/>
        </w:rPr>
        <w:t xml:space="preserve">A.5 UX/UI &amp; Color Psychology</w:t>
      </w:r>
    </w:p>
    <w:p>
      <w:pPr>
        <w:spacing w:after="100" w:before="0" w:line="276"/>
        <w:ind w:left="720"/>
        <w:jc w:val="left"/>
      </w:pPr>
      <w:r>
        <w:rPr>
          <w:rFonts w:ascii="Arial" w:cs="Arial" w:eastAsia="Arial" w:hAnsi="Arial"/>
          <w:color w:val="1F2937"/>
          <w:sz w:val="20"/>
          <w:szCs w:val="20"/>
        </w:rPr>
        <w:t xml:space="preserve">Baymard Institute. (n.d.). 50% abandon unexpected costs [UX research].</w:t>
      </w:r>
    </w:p>
    <w:p>
      <w:pPr>
        <w:spacing w:after="100" w:before="0" w:line="276"/>
        <w:ind w:left="720"/>
        <w:jc w:val="left"/>
      </w:pPr>
      <w:r>
        <w:rPr>
          <w:rFonts w:ascii="Arial" w:cs="Arial" w:eastAsia="Arial" w:hAnsi="Arial"/>
          <w:color w:val="1F2937"/>
          <w:sz w:val="20"/>
          <w:szCs w:val="20"/>
        </w:rPr>
        <w:t xml:space="preserve">Elliot, A. (2015). Color and psychological functioning. In Advances in Experimental Social Psychology (Vol. 52). Academic Press.</w:t>
      </w:r>
    </w:p>
    <w:p>
      <w:pPr>
        <w:spacing w:after="100" w:before="0" w:line="276"/>
        <w:ind w:left="720"/>
        <w:jc w:val="left"/>
      </w:pPr>
      <w:r>
        <w:rPr>
          <w:rFonts w:ascii="Arial" w:cs="Arial" w:eastAsia="Arial" w:hAnsi="Arial"/>
          <w:color w:val="1F2937"/>
          <w:sz w:val="20"/>
          <w:szCs w:val="20"/>
        </w:rPr>
        <w:t xml:space="preserve">Goldstein, K. (1942). Some experimental observations concerning the influence of colors on the function of the organism. Occupational Therapy and Rehabilitation, 21, 147–151.</w:t>
      </w:r>
    </w:p>
    <w:p>
      <w:pPr>
        <w:spacing w:after="100" w:before="0" w:line="276"/>
        <w:ind w:left="720"/>
        <w:jc w:val="left"/>
      </w:pPr>
      <w:r>
        <w:rPr>
          <w:rFonts w:ascii="Arial" w:cs="Arial" w:eastAsia="Arial" w:hAnsi="Arial"/>
          <w:color w:val="1F2937"/>
          <w:sz w:val="20"/>
          <w:szCs w:val="20"/>
        </w:rPr>
        <w:t xml:space="preserve">Google. (n.d.). Material Design loading feedback guidelines.</w:t>
      </w:r>
    </w:p>
    <w:p>
      <w:pPr>
        <w:spacing w:after="100" w:before="0" w:line="276"/>
        <w:ind w:left="720"/>
        <w:jc w:val="left"/>
      </w:pPr>
      <w:r>
        <w:rPr>
          <w:rFonts w:ascii="Arial" w:cs="Arial" w:eastAsia="Arial" w:hAnsi="Arial"/>
          <w:color w:val="1F2937"/>
          <w:sz w:val="20"/>
          <w:szCs w:val="20"/>
        </w:rPr>
        <w:t xml:space="preserve">Nielsen Norman Group. (n.d.). 60% of users abandon pre-value registration.</w:t>
      </w:r>
    </w:p>
    <w:p>
      <w:pPr>
        <w:pStyle w:val="Heading2"/>
        <w:spacing w:before="300" w:after="180"/>
      </w:pPr>
      <w:r>
        <w:rPr>
          <w:rFonts w:ascii="Arial" w:cs="Arial" w:eastAsia="Arial" w:hAnsi="Arial"/>
          <w:b/>
          <w:bCs/>
          <w:color w:val="0D4F6B"/>
          <w:sz w:val="26"/>
          <w:szCs w:val="26"/>
        </w:rPr>
        <w:t xml:space="preserve">A.6 Advertising &amp; Conversion</w:t>
      </w:r>
    </w:p>
    <w:p>
      <w:pPr>
        <w:spacing w:after="100" w:before="0" w:line="276"/>
        <w:ind w:left="720"/>
        <w:jc w:val="left"/>
      </w:pPr>
      <w:r>
        <w:rPr>
          <w:rFonts w:ascii="Arial" w:cs="Arial" w:eastAsia="Arial" w:hAnsi="Arial"/>
          <w:color w:val="1F2937"/>
          <w:sz w:val="20"/>
          <w:szCs w:val="20"/>
        </w:rPr>
        <w:t xml:space="preserve">Airship. (n.d.). Analysis of 50 billion push notifications.</w:t>
      </w:r>
    </w:p>
    <w:p>
      <w:pPr>
        <w:spacing w:after="100" w:before="0" w:line="276"/>
        <w:ind w:left="720"/>
        <w:jc w:val="left"/>
      </w:pPr>
      <w:r>
        <w:rPr>
          <w:rFonts w:ascii="Arial" w:cs="Arial" w:eastAsia="Arial" w:hAnsi="Arial"/>
          <w:color w:val="1F2937"/>
          <w:sz w:val="20"/>
          <w:szCs w:val="20"/>
        </w:rPr>
        <w:t xml:space="preserve">CleverTap. (2018). Study of 301 billion push notifications.</w:t>
      </w:r>
    </w:p>
    <w:p>
      <w:pPr>
        <w:spacing w:after="100" w:before="0" w:line="276"/>
        <w:ind w:left="720"/>
        <w:jc w:val="left"/>
      </w:pPr>
      <w:r>
        <w:rPr>
          <w:rFonts w:ascii="Arial" w:cs="Arial" w:eastAsia="Arial" w:hAnsi="Arial"/>
          <w:color w:val="1F2937"/>
          <w:sz w:val="20"/>
          <w:szCs w:val="20"/>
        </w:rPr>
        <w:t xml:space="preserve">Eltima Software. (2025). 70% of App Store visits use search.</w:t>
      </w:r>
    </w:p>
    <w:p>
      <w:pPr>
        <w:spacing w:after="100" w:before="0" w:line="276"/>
        <w:ind w:left="720"/>
        <w:jc w:val="left"/>
      </w:pPr>
      <w:r>
        <w:rPr>
          <w:rFonts w:ascii="Arial" w:cs="Arial" w:eastAsia="Arial" w:hAnsi="Arial"/>
          <w:color w:val="1F2937"/>
          <w:sz w:val="20"/>
          <w:szCs w:val="20"/>
        </w:rPr>
        <w:t xml:space="preserve">IPA dataBank. (n.d.). Emotional advertising effectiveness: 31% vs 16% rational [meta-analysis].</w:t>
      </w:r>
    </w:p>
    <w:p>
      <w:pPr>
        <w:spacing w:after="100" w:before="0" w:line="276"/>
        <w:ind w:left="720"/>
        <w:jc w:val="left"/>
      </w:pPr>
      <w:r>
        <w:rPr>
          <w:rFonts w:ascii="Arial" w:cs="Arial" w:eastAsia="Arial" w:hAnsi="Arial"/>
          <w:color w:val="1F2937"/>
          <w:sz w:val="20"/>
          <w:szCs w:val="20"/>
        </w:rPr>
        <w:t xml:space="preserve">MobileAction. (2025–2026). ASO keyword research data.</w:t>
      </w:r>
    </w:p>
    <w:p>
      <w:r>
        <w:br w:type="page"/>
      </w:r>
    </w:p>
    <w:p>
      <w:pPr>
        <w:pStyle w:val="Heading1"/>
        <w:spacing w:before="300" w:after="180"/>
      </w:pPr>
      <w:r>
        <w:rPr>
          <w:rFonts w:ascii="Arial" w:cs="Arial" w:eastAsia="Arial" w:hAnsi="Arial"/>
          <w:b/>
          <w:bCs/>
          <w:color w:val="0D4F6B"/>
          <w:sz w:val="32"/>
          <w:szCs w:val="32"/>
        </w:rPr>
        <w:t xml:space="preserve">Document Control</w:t>
      </w:r>
    </w:p>
    <w:p>
      <w:pPr>
        <w:spacing w:after="120" w:before="0" w:line="276"/>
        <w:jc w:val="left"/>
      </w:pPr>
      <w:r>
        <w:rPr>
          <w:rFonts w:ascii="Arial" w:cs="Arial" w:eastAsia="Arial" w:hAnsi="Arial"/>
          <w:b/>
          <w:bCs/>
          <w:color w:val="1F2937"/>
          <w:sz w:val="22"/>
          <w:szCs w:val="22"/>
        </w:rPr>
        <w:t xml:space="preserve">Version:</w:t>
      </w:r>
      <w:r>
        <w:rPr>
          <w:rFonts w:ascii="Arial" w:cs="Arial" w:eastAsia="Arial" w:hAnsi="Arial"/>
          <w:color w:val="1F2937"/>
          <w:sz w:val="22"/>
          <w:szCs w:val="22"/>
        </w:rPr>
        <w:t xml:space="preserve"> 2.0 — Definitive Edition (merged Consolidated Brief + Build Document + APA citations + gap analysis + missing sections)</w:t>
      </w:r>
    </w:p>
    <w:p>
      <w:pPr>
        <w:spacing w:after="120" w:before="0" w:line="276"/>
        <w:jc w:val="left"/>
      </w:pPr>
      <w:r>
        <w:rPr>
          <w:rFonts w:ascii="Arial" w:cs="Arial" w:eastAsia="Arial" w:hAnsi="Arial"/>
          <w:b/>
          <w:bCs/>
          <w:color w:val="1F2937"/>
          <w:sz w:val="22"/>
          <w:szCs w:val="22"/>
        </w:rPr>
        <w:t xml:space="preserve">Date:</w:t>
      </w:r>
      <w:r>
        <w:rPr>
          <w:rFonts w:ascii="Arial" w:cs="Arial" w:eastAsia="Arial" w:hAnsi="Arial"/>
          <w:color w:val="1F2937"/>
          <w:sz w:val="22"/>
          <w:szCs w:val="22"/>
        </w:rPr>
        <w:t xml:space="preserve"> February 15, 2026</w:t>
      </w:r>
    </w:p>
    <w:p>
      <w:pPr>
        <w:spacing w:after="120" w:before="0" w:line="276"/>
        <w:jc w:val="left"/>
      </w:pPr>
      <w:r>
        <w:rPr>
          <w:rFonts w:ascii="Arial" w:cs="Arial" w:eastAsia="Arial" w:hAnsi="Arial"/>
          <w:b/>
          <w:bCs/>
          <w:color w:val="1F2937"/>
          <w:sz w:val="22"/>
          <w:szCs w:val="22"/>
        </w:rPr>
        <w:t xml:space="preserve">Author:</w:t>
      </w:r>
      <w:r>
        <w:rPr>
          <w:rFonts w:ascii="Arial" w:cs="Arial" w:eastAsia="Arial" w:hAnsi="Arial"/>
          <w:color w:val="1F2937"/>
          <w:sz w:val="22"/>
          <w:szCs w:val="22"/>
        </w:rPr>
        <w:t xml:space="preserve"> Claude (Research &amp; Synthesis) for Lucas, Founder of InterviewAnswers.AI</w:t>
      </w:r>
    </w:p>
    <w:p>
      <w:pPr>
        <w:spacing w:after="120" w:before="0" w:line="276"/>
        <w:jc w:val="left"/>
      </w:pPr>
      <w:r>
        <w:rPr>
          <w:rFonts w:ascii="Arial" w:cs="Arial" w:eastAsia="Arial" w:hAnsi="Arial"/>
          <w:b/>
          <w:bCs/>
          <w:color w:val="1F2937"/>
          <w:sz w:val="22"/>
          <w:szCs w:val="22"/>
        </w:rPr>
        <w:t xml:space="preserve">Distribution:</w:t>
      </w:r>
      <w:r>
        <w:rPr>
          <w:rFonts w:ascii="Arial" w:cs="Arial" w:eastAsia="Arial" w:hAnsi="Arial"/>
          <w:color w:val="1F2937"/>
          <w:sz w:val="22"/>
          <w:szCs w:val="22"/>
        </w:rPr>
        <w:t xml:space="preserve"> Lucas (Founder), Jacob (Business Partner), Erin (Clinical Advisor), Claude Code (Implementation)</w:t>
      </w:r>
    </w:p>
    <w:p>
      <w:pPr>
        <w:spacing w:after="120" w:before="0" w:line="276"/>
        <w:jc w:val="left"/>
      </w:pPr>
      <w:r>
        <w:rPr>
          <w:rFonts w:ascii="Arial" w:cs="Arial" w:eastAsia="Arial" w:hAnsi="Arial"/>
          <w:b/>
          <w:bCs/>
          <w:color w:val="1F2937"/>
          <w:sz w:val="22"/>
          <w:szCs w:val="22"/>
        </w:rPr>
        <w:t xml:space="preserve">Classification:</w:t>
      </w:r>
      <w:r>
        <w:rPr>
          <w:rFonts w:ascii="Arial" w:cs="Arial" w:eastAsia="Arial" w:hAnsi="Arial"/>
          <w:color w:val="1F2937"/>
          <w:sz w:val="22"/>
          <w:szCs w:val="22"/>
        </w:rPr>
        <w:t xml:space="preserve"> CONFIDENTIAL</w:t>
      </w:r>
    </w:p>
    <w:p>
      <w:pPr>
        <w:spacing w:after="120" w:before="0" w:line="276"/>
        <w:jc w:val="left"/>
      </w:pPr>
      <w:r>
        <w:rPr>
          <w:rFonts w:ascii="Arial" w:cs="Arial" w:eastAsia="Arial" w:hAnsi="Arial"/>
          <w:b/>
          <w:bCs/>
          <w:color w:val="1F2937"/>
          <w:sz w:val="22"/>
          <w:szCs w:val="22"/>
        </w:rPr>
        <w:t xml:space="preserve">Supersedes:</w:t>
      </w:r>
      <w:r>
        <w:rPr>
          <w:rFonts w:ascii="Arial" w:cs="Arial" w:eastAsia="Arial" w:hAnsi="Arial"/>
          <w:color w:val="1F2937"/>
          <w:sz w:val="22"/>
          <w:szCs w:val="22"/>
        </w:rPr>
        <w:t xml:space="preserve"> InterviewAnswersAI_Master_Strategy_Consolidated.docx (v1.0) and InterviewAnswers_AI_Master_Strategy_Build_Document.docx (v1.0)</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2"/>
              <w:left w:val="single" w:color="0D9488" w:sz="12"/>
              <w:bottom w:val="single" w:color="0D9488" w:sz="2"/>
              <w:right w:val="single" w:color="0D9488" w:sz="2"/>
            </w:tcBorders>
            <w:shd w:fill="EFF6FF" w:val="clear"/>
            <w:tcMar>
              <w:top w:type="dxa" w:w="120"/>
              <w:left w:type="dxa" w:w="200"/>
              <w:bottom w:type="dxa" w:w="120"/>
              <w:right w:type="dxa" w:w="200"/>
            </w:tcMar>
          </w:tcPr>
          <w:p>
            <w:pPr>
              <w:spacing w:after="80" w:before="0" w:line="276"/>
              <w:jc w:val="left"/>
            </w:pPr>
            <w:r>
              <w:rPr>
                <w:rFonts w:ascii="Arial" w:cs="Arial" w:eastAsia="Arial" w:hAnsi="Arial"/>
                <w:b/>
                <w:bCs/>
                <w:color w:val="0D4F6B"/>
                <w:sz w:val="22"/>
                <w:szCs w:val="22"/>
              </w:rPr>
              <w:t xml:space="preserve">What Comes Next</w:t>
            </w:r>
          </w:p>
          <w:p>
            <w:pPr>
              <w:spacing w:after="120" w:before="0" w:line="276"/>
              <w:jc w:val="left"/>
            </w:pPr>
            <w:r>
              <w:rPr>
                <w:rFonts w:ascii="Arial" w:cs="Arial" w:eastAsia="Arial" w:hAnsi="Arial"/>
                <w:b w:val="false"/>
                <w:bCs w:val="false"/>
                <w:i w:val="false"/>
                <w:iCs w:val="false"/>
                <w:color w:val="1F2937"/>
                <w:sz w:val="21"/>
                <w:szCs w:val="21"/>
              </w:rPr>
              <w:t xml:space="preserve">This document is the map. The B.U.I.L.D. protocol is the compass. Phase 1 starts now: self-efficacy feedback redesign, archetype onboarding, streaks, IRS v1, and Your Best Answer engine. Every week of user data from these mechanics makes the subsequent phases sharper. Build, measure, iterate. The research is done — now we build.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76"/>
      <w:jc w:val="right"/>
    </w:pPr>
    <w:r>
      <w:rPr>
        <w:rFonts w:ascii="Arial" w:cs="Arial" w:eastAsia="Arial" w:hAnsi="Arial"/>
        <w:i/>
        <w:iCs/>
        <w:color w:val="6B7280"/>
        <w:sz w:val="16"/>
        <w:szCs w:val="16"/>
      </w:rPr>
      <w:t xml:space="preserve">INTERVIEWANSWERS.AI  |  Master Strategy &amp; Research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80"/>
      <w:outlineLvl w:val="0"/>
    </w:pPr>
    <w:rPr>
      <w:rFonts w:ascii="Arial" w:cs="Arial" w:eastAsia="Arial" w:hAnsi="Arial"/>
      <w:b/>
      <w:bCs/>
      <w:color w:val="0D4F6B"/>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0D4F6B"/>
      <w:sz w:val="26"/>
      <w:szCs w:val="26"/>
    </w:rPr>
  </w:style>
  <w:style w:type="paragraph" w:styleId="Heading3">
    <w:name w:val="Heading 3"/>
    <w:basedOn w:val="Normal"/>
    <w:next w:val="Normal"/>
    <w:qFormat/>
    <w:pPr>
      <w:spacing w:before="200" w:after="140"/>
      <w:outlineLvl w:val="2"/>
    </w:pPr>
    <w:rPr>
      <w:rFonts w:ascii="Arial" w:cs="Arial" w:eastAsia="Arial" w:hAnsi="Arial"/>
      <w:b/>
      <w:bCs/>
      <w:color w:val="0D4F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2026-02-15T16:29:48.526Z</dcterms:created>
  <dcterms:modified xsi:type="dcterms:W3CDTF">2026-02-15T16:29:48.527Z</dcterms:modified>
</cp:coreProperties>
</file>

<file path=docProps/custom.xml><?xml version="1.0" encoding="utf-8"?>
<Properties xmlns="http://schemas.openxmlformats.org/officeDocument/2006/custom-properties" xmlns:vt="http://schemas.openxmlformats.org/officeDocument/2006/docPropsVTypes"/>
</file>