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blHeader/>
          <w:cantSpli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blHeader/>
          <w:cantSpli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pPr>
              <w:spacing w:after="0"/>
            </w:pPr>
            <w:r>
              <w:t>1.7</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pPr>
              <w:spacing w:after="0"/>
            </w:pPr>
            <w:r>
              <w:t>Approved product baseline - Release 0.3 reconciled by ADR-022 through ADR-027</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r>
              <w:t>27 July 2026</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pPr>
              <w:spacing w:after="0"/>
            </w:pPr>
            <w:r>
              <w:t>Technical Design and Architecture Specification v1.7</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r>
              <w:t>Approved for Release 0.3 implementation through ADR-022 to ADR-027</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r>
              <w:t>Version 1.7 reconciles multi-Merchant tenancy/roles, Keycloak/BFF authorization, credential recovery, full-Reversal accounting, acyclic module/messaging contracts, safe manual Payment retry, secure merchant webhooks, immutable Reconciliation current-run control, stable settlement instructions, and narrow controlled corrections.</w:t>
            </w:r>
          </w:p>
        </w:tc>
      </w:tr>
      <w:tr>
        <w:trPr>
          <w:trHeight w:hRule="atLeast"/>
          <w:cantSpli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history</w:t>
            </w:r>
          </w:p>
        </w:tc>
        <w:tc>
          <w:tcPr>
            <w:tcW w:type="dxa" w:w="4997"/>
            <w:vAlign w:val="center"/>
            <w:tcMar>
              <w:top w:w="90" w:type="dxa"/>
              <w:start w:w="110" w:type="dxa"/>
              <w:bottom w:w="90" w:type="dxa"/>
              <w:end w:w="110" w:type="dxa"/>
            </w:tcMar>
          </w:tcPr>
          <w:p>
            <w:r>
              <w:t>1.1 - 13 July 2026 - Approved product baseline.</w:t>
              <w:br/>
              <w:t>1.2 - 18 July 2026 - Lifecycle and sensitive-action semantics reconciled through ADR-016 - Approved.</w:t>
              <w:br/>
              <w:t>1.3 - 19 July 2026 - Tenant-wide Payment API idempotency clarified through ADR-017 - Approved.</w:t>
              <w:br/>
              <w:t>1.4 - 20 July 2026 - Release 0.1 synchronous Risk model defined through ADR-018 - Approved.</w:t>
              <w:br/>
              <w:t>1.5 - 20 July 2026 - Release 0.1 Ledger account model defined through ADR-019 - Approved.</w:t>
              <w:br/>
              <w:t>1.6 - 21 July 2026 - Release 0.1 Payment-success posting semantics reconciled through ADR-020 - Approved.</w:t>
              <w:br/>
              <w:t>1.7 - 27 July 2026 - Release 0.3 product semantics reconciled by ADR-022 through ADR-027 - Approved.</w:t>
            </w:r>
          </w:p>
        </w:tc>
      </w:tr>
    </w:tbl>
    <w:p>
      <w:pPr>
        <w:spacing w:before="760"/>
      </w:pPr>
      <w:r>
        <w:rPr>
          <w:b/>
          <w:color w:val="14213D"/>
          <w:sz w:val="20"/>
        </w:rPr>
        <w:t>Purpose of this document</w:t>
      </w:r>
    </w:p>
    <w:p>
      <w:r>
        <w:t>This document defines the product, users, workflows, functional requirements, business rules, scope, quality expectations, and release criteria. It establishes the product baseline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cantSpli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cantSpli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blHeader/>
          <w:cantSpli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blHeader/>
          <w:cantSpli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LedgerOps exists</w:t>
      </w:r>
    </w:p>
    <w:p>
      <w:pPr>
        <w:pStyle w:val="ListBullet"/>
        <w:spacing w:after="60"/>
        <w:ind w:left="317" w:hanging="230"/>
      </w:pPr>
      <w:r>
        <w:t>LedgerOps makes failure, duplication, delayed events, reconciliation, authorization, and auditability central to the product instead of hiding them behind framework demonstrations.</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t>A reviewer can follow one payment through risk, provider processing, ledger posting, reconciliation, investigation, and resolution.</w:t>
      </w:r>
    </w:p>
    <w:p>
      <w:pPr>
        <w:pStyle w:val="ListBullet"/>
        <w:spacing w:after="60"/>
        <w:ind w:left="317" w:hanging="230"/>
      </w:pPr>
      <w:r>
        <w:t>The system demonstrates product judgment as well as framework usage through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demonstrate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makes these operational problems visible and manageable in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cantSplit/>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spacing w:after="0"/>
            </w:pPr>
            <w:r>
              <w:t>Create and suspend Tenants, create the initial Merchant, designate the initial Tenant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cantSplit/>
        </w:trPr>
        <w:tc>
          <w:tcPr>
            <w:tcW w:type="dxa" w:w="2498"/>
            <w:vAlign w:val="center"/>
            <w:tcMar>
              <w:top w:w="90" w:type="dxa"/>
              <w:start w:w="110" w:type="dxa"/>
              <w:bottom w:w="90" w:type="dxa"/>
              <w:end w:w="110" w:type="dxa"/>
            </w:tcMar>
          </w:tcPr>
          <w:p>
            <w:pPr>
              <w:spacing w:after="0"/>
            </w:pPr>
            <w:r>
              <w:t>Tenant administrator</w:t>
            </w:r>
          </w:p>
        </w:tc>
        <w:tc>
          <w:tcPr>
            <w:tcW w:type="dxa" w:w="2498"/>
            <w:vAlign w:val="center"/>
            <w:tcMar>
              <w:top w:w="90" w:type="dxa"/>
              <w:start w:w="110" w:type="dxa"/>
              <w:bottom w:w="90" w:type="dxa"/>
              <w:end w:w="110" w:type="dxa"/>
            </w:tcMar>
          </w:tcPr>
          <w:p>
            <w:pPr>
              <w:spacing w:after="0"/>
            </w:pPr>
            <w:r>
              <w:t>Owns one Tenant account</w:t>
            </w:r>
          </w:p>
        </w:tc>
        <w:tc>
          <w:tcPr>
            <w:tcW w:type="dxa" w:w="2498"/>
            <w:vAlign w:val="center"/>
            <w:tcMar>
              <w:top w:w="90" w:type="dxa"/>
              <w:start w:w="110" w:type="dxa"/>
              <w:bottom w:w="90" w:type="dxa"/>
              <w:end w:w="110" w:type="dxa"/>
            </w:tcMar>
          </w:tcPr>
          <w:p>
            <w:pPr>
              <w:spacing w:after="0"/>
            </w:pPr>
            <w:r>
              <w:t>Invite users, assign Tenant and Merchant-scoped roles, configure Risk limits and Tenant settings, manage Merchants, view activity, and manage integration credentials.</w:t>
            </w:r>
          </w:p>
        </w:tc>
        <w:tc>
          <w:tcPr>
            <w:tcW w:type="dxa" w:w="2498"/>
            <w:vAlign w:val="center"/>
            <w:tcMar>
              <w:top w:w="90" w:type="dxa"/>
              <w:start w:w="110" w:type="dxa"/>
              <w:bottom w:w="90" w:type="dxa"/>
              <w:end w:w="110" w:type="dxa"/>
            </w:tcMar>
          </w:tcPr>
          <w:p>
            <w:pPr>
              <w:spacing w:after="0"/>
            </w:pPr>
            <w:r>
              <w:t>Operate the Tenant independently while remaining isolated from other Tenants.</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cantSpli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r>
        <w:trPr>
          <w:cantSplit/>
        </w:trPr>
        <w:tc>
          <w:tcPr>
            <w:tcW w:type="dxa" w:w="2498"/>
          </w:tcPr>
          <w:p>
            <w:pPr>
              <w:spacing w:after="0"/>
            </w:pPr>
            <w:r>
              <w:t>Merchant administrator</w:t>
            </w:r>
          </w:p>
        </w:tc>
        <w:tc>
          <w:tcPr>
            <w:tcW w:type="dxa" w:w="2498"/>
          </w:tcPr>
          <w:p>
            <w:pPr>
              <w:spacing w:after="0"/>
            </w:pPr>
            <w:r>
              <w:t>Administers assigned Merchant profiles</w:t>
            </w:r>
          </w:p>
        </w:tc>
        <w:tc>
          <w:tcPr>
            <w:tcW w:type="dxa" w:w="2498"/>
          </w:tcPr>
          <w:p>
            <w:pPr>
              <w:spacing w:after="0"/>
            </w:pPr>
            <w:r>
              <w:t>Manage assigned-Merchant configuration, activity, reports, credentials where permitted, and Reversal requests by explicit capability.</w:t>
            </w:r>
          </w:p>
        </w:tc>
        <w:tc>
          <w:tcPr>
            <w:tcW w:type="dxa" w:w="2498"/>
          </w:tcPr>
          <w:p>
            <w:pPr>
              <w:spacing w:after="0"/>
            </w:pPr>
            <w:r>
              <w:t>Operate assigned Merchants without Tenant-wide access.</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blHeader/>
          <w:cantSpli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and permissions are evaluated separately for each Tenant and Merchant scope.</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A Tenant owns one or more Merchant profiles; each Merchant belongs permanently to one Tenant.</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spacing w:after="0"/>
            </w:pPr>
            <w:r>
              <w:t>A logically isolated LedgerOps customer organisation and security boundary that owns one or more Merchant profiles.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spacing w:after="0"/>
            </w:pPr>
            <w:r>
              <w:t>A business identity, brand, operating unit, or integration profile that belongs permanently to one Tenant and owns Merchant-scoped activity.</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r>
              <w:t>One immutable Provider submission or retry attempt associated with a Payment or Reversal.</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r>
              <w:t>The append-only Risk Evaluation for one Payment, including the exact profile version, evaluated-rule evidence, uncapped and final scores, decision, and evaluation time.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r>
        <w:trPr>
          <w:cantSplit/>
        </w:trPr>
        <w:tc>
          <w:tcPr>
            <w:tcW w:type="dxa" w:w="4997"/>
          </w:tcPr>
          <w:p>
            <w:pPr>
              <w:spacing w:after="0"/>
            </w:pPr>
            <w:r>
              <w:t>Settlement adjustment</w:t>
            </w:r>
          </w:p>
        </w:tc>
        <w:tc>
          <w:tcPr>
            <w:tcW w:type="dxa" w:w="4997"/>
          </w:tcPr>
          <w:p>
            <w:pPr>
              <w:spacing w:after="0"/>
            </w:pPr>
            <w:r>
              <w:t>An immutable Ledger transaction supported by one current exact Reconciliation result; Payment matches debit SETTLEMENT_RECEIVABLE and credit PROVIDER_CLEARING, while completed-Reversal matches use the inverse.</w:t>
            </w:r>
          </w:p>
        </w:tc>
      </w:tr>
      <w:tr>
        <w:trPr>
          <w:cantSplit/>
        </w:trPr>
        <w:tc>
          <w:tcPr>
            <w:tcW w:type="dxa" w:w="4997"/>
          </w:tcPr>
          <w:p>
            <w:pPr>
              <w:spacing w:after="0"/>
            </w:pPr>
            <w:r>
              <w:t>Authorised correction</w:t>
            </w:r>
          </w:p>
        </w:tc>
        <w:tc>
          <w:tcPr>
            <w:tcW w:type="dxa" w:w="4997"/>
          </w:tcPr>
          <w:p>
            <w:pPr>
              <w:spacing w:after="0"/>
            </w:pPr>
            <w:r>
              <w:t>A narrow Case-owned workflow that exact-compensates an invalidated SETTLEMENT_ADJUSTMENT and never permits arbitrary account selection or manual Payment/Reversal normalisation.</w:t>
            </w:r>
          </w:p>
        </w:tc>
      </w:tr>
    </w:tbl>
    <w:p>
      <w:pPr>
        <w:pStyle w:val="Heading2"/>
        <w:outlineLvl w:val="1"/>
      </w:pPr>
      <w:r>
        <w:t>5.1 Core relationships</w:t>
      </w:r>
    </w:p>
    <w:p>
      <w:pPr>
        <w:pStyle w:val="ListBullet"/>
        <w:spacing w:after="60"/>
        <w:ind w:left="317" w:hanging="230"/>
      </w:pPr>
      <w:r>
        <w:t>A Tenant is the customer organisation and security boundary. It owns users, one or more Merchants, Merchant-scoped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status, Reconciliation status, and provider-attempt progress are separate dimensions with independent histories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t>5. The provider returns or later sends a definitive SUCCESS outcome.</w:t>
      </w:r>
    </w:p>
    <w:p>
      <w:pPr>
        <w:spacing w:after="60"/>
        <w:ind w:left="403" w:hanging="317"/>
      </w:pPr>
      <w:r>
        <w:t>6. LedgerOps atomically records Payment as COMPLETED and posts exactly one corresponding balanced ledger transaction.</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1. The same payment request is submitted concurrently several times under the same tenant and idempotency key.</w:t>
      </w:r>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4. If the same tenant and key are reused with materially different content, including a different merchant, the request is rejected as an explicit idempotency conflict.</w:t>
      </w:r>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that no Reversal workflow already exists for the Payment.</w:t>
      </w:r>
    </w:p>
    <w:p>
      <w:pPr/>
      <w:r>
        <w:t>3. Exactly one separate Reversal workflow is created for the Payment; the original Payment and ledger entries remain unchanged while it is requested, processing, or failed.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and the original financial effect remains active. An authorised safe retry moves the same Reversal workflow from FAILED to PROCESSING and creates a new immutable provider attempt; previous attempts remain unchanged and visible. Otherwise, the product exposes the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TEN-01</w:t>
              <w:br/>
            </w:r>
            <w:r>
              <w:rPr>
                <w:b/>
                <w:color w:val="FFFFFF"/>
                <w:sz w:val="18"/>
              </w:rPr>
              <w:t>MUST</w:t>
            </w:r>
          </w:p>
        </w:tc>
        <w:tc>
          <w:tcPr>
            <w:tcW w:type="dxa" w:w="4997"/>
            <w:shd w:fill="F5F8FC"/>
          </w:tcPr>
          <w:p>
            <w:pPr>
              <w:spacing w:before="0" w:after="0"/>
            </w:pPr>
            <w:r>
              <w:rPr>
                <w:b/>
                <w:color w:val="14213D"/>
                <w:sz w:val="22"/>
              </w:rPr>
              <w:t>Create and manage Tenants</w:t>
              <w:br/>
            </w:r>
            <w:r>
              <w:rPr>
                <w:sz w:val="20"/>
              </w:rPr>
              <w:t>A Platform Administrator must be able to create, activate, suspend, reactivate, and archive a Tenant with a unique name, identifier, default currency, locale, operational status, initial Merchant, and designated initial Tenant Admin. Creation leaves the Tenant PENDING_ACTIVATION. Activation is an explicit Platform action and requires the initial Tenant Admin membership and at least one active Merchant.</w:t>
            </w:r>
            <w:r>
              <w:br/>
            </w:r>
            <w:r>
              <w:rPr>
                <w:b/>
                <w:sz w:val="20"/>
              </w:rPr>
              <w:t xml:space="preserve">Acceptance: </w:t>
            </w:r>
            <w:r>
              <w:rPr>
                <w:sz w:val="20"/>
              </w:rPr>
              <w:t>Suspended or archived Tenants cannot create new user-initiated operational/financial activity, authorised historical reads remain available, and previously committed idempotent recovery continues.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TEN-02</w:t>
              <w:br/>
            </w:r>
            <w:r>
              <w:rPr>
                <w:b/>
                <w:color w:val="FFFFFF"/>
                <w:sz w:val="18"/>
              </w:rPr>
              <w:t>MUST</w:t>
            </w:r>
          </w:p>
        </w:tc>
        <w:tc>
          <w:tcPr>
            <w:tcW w:type="dxa" w:w="4997"/>
            <w:shd w:fill="F5F8FC"/>
          </w:tcPr>
          <w:p>
            <w:pPr>
              <w:spacing w:before="0" w:after="0"/>
            </w:pPr>
            <w:r>
              <w:rPr>
                <w:b/>
                <w:color w:val="14213D"/>
                <w:sz w:val="22"/>
              </w:rPr>
              <w:t>Tenant and Merchant configuration</w:t>
              <w:br/>
            </w:r>
            <w:r>
              <w:rPr>
                <w:sz w:val="20"/>
              </w:rPr>
              <w:t>A Tenant Admin maintains allowed currencies, default locale/timezone, Tenant-wide Risk thresholds, display settings, operational contacts, and Merchant profiles. A Merchant Admin maintains only assigned-Merchant settings. Merchants are ACTIVE or SUSPENDED and never transfer Tenant.</w:t>
            </w:r>
            <w:r>
              <w:br/>
            </w:r>
            <w:r>
              <w:rPr>
                <w:b/>
                <w:sz w:val="20"/>
              </w:rPr>
              <w:t xml:space="preserve">Acceptance: </w:t>
            </w:r>
            <w:r>
              <w:rPr>
                <w:sz w:val="20"/>
              </w:rPr>
              <w:t>Every change is validated, versioned, timestamped, scoped, and audited; a suspended Merchant cannot create new Payments or credentials while previously committed recovery continues.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TEN-03</w:t>
              <w:br/>
              <w:t>MUST</w:t>
            </w:r>
          </w:p>
        </w:tc>
        <w:tc>
          <w:tcPr>
            <w:tcW w:type="dxa" w:w="4997"/>
            <w:shd w:fill="F5F8FC"/>
          </w:tcPr>
          <w:p>
            <w:pPr>
              <w:spacing w:after="0"/>
            </w:pPr>
            <w:r>
              <w:t>User invitation and membership</w:t>
              <w:br/>
              <w:t>Tenant Admins may invite users and assign Tenant-specific or Merchant-scoped roles. A Merchant Admin may invite only within delegated Merchant authority.</w:t>
              <w:br/>
              <w:t>Acceptance: An invitation expires after seven days, can be revoked, is one-time, and cannot grant authority beyond the inviter.</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TEN-04</w:t>
              <w:br/>
            </w:r>
            <w:r>
              <w:rPr>
                <w:b/>
                <w:color w:val="FFFFFF"/>
                <w:sz w:val="18"/>
              </w:rPr>
              <w:t>MUST</w:t>
            </w:r>
          </w:p>
        </w:tc>
        <w:tc>
          <w:tcPr>
            <w:tcW w:type="dxa" w:w="4997"/>
            <w:shd w:fill="F5F8FC"/>
          </w:tcPr>
          <w:p>
            <w:pPr>
              <w:spacing w:before="0" w:after="0"/>
            </w:pPr>
            <w:r>
              <w:rPr>
                <w:b/>
                <w:color w:val="14213D"/>
                <w:sz w:val="22"/>
              </w:rPr>
              <w:t>Sandbox credentials</w:t>
              <w:br/>
            </w:r>
            <w:r>
              <w:rPr>
                <w:sz w:val="20"/>
              </w:rPr>
              <w:t>Authorised Tenant Admins and Integration Developers may create, label, rotate, and revoke credentials bound to exactly one Tenant and one Merchant. Provisioning uses a durable deterministic Keycloak client operation.</w:t>
            </w:r>
            <w:r>
              <w:br/>
            </w:r>
            <w:r>
              <w:rPr>
                <w:b/>
                <w:sz w:val="20"/>
              </w:rPr>
              <w:t xml:space="preserve">Acceptance: </w:t>
            </w:r>
            <w:r>
              <w:rPr>
                <w:sz w:val="20"/>
              </w:rPr>
              <w:t>Core stores no client secret; secret material is disclosed once; a lost disclosure requires rotation; local revocation blocks new requests immediately; provisioning retry cannot create a duplicate client.</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IAM-01</w:t>
            </w:r>
          </w:p>
          <w:p>
            <w:pPr>
              <w:keepLines/>
              <w:spacing w:after="0"/>
              <w:jc w:val="center"/>
            </w:pPr>
            <w:r>
              <w:rPr>
                <w:b/>
                <w:color w:val="FFFFFF"/>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IAM-02</w:t>
            </w:r>
          </w:p>
          <w:p>
            <w:pPr>
              <w:keepLines/>
              <w:spacing w:after="0"/>
              <w:jc w:val="center"/>
            </w:pPr>
            <w:r>
              <w:rPr>
                <w:b/>
                <w:color w:val="FFFFFF"/>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IAM-03</w:t>
              <w:br/>
              <w:t>MUST</w:t>
            </w:r>
          </w:p>
        </w:tc>
        <w:tc>
          <w:tcPr>
            <w:tcW w:type="dxa" w:w="4997"/>
            <w:shd w:fill="F5F8FC"/>
          </w:tcPr>
          <w:p>
            <w:pPr>
              <w:spacing w:after="0"/>
            </w:pPr>
            <w:r>
              <w:t>Tenant context</w:t>
              <w:br/>
              <w:t>Users belonging to multiple Tenants explicitly select an active Tenant in the route/interface. Core validates the selection against current membership, permission, Merchant scope, and resource ownership for every protected request.</w:t>
              <w:br/>
              <w:t>Acceptance: Changing Tenant refreshes data, multi-tab use cannot silently switch authority, and stale cross-Tenant content is not actionable.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IAM-04</w:t>
            </w:r>
          </w:p>
          <w:p>
            <w:pPr>
              <w:keepLines/>
              <w:spacing w:after="0"/>
              <w:jc w:val="center"/>
            </w:pPr>
            <w:r>
              <w:rPr>
                <w:b/>
                <w:color w:val="FFFFFF"/>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PAY-01</w:t>
              <w:br/>
              <w:t>MUST</w:t>
            </w:r>
          </w:p>
        </w:tc>
        <w:tc>
          <w:tcPr>
            <w:tcW w:type="dxa" w:w="4997"/>
            <w:shd w:fill="F5F8FC"/>
          </w:tcPr>
          <w:p>
            <w:pPr>
              <w:spacing w:after="0"/>
            </w:pPr>
            <w:r>
              <w:t>Create Payment</w:t>
              <w:br/>
              <w:t>An authorised Merchant integration may create a Payment using merchant reference, amount, currency, customer identifier, payment-method category, and idempotency key. Tenant and Merchant authority are derived from the active credential, not caller-supplied identifiers.</w:t>
              <w:br/>
              <w:t>Acceptance: A valid request returns a stable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PAY-02</w:t>
            </w:r>
          </w:p>
          <w:p>
            <w:pPr>
              <w:keepLines/>
              <w:spacing w:after="0"/>
              <w:jc w:val="center"/>
            </w:pPr>
            <w:r>
              <w:rPr>
                <w:b/>
                <w:color w:val="FFFFFF"/>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PAY-03</w:t>
            </w:r>
          </w:p>
          <w:p>
            <w:pPr>
              <w:keepLines/>
              <w:spacing w:after="0"/>
              <w:jc w:val="center"/>
            </w:pPr>
            <w:r>
              <w:rPr>
                <w:b/>
                <w:color w:val="FFFFFF"/>
                <w:sz w:val="14"/>
              </w:rPr>
              <w:t>MUST</w:t>
            </w:r>
          </w:p>
        </w:tc>
        <w:tc>
          <w:tcPr>
            <w:tcW w:type="dxa" w:w="4997"/>
            <w:shd w:fill="F5F8FC"/>
          </w:tcPr>
          <w:p>
            <w:r>
              <w:t>Controlled state transitions</w:t>
              <w:br/>
              <w:t>A payment may move only through approved lifecycle transitions. The internal Release 0.1 provider-success completion boundary may move PROCESSING to COMPLETED only when the exact two-entry Payment-success Ledger posting commits atomically. Users and automated processes cannot force arbitrary status changes.</w:t>
              <w:br/>
              <w:t>Acceptance: Invalid transitions and inconsistent Payment/posting combinations raise typed errors without creating or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PAY-04</w:t>
            </w:r>
          </w:p>
          <w:p>
            <w:pPr>
              <w:keepLines/>
              <w:spacing w:after="0"/>
              <w:jc w:val="center"/>
            </w:pPr>
            <w:r>
              <w:rPr>
                <w:b/>
                <w:color w:val="FFFFFF"/>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PAY-05</w:t>
            </w:r>
          </w:p>
          <w:p>
            <w:pPr>
              <w:keepLines/>
              <w:spacing w:after="0"/>
              <w:jc w:val="center"/>
            </w:pPr>
            <w:r>
              <w:rPr>
                <w:b/>
                <w:color w:val="FFFFFF"/>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PAY-06</w:t>
              <w:br/>
              <w:t>MUST</w:t>
            </w:r>
          </w:p>
        </w:tc>
        <w:tc>
          <w:tcPr>
            <w:tcW w:type="dxa" w:w="4997"/>
            <w:shd w:fill="F5F8FC"/>
          </w:tcPr>
          <w:p>
            <w:pPr>
              <w:spacing w:after="0"/>
            </w:pPr>
            <w:r>
              <w:t>Payment Reversal</w:t>
              <w:br/>
              <w:t>An authorised user with `reversal:request` may request exactly one full Reversal for a COMPLETED Payment. Amount/currency are copied from the Payment.</w:t>
              <w:br/>
              <w:t>Acceptance: The request requires confirmation/reason, creates one separate workflow, never edits original entries, and retries remain in the same Reversal through new immutable Payment Attempts.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PAY-07</w:t>
            </w:r>
          </w:p>
          <w:p>
            <w:pPr>
              <w:keepLines/>
              <w:spacing w:after="0"/>
              <w:jc w:val="center"/>
            </w:pPr>
            <w:r>
              <w:rPr>
                <w:b/>
                <w:color w:val="FFFFFF"/>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PAY-08</w:t>
              <w:br/>
              <w:t>MUST</w:t>
            </w:r>
          </w:p>
        </w:tc>
        <w:tc>
          <w:tcPr>
            <w:tcW w:type="dxa" w:w="4997"/>
            <w:shd w:fill="F5F8FC"/>
          </w:tcPr>
          <w:p>
            <w:pPr>
              <w:spacing w:after="0"/>
            </w:pPr>
            <w:r>
              <w:t>Reversal lifecycle visibility</w:t>
              <w:br/>
              <w:t>Expose REQUESTED, PROCESSING, FAILED, and COMPLETED with originating Payment, immutable attempts, Provider evidence, Ledger, and audit. COMPLETED posts exactly two entries for the full original amount/currency: debit MERCHANT_PAYABLE and credit PROVIDER_CLEARING; source is tenantId + REVERSAL + reversalId and the posting compensates the original Payment transaction.</w:t>
              <w:br/>
              <w:t>Acceptance: only the atomic completed Reversal changes Payment to REVERSED; partial/cumulative Reversals are prohibited.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RSK-01</w:t>
            </w:r>
          </w:p>
          <w:p>
            <w:pPr>
              <w:keepLines/>
              <w:spacing w:after="0"/>
              <w:jc w:val="center"/>
            </w:pPr>
            <w:r>
              <w:rPr>
                <w:b/>
                <w:color w:val="FFFFFF"/>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RSK-02</w:t>
            </w:r>
          </w:p>
          <w:p>
            <w:pPr>
              <w:keepLines/>
              <w:spacing w:after="0"/>
              <w:jc w:val="center"/>
            </w:pPr>
            <w:r>
              <w:rPr>
                <w:b/>
                <w:color w:val="FFFFFF"/>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RSK-03</w:t>
            </w:r>
          </w:p>
          <w:p>
            <w:pPr>
              <w:keepLines/>
              <w:spacing w:after="0"/>
              <w:jc w:val="center"/>
            </w:pPr>
            <w:r>
              <w:rPr>
                <w:b/>
                <w:color w:val="FFFFFF"/>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RSK-04</w:t>
              <w:br/>
            </w:r>
            <w:r>
              <w:rPr>
                <w:b/>
                <w:color w:val="FFFFFF"/>
                <w:sz w:val="18"/>
              </w:rPr>
              <w:t>MUST</w:t>
            </w:r>
          </w:p>
        </w:tc>
        <w:tc>
          <w:tcPr>
            <w:tcW w:type="dxa" w:w="4997"/>
            <w:shd w:fill="F5F8FC"/>
          </w:tcPr>
          <w:p>
            <w:pPr>
              <w:spacing w:before="0" w:after="0"/>
            </w:pPr>
            <w:r>
              <w:rPr>
                <w:b/>
                <w:color w:val="14213D"/>
                <w:sz w:val="22"/>
              </w:rPr>
              <w:t>Human Risk decision</w:t>
              <w:br/>
            </w:r>
            <w:r>
              <w:rPr>
                <w:sz w:val="20"/>
              </w:rPr>
              <w:t>An assigned analyst may approve, reject, or escalate a review item with a required reason. APPROVE/REJECT apply only the existing Payment transition. ESCALATE is final for the RiskReview, requests exactly one Case, and leaves Payment RISK_REVIEW until the Case resolves to RISK_APPROVE or RISK_REJECT.</w:t>
            </w:r>
            <w:r>
              <w:br/>
            </w:r>
            <w:r>
              <w:rPr>
                <w:b/>
                <w:sz w:val="20"/>
              </w:rPr>
              <w:t xml:space="preserve">Acceptance: </w:t>
            </w:r>
            <w:r>
              <w:rPr>
                <w:sz w:val="20"/>
              </w:rPr>
              <w:t>One decision is recorded, audited, and reflected in the timeline; Case resolution cannot complete without applying the corresponding Payment transition.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RSK-05</w:t>
              <w:br/>
            </w:r>
            <w:r>
              <w:rPr>
                <w:b/>
                <w:color w:val="FFFFFF"/>
                <w:sz w:val="18"/>
              </w:rPr>
              <w:t>MUST</w:t>
            </w:r>
          </w:p>
        </w:tc>
        <w:tc>
          <w:tcPr>
            <w:tcW w:type="dxa" w:w="4997"/>
            <w:shd w:fill="F5F8FC"/>
          </w:tcPr>
          <w:p>
            <w:pPr>
              <w:spacing w:before="0" w:after="0"/>
            </w:pPr>
            <w:r>
              <w:rPr>
                <w:b/>
                <w:color w:val="14213D"/>
                <w:sz w:val="22"/>
              </w:rPr>
              <w:t>Risk-rule management</w:t>
              <w:br/>
            </w:r>
            <w:r>
              <w:rPr>
                <w:sz w:val="20"/>
              </w:rPr>
              <w:t>Tenant Admins and Risk Analysts with Tenant-wide `risk:configuration-manage` may enable, disable, and configure supported Tenant Risk rules. Merchant-scoped assignments and Merchant Admins cannot mutate the Tenant-wide Risk profile.</w:t>
            </w:r>
            <w:r>
              <w:br/>
            </w:r>
            <w:r>
              <w:rPr>
                <w:b/>
                <w:sz w:val="20"/>
              </w:rPr>
              <w:t xml:space="preserve">Acceptance: </w:t>
            </w:r>
            <w:r>
              <w:rPr>
                <w:sz w:val="20"/>
              </w:rPr>
              <w:t>Parameters are explained and validated; every version preserves before/after audit evidence; existing Risk Evaluations remain reproducible.</w:t>
            </w:r>
          </w:p>
        </w:tc>
      </w:tr>
    </w:tbl>
    <w:p>
      <w:pPr>
        <w:spacing w:after="0"/>
      </w:pPr>
    </w:p>
    <w:p>
      <w:pPr>
        <w:pStyle w:val="Heading2"/>
      </w:pPr>
      <w:r>
        <w:t>Release 0.1 deterministic Risk model</w:t>
      </w:r>
    </w:p>
    <w:p>
      <w:r>
        <w:t>Release 0.1 performs automated synchronous Risk evaluation before provider processing. It supports exactly one rule type, PAYMENT_AMOUNT_THRESHOLD. A tenant Risk profile may contain multiple configured instances of this rule type.</w:t>
      </w:r>
    </w:p>
    <w:p>
      <w:r>
        <w:t>Each rule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for the Payment currency. An eligible rule triggers when paymentAmount &gt;= amountThreshold.</w:t>
      </w:r>
    </w:p>
    <w:p>
      <w:r>
        <w:t>For every eligible rule, the product preserves ruleId, ruleType, currency, amountThreshold, configuredContribution, triggered, and appliedContribution. appliedContribution is zero when the rule does not trigger.</w:t>
      </w:r>
    </w:p>
    <w:p>
      <w:r>
        <w:t>Every tenant must have one explicitly persisted active Risk profile version. A profile contains profileId, tenantId, version, reviewThreshold, rejectThreshold, active, and createdAt. Rules belong to one exact profile version. There is no implicit global or runtime fallback profile.</w:t>
      </w:r>
    </w:p>
    <w:p>
      <w:r>
        <w:t>Each Risk Evaluation preserves tenantId, paymentId, profileId, profileVersion, uncappedScore, finalScore, decision, and evaluatedAt. The profile ID and version make the decision reproducible after configuration changes.</w:t>
      </w:r>
    </w:p>
    <w:p>
      <w:pPr>
        <w:pStyle w:val="Heading3"/>
      </w:pPr>
      <w:r>
        <w:t>Scoring and decisions</w:t>
      </w:r>
    </w:p>
    <w:p>
      <w:r>
        <w:t>RiskScore is an integer from 0 through 100. uncappedScore is the sum of applied contributions from triggered eligible rules. finalScore is the smaller of 100 and uncappedScore. The evaluation records both values.</w:t>
      </w:r>
    </w:p>
    <w:p>
      <w:r>
        <w:t>Tenant thresholds must satisfy 1 &lt;= reviewThreshold &lt; rejectThreshold &lt;= 100. reviewThreshold cannot be zero.</w:t>
      </w:r>
    </w:p>
    <w:p>
      <w:pPr>
        <w:pStyle w:val="ListBullet"/>
      </w:pPr>
      <w:r>
        <w:t>finalScore &lt; reviewThreshold: APPROVE; Payment moves from VALIDATING to APPROVED.</w:t>
      </w:r>
    </w:p>
    <w:p>
      <w:pPr>
        <w:pStyle w:val="ListBullet"/>
      </w:pPr>
      <w:r>
        <w:t>reviewThreshold &lt;= finalScore &lt; rejectThreshold: MANUAL_REVIEW; Payment moves from VALIDATING to RISK_REVIEW.</w:t>
      </w:r>
    </w:p>
    <w:p>
      <w:pPr>
        <w:pStyle w:val="ListBullet"/>
      </w:pPr>
      <w:r>
        <w:t>finalScore &gt;= rejectThreshold: REJECT; Payment moves from VALIDATING to REJECTED.</w:t>
      </w:r>
    </w:p>
    <w:p>
      <w:pPr>
        <w:pStyle w:val="Heading3"/>
      </w:pPr>
      <w:r>
        <w:t>Failure and history</w:t>
      </w:r>
    </w:p>
    <w:p>
      <w:r>
        <w:t>Missing or multiple active profiles, invalid thresholds, malformed rules, no eligible rule for the Payment currency, unexpected evaluation failure, and a concurrent modification that prevents the approved Payment transition are typed configuration or processing errors.</w:t>
      </w:r>
    </w:p>
    <w:p>
      <w:r>
        <w:t>A failed evaluation produces no decision and preserves no partial Risk Evaluation or rule results. The Payment remains VALIDATING. The product surfaces a typed error with the request correlation identifier and never silently approves, rejects, or applies a hidden fallback configuration.</w:t>
      </w:r>
    </w:p>
    <w:p>
      <w:r>
        <w:t>Release 0.1 supports one automated initial Risk Evaluation per Payment. Concurrent requests create one evaluation, one set of rule results, and one Payment decision transition. A repeated request returns the existing result or an explicit already-evaluated outcome. Historical evidence is append-only.</w:t>
      </w:r>
    </w:p>
    <w:p>
      <w:pPr>
        <w:pStyle w:val="Heading3"/>
      </w:pPr>
      <w:r>
        <w:t>Release scope</w:t>
      </w:r>
    </w:p>
    <w:p>
      <w:r>
        <w:t>Release 0.1 may provision profiles through migrations, seed data, tests, or an internal application use case. It does not include the merchant-administration UI, the complete RSK-05 configuration workflow, configuration-change auditing, manual-review queues, human Risk decisions, Kafka, or asynchronous Risk processing.</w:t>
      </w: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PRV-01</w:t>
            </w:r>
          </w:p>
          <w:p>
            <w:pPr>
              <w:keepLines/>
              <w:spacing w:after="0"/>
              <w:jc w:val="center"/>
            </w:pPr>
            <w:r>
              <w:rPr>
                <w:b/>
                <w:color w:val="FFFFFF"/>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PRV-02</w:t>
            </w:r>
          </w:p>
          <w:p>
            <w:pPr>
              <w:keepLines/>
              <w:spacing w:after="0"/>
              <w:jc w:val="center"/>
            </w:pPr>
            <w:r>
              <w:rPr>
                <w:b/>
                <w:color w:val="FFFFFF"/>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or retry must create one immutable Payment Attempt business record containing attempt identity, sequence, initiation time, request-intent summary, and its Payment or Reversal association. Provider-owned immutable evidence records the response category, latency, provider reference, communication outcome, retry scheduling, ambiguity, and recovery progress without mutating the Payment Attempt.</w:t>
            </w:r>
          </w:p>
          <w:p>
            <w:pPr>
              <w:keepLines/>
              <w:spacing w:after="0"/>
            </w:pPr>
            <w:r>
              <w:rPr>
                <w:b/>
                <w:sz w:val="17"/>
              </w:rPr>
              <w:t xml:space="preserve">Acceptance: </w:t>
            </w:r>
            <w:r>
              <w:rPr>
                <w:sz w:val="17"/>
              </w:rPr>
              <w:t>Operators see a composed attempt history, can distinguish retries from duplicate business payments, and can inspect previous attempts without any record being overwritten.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PRV-03</w:t>
            </w:r>
          </w:p>
          <w:p>
            <w:pPr>
              <w:keepLines/>
              <w:spacing w:after="0"/>
              <w:jc w:val="center"/>
            </w:pPr>
            <w:r>
              <w:rPr>
                <w:b/>
                <w:color w:val="FFFFFF"/>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PRV-04</w:t>
              <w:br/>
            </w:r>
            <w:r>
              <w:rPr>
                <w:b/>
                <w:color w:val="FFFFFF"/>
                <w:sz w:val="18"/>
              </w:rPr>
              <w:t>MUST</w:t>
            </w:r>
          </w:p>
        </w:tc>
        <w:tc>
          <w:tcPr>
            <w:tcW w:type="dxa" w:w="4997"/>
            <w:shd w:fill="F5F8FC"/>
          </w:tcPr>
          <w:p>
            <w:pPr>
              <w:spacing w:before="0" w:after="0"/>
            </w:pPr>
            <w:r>
              <w:rPr>
                <w:b/>
                <w:color w:val="14213D"/>
                <w:sz w:val="22"/>
              </w:rPr>
              <w:t>Safe retry controls</w:t>
              <w:br/>
            </w:r>
            <w:r>
              <w:rPr>
                <w:sz w:val="20"/>
              </w:rPr>
              <w:t>The product states whether retry is automatic, scheduled, blocked, manually available, or exhausted. Payment `retry now` may only accelerate an existing durable SAFE_TO_RESUBMIT retry identity and never creates a Payment Attempt directly. Reversal resubmission is a separate authorised action.</w:t>
            </w:r>
            <w:r>
              <w:br/>
            </w:r>
            <w:r>
              <w:rPr>
                <w:b/>
                <w:sz w:val="20"/>
              </w:rPr>
              <w:t xml:space="preserve">Acceptance: </w:t>
            </w:r>
            <w:r>
              <w:rPr>
                <w:sz w:val="20"/>
              </w:rPr>
              <w:t>Unsafe, ambiguous, exhausted, or already-applied retry is hidden or rejected; operator and scheduler races converge on one next attempt and preserve configured limits.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PRV-05</w:t>
            </w:r>
          </w:p>
          <w:p>
            <w:pPr>
              <w:keepLines/>
              <w:spacing w:after="0"/>
              <w:jc w:val="center"/>
            </w:pPr>
            <w:r>
              <w:rPr>
                <w:b/>
                <w:color w:val="FFFFFF"/>
                <w:sz w:val="14"/>
              </w:rPr>
              <w:t>MUST</w:t>
            </w:r>
          </w:p>
        </w:tc>
        <w:tc>
          <w:tcPr>
            <w:tcW w:type="dxa" w:w="4997"/>
            <w:shd w:fill="F5F8FC"/>
          </w:tcPr>
          <w:p>
            <w:r>
              <w:t>Provider health</w:t>
              <w:br/>
              <w:t>Operations users must see current and recent Provider health based on success rate, timeout rate, error rate, latency, and circuit evidence. Product-facing state is UNKNOWN, HEALTHY, DEGRADED, or UNAVAILABLE under a versioned configurable policy.</w:t>
              <w:br/>
              <w:t>Acceptance: No-evidence, degraded, and unavailable states are distinguishable and link to the underlying period/evidence.</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LED-01</w:t>
              <w:br/>
              <w:t>MUST</w:t>
            </w:r>
          </w:p>
        </w:tc>
        <w:tc>
          <w:tcPr>
            <w:tcW w:type="dxa" w:w="4997"/>
            <w:shd w:fill="F5F8FC"/>
          </w:tcPr>
          <w:p>
            <w:pPr>
              <w:spacing w:after="0"/>
            </w:pPr>
            <w:r>
              <w:t>Balanced journal transactions</w:t>
              <w:br/>
              <w:t>Every financial event creates an immutable balanced transaction. Payment success uses Dr PROVIDER_CLEARING / Cr MERCHANT_PAYABLE. Full Reversal uses Dr MERCHANT_PAYABLE / Cr PROVIDER_CLEARING. Current exact Payment settlement matches use Dr SETTLEMENT_RECEIVABLE / Cr PROVIDER_CLEARING; completed-Reversal settlement matches use the inverse.</w:t>
              <w:br/>
              <w:t>Acceptance: an unbalanced or incorrect closed-template transaction cannot be committed/displayed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LED-02</w:t>
              <w:br/>
              <w:t>MUST</w:t>
            </w:r>
          </w:p>
        </w:tc>
        <w:tc>
          <w:tcPr>
            <w:tcW w:type="dxa" w:w="4997"/>
            <w:shd w:fill="F5F8FC"/>
          </w:tcPr>
          <w:p>
            <w:pPr>
              <w:spacing w:after="0"/>
            </w:pPr>
            <w:r>
              <w:t>Ledger accounts</w:t>
              <w:br/>
              <w:t>Maintain exactly the six approved Tenant-scoped account codes. REVERSAL_PAYABLE is reserved for a future staged obligation workflow and is unused in Release 0.3. SETTLEMENT_RECEIVABLE is used only for settlement value supported by current exact Reconciliation evidence.</w:t>
              <w:br/>
              <w:t>Acceptance: identity/status/history invariants remain those approved by ADR-019.</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LED-03</w:t>
              <w:br/>
            </w:r>
            <w:r>
              <w:rPr>
                <w:b/>
                <w:color w:val="FFFFFF"/>
                <w:sz w:val="18"/>
              </w:rPr>
              <w:t>MUST</w:t>
            </w:r>
          </w:p>
        </w:tc>
        <w:tc>
          <w:tcPr>
            <w:tcW w:type="dxa" w:w="4997"/>
            <w:shd w:fill="F5F8FC"/>
          </w:tcPr>
          <w:p>
            <w:pPr>
              <w:spacing w:before="0" w:after="0"/>
            </w:pPr>
            <w:r>
              <w:rPr>
                <w:b/>
                <w:color w:val="14213D"/>
                <w:sz w:val="22"/>
              </w:rPr>
              <w:t>Financial traceability</w:t>
              <w:br/>
            </w:r>
            <w:r>
              <w:rPr>
                <w:sz w:val="20"/>
              </w:rPr>
              <w:t>Every transaction links to its source. Payment identity is tenantId + PAYMENT + paymentId; Reversal is tenantId + REVERSAL + reversalId and compensates the Payment posting; settlement is tenantId + SETTLEMENT_ADJUSTMENT + settlementPostingId; correction is tenantId + AUTHORISED_CORRECTION + correctionId and compensates one settlement adjustment.</w:t>
            </w:r>
            <w:r>
              <w:br/>
            </w:r>
            <w:r>
              <w:rPr>
                <w:b/>
                <w:sz w:val="20"/>
              </w:rPr>
              <w:t xml:space="preserve">Acceptance: </w:t>
            </w:r>
            <w:r>
              <w:rPr>
                <w:sz w:val="20"/>
              </w:rPr>
              <w:t>Bidirectional navigation and exact replay validate the complete posting shape. Reruns and restarts reuse the same SettlementPostingInstruction and cannot create another effect.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LED-04</w:t>
              <w:br/>
              <w:t>MUST</w:t>
            </w:r>
          </w:p>
        </w:tc>
        <w:tc>
          <w:tcPr>
            <w:tcW w:type="dxa" w:w="4997"/>
            <w:shd w:fill="F5F8FC"/>
          </w:tcPr>
          <w:p>
            <w:pPr>
              <w:spacing w:after="0"/>
            </w:pPr>
            <w:r>
              <w:t>Immutable history and controlled correction</w:t>
              <w:br/>
              <w:t>Posted transactions/entries are never edited/deleted. Release 0.3 financial correction may only exact-compensate an invalidated SETTLEMENT_ADJUSTMENT through a Case-owned authorised workflow. Payment/Reversal postings use owner-specific recovery and cannot be manually normalised.</w:t>
              <w:br/>
              <w:t>Acceptance: users cannot select arbitrary accounts/directions; correction references the original and is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LED-05</w:t>
            </w:r>
          </w:p>
          <w:p>
            <w:pPr>
              <w:keepLines/>
              <w:spacing w:after="0"/>
              <w:jc w:val="center"/>
            </w:pPr>
            <w:r>
              <w:rPr>
                <w:b/>
                <w:color w:val="FFFFFF"/>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Heading3"/>
      </w:pPr>
      <w:r>
        <w:t>7.6.1 Release 0.1 Ledger account baseline</w:t>
      </w:r>
    </w:p>
    <w:p>
      <w:pPr/>
      <w:r>
        <w:t>LedgerAccountStatus contains exactly ACTIVE. Every Ledger account is created ACTIVE, and Release 0.1 defines no account-status transition. Accounts cannot be suspended, closed, reactivated, archived, or deleted. Additional status values require a future Product Definition revision and ADR.</w:t>
      </w:r>
    </w:p>
    <w:p>
      <w:pPr/>
      <w:r>
        <w:t>The approved account-code catalog contains exactly CUSTOMER_RECEIVABLE, MERCHANT_PAYABLE, PROVIDER_CLEARING, PLATFORM_FEE_REVENUE, REVERSAL_PAYABLE, and SETTLEMENT_RECEIVABLE. Release 0.1 does not introduce additional account codes.</w:t>
      </w:r>
    </w:p>
    <w:p>
      <w:pPr/>
      <w:r>
        <w:t>Each account contains accountId, tenantId, accountCode, currency, status, and createdAt. These values are immutable. The database identity boundary is exactly tenantId + accountCode + currency: the same code and currency may exist under different tenants, and one tenant may use the same code for different currencies, but one tenant cannot have two accounts with the same code and currency.</w:t>
      </w:r>
    </w:p>
    <w:p>
      <w:pPr/>
      <w:r>
        <w:t>A Ledger account does not contain an unbounded collection of entries or transactions. Account transaction history is derived by querying immutable Ledger entries by accountId. Existing accounts, entries, balances, statements, and transaction history remain readable. Posted entries cannot be changed or deleted.</w:t>
      </w:r>
    </w:p>
    <w:p>
      <w:pPr/>
      <w:r>
        <w:t>Before posting a Ledger transaction, Ledger verifies that every referenced account exists, belongs to the transaction tenant, uses the transaction currency, and is ACTIVE. Any violation rejects the complete posting; no Ledger transaction or partial entry set persists.</w:t>
      </w:r>
    </w:p>
    <w:p>
      <w:pPr/>
      <w:r>
        <w:t>Release 0.1 includes the Ledger account domain model, persistence, approved account codes, ACTIVE status, uniqueness and ownership constraints, posting lookups, queryable history, and PostgreSQL/Testcontainers verification. It excludes account-management UI, suspension, closure, reactivation, deletion, manual administration, authorization workflows, status-change auditing, and additional account types.</w:t>
      </w: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REC-01</w:t>
            </w:r>
          </w:p>
          <w:p>
            <w:pPr>
              <w:keepLines/>
              <w:spacing w:after="0"/>
              <w:jc w:val="center"/>
            </w:pPr>
            <w:r>
              <w:rPr>
                <w:b/>
                <w:color w:val="FFFFFF"/>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after="0"/>
            </w:pPr>
            <w:r>
              <w:rPr>
                <w:b/>
                <w:color w:val="FFFFFF"/>
              </w:rPr>
              <w:t>REC-02</w:t>
              <w:br/>
              <w:t>MUST</w:t>
            </w:r>
          </w:p>
        </w:tc>
        <w:tc>
          <w:tcPr>
            <w:tcW w:type="dxa" w:w="4997"/>
            <w:shd w:fill="F5F8FC"/>
          </w:tcPr>
          <w:p>
            <w:pPr>
              <w:spacing w:after="0"/>
            </w:pPr>
            <w:r>
              <w:t>Run Reconciliation</w:t>
              <w:br/>
              <w:t>Compare settlement records with immutable internal snapshots for the applicable cutoff/period using deterministic rules. Current exact matches create idempotent settlement postings through Ledger; mismatches create discrepancies.</w:t>
              <w:br/>
              <w:t>Acceptance: matched/unmatched/discrepant counts, snapshot/rules version, and financial effects are immutable/reproducible.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REC-03</w:t>
            </w:r>
          </w:p>
          <w:p>
            <w:pPr>
              <w:keepLines/>
              <w:spacing w:after="0"/>
              <w:jc w:val="center"/>
            </w:pPr>
            <w:r>
              <w:rPr>
                <w:b/>
                <w:color w:val="FFFFFF"/>
                <w:sz w:val="14"/>
              </w:rPr>
              <w:t>MUST</w:t>
            </w:r>
          </w:p>
        </w:tc>
        <w:tc>
          <w:tcPr>
            <w:tcW w:type="dxa" w:w="4997"/>
            <w:shd w:fill="F5F8FC"/>
          </w:tcPr>
          <w:p>
            <w:r>
              <w:t>Detect discrepancy categories</w:t>
              <w:br/>
              <w:t>The product must detect the closed categories MISSING_INTERNAL_PAYMENT, MISSING_PROVIDER_RECORD, MISSING_INTERNAL_REVERSAL, MISSING_PROVIDER_REVERSAL, AMOUNT_MISMATCH, CURRENCY_MISMATCH, STATUS_MISMATCH, DUPLICATE_PROVIDER_RECORD, DUPLICATE_INTERNAL_REFERENCE, LEDGER_TRANSACTION_MISSING, LEDGER_AMOUNT_MISMATCH, SETTLEMENT_DATE_MISMATCH, UNRESOLVED_PROVIDER_REFERENCE, INVALID_PROVIDER_RECORD, and REVERSAL_WITHOUT_PAYMENT_SETTLEMENT.</w:t>
              <w:br/>
              <w:t>Acceptance: Each discrepancy names the category and shows internal and provider values side by side; ambiguous or incompatible evidence creates no settlement posting.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REC-04</w:t>
            </w:r>
          </w:p>
          <w:p>
            <w:pPr>
              <w:keepLines/>
              <w:spacing w:after="0"/>
              <w:jc w:val="center"/>
            </w:pPr>
            <w:r>
              <w:rPr>
                <w:b/>
                <w:color w:val="FFFFFF"/>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REC-05</w:t>
              <w:br/>
            </w:r>
            <w:r>
              <w:rPr>
                <w:b/>
                <w:color w:val="FFFFFF"/>
                <w:sz w:val="18"/>
              </w:rPr>
              <w:t>MUST</w:t>
            </w:r>
          </w:p>
        </w:tc>
        <w:tc>
          <w:tcPr>
            <w:tcW w:type="dxa" w:w="4997"/>
            <w:shd w:fill="F5F8FC"/>
          </w:tcPr>
          <w:p>
            <w:pPr>
              <w:spacing w:before="0" w:after="0"/>
            </w:pPr>
            <w:r>
              <w:rPr>
                <w:b/>
                <w:color w:val="14213D"/>
                <w:sz w:val="22"/>
              </w:rPr>
              <w:t>Re-run and current-run control</w:t>
              <w:br/>
            </w:r>
            <w:r>
              <w:rPr>
                <w:sz w:val="20"/>
              </w:rPr>
              <w:t>Corrected files or authorised reruns create new immutable batch/run evidence. A separately locked pointer designates exactly one current run per Tenant, batch family, and period. Promotion is blocked when the candidate would invalidate an uncompensated settlement posting.</w:t>
            </w:r>
            <w:r>
              <w:br/>
            </w:r>
            <w:r>
              <w:rPr>
                <w:b/>
                <w:sz w:val="20"/>
              </w:rPr>
              <w:t xml:space="preserve">Acceptance: </w:t>
            </w:r>
            <w:r>
              <w:rPr>
                <w:sz w:val="20"/>
              </w:rPr>
              <w:t>Supersession is explicit; concurrent promotion, posting, and correction leave one current pointer and no financial effect from a superseded run.</w:t>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CAS-01</w:t>
            </w:r>
          </w:p>
          <w:p>
            <w:pPr>
              <w:keepLines/>
              <w:spacing w:after="0"/>
              <w:jc w:val="center"/>
            </w:pPr>
            <w:r>
              <w:rPr>
                <w:b/>
                <w:color w:val="FFFFFF"/>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CAS-02</w:t>
            </w:r>
          </w:p>
          <w:p>
            <w:pPr>
              <w:keepLines/>
              <w:spacing w:after="0"/>
              <w:jc w:val="center"/>
            </w:pPr>
            <w:r>
              <w:rPr>
                <w:b/>
                <w:color w:val="FFFFFF"/>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r>
              <w:rPr>
                <w:b/>
                <w:color w:val="FFFFFF"/>
              </w:rPr>
              <w:t>CAS-03</w:t>
              <w:br/>
              <w:t>MUST</w:t>
            </w:r>
          </w:p>
        </w:tc>
        <w:tc>
          <w:tcPr>
            <w:tcW w:type="dxa" w:w="4997"/>
            <w:shd w:fill="F5F8FC"/>
          </w:tcPr>
          <w:p>
            <w:r>
              <w:t>Resolution categories</w:t>
              <w:br/>
              <w:t>Cases must be resolved using a controlled category such as provider error, internal processing error, duplicate external record, expected timing difference, approved correction, or false positive. APPROVED_CORRECTION is valid only when a CorrectionRequest exact-compensates an eligible settlement adjustment.</w:t>
              <w:br/>
              <w:t>Acceptance: Free text alone is insufficient, and a financial correction cannot bypass Ledger-owned templates.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r>
              <w:rPr>
                <w:b/>
                <w:color w:val="FFFFFF"/>
              </w:rPr>
              <w:t>CAS-04</w:t>
              <w:br/>
              <w:t>MUST</w:t>
            </w:r>
          </w:p>
        </w:tc>
        <w:tc>
          <w:tcPr>
            <w:tcW w:type="dxa" w:w="4997"/>
            <w:shd w:fill="F5F8FC"/>
          </w:tcPr>
          <w:p>
            <w:r>
              <w:t>Case closure</w:t>
              <w:br/>
              <w:t>A Case may close only when a resolution category, explanatory note, and any required corrective action are complete. A required CorrectionRequest must be COMPLETED with corresponding Ledger evidence.</w:t>
              <w:br/>
              <w:t>Acceptance: 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r>
              <w:rPr>
                <w:b/>
                <w:color w:val="FFFFFF"/>
              </w:rPr>
              <w:t>CAS-05</w:t>
              <w:br/>
              <w:t>MUST</w:t>
            </w:r>
          </w:p>
        </w:tc>
        <w:tc>
          <w:tcPr>
            <w:tcW w:type="dxa" w:w="4997"/>
            <w:shd w:fill="F5F8FC"/>
          </w:tcPr>
          <w:p>
            <w:r>
              <w:t>Service targets</w:t>
              <w:br/>
              <w:t>The Case queue must indicate age, due time, overdue status, severity, and ownership.</w:t>
              <w:br/>
              <w:t>Acceptance: 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OPS-01</w:t>
            </w:r>
          </w:p>
          <w:p>
            <w:pPr>
              <w:keepLines/>
              <w:spacing w:after="0"/>
              <w:jc w:val="center"/>
            </w:pPr>
            <w:r>
              <w:rPr>
                <w:b/>
                <w:color w:val="FFFFFF"/>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OPS-02</w:t>
            </w:r>
          </w:p>
          <w:p>
            <w:pPr>
              <w:keepLines/>
              <w:spacing w:after="0"/>
              <w:jc w:val="center"/>
            </w:pPr>
            <w:r>
              <w:rPr>
                <w:b/>
                <w:color w:val="FFFFFF"/>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OPS-03</w:t>
            </w:r>
          </w:p>
          <w:p>
            <w:pPr>
              <w:keepLines/>
              <w:spacing w:after="0"/>
              <w:jc w:val="center"/>
            </w:pPr>
            <w:r>
              <w:rPr>
                <w:b/>
                <w:color w:val="FFFFFF"/>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OPS-04</w:t>
            </w:r>
          </w:p>
          <w:p>
            <w:pPr>
              <w:keepLines/>
              <w:spacing w:after="0"/>
              <w:jc w:val="center"/>
            </w:pPr>
            <w:r>
              <w:rPr>
                <w:b/>
                <w:color w:val="FFFFFF"/>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NTF-01</w:t>
            </w:r>
          </w:p>
          <w:p>
            <w:pPr>
              <w:keepLines/>
              <w:spacing w:after="0"/>
              <w:jc w:val="center"/>
            </w:pPr>
            <w:r>
              <w:rPr>
                <w:b/>
                <w:color w:val="FFFFFF"/>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NTF-02</w:t>
            </w:r>
          </w:p>
          <w:p>
            <w:pPr>
              <w:keepLines/>
              <w:spacing w:after="0"/>
              <w:jc w:val="center"/>
            </w:pPr>
            <w:r>
              <w:rPr>
                <w:b/>
                <w:color w:val="FFFFFF"/>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NTF-03</w:t>
            </w:r>
          </w:p>
          <w:p>
            <w:pPr>
              <w:keepLines/>
              <w:spacing w:after="0"/>
              <w:jc w:val="center"/>
            </w:pPr>
            <w:r>
              <w:rPr>
                <w:b/>
                <w:color w:val="FFFFFF"/>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AUD-01</w:t>
            </w:r>
          </w:p>
          <w:p>
            <w:pPr>
              <w:keepLines/>
              <w:spacing w:after="0"/>
              <w:jc w:val="center"/>
            </w:pPr>
            <w:r>
              <w:rPr>
                <w:b/>
                <w:color w:val="FFFFFF"/>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AUD-02</w:t>
            </w:r>
          </w:p>
          <w:p>
            <w:pPr>
              <w:keepLines/>
              <w:spacing w:after="0"/>
              <w:jc w:val="center"/>
            </w:pPr>
            <w:r>
              <w:rPr>
                <w:b/>
                <w:color w:val="FFFFFF"/>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AUD-03</w:t>
            </w:r>
          </w:p>
          <w:p>
            <w:pPr>
              <w:keepLines/>
              <w:spacing w:after="0"/>
              <w:jc w:val="center"/>
            </w:pPr>
            <w:r>
              <w:rPr>
                <w:b/>
                <w:color w:val="FFFFFF"/>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AUD-04</w:t>
            </w:r>
          </w:p>
          <w:p>
            <w:pPr>
              <w:keepLines/>
              <w:spacing w:after="0"/>
              <w:jc w:val="center"/>
            </w:pPr>
            <w:r>
              <w:rPr>
                <w:b/>
                <w:color w:val="FFFFFF"/>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DEV-01</w:t>
            </w:r>
          </w:p>
          <w:p>
            <w:pPr>
              <w:keepLines/>
              <w:spacing w:after="0"/>
              <w:jc w:val="center"/>
            </w:pPr>
            <w:r>
              <w:rPr>
                <w:b/>
                <w:color w:val="FFFFFF"/>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spacing w:before="0" w:after="0"/>
              <w:jc w:val="center"/>
            </w:pPr>
            <w:r>
              <w:rPr>
                <w:b/>
                <w:color w:val="FFFFFF"/>
                <w:sz w:val="22"/>
              </w:rPr>
              <w:t>DEV-02</w:t>
              <w:br/>
            </w:r>
            <w:r>
              <w:rPr>
                <w:b/>
                <w:color w:val="FFFFFF"/>
                <w:sz w:val="18"/>
              </w:rPr>
              <w:t>MUST</w:t>
            </w:r>
          </w:p>
        </w:tc>
        <w:tc>
          <w:tcPr>
            <w:tcW w:type="dxa" w:w="4997"/>
            <w:shd w:fill="F5F8FC"/>
          </w:tcPr>
          <w:p>
            <w:pPr>
              <w:spacing w:before="0" w:after="0"/>
            </w:pPr>
            <w:r>
              <w:rPr>
                <w:b/>
                <w:color w:val="14213D"/>
                <w:sz w:val="22"/>
              </w:rPr>
              <w:t>Webhook testing</w:t>
              <w:br/>
            </w:r>
            <w:r>
              <w:rPr>
                <w:sz w:val="20"/>
              </w:rPr>
              <w:t>Integration Developers may configure one or more sandbox webhook endpoints for assigned Merchants and trigger supported synthetic events. Signing secrets are shown once, encrypted at rest with an external key, rotatable, and never logged or exported. Endpoint validation blocks unsafe networks and redirects.</w:t>
            </w:r>
            <w:r>
              <w:br/>
            </w:r>
            <w:r>
              <w:rPr>
                <w:b/>
                <w:sz w:val="20"/>
              </w:rPr>
              <w:t xml:space="preserve">Acceptance: </w:t>
            </w:r>
            <w:r>
              <w:rPr>
                <w:sz w:val="20"/>
              </w:rPr>
              <w:t>Delivery attempts, response status, retry/final state, stable event ID, and HMAC verification are visible without exposing secrets or affecting financial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DEV-03</w:t>
            </w:r>
          </w:p>
          <w:p>
            <w:pPr>
              <w:keepLines/>
              <w:spacing w:after="0"/>
              <w:jc w:val="center"/>
            </w:pPr>
            <w:r>
              <w:rPr>
                <w:b/>
                <w:color w:val="FFFFFF"/>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DEV-04</w:t>
            </w:r>
          </w:p>
          <w:p>
            <w:pPr>
              <w:keepLines/>
              <w:spacing w:after="0"/>
              <w:jc w:val="center"/>
            </w:pPr>
            <w:r>
              <w:rPr>
                <w:b/>
                <w:color w:val="FFFFFF"/>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LOC-01</w:t>
            </w:r>
          </w:p>
          <w:p>
            <w:pPr>
              <w:keepLines/>
              <w:spacing w:after="0"/>
              <w:jc w:val="center"/>
            </w:pPr>
            <w:r>
              <w:rPr>
                <w:b/>
                <w:color w:val="FFFFFF"/>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LOC-02</w:t>
            </w:r>
          </w:p>
          <w:p>
            <w:pPr>
              <w:keepLines/>
              <w:spacing w:after="0"/>
              <w:jc w:val="center"/>
            </w:pPr>
            <w:r>
              <w:rPr>
                <w:b/>
                <w:color w:val="FFFFFF"/>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blHeader/>
          <w:cantSplit/>
        </w:trPr>
        <w:tc>
          <w:tcPr>
            <w:tcW w:type="dxa" w:w="4997"/>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8"/>
              </w:rPr>
              <w:t>LOC-03</w:t>
            </w:r>
          </w:p>
          <w:p>
            <w:pPr>
              <w:keepLines/>
              <w:spacing w:after="0"/>
              <w:jc w:val="center"/>
            </w:pPr>
            <w:r>
              <w:rPr>
                <w:b/>
                <w:color w:val="FFFFFF"/>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r>
              <w:t>Financial history is corrected through new compensating records, never by modifying, replacing, or silently normalizing posted entries.</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r>
              <w:t>A provider result may be received more than once but must produce one effective business result. Release 0.1 proves replay safety at the internal atomic Payment-to-Ledger boundary after already-confirmed provider SUCCESS; durable provider-result deduplication begins in Release 0.2.</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status, Reconciliation status, and provider-attempt progress are separate dimensions with independent histories.</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REQUESTED, PROCESSING, or FAILED Reversal does not alter the original Payment status or financial effect. Only COMPLETED Reversal atomically posts one balanced compensating ledger transaction and changes the Payment to REVERSED.</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cantSpli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r>
        <w:trPr>
          <w:cantSplit/>
        </w:trPr>
        <w:tc>
          <w:tcPr>
            <w:tcW w:type="dxa" w:w="4997"/>
          </w:tcPr>
          <w:p>
            <w:r>
              <w:t>BR-17</w:t>
            </w:r>
          </w:p>
        </w:tc>
        <w:tc>
          <w:tcPr>
            <w:tcW w:type="dxa" w:w="4997"/>
          </w:tcPr>
          <w:p>
            <w:r>
              <w:t>A current exact match creates or reuses one stable SettlementPostingInstruction. Payment settlement posts debit SETTLEMENT_RECEIVABLE and credit PROVIDER_CLEARING. Completed-Reversal settlement posts the inverse only when the corresponding uncompensated Payment settlement exists. Source identity is Tenant + SETTLEMENT_ADJUSTMENT + settlementPostingId; current-run locking and exact replay prevent duplicates.</w:t>
            </w:r>
          </w:p>
        </w:tc>
      </w:tr>
      <w:tr>
        <w:trPr>
          <w:cantSplit/>
        </w:trPr>
        <w:tc>
          <w:tcPr>
            <w:tcW w:type="dxa" w:w="4997"/>
          </w:tcPr>
          <w:p>
            <w:pPr>
              <w:spacing w:after="0"/>
            </w:pPr>
            <w:r>
              <w:t>BR-18</w:t>
            </w:r>
          </w:p>
        </w:tc>
        <w:tc>
          <w:tcPr>
            <w:tcW w:type="dxa" w:w="4997"/>
          </w:tcPr>
          <w:p>
            <w:pPr>
              <w:spacing w:after="0"/>
            </w:pPr>
            <w:r>
              <w:t>A financial correction may exact-compensate only an invalidated SETTLEMENT_ADJUSTMENT through an authorised Case workflow. Payment and Reversal postings are never manually normalised.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t>Move to VALIDATING.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t>Move to APPROVED, RISK_REVIEW,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t>Move to APPROVED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t>Move to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t>Terminal; no provider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PROCESSING during non-final provider outcomes; move only to COMPLETED or FAILED.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SUCCESS is confirmed and exactly one corresponding balanced ledger transaction is posted atomically.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COMPLETED during reconciliation and any incomplete Reversal; only completed Reversal moves to REVERSED.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t>Terminal for the Payment; no transition to PROCESSING is permitted.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r>
        <w:t>PaymentStatus contains exactly CREATED, VALIDATING, RISK_REVIEW, APPROVED, REJECTED, PROCESSING, COMPLETED, FAILED, and REVERSED.</w:t>
        <w:br/>
        <w:br/>
        <w:t>Allowed transitions:</w:t>
        <w:br/>
        <w:t>CREATED -&gt; VALIDATING</w:t>
        <w:br/>
        <w:t>VALIDATING -&gt; APPROVED, RISK_REVIEW, or REJECTED</w:t>
        <w:br/>
        <w:t>RISK_REVIEW -&gt; APPROVED or REJECTED</w:t>
        <w:br/>
        <w:t>APPROVED -&gt; PROCESSING</w:t>
        <w:br/>
        <w:t>PROCESSING -&gt; COMPLETED or FAILED</w:t>
        <w:br/>
        <w:t>COMPLETED -&gt; REVERSED</w:t>
        <w:br/>
        <w:br/>
        <w:t>Terminal states: REJECTED, FAILED, and REVERSED. FAILED -&gt; PROCESSING is prohibited.</w:t>
        <w:br/>
        <w:br/>
        <w:t>Separation rule: Provider submission, retry, timeout, ambiguity, callback, recovery, Reversal, and Reconciliation progress never create additional PaymentStatus values.</w:t>
      </w:r>
    </w:p>
    <w:p>
      <w:pPr>
        <w:pStyle w:val="Heading3"/>
      </w:pPr>
      <w:r>
        <w:t>8.2.1 Release 0.1 Payment-success posting</w:t>
      </w:r>
    </w:p>
    <w:p>
      <w:pPr/>
      <w:r>
        <w:t>After already-confirmed provider SUCCESS, the internal completion use case posts exactly two entries for the full Payment amount in the Payment currency: a DEBIT to PROVIDER_CLEARING and a CREDIT to MERCHANT_PAYABLE. The posting contains no fee, settlement movement, Reversal, correction, or partial amount.</w:t>
      </w:r>
    </w:p>
    <w:p>
      <w:pPr/>
      <w:r>
        <w:t>PROVIDER_CLEARING represents value owed through the provider after confirmed SUCCESS. MERCHANT_PAYABLE represents the obligation owed to the merchant. CUSTOMER_RECEIVABLE is not used because the customer-side obligation is no longer the outstanding receivable represented by this posting. SETTLEMENT_RECEIVABLE is not used because no settlement evidence exists at completion. PLATFORM_FEE_REVENUE is not used because Release 0.1 defines no fee calculation. This template does not define general normal-balance calculations for other Ledger accounts.</w:t>
      </w:r>
    </w:p>
    <w:p>
      <w:pPr/>
      <w:r>
        <w:t>The source identity is exactly tenantId + PAYMENT + paymentId. A valid replay must match tenant, source type and ID, currency, full debit and credit totals, exactly two entries, the exact account directions, and the absence of a compensation reference. Source existence alone is insufficient.</w:t>
      </w:r>
    </w:p>
    <w:tbl>
      <w:tblPr>
        <w:tblW w:type="auto" w:w="0"/>
        <w:tblLook w:firstColumn="1" w:firstRow="1" w:lastColumn="0" w:lastRow="0" w:noHBand="0" w:noVBand="1" w:val="04A0"/>
      </w:tblPr>
      <w:tblGrid>
        <w:gridCol w:w="4997"/>
        <w:gridCol w:w="4997"/>
      </w:tblGrid>
      <w:tr>
        <w:tc>
          <w:tcPr>
            <w:tcW w:type="dxa" w:w="4997"/>
          </w:tcPr>
          <w:p>
            <w:r>
              <w:t>Payment and posting state</w:t>
            </w:r>
          </w:p>
        </w:tc>
        <w:tc>
          <w:tcPr>
            <w:tcW w:type="dxa" w:w="4997"/>
          </w:tcPr>
          <w:p>
            <w:r>
              <w:t>Required result</w:t>
            </w:r>
          </w:p>
        </w:tc>
        <w:trPr>
          <w:tblHeader/>
          <w:cantSplit/>
        </w:trPr>
      </w:tr>
      <w:tr>
        <w:trPr>
          <w:cantSplit/>
        </w:trPr>
        <w:tc>
          <w:tcPr>
            <w:tcW w:type="dxa" w:w="4997"/>
          </w:tcPr>
          <w:p>
            <w:r>
              <w:t>PROCESSING; no PAYMENT-source posting</w:t>
            </w:r>
          </w:p>
        </w:tc>
        <w:tc>
          <w:tcPr>
            <w:tcW w:type="dxa" w:w="4997"/>
          </w:tcPr>
          <w:p>
            <w:r>
              <w:t>Perform the one atomic completion.</w:t>
            </w:r>
          </w:p>
        </w:tc>
      </w:tr>
      <w:tr>
        <w:trPr>
          <w:cantSplit/>
        </w:trPr>
        <w:tc>
          <w:tcPr>
            <w:tcW w:type="dxa" w:w="4997"/>
          </w:tcPr>
          <w:p>
            <w:r>
              <w:t>PROCESSING; posting already exists</w:t>
            </w:r>
          </w:p>
        </w:tc>
        <w:tc>
          <w:tcPr>
            <w:tcW w:type="dxa" w:w="4997"/>
          </w:tcPr>
          <w:p>
            <w:r>
              <w:t>Raise a typed critical consistency error; do not complete or post again.</w:t>
            </w:r>
          </w:p>
        </w:tc>
      </w:tr>
      <w:tr>
        <w:trPr>
          <w:cantSplit/>
        </w:trPr>
        <w:tc>
          <w:tcPr>
            <w:tcW w:type="dxa" w:w="4997"/>
          </w:tcPr>
          <w:p>
            <w:r>
              <w:t>COMPLETED; exact expected posting exists</w:t>
            </w:r>
          </w:p>
        </w:tc>
        <w:tc>
          <w:tcPr>
            <w:tcW w:type="dxa" w:w="4997"/>
          </w:tcPr>
          <w:p>
            <w:r>
              <w:t>Return the original logical result; create no financial effect.</w:t>
            </w:r>
          </w:p>
        </w:tc>
      </w:tr>
      <w:tr>
        <w:trPr>
          <w:cantSplit/>
        </w:trPr>
        <w:tc>
          <w:tcPr>
            <w:tcW w:type="dxa" w:w="4997"/>
          </w:tcPr>
          <w:p>
            <w:r>
              <w:t>COMPLETED; no posting exists</w:t>
            </w:r>
          </w:p>
        </w:tc>
        <w:tc>
          <w:tcPr>
            <w:tcW w:type="dxa" w:w="4997"/>
          </w:tcPr>
          <w:p>
            <w:r>
              <w:t>Raise a typed critical consistency error; do not create a late posting.</w:t>
            </w:r>
          </w:p>
        </w:tc>
      </w:tr>
      <w:tr>
        <w:trPr>
          <w:cantSplit/>
        </w:trPr>
        <w:tc>
          <w:tcPr>
            <w:tcW w:type="dxa" w:w="4997"/>
          </w:tcPr>
          <w:p>
            <w:r>
              <w:t>COMPLETED; posting differs from the exact template</w:t>
            </w:r>
          </w:p>
        </w:tc>
        <w:tc>
          <w:tcPr>
            <w:tcW w:type="dxa" w:w="4997"/>
          </w:tcPr>
          <w:p>
            <w:r>
              <w:t>Raise a typed critical consistency error; do not normalize or replace it.</w:t>
            </w:r>
          </w:p>
        </w:tc>
      </w:tr>
      <w:tr>
        <w:trPr>
          <w:cantSplit/>
        </w:trPr>
        <w:tc>
          <w:tcPr>
            <w:tcW w:type="dxa" w:w="4997"/>
          </w:tcPr>
          <w:p>
            <w:r>
              <w:t>Any other Payment status</w:t>
            </w:r>
          </w:p>
        </w:tc>
        <w:tc>
          <w:tcPr>
            <w:tcW w:type="dxa" w:w="4997"/>
          </w:tcPr>
          <w:p>
            <w:r>
              <w:t>Raise a typed lifecycle error; create no Ledger record.</w:t>
            </w:r>
          </w:p>
        </w:tc>
      </w:tr>
    </w:tbl>
    <w:p>
      <w:pPr/>
      <w:r>
        <w:t>Release 0.1 exposes no public operation that can arbitrarily declare provider success. Its internal invocation represents already-confirmed SUCCESS and proves only the atomic Payment-to-Ledger boundary. Provider attempts, durable result evidence and deduplication, callbacks, inbox, outbox, and Kafka delivery remain Release 0.2 capabilities that must preserve this boundary.</w:t>
      </w:r>
    </w:p>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Begin processing.</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or fail.</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Payment remains COMPLETED and financially effective; all provider attempts remain immutable and visible.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safe retry creates a new immutable provider attempt in this Reversal and returns it to PROCESSING; otherwise investigate.</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One balanced compensating ledger transaction is posted atomically with marking the Reversal COMPLETED and changing the Payment from COMPLETED to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 and the Payment.</w:t>
            </w:r>
          </w:p>
        </w:tc>
      </w:tr>
    </w:tbl>
    <w:p>
      <w:pPr/>
      <w:r>
        <w:t>Exactly one Reversal workflow exists per Payment.</w:t>
        <w:br/>
        <w:br/>
        <w:t>Allowed transitions:</w:t>
        <w:br/>
        <w:t>REQUESTED -&gt; PROCESSING</w:t>
        <w:br/>
        <w:t>PROCESSING -&gt; COMPLETED or FAILED</w:t>
        <w:br/>
        <w:t>FAILED -&gt; PROCESSING only for an authorised safe retry</w:t>
        <w:br/>
        <w:br/>
        <w:t>Retry rule: Each retry creates a new immutable provider attempt inside the same workflow. Previous attempts are never overwritten.</w:t>
        <w:br/>
        <w:br/>
        <w:t>Prohibited behavior: Partial reversals, cumulative reversal amounts, additional Reversal aggregates for the same Payment, and multiple completed reversals.</w:t>
      </w:r>
    </w:p>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w:t>
        <w:br/>
        <w:t>OPEN -&gt; INVESTIGATING or AWAITING_INFORMATION</w:t>
        <w:br/>
        <w:t>AWAITING_INFORMATION -&gt; INVESTIGATING</w:t>
        <w:br/>
        <w:t>INVESTIGATING -&gt; RESOLVED</w:t>
        <w:br/>
        <w:t>RESOLVED -&gt; CLOSED or INVESTIGATING</w:t>
        <w:br/>
        <w:t>CLOSED -&gt; REOPENED</w:t>
        <w:br/>
        <w:t>REOPENED -&gt; INVESTIGATING</w:t>
        <w:br/>
        <w:br/>
        <w:t>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t>Platform Admin: Platform-wide Tenant administration, Provider-scenario control, and platform-health visibility; no implicit Tenant business or financial authority.</w:t>
      </w:r>
    </w:p>
    <w:p>
      <w:pPr>
        <w:spacing w:after="40"/>
      </w:pPr>
      <w:r>
        <w:t>Tenant Admin: Tenant-wide membership, roles, configuration, Merchant administration, credentials, and Tenant reporting.</w:t>
      </w:r>
    </w:p>
    <w:p>
      <w:pPr>
        <w:spacing w:after="40"/>
      </w:pPr>
      <w:r>
        <w:t>Merchant Admin: Assigned-Merchant administration, configuration, Payment views, reporting, and permitted Reversal requests.</w:t>
        <w:br/>
        <w:t>Operations Agent: 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 (complete reconciled matrix in Appendix A)</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cantSplit/>
        </w:trPr>
        <w:tc>
          <w:tcPr>
            <w:tcW w:type="dxa" w:w="1999"/>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spacing w:after="0"/>
            </w:pPr>
            <w:r>
              <w:rPr>
                <w:b/>
                <w:color w:val="FFFFFF"/>
              </w:rPr>
              <w:t>Tenant Admin</w:t>
            </w:r>
          </w:p>
        </w:tc>
        <w:tc>
          <w:tcPr>
            <w:tcW w:type="dxa" w:w="1999"/>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Pr>
                <w:b/>
                <w:color w:val="FFFFFF"/>
              </w:rPr>
            </w:r>
            <w:r>
              <w:rPr>
                <w:rFonts w:ascii="Aptos" w:hAnsi="Aptos"/>
                <w:b/>
                <w:color w:val="FFFFFF"/>
                <w:sz w:val="16"/>
              </w:rPr>
              <w:t>Viewer</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spacing w:after="0"/>
            </w:pPr>
            <w: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spacing w:after="0"/>
            </w:pPr>
            <w: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r>
              <w:t>Request reversal</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 (assign Merchant Admin)</w:t>
            </w:r>
          </w:p>
        </w:tc>
        <w:tc>
          <w:tcPr>
            <w:tcW w:type="dxa" w:w="1999"/>
            <w:vAlign w:val="center"/>
            <w:tcMar>
              <w:top w:w="90" w:type="dxa"/>
              <w:start w:w="110" w:type="dxa"/>
              <w:bottom w:w="90" w:type="dxa"/>
              <w:end w:w="110" w:type="dxa"/>
            </w:tcMar>
          </w:tcPr>
          <w:p>
            <w:r>
              <w:t>Read</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r>
              <w:t>Change risk configuration</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Yes (Tenant-wide)</w:t>
            </w:r>
          </w:p>
        </w:tc>
        <w:tc>
          <w:tcPr>
            <w:tcW w:type="dxa" w:w="1999"/>
            <w:vAlign w:val="center"/>
            <w:tcMar>
              <w:top w:w="90" w:type="dxa"/>
              <w:start w:w="110" w:type="dxa"/>
              <w:bottom w:w="90" w:type="dxa"/>
              <w:end w:w="110" w:type="dxa"/>
            </w:tcMar>
          </w:tcPr>
          <w:p>
            <w:r>
              <w:t>Read</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r>
              <w:t>View audit records</w:t>
            </w:r>
          </w:p>
        </w:tc>
        <w:tc>
          <w:tcPr>
            <w:tcW w:type="dxa" w:w="1999"/>
            <w:vAlign w:val="center"/>
            <w:tcMar>
              <w:top w:w="90" w:type="dxa"/>
              <w:start w:w="110" w:type="dxa"/>
              <w:bottom w:w="90" w:type="dxa"/>
              <w:end w:w="110" w:type="dxa"/>
            </w:tcMar>
          </w:tcPr>
          <w:p>
            <w:r>
              <w:t>Platform actions only</w:t>
            </w:r>
          </w:p>
        </w:tc>
        <w:tc>
          <w:tcPr>
            <w:tcW w:type="dxa" w:w="1999"/>
            <w:vAlign w:val="center"/>
            <w:tcMar>
              <w:top w:w="90" w:type="dxa"/>
              <w:start w:w="110" w:type="dxa"/>
              <w:bottom w:w="90" w:type="dxa"/>
              <w:end w:w="110" w:type="dxa"/>
            </w:tcMar>
          </w:tcPr>
          <w:p>
            <w:r>
              <w:t>Tenant</w:t>
            </w:r>
          </w:p>
        </w:tc>
        <w:tc>
          <w:tcPr>
            <w:tcW w:type="dxa" w:w="1999"/>
            <w:vAlign w:val="center"/>
            <w:tcMar>
              <w:top w:w="90" w:type="dxa"/>
              <w:start w:w="110" w:type="dxa"/>
              <w:bottom w:w="90" w:type="dxa"/>
              <w:end w:w="110" w:type="dxa"/>
            </w:tcMar>
          </w:tcPr>
          <w:p>
            <w:r>
              <w:t>Yes</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r>
              <w:t>Export reports</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Yes</w:t>
            </w:r>
          </w:p>
        </w:tc>
        <w:tc>
          <w:tcPr>
            <w:tcW w:type="dxa" w:w="1999"/>
            <w:vAlign w:val="center"/>
            <w:tcMar>
              <w:top w:w="90" w:type="dxa"/>
              <w:start w:w="110" w:type="dxa"/>
              <w:bottom w:w="90" w:type="dxa"/>
              <w:end w:w="110" w:type="dxa"/>
            </w:tcMar>
          </w:tcPr>
          <w:p>
            <w:r>
              <w:t>Yes</w:t>
            </w:r>
          </w:p>
        </w:tc>
        <w:tc>
          <w:tcPr>
            <w:tcW w:type="dxa" w:w="1999"/>
            <w:vAlign w:val="center"/>
            <w:tcMar>
              <w:top w:w="90" w:type="dxa"/>
              <w:start w:w="110" w:type="dxa"/>
              <w:bottom w:w="90" w:type="dxa"/>
              <w:end w:w="110" w:type="dxa"/>
            </w:tcMar>
          </w:tcPr>
          <w:p>
            <w: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cantSplit/>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r>
              <w:t>Import settlement file</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Yes</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r>
              <w:t>Request reversal</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r>
              <w:t>Change risk configuration</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Yes if Tenant-wide</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r>
              <w:t>View audit records</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r>
      <w:tr>
        <w:trPr>
          <w:trHeight w:hRule="atLeast"/>
          <w:cantSpli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cantSplit/>
        </w:trPr>
        <w:tc>
          <w:tcPr>
            <w:tcW w:type="dxa" w:w="1999"/>
            <w:vAlign w:val="center"/>
            <w:tcMar>
              <w:top w:w="90" w:type="dxa"/>
              <w:start w:w="110" w:type="dxa"/>
              <w:bottom w:w="90" w:type="dxa"/>
              <w:end w:w="110" w:type="dxa"/>
            </w:tcMar>
          </w:tcPr>
          <w:p>
            <w:r>
              <w:t>Export reports</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No</w:t>
            </w:r>
          </w:p>
        </w:tc>
        <w:tc>
          <w:tcPr>
            <w:tcW w:type="dxa" w:w="1999"/>
            <w:vAlign w:val="center"/>
            <w:tcMar>
              <w:top w:w="90" w:type="dxa"/>
              <w:start w:w="110" w:type="dxa"/>
              <w:bottom w:w="90" w:type="dxa"/>
              <w:end w:w="110" w:type="dxa"/>
            </w:tcMar>
          </w:tcPr>
          <w:p>
            <w:r>
              <w:t>Yes</w:t>
            </w:r>
          </w:p>
        </w:tc>
        <w:tc>
          <w:tcPr>
            <w:tcW w:type="dxa" w:w="1999"/>
            <w:vAlign w:val="center"/>
            <w:tcMar>
              <w:top w:w="90" w:type="dxa"/>
              <w:start w:w="110" w:type="dxa"/>
              <w:bottom w:w="90" w:type="dxa"/>
              <w:end w:w="110" w:type="dxa"/>
            </w:tcMar>
          </w:tcPr>
          <w:p>
            <w:r>
              <w:t>No</w:t>
            </w:r>
          </w:p>
        </w:tc>
      </w:tr>
    </w:tbl>
    <w:tbl>
      <w:tblPr>
        <w:tblW w:type="auto" w:w="0"/>
        <w:jc w:val="center"/>
        <w:tblLayout w:type="autofit"/>
        <w:tblLook w:firstColumn="1" w:firstRow="1" w:lastColumn="0" w:lastRow="0" w:noHBand="0" w:noVBand="1" w:val="04A0"/>
      </w:tblPr>
      <w:tblGrid>
        <w:gridCol w:w="9994"/>
      </w:tblGrid>
      <w:tr>
        <w:trPr>
          <w:trHeight w:hRule="atLeast"/>
          <w:tblHeader/>
          <w:cantSpli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cantSplit/>
        </w:trPr>
        <w:tc>
          <w:tcPr>
            <w:tcW w:type="dxa" w:w="4997"/>
            <w:vAlign w:val="center"/>
            <w:tcMar>
              <w:top w:w="90" w:type="dxa"/>
              <w:start w:w="110" w:type="dxa"/>
              <w:bottom w:w="90" w:type="dxa"/>
              <w:end w:w="110" w:type="dxa"/>
            </w:tcMar>
          </w:tcPr>
          <w:p>
            <w:r>
              <w:t>Risk configuration or evaluation failure</w:t>
            </w:r>
          </w:p>
        </w:tc>
        <w:tc>
          <w:tcPr>
            <w:tcW w:type="dxa" w:w="4997"/>
            <w:vAlign w:val="center"/>
            <w:tcMar>
              <w:top w:w="90" w:type="dxa"/>
              <w:start w:w="110" w:type="dxa"/>
              <w:bottom w:w="90" w:type="dxa"/>
              <w:end w:w="110" w:type="dxa"/>
            </w:tcMar>
          </w:tcPr>
          <w:p>
            <w:r>
              <w:t>Return or surface a typed configuration or processing error with the request correlation identifier. Leave the Payment in VALIDATING. Persist no partial Risk Evaluation or evaluated-rule results, produce no Risk decision, and apply no hidden fallback.</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r>
              <w:t>Tenant context, users, sandbox credentials, payment creation, idempotency, deterministic synchronous Risk evaluation, search, lifecycle, and basic timeline.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r>
              <w:t>Risk configuration management, manual-review queues and human decisions, provider simulator, attempts, webhooks, retry visibility, and health.</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cantSplit/>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one separate workflow for a Payment that offsets the complete financial effect of a prior COMPLETED Payment through one new balanced compensating ledger transaction without editing the original entries.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spacing w:after="0"/>
            </w:pPr>
            <w:r>
              <w:t>An isolated LedgerOps customer organisation and security boundary that owns one or more Merchant profiles.</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cantSpli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reversing a COMPLETED Payment. An authorised safe retry reuses this workflow and adds an immutable provider attempt.</w:t>
            </w:r>
          </w:p>
        </w:tc>
      </w:tr>
      <w:tr>
        <w:trPr>
          <w:cantSplit/>
        </w:trPr>
        <w:tc>
          <w:tcPr>
            <w:tcW w:type="dxa" w:w="4997"/>
          </w:tcPr>
          <w:p>
            <w:pPr>
              <w:spacing w:after="0"/>
            </w:pPr>
            <w:r>
              <w:t>Merchant</w:t>
            </w:r>
          </w:p>
        </w:tc>
        <w:tc>
          <w:tcPr>
            <w:tcW w:type="dxa" w:w="4997"/>
          </w:tcPr>
          <w:p>
            <w:pPr>
              <w:spacing w:after="0"/>
            </w:pPr>
            <w:r>
              <w:t>A business identity, brand, operating unit, or integration profile permanently owned by one Tenant.</w:t>
            </w:r>
          </w:p>
        </w:tc>
      </w:tr>
      <w:tr>
        <w:trPr>
          <w:cantSplit/>
        </w:trPr>
        <w:tc>
          <w:tcPr>
            <w:tcW w:type="dxa" w:w="4997"/>
          </w:tcPr>
          <w:p>
            <w:pPr>
              <w:spacing w:after="0"/>
            </w:pPr>
            <w:r>
              <w:t>Settlement adjustment</w:t>
            </w:r>
          </w:p>
        </w:tc>
        <w:tc>
          <w:tcPr>
            <w:tcW w:type="dxa" w:w="4997"/>
          </w:tcPr>
          <w:p>
            <w:pPr>
              <w:spacing w:after="0"/>
            </w:pPr>
            <w:r>
              <w:t>The exact Ledger reclassification created from a current exact Reconciliation result.</w:t>
            </w:r>
          </w:p>
        </w:tc>
      </w:tr>
      <w:tr>
        <w:trPr>
          <w:cantSplit/>
        </w:trPr>
        <w:tc>
          <w:tcPr>
            <w:tcW w:type="dxa" w:w="4997"/>
          </w:tcPr>
          <w:p>
            <w:pPr>
              <w:spacing w:after="0"/>
            </w:pPr>
            <w:r>
              <w:t>Authorised correction</w:t>
            </w:r>
          </w:p>
        </w:tc>
        <w:tc>
          <w:tcPr>
            <w:tcW w:type="dxa" w:w="4997"/>
          </w:tcPr>
          <w:p>
            <w:pPr>
              <w:spacing w:after="0"/>
            </w:pPr>
            <w:r>
              <w:t>A Case-owned exact compensation of an invalidated settlement adjustment; not arbitrary journal administration.</w:t>
            </w:r>
          </w:p>
        </w:tc>
      </w:tr>
    </w:tbl>
    <w:p>
      <w:pPr>
        <w:spacing w:before="280" w:after="80"/>
        <w:keepNext/>
        <w:pageBreakBefore/>
        <w:pBdr>
          <w:bottom w:val="single" w:sz="12" w:space="1" w:color="1F5AA6"/>
        </w:pBdr>
      </w:pPr>
      <w:r>
        <w:rPr>
          <w:b/>
          <w:color w:val="14213D"/>
          <w:sz w:val="24"/>
        </w:rPr>
        <w:t>Product baseline decision</w:t>
      </w:r>
    </w:p>
    <w:p>
      <w:r>
        <w:t>This approved Product Definition v1.7 governs Technical Design and Architecture Specification v1.7. ADR-016 through ADR-021 remain accepted. ADR-022 through ADR-027 define the accepted Release 0.3 identity, Reversal, settlement-posting, and controlled-correction semantics. Release 0.3 implementation is authorised only through the active Release 0.3 plan and ordered slice plans. Any change to a MUST requirement, lifecycle, permission boundary, financial invariant, or release criterion requires an explicit product-baseline revision.</w:t>
      </w:r>
    </w:p>
    <w:p>
      <w:r>
        <w:br w:type="page"/>
      </w:r>
    </w:p>
    <w:p>
      <w:pPr>
        <w:pStyle w:val="Heading1"/>
      </w:pPr>
      <w:r>
        <w:t>Appendix A - Release 0.3 reconciled product baseline</w:t>
      </w:r>
    </w:p>
    <w:p>
      <w:pPr/>
      <w:r>
        <w:t>This appendix is normative and consolidates the approved Release 0.3 product decisions recorded by ADR-022 through ADR-027.</w:t>
      </w:r>
    </w:p>
    <w:p>
      <w:pPr>
        <w:pStyle w:val="Heading2"/>
      </w:pPr>
      <w:r>
        <w:t>A.1 Release mapping</w:t>
      </w:r>
    </w:p>
    <w:p>
      <w:pPr>
        <w:pStyle w:val="ListBullet"/>
      </w:pPr>
      <w:r>
        <w:t xml:space="preserve"> Release 0.3 completes Product Phases 1 through 5: transaction foundation, financial integrity, Risk/Provider operations, Reconciliation/cases, and operational experience.</w:t>
      </w:r>
    </w:p>
    <w:p>
      <w:pPr>
        <w:pStyle w:val="ListBullet"/>
      </w:pPr>
      <w:r>
        <w:t xml:space="preserve"> Release 1.0 delivers Product Phase 6: public deployment, hardening, performance/resilience evidence, product tour/video, final documentation, and case study.</w:t>
      </w:r>
    </w:p>
    <w:p>
      <w:pPr>
        <w:pStyle w:val="ListBullet"/>
      </w:pPr>
      <w:r>
        <w:t xml:space="preserve"> Product MUST workflows are not silently deferred to Release 1.0; NTF-02 and NTF-03 remain SHOULD requirements.</w:t>
      </w:r>
    </w:p>
    <w:p>
      <w:pPr>
        <w:pStyle w:val="Heading2"/>
      </w:pPr>
      <w:r>
        <w:t>A.2 Reconciled role and scope model</w:t>
      </w:r>
    </w:p>
    <w:tbl>
      <w:tblPr>
        <w:tblW w:type="auto" w:w="0"/>
        <w:tblLook w:firstColumn="1" w:firstRow="1" w:lastColumn="0" w:lastRow="0" w:noHBand="0" w:noVBand="1" w:val="04A0"/>
      </w:tblPr>
      <w:tblGrid>
        <w:gridCol w:w="3331"/>
        <w:gridCol w:w="3331"/>
        <w:gridCol w:w="3331"/>
      </w:tblGrid>
      <w:tr>
        <w:tc>
          <w:tcPr>
            <w:tcW w:type="dxa" w:w="3331"/>
          </w:tcPr>
          <w:p>
            <w:pPr>
              <w:spacing w:after="0"/>
            </w:pPr>
            <w:r>
              <w:rPr>
                <w:b/>
              </w:rPr>
              <w:t>Role</w:t>
            </w:r>
          </w:p>
        </w:tc>
        <w:tc>
          <w:tcPr>
            <w:tcW w:type="dxa" w:w="3331"/>
          </w:tcPr>
          <w:p>
            <w:pPr>
              <w:spacing w:after="0"/>
            </w:pPr>
            <w:r>
              <w:rPr>
                <w:b/>
              </w:rPr>
              <w:t>Scope</w:t>
            </w:r>
          </w:p>
        </w:tc>
        <w:tc>
          <w:tcPr>
            <w:tcW w:type="dxa" w:w="3331"/>
          </w:tcPr>
          <w:p>
            <w:pPr>
              <w:spacing w:after="0"/>
            </w:pPr>
            <w:r>
              <w:rPr>
                <w:b/>
              </w:rPr>
              <w:t>Product authority</w:t>
            </w:r>
          </w:p>
        </w:tc>
        <w:trPr>
          <w:tblHeader/>
          <w:cantSplit/>
        </w:trPr>
      </w:tr>
      <w:tr>
        <w:trPr>
          <w:cantSplit/>
        </w:trPr>
        <w:tc>
          <w:tcPr>
            <w:tcW w:type="dxa" w:w="3331"/>
          </w:tcPr>
          <w:p>
            <w:pPr>
              <w:spacing w:after="0"/>
            </w:pPr>
            <w:r>
              <w:t>PLATFORM_ADMIN</w:t>
            </w:r>
          </w:p>
        </w:tc>
        <w:tc>
          <w:tcPr>
            <w:tcW w:type="dxa" w:w="3331"/>
          </w:tcPr>
          <w:p>
            <w:pPr>
              <w:spacing w:after="0"/>
            </w:pPr>
            <w:r>
              <w:t>Platform; explicit read-only support session for Tenant records</w:t>
            </w:r>
          </w:p>
        </w:tc>
        <w:tc>
          <w:tcPr>
            <w:tcW w:type="dxa" w:w="3331"/>
          </w:tcPr>
          <w:p>
            <w:pPr>
              <w:spacing w:after="0"/>
            </w:pPr>
            <w:r>
              <w:t>Tenant lifecycle, Provider scenarios, platform health; no Tenant business mutation</w:t>
            </w:r>
          </w:p>
        </w:tc>
      </w:tr>
      <w:tr>
        <w:trPr>
          <w:cantSplit/>
        </w:trPr>
        <w:tc>
          <w:tcPr>
            <w:tcW w:type="dxa" w:w="3331"/>
          </w:tcPr>
          <w:p>
            <w:pPr>
              <w:spacing w:after="0"/>
            </w:pPr>
            <w:r>
              <w:t>TENANT_ADMIN</w:t>
            </w:r>
          </w:p>
        </w:tc>
        <w:tc>
          <w:tcPr>
            <w:tcW w:type="dxa" w:w="3331"/>
          </w:tcPr>
          <w:p>
            <w:pPr>
              <w:spacing w:after="0"/>
            </w:pPr>
            <w:r>
              <w:t>One Tenant, Tenant-wide</w:t>
            </w:r>
          </w:p>
        </w:tc>
        <w:tc>
          <w:tcPr>
            <w:tcW w:type="dxa" w:w="3331"/>
          </w:tcPr>
          <w:p>
            <w:pPr>
              <w:spacing w:after="0"/>
            </w:pPr>
            <w:r>
              <w:t>Memberships, roles, configuration, Merchants, credentials, reports</w:t>
            </w:r>
          </w:p>
        </w:tc>
      </w:tr>
      <w:tr>
        <w:trPr>
          <w:cantSplit/>
        </w:trPr>
        <w:tc>
          <w:tcPr>
            <w:tcW w:type="dxa" w:w="3331"/>
          </w:tcPr>
          <w:p>
            <w:pPr>
              <w:spacing w:after="0"/>
            </w:pPr>
            <w:r>
              <w:t>MERCHANT_ADMIN</w:t>
            </w:r>
          </w:p>
        </w:tc>
        <w:tc>
          <w:tcPr>
            <w:tcW w:type="dxa" w:w="3331"/>
          </w:tcPr>
          <w:p>
            <w:pPr>
              <w:spacing w:after="0"/>
            </w:pPr>
            <w:r>
              <w:t>Assigned Merchants only</w:t>
            </w:r>
          </w:p>
        </w:tc>
        <w:tc>
          <w:tcPr>
            <w:tcW w:type="dxa" w:w="3331"/>
          </w:tcPr>
          <w:p>
            <w:pPr>
              <w:spacing w:after="0"/>
            </w:pPr>
            <w:r>
              <w:t>Merchant configuration/activity/reports; Reversal only by explicit capability</w:t>
            </w:r>
          </w:p>
        </w:tc>
      </w:tr>
      <w:tr>
        <w:trPr>
          <w:cantSplit/>
        </w:trPr>
        <w:tc>
          <w:tcPr>
            <w:tcW w:type="dxa" w:w="3331"/>
          </w:tcPr>
          <w:p>
            <w:pPr>
              <w:spacing w:after="0"/>
            </w:pPr>
            <w:r>
              <w:t>OPERATIONS_AGENT</w:t>
            </w:r>
          </w:p>
        </w:tc>
        <w:tc>
          <w:tcPr>
            <w:tcW w:type="dxa" w:w="3331"/>
          </w:tcPr>
          <w:p>
            <w:pPr>
              <w:spacing w:after="0"/>
            </w:pPr>
            <w:r>
              <w:t>Tenant/Merchant scoped</w:t>
            </w:r>
          </w:p>
        </w:tc>
        <w:tc>
          <w:tcPr>
            <w:tcW w:type="dxa" w:w="3331"/>
          </w:tcPr>
          <w:p>
            <w:pPr>
              <w:spacing w:after="0"/>
            </w:pPr>
            <w:r>
              <w:t>Investigations, notes, cases, safe retry</w:t>
            </w:r>
          </w:p>
        </w:tc>
      </w:tr>
      <w:tr>
        <w:trPr>
          <w:cantSplit/>
        </w:trPr>
        <w:tc>
          <w:tcPr>
            <w:tcW w:type="dxa" w:w="3331"/>
          </w:tcPr>
          <w:p>
            <w:pPr>
              <w:spacing w:after="0"/>
            </w:pPr>
            <w:r>
              <w:t>RISK_ANALYST</w:t>
            </w:r>
          </w:p>
        </w:tc>
        <w:tc>
          <w:tcPr>
            <w:tcW w:type="dxa" w:w="3331"/>
          </w:tcPr>
          <w:p>
            <w:r>
              <w:t>Tenant/Merchant scoped for review; Tenant-wide only for configuration</w:t>
            </w:r>
          </w:p>
        </w:tc>
        <w:tc>
          <w:tcPr>
            <w:tcW w:type="dxa" w:w="3331"/>
          </w:tcPr>
          <w:p>
            <w:r>
              <w:t>Manual review; Tenant-wide Risk configuration only with Tenant-wide risk:configuration-manage</w:t>
            </w:r>
          </w:p>
        </w:tc>
      </w:tr>
      <w:tr>
        <w:trPr>
          <w:cantSplit/>
        </w:trPr>
        <w:tc>
          <w:tcPr>
            <w:tcW w:type="dxa" w:w="3331"/>
          </w:tcPr>
          <w:p>
            <w:pPr>
              <w:spacing w:after="0"/>
            </w:pPr>
            <w:r>
              <w:t>RECONCILIATION_ANALYST</w:t>
            </w:r>
          </w:p>
        </w:tc>
        <w:tc>
          <w:tcPr>
            <w:tcW w:type="dxa" w:w="3331"/>
          </w:tcPr>
          <w:p>
            <w:pPr>
              <w:spacing w:after="0"/>
            </w:pPr>
            <w:r>
              <w:t>Tenant scoped</w:t>
            </w:r>
          </w:p>
        </w:tc>
        <w:tc>
          <w:tcPr>
            <w:tcW w:type="dxa" w:w="3331"/>
          </w:tcPr>
          <w:p>
            <w:pPr>
              <w:spacing w:after="0"/>
            </w:pPr>
            <w:r>
              <w:t>Settlement, Reconciliation, discrepancies, cases</w:t>
            </w:r>
          </w:p>
        </w:tc>
      </w:tr>
      <w:tr>
        <w:trPr>
          <w:cantSplit/>
        </w:trPr>
        <w:tc>
          <w:tcPr>
            <w:tcW w:type="dxa" w:w="3331"/>
          </w:tcPr>
          <w:p>
            <w:pPr>
              <w:spacing w:after="0"/>
            </w:pPr>
            <w:r>
              <w:t>AUDITOR</w:t>
            </w:r>
          </w:p>
        </w:tc>
        <w:tc>
          <w:tcPr>
            <w:tcW w:type="dxa" w:w="3331"/>
          </w:tcPr>
          <w:p>
            <w:pPr>
              <w:spacing w:after="0"/>
            </w:pPr>
            <w:r>
              <w:t>Read-only scoped</w:t>
            </w:r>
          </w:p>
        </w:tc>
        <w:tc>
          <w:tcPr>
            <w:tcW w:type="dxa" w:w="3331"/>
          </w:tcPr>
          <w:p>
            <w:pPr>
              <w:spacing w:after="0"/>
            </w:pPr>
            <w:r>
              <w:t>Evidence, Ledger, audit, Reconciliation, exports</w:t>
            </w:r>
          </w:p>
        </w:tc>
      </w:tr>
      <w:tr>
        <w:trPr>
          <w:cantSplit/>
        </w:trPr>
        <w:tc>
          <w:tcPr>
            <w:tcW w:type="dxa" w:w="3331"/>
          </w:tcPr>
          <w:p>
            <w:pPr>
              <w:spacing w:after="0"/>
            </w:pPr>
            <w:r>
              <w:t>VIEWER</w:t>
            </w:r>
          </w:p>
        </w:tc>
        <w:tc>
          <w:tcPr>
            <w:tcW w:type="dxa" w:w="3331"/>
          </w:tcPr>
          <w:p>
            <w:pPr>
              <w:spacing w:after="0"/>
            </w:pPr>
            <w:r>
              <w:t>Read-only scoped</w:t>
            </w:r>
          </w:p>
        </w:tc>
        <w:tc>
          <w:tcPr>
            <w:tcW w:type="dxa" w:w="3331"/>
          </w:tcPr>
          <w:p>
            <w:pPr>
              <w:spacing w:after="0"/>
            </w:pPr>
            <w:r>
              <w:t>Permitted dashboards and records</w:t>
            </w:r>
          </w:p>
        </w:tc>
      </w:tr>
      <w:tr>
        <w:trPr>
          <w:cantSplit/>
        </w:trPr>
        <w:tc>
          <w:tcPr>
            <w:tcW w:type="dxa" w:w="3331"/>
          </w:tcPr>
          <w:p>
            <w:pPr>
              <w:spacing w:after="0"/>
            </w:pPr>
            <w:r>
              <w:t>INTEGRATION_DEVELOPER</w:t>
            </w:r>
          </w:p>
        </w:tc>
        <w:tc>
          <w:tcPr>
            <w:tcW w:type="dxa" w:w="3331"/>
          </w:tcPr>
          <w:p>
            <w:pPr>
              <w:spacing w:after="0"/>
            </w:pPr>
            <w:r>
              <w:t>Assigned Merchants/credentials</w:t>
            </w:r>
          </w:p>
        </w:tc>
        <w:tc>
          <w:tcPr>
            <w:tcW w:type="dxa" w:w="3331"/>
          </w:tcPr>
          <w:p>
            <w:pPr>
              <w:spacing w:after="0"/>
            </w:pPr>
            <w:r>
              <w:t>API activity, credentials, merchant webhook testing</w:t>
            </w:r>
          </w:p>
        </w:tc>
      </w:tr>
    </w:tbl>
    <w:p>
      <w:pPr>
        <w:pStyle w:val="Heading2"/>
      </w:pPr>
      <w:r>
        <w:t>A.3 Reversal financial template</w:t>
      </w:r>
    </w:p>
    <w:p>
      <w:pPr/>
      <w:r>
        <w:rPr>
          <w:rFonts w:ascii="Liberation Mono" w:hAnsi="Liberation Mono"/>
          <w:sz w:val="18"/>
        </w:rPr>
        <w:t>Payment success:   DEBIT PROVIDER_CLEARING / CREDIT MERCHANT_PAYABLE</w:t>
        <w:br/>
        <w:t>Full Reversal:     DEBIT MERCHANT_PAYABLE / CREDIT PROVIDER_CLEARING</w:t>
      </w:r>
    </w:p>
    <w:p>
      <w:pPr/>
      <w:r>
        <w:t>The Reversal uses the full original amount/currency, source tenantId + REVERSAL + reversalId, and a mandatory compensation reference to the original Payment transaction. REVERSAL_PAYABLE is reserved and unused in Release 0.3.</w:t>
      </w:r>
    </w:p>
    <w:p>
      <w:pPr>
        <w:pStyle w:val="Heading2"/>
      </w:pPr>
      <w:r>
        <w:t>A.4 Settlement and correction templates</w:t>
      </w:r>
    </w:p>
    <w:p>
      <w:pPr/>
      <w:r>
        <w:rPr>
          <w:rFonts w:ascii="Liberation Mono" w:hAnsi="Liberation Mono"/>
          <w:sz w:val="18"/>
        </w:rPr>
        <w:t>Payment settlement match:   DEBIT SETTLEMENT_RECEIVABLE / CREDIT PROVIDER_CLEARING</w:t>
        <w:br/>
        <w:t>Reversal settlement match:  DEBIT PROVIDER_CLEARING / CREDIT SETTLEMENT_RECEIVABLE</w:t>
        <w:br/>
        <w:t>Authorised correction:      exact inverse of one invalidated SETTLEMENT_ADJUSTMENT</w:t>
      </w:r>
    </w:p>
    <w:p>
      <w:pPr/>
      <w:r>
        <w:t>Correction is Case-owned, capability-authorised, confirmed, reasoned, audited, and limited to exact compensation. No arbitrary account selection or manual Payment/Reversal normalisation is permitted.</w:t>
      </w:r>
    </w:p>
    <w:p>
      <w:pPr>
        <w:pStyle w:val="Heading2"/>
      </w:pPr>
      <w:r>
        <w:t>A.5 Release 0.3 implementation authorization</w:t>
      </w:r>
    </w:p>
    <w:p>
      <w:pPr/>
      <w:r>
        <w:t>Release 0.3 implementation is authorised against Product Definition v1.7, Technical Specification v1.7, accepted ADR-022 through ADR-027, and the active ordered Release 0.3 slice plans. Each slice must preserve Release 0.1 and Release 0.2 executable evidence.</w:t>
      </w:r>
    </w:p>
    <w:p>
      <w:r>
        <w:br w:type="page"/>
      </w:r>
    </w:p>
    <w:p>
      <w:pPr>
        <w:pStyle w:val="Heading1"/>
      </w:pPr>
      <w:r>
        <w:t>Appendix B - Release 0.3 closure decisions</w:t>
      </w:r>
    </w:p>
    <w:p>
      <w:r>
        <w:t>This appendix is normative and records the cross-cutting Release 0.3 decisions that complement Appendix A and ADR-022 through ADR-027.</w:t>
      </w:r>
    </w:p>
    <w:p>
      <w:pPr>
        <w:pStyle w:val="Heading2"/>
      </w:pPr>
      <w:r>
        <w:t>B.1 Authority and role separation</w:t>
      </w:r>
    </w:p>
    <w:p>
      <w:pPr>
        <w:pStyle w:val="ListBullet"/>
      </w:pPr>
      <w:r>
        <w:t>PLATFORM_ADMIN is a platform assignment, not a Tenant membership role.</w:t>
      </w:r>
    </w:p>
    <w:p>
      <w:pPr>
        <w:pStyle w:val="ListBullet"/>
      </w:pPr>
      <w:r>
        <w:t>Tenant roles are TENANT_ADMIN, MERCHANT_ADMIN, OPERATIONS_AGENT, RISK_ANALYST, RECONCILIATION_ANALYST, AUDITOR, VIEWER, and INTEGRATION_DEVELOPER.</w:t>
      </w:r>
    </w:p>
    <w:p>
      <w:pPr>
        <w:pStyle w:val="ListBullet"/>
      </w:pPr>
      <w:r>
        <w:t>Tenant-wide Risk configuration requires Tenant-wide risk:configuration-manage; Merchant Admin and Merchant-scoped assignments cannot change the Tenant profile.</w:t>
      </w:r>
    </w:p>
    <w:p>
      <w:pPr>
        <w:pStyle w:val="ListBullet"/>
      </w:pPr>
      <w:r>
        <w:t>An active Tenant must retain at least one active Tenant Admin.</w:t>
      </w:r>
    </w:p>
    <w:p>
      <w:pPr>
        <w:pStyle w:val="Heading2"/>
      </w:pPr>
      <w:r>
        <w:t>B.2 Suspension and recovery</w:t>
      </w:r>
    </w:p>
    <w:p>
      <w:r>
        <w:t>Tenant or Merchant suspension blocks new user-initiated activity. It does not cancel or pause already committed idempotent Provider, Payment, Reversal, Reconciliation, correction, outbox, inbox, or audit recovery, because doing so could leave financial state unresolved.</w:t>
      </w:r>
    </w:p>
    <w:p>
      <w:pPr>
        <w:pStyle w:val="Heading2"/>
      </w:pPr>
      <w:r>
        <w:t>B.3 Risk escalation and Case effect</w:t>
      </w:r>
    </w:p>
    <w:p>
      <w:r>
        <w:t>ESCALATE is the final human decision for a RiskReview. It requests one Case and leaves Payment RISK_REVIEW. Case resolution RISK_APPROVE or RISK_REJECT applies the corresponding existing Payment transition before the Case can resolve or close.</w:t>
      </w:r>
    </w:p>
    <w:p>
      <w:pPr>
        <w:pStyle w:val="Heading2"/>
      </w:pPr>
      <w:r>
        <w:t>B.4 Stable settlement and current-run control</w:t>
      </w:r>
    </w:p>
    <w:p>
      <w:r>
        <w:t>A SettlementPostingInstruction is the stable financial identity across reruns and restarts. Current-run promotion, settlement posting, and correction serialize on one batch-family control. A candidate run that invalidates an uncompensated posting cannot become current. A Reversal settlement posting requires the corresponding uncompensated Payment settlement.</w:t>
      </w:r>
    </w:p>
    <w:p>
      <w:pPr>
        <w:pStyle w:val="Heading2"/>
      </w:pPr>
      <w:r>
        <w:t>B.5 Manual retry and merchant webhook</w:t>
      </w:r>
    </w:p>
    <w:p>
      <w:r>
        <w:t>Payment retry-now accelerates existing fenced WAITING_RETRY_REQUEST work backed by durable safe evidence. The Provider worker creates the stable retry request when due, and the existing Payment retry consumer remains the only creator of the next Payment Attempt. Merchant webhook secrets are encrypted for later signing, displayed once, and protected by HTTPS and SSRF/DNS/redirect controls.</w:t>
      </w:r>
    </w:p>
    <w:p>
      <w:pPr>
        <w:pStyle w:val="Heading2"/>
      </w:pPr>
      <w:r>
        <w:t>B.6 Implementation authorization</w:t>
      </w:r>
    </w:p>
    <w:p>
      <w:r>
        <w:t>Release 0.3 is implementation-authorised against Product Definition v1.7, Technical Specification v1.7, accepted ADR-022 through ADR-027, the active Release 0.3 plan, and the Release 0.3 decision matrix. Slice 1 is next.</w:t>
      </w:r>
    </w:p>
    <w:p>
      <w:r>
        <w:br w:type="page"/>
      </w:r>
    </w:p>
    <w:p>
      <w:pPr>
        <w:pStyle w:val="Heading1"/>
      </w:pPr>
      <w:r>
        <w:t>A.6 Final Release 0.3 closure addendum</w:t>
      </w:r>
    </w:p>
    <w:p>
      <w:r>
        <w:t>This section is normative and completes the Release 0.3 product baseline through ADR-027. It does not change the completed Release 0.1 or Release 0.2 behavior.</w:t>
      </w:r>
    </w:p>
    <w:p>
      <w:pPr>
        <w:pStyle w:val="Heading2"/>
      </w:pPr>
      <w:r>
        <w:t>Administration and permissions</w:t>
      </w:r>
    </w:p>
    <w:p>
      <w:pPr>
        <w:pStyle w:val="ListBullet"/>
      </w:pPr>
      <w:r>
        <w:t>A dedicated Administration module orchestrates cross-module Platform and Tenant administration. Identity owns users, memberships, roles, credentials, and authorization but has no business-module dependency.</w:t>
      </w:r>
    </w:p>
    <w:p>
      <w:pPr>
        <w:pStyle w:val="ListBullet"/>
      </w:pPr>
      <w:r>
        <w:t>The first Platform Admin is provisioned only through a deterministic local/test Keycloak realm import and idempotent Core `(issuer, subject)` mapping. No public or Tenant API can create Platform authority.</w:t>
      </w:r>
    </w:p>
    <w:p>
      <w:pPr>
        <w:pStyle w:val="ListBullet"/>
      </w:pPr>
      <w:r>
        <w:t>A PENDING_ACTIVATION Tenant permits only Platform lifecycle actions and onboarding/configuration by its active Tenant Admin. It permits no Payment, Provider, Reversal, settlement, Reconciliation, correction, or report-export activity.</w:t>
      </w:r>
    </w:p>
    <w:p>
      <w:pPr>
        <w:pStyle w:val="ListBullet"/>
      </w:pPr>
      <w:r>
        <w:t>Human permissions come only from the closed role mapping in docs/security/release-0.3-role-permission-matrix.md. Release 0.3 has no direct per-user permission grants, deny rules, or user-defined roles.</w:t>
      </w:r>
    </w:p>
    <w:p>
      <w:pPr>
        <w:pStyle w:val="ListBullet"/>
      </w:pPr>
      <w:r>
        <w:t>A sandbox service credential has exactly payment:create for its fixed Tenant and Merchant. Application user status is ACTIVE or terminal DEACTIVATED.</w:t>
      </w:r>
    </w:p>
    <w:p>
      <w:pPr>
        <w:pStyle w:val="ListBullet"/>
      </w:pPr>
      <w:r>
        <w:t>Platform support requires authentication within the preceding five minutes, a reason, and a maximum non-extendable 30-minute read-only session.</w:t>
      </w:r>
    </w:p>
    <w:p>
      <w:pPr>
        <w:pStyle w:val="Heading2"/>
      </w:pPr>
      <w:r>
        <w:t>Provider scenarios and health</w:t>
      </w:r>
    </w:p>
    <w:p>
      <w:pPr>
        <w:pStyle w:val="ListBullet"/>
      </w:pPr>
      <w:r>
        <w:t>Provider scenario assignments are versioned, scoped GLOBAL, TENANT, or PAYMENT, resolved PAYMENT before TENANT before GLOBAL, and pinned when the first Payment or Reversal attempt is created. Retries and status queries reuse the pinned scenario.</w:t>
      </w:r>
    </w:p>
    <w:p>
      <w:pPr>
        <w:pStyle w:val="ListBullet"/>
      </w:pPr>
      <w:r>
        <w:t>Provider health is durable product evidence with state UNKNOWN, HEALTHY, DEGRADED, or UNAVAILABLE under a versioned policy. Prometheus remains operational telemetry, not product truth.</w:t>
      </w:r>
    </w:p>
    <w:p>
      <w:pPr>
        <w:pStyle w:val="ListBullet"/>
      </w:pPr>
      <w:r>
        <w:t>The seeded policy uses a five-minute window, 30-second evaluation, ten-call minimum, zero successful communications or open circuit for UNAVAILABLE, and half-open circuit, at least 20 percent timeout/system-error rate, or p95 latency at least three seconds for DEGRADED.</w:t>
      </w:r>
    </w:p>
    <w:p>
      <w:pPr>
        <w:pStyle w:val="Heading2"/>
      </w:pPr>
      <w:r>
        <w:t>Operational facts and live experience</w:t>
      </w:r>
    </w:p>
    <w:p>
      <w:pPr>
        <w:pStyle w:val="ListBullet"/>
      </w:pPr>
      <w:r>
        <w:t>Every new Payment state transition appends one aggregate-versioned PaymentLifecycleChanged fact. Existing records receive only an honest BASELINE_IMPORTED marker, never a fabricated history.</w:t>
      </w:r>
    </w:p>
    <w:p>
      <w:pPr>
        <w:pStyle w:val="ListBullet"/>
      </w:pPr>
      <w:r>
        <w:t>Reporting, timelines, dashboards, exports, notifications, and SSE are rebuildable projections keyed by source message identity and cannot become transactional truth.</w:t>
      </w:r>
    </w:p>
    <w:p>
      <w:pPr>
        <w:pStyle w:val="ListBullet"/>
      </w:pPr>
      <w:r>
        <w:t>In-product notifications are unique by recipient, source message, and notification type; opening a notification revalidates current authority.</w:t>
      </w:r>
    </w:p>
    <w:p>
      <w:pPr>
        <w:pStyle w:val="ListBullet"/>
      </w:pPr>
      <w:r>
        <w:t>Tenant SSE supports Last-Event-ID resume or explicit resync. Tenant switching closes and clears the old Tenant stream before the new Tenant snapshot is displayed.</w:t>
      </w:r>
    </w:p>
    <w:p>
      <w:pPr>
        <w:pStyle w:val="Heading2"/>
      </w:pPr>
      <w:r>
        <w:t>Settlement record preservation</w:t>
      </w:r>
    </w:p>
    <w:p>
      <w:pPr>
        <w:pStyle w:val="ListBullet"/>
      </w:pPr>
      <w:r>
        <w:t>A Settlement Batch Family is unique by Tenant, Provider, provider batch reference, and settlement period. Versions are immutable and identified by file hash.</w:t>
      </w:r>
    </w:p>
    <w:p>
      <w:pPr>
        <w:pStyle w:val="ListBullet"/>
      </w:pPr>
      <w:r>
        <w:t>Settlement ingestion preserves two immutable identities. CanonicalSettlementRecordVersion is unique by Tenant, Provider, providerRecordKey, and normalized content hash, so unchanged records reused by corrected files cannot post again. SettlementRecordOccurrence is unique by Tenant, batch version, and row number, so every duplicate or conflicting physical row remains visible.</w:t>
      </w:r>
    </w:p>
    <w:p>
      <w:pPr>
        <w:pStyle w:val="ListBullet"/>
      </w:pPr>
      <w:r>
        <w:t>Each SettlementPostingInstruction is unique by canonical settlement record version, matched subject, and template version and has one PENDING or POSTED application. The current-run lock and exact Ledger replay commit the posting and POSTED result once; failure rolls back to PENDING and preserves separate bounded failure evidence. The exact accepted CSV format is defined by the Provider settlement file contract v1.</w:t>
      </w:r>
    </w:p>
    <w:p>
      <w:r>
        <w:t>Release 0.3 implementation is authorised against Product Definition v1.7, Technical Specification v1.7, accepted ADR-022 through ADR-027, and the active ordered Release 0.3 plan.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Official product baseline | Version 1.7 | 27 July 2026</w:t>
    </w:r>
  </w:p>
  <w:p>
    <w:pPr>
      <w:jc w:val="right"/>
    </w:pPr>
    <w:r>
      <w:t xml:space="preserve">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Document v1.6</dc:title>
  <dc:subject>Approved product baseline for LedgerOps version 1.2</dc:subject>
  <dc:creator>Siddeg Omer</dc:creator>
  <cp:keywords>LedgerOps, product requirements, payments, ledger, reconciliation, risk, operations</cp:keywords>
  <dc:description>Approved product baseline v1.3; idempotency reconciled through ADR-017.</dc:description>
  <cp:lastModifiedBy>LedgerOps architecture reconciliation</cp:lastModifiedBy>
  <cp:revision>2</cp:revision>
  <dcterms:created xsi:type="dcterms:W3CDTF">2013-12-23T23:15:00Z</dcterms:created>
  <dcterms:modified xsi:type="dcterms:W3CDTF">2026-07-18T19:55:30Z</dcterms:modified>
  <cp:category/>
  <cp:version>1.5</cp:version>
</cp:coreProperties>
</file>