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ptos Display" w:hAnsi="Aptos Display"/>
          <w:b/>
          <w:color w:val="14213D"/>
          <w:sz w:val="68"/>
        </w:rPr>
        <w:t>LEDGEROPS</w:t>
      </w:r>
    </w:p>
    <w:p>
      <w:pPr>
        <w:spacing w:before="40" w:after="360"/>
      </w:pPr>
      <w:r>
        <w:rPr>
          <w:b/>
          <w:color w:val="1F5AA6"/>
          <w:sz w:val="42"/>
        </w:rPr>
        <w:t>Product Definition Document</w:t>
      </w:r>
    </w:p>
    <w:p>
      <w:pPr>
        <w:spacing w:after="480"/>
      </w:pPr>
      <w:r>
        <w:rPr>
          <w:color w:val="5D6878"/>
          <w:sz w:val="24"/>
        </w:rPr>
        <w:t>A multi-tenant transaction operations, ledger, risk, and reconciliation platform for demonstrating production-grade financial software engineering.</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EAF2FB"/>
            <w:tcMar>
              <w:top w:w="130" w:type="dxa"/>
              <w:start w:w="170" w:type="dxa"/>
              <w:bottom w:w="130" w:type="dxa"/>
              <w:end w:w="170" w:type="dxa"/>
            </w:tcMar>
          </w:tcPr>
          <w:p>
            <w:pPr>
              <w:keepLines/>
              <w:spacing w:after="60"/>
            </w:pPr>
            <w:r>
              <w:rPr>
                <w:b/>
                <w:color w:val="1F5AA6"/>
                <w:sz w:val="21"/>
              </w:rPr>
              <w:t>Product position</w:t>
            </w:r>
          </w:p>
          <w:p>
            <w:pPr>
              <w:keepLines/>
              <w:spacing w:after="0"/>
            </w:pPr>
            <w:r>
              <w:rPr>
                <w:color w:val="17202A"/>
                <w:sz w:val="18"/>
              </w:rPr>
              <w:t>LedgerOps is a realistic financial-operations simulation and developer portfolio product. It does not move real money, connect to live banking rails, or represent a licensed payment service.</w:t>
            </w:r>
          </w:p>
        </w:tc>
      </w:tr>
    </w:tbl>
    <w:p>
      <w:pPr>
        <w:spacing w:after="0"/>
      </w:pPr>
    </w:p>
    <w:tbl>
      <w:tblPr>
        <w:tblW w:type="auto" w:w="0"/>
        <w:jc w:val="center"/>
        <w:tblLayout w:type="fixed"/>
        <w:tblLook w:firstColumn="1" w:firstRow="1" w:lastColumn="0" w:lastRow="0" w:noHBand="0" w:noVBand="1" w:val="04A0"/>
      </w:tblPr>
      <w:tblGrid>
        <w:gridCol w:w="4997"/>
        <w:gridCol w:w="4997"/>
      </w:tblGrid>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Document owner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8"/>
              </w:rPr>
              <w:t>Siddeg Omer</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Version</w:t>
            </w:r>
          </w:p>
        </w:tc>
        <w:tc>
          <w:tcPr>
            <w:tcW w:type="dxa" w:w="4997"/>
            <w:vAlign w:val="center"/>
            <w:tcMar>
              <w:top w:w="90" w:type="dxa"/>
              <w:start w:w="110" w:type="dxa"/>
              <w:bottom w:w="90" w:type="dxa"/>
              <w:end w:w="110" w:type="dxa"/>
            </w:tcMar>
          </w:tcPr>
          <w:p>
            <w:r>
              <w:t>1.4</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Status</w:t>
            </w:r>
          </w:p>
        </w:tc>
        <w:tc>
          <w:tcPr>
            <w:tcW w:type="dxa" w:w="4997"/>
            <w:vAlign w:val="center"/>
            <w:tcMar>
              <w:top w:w="90" w:type="dxa"/>
              <w:start w:w="110" w:type="dxa"/>
              <w:bottom w:w="90" w:type="dxa"/>
              <w:end w:w="110" w:type="dxa"/>
            </w:tcMar>
          </w:tcPr>
          <w:p>
            <w:r>
              <w:t>Approved product baseline - reconciled through ADR-016, ADR-017, and ADR-018</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Date</w:t>
            </w:r>
          </w:p>
        </w:tc>
        <w:tc>
          <w:tcPr>
            <w:tcW w:type="dxa" w:w="4997"/>
            <w:vAlign w:val="center"/>
            <w:tcMar>
              <w:top w:w="90" w:type="dxa"/>
              <w:start w:w="110" w:type="dxa"/>
              <w:bottom w:w="90" w:type="dxa"/>
              <w:end w:w="110" w:type="dxa"/>
            </w:tcMar>
          </w:tcPr>
          <w:p>
            <w:r>
              <w:t>20 July 2026</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Next document</w:t>
            </w:r>
          </w:p>
        </w:tc>
        <w:tc>
          <w:tcPr>
            <w:tcW w:type="dxa" w:w="4997"/>
            <w:vAlign w:val="center"/>
            <w:tcMar>
              <w:top w:w="90" w:type="dxa"/>
              <w:start w:w="110" w:type="dxa"/>
              <w:bottom w:w="90" w:type="dxa"/>
              <w:end w:w="110" w:type="dxa"/>
            </w:tcMar>
          </w:tcPr>
          <w:p>
            <w:r>
              <w:t>Technical Design and Architecture Specification v1.3</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Review status</w:t>
            </w:r>
          </w:p>
        </w:tc>
        <w:tc>
          <w:tcPr>
            <w:tcW w:type="dxa" w:w="4997"/>
            <w:vAlign w:val="center"/>
            <w:tcMar>
              <w:top w:w="90" w:type="dxa"/>
              <w:start w:w="110" w:type="dxa"/>
              <w:bottom w:w="90" w:type="dxa"/>
              <w:end w:w="110" w:type="dxa"/>
            </w:tcMar>
          </w:tcPr>
          <w:p>
            <w:r>
              <w:t>Approved Release 0.1 synchronous Risk model through ADR-018</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Revision summary</w:t>
            </w:r>
          </w:p>
        </w:tc>
        <w:tc>
          <w:tcPr>
            <w:tcW w:type="dxa" w:w="4997"/>
            <w:vAlign w:val="center"/>
            <w:tcMar>
              <w:top w:w="90" w:type="dxa"/>
              <w:start w:w="110" w:type="dxa"/>
              <w:bottom w:w="90" w:type="dxa"/>
              <w:end w:w="110" w:type="dxa"/>
            </w:tcMar>
          </w:tcPr>
          <w:p>
            <w:r>
              <w:t>Version 1.4 defines the minimal deterministic synchronous Risk model for Release 0.1, including the supported rule, versioned profiles, scoring, decision boundaries, failure behavior, evidence, and scope boundaries.</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Revision history</w:t>
            </w:r>
          </w:p>
        </w:tc>
        <w:tc>
          <w:tcPr>
            <w:tcW w:type="dxa" w:w="4997"/>
            <w:vAlign w:val="center"/>
            <w:tcMar>
              <w:top w:w="90" w:type="dxa"/>
              <w:start w:w="110" w:type="dxa"/>
              <w:bottom w:w="90" w:type="dxa"/>
              <w:end w:w="110" w:type="dxa"/>
            </w:tcMar>
          </w:tcPr>
          <w:p>
            <w:r>
              <w:t>1.1 - 13 July 2026 - Approved product baseline.</w:t>
              <w:br/>
              <w:t>1.2 - 18 July 2026 - Lifecycle and sensitive-action semantics reconciled through ADR-016 - Approved.</w:t>
              <w:br/>
              <w:t>1.3 - 19 July 2026 - Tenant-wide Payment API idempotency clarified through ADR-017 - Approved.</w:t>
              <w:br/>
              <w:t>1.4 - 20 July 2026 - Release 0.1 synchronous Risk model defined through ADR-018 - Approved.</w:t>
            </w:r>
          </w:p>
        </w:tc>
      </w:tr>
    </w:tbl>
    <w:p>
      <w:pPr>
        <w:spacing w:before="760"/>
      </w:pPr>
      <w:r>
        <w:rPr>
          <w:b/>
          <w:color w:val="14213D"/>
          <w:sz w:val="20"/>
        </w:rPr>
        <w:t>Purpose of this document</w:t>
      </w:r>
    </w:p>
    <w:p>
      <w:r>
        <w:t>This document defines the product, users, workflows, functional requirements, business rules, scope, quality expectations, and release criteria. It establishes the product baseline before implementation decisions are documented.</w:t>
      </w:r>
    </w:p>
    <w:p>
      <w:r>
        <w:br w:type="page"/>
      </w:r>
    </w:p>
    <w:p>
      <w:pPr>
        <w:pStyle w:val="Heading1"/>
        <w:keepNext/>
        <w:spacing w:before="80" w:after="40"/>
        <w:pBdr>
          <w:bottom w:val="single" w:sz="12" w:space="1" w:color="1F5AA6"/>
        </w:pBdr>
        <w:outlineLvl w:val="0"/>
      </w:pPr>
      <w:r>
        <w:rPr>
          <w:b/>
          <w:color w:val="14213D"/>
          <w:sz w:val="34"/>
        </w:rPr>
        <w:t>0  Document map</w:t>
      </w:r>
    </w:p>
    <w:p>
      <w:pPr>
        <w:keepNext/>
        <w:spacing w:after="160"/>
      </w:pPr>
      <w:r>
        <w:rPr>
          <w:i/>
          <w:color w:val="5D6878"/>
          <w:sz w:val="19"/>
        </w:rPr>
        <w:t>This document describes what LedgerOps must achieve. It intentionally avoids prescribing code structure or infrastructure topology.</w:t>
      </w:r>
    </w:p>
    <w:tbl>
      <w:tblPr>
        <w:tblW w:type="auto" w:w="0"/>
        <w:jc w:val="center"/>
        <w:tblLayout w:type="fixed"/>
        <w:tblLook w:firstColumn="1" w:firstRow="1" w:lastColumn="0" w:lastRow="0" w:noHBand="0" w:noVBand="1" w:val="04A0"/>
      </w:tblPr>
      <w:tblGrid>
        <w:gridCol w:w="4997"/>
        <w:gridCol w:w="4997"/>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Executive product definition</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2</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Problem, opportunity, and product principles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3</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Users, roles, and jobs to be done</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4</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Scope and product boundaries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5</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Core product model and terminology</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6</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End-to-end product journeys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7</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Detailed functional requirements</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8</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Business rules and lifecycle states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9</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Permissions and access model</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10</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Product quality requirements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11</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Failure, exception, and recovery behaviour</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12</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Success measures and analytics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13</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Delivery phases and release criteria</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14</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Glossary</w:t>
            </w:r>
          </w:p>
        </w:tc>
      </w:tr>
    </w:tbl>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Reading convention</w:t>
            </w:r>
          </w:p>
          <w:p>
            <w:pPr>
              <w:keepLines/>
              <w:spacing w:after="0"/>
            </w:pPr>
            <w:r>
              <w:rPr>
                <w:color w:val="17202A"/>
                <w:sz w:val="18"/>
              </w:rPr>
              <w:t>Requirement identifiers use a domain prefix, for example PAY-01 for payments and REC-01 for reconciliation. “Must” requirements define the portfolio-ready baseline. “Should” requirements improve the product but may follow after the first complete release.</w:t>
            </w:r>
          </w:p>
        </w:tc>
      </w:tr>
    </w:tbl>
    <w:p>
      <w:pPr>
        <w:spacing w:after="0"/>
      </w:pPr>
    </w:p>
    <w:p>
      <w:pPr>
        <w:pStyle w:val="Heading1"/>
        <w:keepNext/>
        <w:spacing w:before="80" w:after="40"/>
        <w:pBdr>
          <w:bottom w:val="single" w:sz="12" w:space="1" w:color="1F5AA6"/>
        </w:pBdr>
        <w:outlineLvl w:val="0"/>
      </w:pPr>
      <w:r>
        <w:rPr>
          <w:b/>
          <w:color w:val="14213D"/>
          <w:sz w:val="34"/>
        </w:rPr>
        <w:t>1  Executive product definition</w:t>
      </w:r>
    </w:p>
    <w:p>
      <w:pPr>
        <w:pStyle w:val="Heading2"/>
        <w:outlineLvl w:val="1"/>
      </w:pPr>
      <w:r>
        <w:t>1.1 Product statement</w:t>
      </w:r>
    </w:p>
    <w:p>
      <w:r>
        <w:rPr>
          <w:b/>
        </w:rPr>
        <w:t xml:space="preserve">LedgerOps is </w:t>
      </w:r>
      <w:r>
        <w:t>a multi-tenant financial operations platform that receives simulated payment requests, evaluates risk, coordinates an unreliable external provider, records immutable double-entry ledger movements, reconciles settlement records, and gives operations teams the tools to investigate exceptions.</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EAF2FB"/>
            <w:tcMar>
              <w:top w:w="130" w:type="dxa"/>
              <w:start w:w="170" w:type="dxa"/>
              <w:bottom w:w="130" w:type="dxa"/>
              <w:end w:w="170" w:type="dxa"/>
            </w:tcMar>
          </w:tcPr>
          <w:p>
            <w:pPr>
              <w:keepLines/>
              <w:spacing w:after="60"/>
            </w:pPr>
            <w:r>
              <w:rPr>
                <w:b/>
                <w:color w:val="1F5AA6"/>
                <w:sz w:val="21"/>
              </w:rPr>
              <w:t>The product promise</w:t>
            </w:r>
          </w:p>
          <w:p>
            <w:pPr>
              <w:keepLines/>
              <w:spacing w:after="0"/>
            </w:pPr>
            <w:r>
              <w:rPr>
                <w:color w:val="17202A"/>
                <w:sz w:val="18"/>
              </w:rPr>
              <w:t>A user can follow a transaction from request through provider completion and settlement reconciliation, understand every decision made, verify every financial movement, detect mismatches, and resolve operational exceptions without losing traceability.</w:t>
            </w:r>
          </w:p>
        </w:tc>
      </w:tr>
    </w:tbl>
    <w:p>
      <w:pPr>
        <w:spacing w:after="0"/>
      </w:pPr>
    </w:p>
    <w:p>
      <w:pPr>
        <w:pStyle w:val="Heading2"/>
        <w:outlineLvl w:val="1"/>
      </w:pPr>
      <w:r>
        <w:t>1.2 Why LedgerOps exists</w:t>
      </w:r>
    </w:p>
    <w:p>
      <w:pPr>
        <w:pStyle w:val="ListBullet"/>
        <w:spacing w:after="60"/>
        <w:ind w:left="317" w:hanging="230"/>
      </w:pPr>
      <w:r>
        <w:t>LedgerOps makes failure, duplication, delayed events, reconciliation, authorization, and auditability central to the product instead of hiding them behind framework demonstrations.</w:t>
      </w:r>
    </w:p>
    <w:p>
      <w:pPr>
        <w:pStyle w:val="ListBullet"/>
        <w:spacing w:after="60"/>
        <w:ind w:left="317" w:hanging="230"/>
      </w:pPr>
      <w:r>
        <w:rPr>
          <w:b/>
        </w:rPr>
        <w:t xml:space="preserve">Financial operations are universally understandable. </w:t>
      </w:r>
      <w:r>
        <w:t>Recruiters and engineers can recognise the consequences of duplicated charges, unbalanced records, failed provider calls, and settlement mismatches.</w:t>
      </w:r>
    </w:p>
    <w:p>
      <w:pPr>
        <w:pStyle w:val="ListBullet"/>
        <w:spacing w:after="60"/>
        <w:ind w:left="317" w:hanging="230"/>
      </w:pPr>
      <w:r>
        <w:t>A reviewer can follow one payment through risk, provider processing, ledger posting, reconciliation, investigation, and resolution.</w:t>
      </w:r>
    </w:p>
    <w:p>
      <w:pPr>
        <w:pStyle w:val="ListBullet"/>
        <w:spacing w:after="60"/>
        <w:ind w:left="317" w:hanging="230"/>
      </w:pPr>
      <w:r>
        <w:t>The system demonstrates product judgment as well as framework usage through explicit users, operational workflows, business rules, controls, and measurable outcomes.</w:t>
      </w:r>
    </w:p>
    <w:p>
      <w:pPr>
        <w:pStyle w:val="Heading2"/>
        <w:outlineLvl w:val="1"/>
      </w:pPr>
      <w:r>
        <w:t>1.3 Intended audience</w:t>
      </w:r>
    </w:p>
    <w:p>
      <w:pPr>
        <w:pStyle w:val="ListBullet"/>
        <w:spacing w:after="60"/>
        <w:ind w:left="317" w:hanging="230"/>
      </w:pPr>
      <w:r>
        <w:t>The product owner and developer building LedgerOps.</w:t>
      </w:r>
    </w:p>
    <w:p>
      <w:pPr>
        <w:pStyle w:val="ListBullet"/>
        <w:spacing w:after="60"/>
        <w:ind w:left="317" w:hanging="230"/>
      </w:pPr>
      <w:r>
        <w:t>Recruiters and engineering managers evaluating the finished portfolio project.</w:t>
      </w:r>
    </w:p>
    <w:p>
      <w:pPr>
        <w:pStyle w:val="ListBullet"/>
        <w:spacing w:after="60"/>
        <w:ind w:left="317" w:hanging="230"/>
      </w:pPr>
      <w:r>
        <w:t>Contributors who need a shared definition of expected product behaviour.</w:t>
      </w:r>
    </w:p>
    <w:p>
      <w:pPr>
        <w:pStyle w:val="ListBullet"/>
        <w:spacing w:after="60"/>
        <w:ind w:left="317" w:hanging="230"/>
      </w:pPr>
      <w:r>
        <w:t>Future readers of the technical design document who require a stable product baseline.</w:t>
      </w:r>
    </w:p>
    <w:p>
      <w:pPr>
        <w:pStyle w:val="Heading2"/>
        <w:outlineLvl w:val="1"/>
      </w:pPr>
      <w:r>
        <w:t>1.4 Product outcome</w:t>
      </w:r>
    </w:p>
    <w:p>
      <w:r>
        <w:t>The completed product should demonstrate that the developer can reason about operationally critical software, model a complex domain, design safe workflows, and communicate engineering decisions clearly.</w:t>
      </w:r>
    </w:p>
    <w:p>
      <w:pPr>
        <w:pStyle w:val="Heading1"/>
        <w:keepNext/>
        <w:spacing w:before="80" w:after="40"/>
        <w:pBdr>
          <w:bottom w:val="single" w:sz="12" w:space="1" w:color="1F5AA6"/>
        </w:pBdr>
        <w:outlineLvl w:val="0"/>
      </w:pPr>
      <w:r>
        <w:rPr>
          <w:b/>
          <w:color w:val="14213D"/>
          <w:sz w:val="34"/>
        </w:rPr>
        <w:t>2  Problem, opportunity, and product principles</w:t>
      </w:r>
    </w:p>
    <w:p>
      <w:pPr>
        <w:pStyle w:val="Heading2"/>
        <w:outlineLvl w:val="1"/>
      </w:pPr>
      <w:r>
        <w:t>2.1 Problem statement</w:t>
      </w:r>
    </w:p>
    <w:p>
      <w:r>
        <w:t>A transaction platform does not fail only when an API returns an error. It also fails when a duplicate request creates two payments, a provider callback arrives twice, a ledger entry is missing, a settlement amount differs from internal records, an operator cannot explain what happened, or one tenant sees another tenant’s data.</w:t>
      </w:r>
    </w:p>
    <w:p>
      <w:r>
        <w:t>LedgerOps makes these operational problems visible and manageable in one coherent product.</w:t>
      </w:r>
    </w:p>
    <w:p>
      <w:pPr>
        <w:pStyle w:val="Heading2"/>
        <w:outlineLvl w:val="1"/>
      </w:pPr>
      <w:r>
        <w:t>2.2 User problems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User</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Problem</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Merchant operator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Cannot reliably tell whether a payment was accepted, rejected, delayed, duplicated, completed, awaiting reconciliation, reconciled, or reversed.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Risk analyst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to understand why a payment was flagged and make a controlled decision with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Operations agent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one timeline that explains what happened across the platform and external provider.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Finance or reconciliation user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to identify and resolve mismatches between internal records and provider settlement data.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Auditor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immutable evidence of who changed what, when, why, and with what result.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Developer integrator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predictable APIs, stable error contracts, and clear test scenarios for integration.</w:t>
            </w:r>
          </w:p>
        </w:tc>
      </w:tr>
    </w:tbl>
    <w:p>
      <w:pPr>
        <w:pStyle w:val="Heading2"/>
        <w:outlineLvl w:val="1"/>
      </w:pPr>
      <w:r>
        <w:t>2.3 Product principles</w:t>
      </w:r>
    </w:p>
    <w:p>
      <w:pPr>
        <w:spacing w:after="60"/>
      </w:pPr>
      <w:r>
        <w:rPr>
          <w:b/>
          <w:color w:val="1F5AA6"/>
        </w:rPr>
        <w:t xml:space="preserve">Financial correctness over convenience: </w:t>
      </w:r>
      <w:r>
        <w:t>The product must never trade ledger integrity or traceability for a smoother demo.</w:t>
      </w:r>
    </w:p>
    <w:p>
      <w:pPr>
        <w:spacing w:after="60"/>
      </w:pPr>
      <w:r>
        <w:rPr>
          <w:b/>
          <w:color w:val="1F5AA6"/>
        </w:rPr>
        <w:t xml:space="preserve">Every action is explainable: </w:t>
      </w:r>
      <w:r>
        <w:t>Important automated and human decisions must be visible in a transaction timeline.</w:t>
      </w:r>
    </w:p>
    <w:p>
      <w:pPr>
        <w:spacing w:after="60"/>
      </w:pPr>
      <w:r>
        <w:rPr>
          <w:b/>
          <w:color w:val="1F5AA6"/>
        </w:rPr>
        <w:t xml:space="preserve">Failure is a normal product state: </w:t>
      </w:r>
      <w:r>
        <w:t>Timeouts, retries, duplicate messages, missing records, and manual review are first-class behaviours.</w:t>
      </w:r>
    </w:p>
    <w:p>
      <w:pPr>
        <w:spacing w:after="60"/>
      </w:pPr>
      <w:r>
        <w:rPr>
          <w:b/>
          <w:color w:val="1F5AA6"/>
        </w:rPr>
        <w:t xml:space="preserve">Operators need context, not raw logs: </w:t>
      </w:r>
      <w:r>
        <w:t>The UI must translate technical events into understandable operational information.</w:t>
      </w:r>
    </w:p>
    <w:p>
      <w:pPr>
        <w:spacing w:after="60"/>
      </w:pPr>
      <w:r>
        <w:rPr>
          <w:b/>
          <w:color w:val="1F5AA6"/>
        </w:rPr>
        <w:t xml:space="preserve">Tenant isolation is absolute: </w:t>
      </w:r>
      <w:r>
        <w:t>Cross-tenant access is a product failure, not a minor defect.</w:t>
      </w:r>
    </w:p>
    <w:p>
      <w:pPr>
        <w:spacing w:after="60"/>
      </w:pPr>
      <w:r>
        <w:rPr>
          <w:b/>
          <w:color w:val="1F5AA6"/>
        </w:rPr>
        <w:t xml:space="preserve">Safe defaults: </w:t>
      </w:r>
      <w:r>
        <w:t>Irreversible or financially sensitive actions require explicit confirmation, authorization, and audit evidence.</w:t>
      </w:r>
    </w:p>
    <w:p>
      <w:pPr>
        <w:spacing w:after="60"/>
      </w:pPr>
      <w:r>
        <w:rPr>
          <w:b/>
          <w:color w:val="1F5AA6"/>
        </w:rPr>
        <w:t xml:space="preserve">The simulation must feel real: </w:t>
      </w:r>
      <w:r>
        <w:t>Data, workflows, language, and failure scenarios should resemble real operations without implying real-money capability.</w:t>
      </w:r>
    </w:p>
    <w:p>
      <w:pPr>
        <w:pStyle w:val="Heading1"/>
        <w:keepNext/>
        <w:spacing w:before="80" w:after="40"/>
        <w:pBdr>
          <w:bottom w:val="single" w:sz="12" w:space="1" w:color="1F5AA6"/>
        </w:pBdr>
        <w:outlineLvl w:val="0"/>
      </w:pPr>
      <w:r>
        <w:rPr>
          <w:b/>
          <w:color w:val="14213D"/>
          <w:sz w:val="34"/>
        </w:rPr>
        <w:t>3  Users, roles, and jobs to be done</w:t>
      </w:r>
    </w:p>
    <w:p>
      <w:pPr>
        <w:pStyle w:val="Heading2"/>
        <w:outlineLvl w:val="1"/>
      </w:pPr>
      <w:r>
        <w:t>3.1 Primary personas</w:t>
      </w:r>
    </w:p>
    <w:tbl>
      <w:tblPr>
        <w:tblW w:type="auto" w:w="0"/>
        <w:jc w:val="center"/>
        <w:tblLook w:firstColumn="1" w:firstRow="1" w:lastColumn="0" w:lastRow="0" w:noHBand="0" w:noVBand="1" w:val="04A0"/>
      </w:tblPr>
      <w:tblGrid>
        <w:gridCol w:w="2498"/>
        <w:gridCol w:w="2498"/>
        <w:gridCol w:w="2498"/>
        <w:gridCol w:w="2498"/>
      </w:tblGrid>
      <w:tr>
        <w:trPr>
          <w:trHeight w:hRule="atLeast"/>
          <w:tblHeader w:val="true"/>
        </w:trPr>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Persona</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Context</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Primary responsibilities</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Core need</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Platform administrator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Runs the simulated platform</w:t>
            </w:r>
          </w:p>
        </w:tc>
        <w:tc>
          <w:tcPr>
            <w:tcW w:type="dxa" w:w="2498"/>
            <w:vAlign w:val="center"/>
            <w:tcMar>
              <w:top w:w="90" w:type="dxa"/>
              <w:start w:w="110" w:type="dxa"/>
              <w:bottom w:w="90" w:type="dxa"/>
              <w:end w:w="110" w:type="dxa"/>
            </w:tcMar>
          </w:tcPr>
          <w:p>
            <w:pPr>
              <w:keepLines/>
              <w:spacing w:after="0"/>
              <w:jc w:val="left"/>
            </w:pPr>
            <w:r>
              <w:rPr>
                <w:rFonts w:ascii="Aptos" w:hAnsi="Aptos"/>
                <w:b w:val="0"/>
                <w:color w:val="17202A"/>
                <w:sz w:val="16"/>
              </w:rPr>
              <w:t>Create and suspend tenants, designate the initial Merchant Admin, configure provider scenarios, and inspect platform-wide health.</w:t>
            </w:r>
          </w:p>
        </w:tc>
        <w:tc>
          <w:tcPr>
            <w:tcW w:type="dxa" w:w="2498"/>
            <w:vAlign w:val="center"/>
            <w:tcMar>
              <w:top w:w="90" w:type="dxa"/>
              <w:start w:w="110" w:type="dxa"/>
              <w:bottom w:w="90" w:type="dxa"/>
              <w:end w:w="110" w:type="dxa"/>
            </w:tcMar>
          </w:tcPr>
          <w:p>
            <w:pPr>
              <w:keepLines/>
              <w:spacing w:after="0"/>
              <w:jc w:val="left"/>
            </w:pPr>
            <w:r>
              <w:rPr>
                <w:rFonts w:ascii="Aptos" w:hAnsi="Aptos"/>
                <w:b w:val="0"/>
                <w:color w:val="17202A"/>
                <w:sz w:val="16"/>
              </w:rPr>
              <w:t>Administer the shared platform without executing tenant business workflows.</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Merchant administrator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Owns one tenant account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Invite users, assign tenant roles, configure risk limits, view merchant activity, and manage integration credentials.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Operate independently while remaining isolated from other tenants.</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Operations agent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Handles transaction exceptions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Search payments, inspect timelines, retry safe operations, add notes, and manage investigation cases.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Resolve problems quickly with complete context.</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Risk analyst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Reviews suspicious payments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Inspect risk evidence, approve, reject, or escalate manual-review items, and explain the decision.</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Make consistent decisions without losing accountability.</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Reconciliation analyst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Protects record consistency</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Import settlement files, review discrepancies, assign cases, resolve mismatches, and export results.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Know that provider and internal records agree.</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Auditor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Reviews controls and historical evidence</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Read transaction, access, decision, configuration, and resolution history without modifying it.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Reconstruct what happened after the fact.</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Integration developer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Connects a merchant system</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Create sandbox credentials, submit test payments, inspect responses, replay test scenarios, and receive simulated webhooks.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Integrate without guessing about contracts or failure behaviour.</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Read-only viewer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Monitors activity</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View permitted dashboards, payments, reports, and cases without changing state.</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Gain visibility without operational risk.</w:t>
            </w:r>
          </w:p>
        </w:tc>
      </w:tr>
    </w:tbl>
    <w:p>
      <w:pPr>
        <w:pStyle w:val="Heading2"/>
        <w:outlineLvl w:val="1"/>
      </w:pPr>
      <w:r>
        <w:t>3.2 Jobs to be done</w:t>
      </w:r>
    </w:p>
    <w:p>
      <w:pPr>
        <w:pStyle w:val="ListBullet"/>
        <w:spacing w:after="60"/>
        <w:ind w:left="317" w:hanging="230"/>
      </w:pPr>
      <w:r>
        <w:t>When a transaction appears delayed or failed, help me understand its current state and the last successful action so I can decide what to do next.</w:t>
      </w:r>
    </w:p>
    <w:p>
      <w:pPr>
        <w:pStyle w:val="ListBullet"/>
        <w:spacing w:after="60"/>
        <w:ind w:left="317" w:hanging="230"/>
      </w:pPr>
      <w:r>
        <w:t>When a payment is flagged, show me the rules and evidence that produced the score so I can make a defensible decision.</w:t>
      </w:r>
    </w:p>
    <w:p>
      <w:pPr>
        <w:pStyle w:val="ListBullet"/>
        <w:spacing w:after="60"/>
        <w:ind w:left="317" w:hanging="230"/>
      </w:pPr>
      <w:r>
        <w:t>When the provider sends data that conflicts with internal records, show me the exact difference and create a controlled investigation workflow.</w:t>
      </w:r>
    </w:p>
    <w:p>
      <w:pPr>
        <w:pStyle w:val="ListBullet"/>
        <w:spacing w:after="60"/>
        <w:ind w:left="317" w:hanging="230"/>
      </w:pPr>
      <w:r>
        <w:t>When an action changes financial or operational state, preserve who performed it, why it was allowed, and what changed.</w:t>
      </w:r>
    </w:p>
    <w:p>
      <w:pPr>
        <w:pStyle w:val="ListBullet"/>
        <w:spacing w:after="60"/>
        <w:ind w:left="317" w:hanging="230"/>
      </w:pPr>
      <w:r>
        <w:t>When I integrate against the platform, let me reproduce success and failure scenarios without relying on undocumented behaviour.</w:t>
      </w:r>
    </w:p>
    <w:p>
      <w:pPr>
        <w:pStyle w:val="ListBullet"/>
        <w:spacing w:after="60"/>
        <w:ind w:left="317" w:hanging="230"/>
      </w:pPr>
      <w:r>
        <w:t>When management reviews operations, provide accurate totals, trends, and unresolved risks without forcing them to inspect individual records.</w:t>
      </w:r>
    </w:p>
    <w:p>
      <w:pPr>
        <w:pStyle w:val="Heading2"/>
        <w:outlineLvl w:val="1"/>
      </w:pPr>
      <w:r>
        <w:t>3.3 User experience priorities</w:t>
      </w:r>
    </w:p>
    <w:p>
      <w:pPr>
        <w:spacing w:after="60"/>
        <w:ind w:left="403" w:hanging="317"/>
      </w:pPr>
      <w:r>
        <w:rPr>
          <w:b/>
          <w:color w:val="1F5AA6"/>
        </w:rPr>
        <w:t xml:space="preserve">1. </w:t>
      </w:r>
      <w:r>
        <w:t>A transaction’s state and next expected action must be understandable within ten seconds.</w:t>
      </w:r>
    </w:p>
    <w:p>
      <w:pPr>
        <w:spacing w:after="60"/>
        <w:ind w:left="403" w:hanging="317"/>
      </w:pPr>
      <w:r>
        <w:rPr>
          <w:b/>
          <w:color w:val="1F5AA6"/>
        </w:rPr>
        <w:t xml:space="preserve">2. </w:t>
      </w:r>
      <w:r>
        <w:t>The full lifecycle must be visible as one chronological timeline.</w:t>
      </w:r>
    </w:p>
    <w:p>
      <w:pPr>
        <w:spacing w:after="60"/>
        <w:ind w:left="403" w:hanging="317"/>
      </w:pPr>
      <w:r>
        <w:rPr>
          <w:b/>
          <w:color w:val="1F5AA6"/>
        </w:rPr>
        <w:t xml:space="preserve">3. </w:t>
      </w:r>
      <w:r>
        <w:t>Operational actions must clearly distinguish safe retry, manual decision, and irreversible correction.</w:t>
      </w:r>
    </w:p>
    <w:p>
      <w:pPr>
        <w:spacing w:after="60"/>
        <w:ind w:left="403" w:hanging="317"/>
      </w:pPr>
      <w:r>
        <w:rPr>
          <w:b/>
          <w:color w:val="1F5AA6"/>
        </w:rPr>
        <w:t xml:space="preserve">4. </w:t>
      </w:r>
      <w:r>
        <w:t>Dashboards must prioritise actionable exceptions rather than decorative metrics.</w:t>
      </w:r>
    </w:p>
    <w:p>
      <w:pPr>
        <w:spacing w:after="60"/>
        <w:ind w:left="403" w:hanging="317"/>
      </w:pPr>
      <w:r>
        <w:rPr>
          <w:b/>
          <w:color w:val="1F5AA6"/>
        </w:rPr>
        <w:t xml:space="preserve">5. </w:t>
      </w:r>
      <w:r>
        <w:t>Arabic and English users must receive equivalent functionality and meaning.</w:t>
      </w:r>
    </w:p>
    <w:p>
      <w:pPr>
        <w:pStyle w:val="Heading1"/>
        <w:keepNext/>
        <w:spacing w:before="80" w:after="40"/>
        <w:pBdr>
          <w:bottom w:val="single" w:sz="12" w:space="1" w:color="1F5AA6"/>
        </w:pBdr>
        <w:outlineLvl w:val="0"/>
      </w:pPr>
      <w:r>
        <w:rPr>
          <w:b/>
          <w:color w:val="14213D"/>
          <w:sz w:val="34"/>
        </w:rPr>
        <w:t>4  Scope and product boundaries</w:t>
      </w:r>
    </w:p>
    <w:p>
      <w:pPr>
        <w:pStyle w:val="Heading2"/>
        <w:outlineLvl w:val="1"/>
      </w:pPr>
      <w:r>
        <w:t>4.1 In scope for the portfolio-ready product</w:t>
      </w:r>
    </w:p>
    <w:p>
      <w:pPr>
        <w:pStyle w:val="ListBullet"/>
        <w:spacing w:after="60"/>
        <w:ind w:left="317" w:hanging="230"/>
      </w:pPr>
      <w:r>
        <w:t>Multi-tenant merchant accounts and role-based access.</w:t>
      </w:r>
    </w:p>
    <w:p>
      <w:pPr>
        <w:pStyle w:val="ListBullet"/>
        <w:spacing w:after="60"/>
        <w:ind w:left="317" w:hanging="230"/>
      </w:pPr>
      <w:r>
        <w:t>Sandbox API credentials and simulated payment submission.</w:t>
      </w:r>
    </w:p>
    <w:p>
      <w:pPr>
        <w:pStyle w:val="ListBullet"/>
        <w:spacing w:after="60"/>
        <w:ind w:left="317" w:hanging="230"/>
      </w:pPr>
      <w:r>
        <w:t>Payment lifecycle management with controlled state transitions.</w:t>
      </w:r>
    </w:p>
    <w:p>
      <w:pPr>
        <w:pStyle w:val="ListBullet"/>
        <w:spacing w:after="60"/>
        <w:ind w:left="317" w:hanging="230"/>
      </w:pPr>
      <w:r>
        <w:t>Configurable risk rules, scoring, and manual review.</w:t>
      </w:r>
    </w:p>
    <w:p>
      <w:pPr>
        <w:pStyle w:val="ListBullet"/>
        <w:spacing w:after="60"/>
        <w:ind w:left="317" w:hanging="230"/>
      </w:pPr>
      <w:r>
        <w:t>A deliberately unreliable external provider simulator.</w:t>
      </w:r>
    </w:p>
    <w:p>
      <w:pPr>
        <w:pStyle w:val="ListBullet"/>
        <w:spacing w:after="60"/>
        <w:ind w:left="317" w:hanging="230"/>
      </w:pPr>
      <w:r>
        <w:t>Asynchronous provider outcomes and webhook processing.</w:t>
      </w:r>
    </w:p>
    <w:p>
      <w:pPr>
        <w:pStyle w:val="ListBullet"/>
        <w:spacing w:after="60"/>
        <w:ind w:left="317" w:hanging="230"/>
      </w:pPr>
      <w:r>
        <w:t>Double-entry ledger records and reversals.</w:t>
      </w:r>
    </w:p>
    <w:p>
      <w:pPr>
        <w:pStyle w:val="ListBullet"/>
        <w:spacing w:after="60"/>
        <w:ind w:left="317" w:hanging="230"/>
      </w:pPr>
      <w:r>
        <w:t>Settlement-file import and reconciliation.</w:t>
      </w:r>
    </w:p>
    <w:p>
      <w:pPr>
        <w:pStyle w:val="ListBullet"/>
        <w:spacing w:after="60"/>
        <w:ind w:left="317" w:hanging="230"/>
      </w:pPr>
      <w:r>
        <w:t>Discrepancy investigation and resolution cases.</w:t>
      </w:r>
    </w:p>
    <w:p>
      <w:pPr>
        <w:pStyle w:val="ListBullet"/>
        <w:spacing w:after="60"/>
        <w:ind w:left="317" w:hanging="230"/>
      </w:pPr>
      <w:r>
        <w:t>Immutable audit history and transaction timelines.</w:t>
      </w:r>
    </w:p>
    <w:p>
      <w:pPr>
        <w:pStyle w:val="ListBullet"/>
        <w:spacing w:after="60"/>
        <w:ind w:left="317" w:hanging="230"/>
      </w:pPr>
      <w:r>
        <w:t>Real-time operational dashboards and alerts.</w:t>
      </w:r>
    </w:p>
    <w:p>
      <w:pPr>
        <w:pStyle w:val="ListBullet"/>
        <w:spacing w:after="60"/>
        <w:ind w:left="317" w:hanging="230"/>
      </w:pPr>
      <w:r>
        <w:t>Arabic and English interfaces.</w:t>
      </w:r>
    </w:p>
    <w:p>
      <w:pPr>
        <w:pStyle w:val="ListBullet"/>
        <w:spacing w:after="60"/>
        <w:ind w:left="317" w:hanging="230"/>
      </w:pPr>
      <w:r>
        <w:t>Reports, exports, demonstration scenarios, and public product documentation.</w:t>
      </w:r>
    </w:p>
    <w:p>
      <w:pPr>
        <w:pStyle w:val="Heading2"/>
        <w:outlineLvl w:val="1"/>
      </w:pPr>
      <w:r>
        <w:t>4.2 Explicitly out of scope</w:t>
      </w:r>
    </w:p>
    <w:p>
      <w:pPr>
        <w:pStyle w:val="ListBullet"/>
        <w:spacing w:after="60"/>
        <w:ind w:left="317" w:hanging="230"/>
      </w:pPr>
      <w:r>
        <w:t>Real card, bank, wallet, or payment-network connectivity.</w:t>
      </w:r>
    </w:p>
    <w:p>
      <w:pPr>
        <w:pStyle w:val="ListBullet"/>
        <w:spacing w:after="60"/>
        <w:ind w:left="317" w:hanging="230"/>
      </w:pPr>
      <w:r>
        <w:t>Storage of real card numbers, bank-account credentials, or personal financial secrets.</w:t>
      </w:r>
    </w:p>
    <w:p>
      <w:pPr>
        <w:pStyle w:val="ListBullet"/>
        <w:spacing w:after="60"/>
        <w:ind w:left="317" w:hanging="230"/>
      </w:pPr>
      <w:r>
        <w:t>Real-money movement, custody, settlement, refunds, or merchant payout.</w:t>
      </w:r>
    </w:p>
    <w:p>
      <w:pPr>
        <w:pStyle w:val="ListBullet"/>
        <w:spacing w:after="60"/>
        <w:ind w:left="317" w:hanging="230"/>
      </w:pPr>
      <w:r>
        <w:t>PCI DSS certification or representation that the platform is compliant for production payment processing.</w:t>
      </w:r>
    </w:p>
    <w:p>
      <w:pPr>
        <w:pStyle w:val="ListBullet"/>
        <w:spacing w:after="60"/>
        <w:ind w:left="317" w:hanging="230"/>
      </w:pPr>
      <w:r>
        <w:t>Identity verification, sanctions screening, or regulatory reporting against live services.</w:t>
      </w:r>
    </w:p>
    <w:p>
      <w:pPr>
        <w:pStyle w:val="ListBullet"/>
        <w:spacing w:after="60"/>
        <w:ind w:left="317" w:hanging="230"/>
      </w:pPr>
      <w:r>
        <w:t>Consumer-facing checkout pages.</w:t>
      </w:r>
    </w:p>
    <w:p>
      <w:pPr>
        <w:pStyle w:val="ListBullet"/>
        <w:spacing w:after="60"/>
        <w:ind w:left="317" w:hanging="230"/>
      </w:pPr>
      <w:r>
        <w:t>Full accounting, invoicing, tax, payroll, or general-ledger replacement.</w:t>
      </w:r>
    </w:p>
    <w:p>
      <w:pPr>
        <w:pStyle w:val="ListBullet"/>
        <w:spacing w:after="60"/>
        <w:ind w:left="317" w:hanging="230"/>
      </w:pPr>
      <w:r>
        <w:t>Machine-learning fraud models in the baseline release; the initial risk engine is rules-based and explainable.</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Scope guardrail</w:t>
            </w:r>
          </w:p>
          <w:p>
            <w:pPr>
              <w:keepLines/>
              <w:spacing w:after="0"/>
            </w:pPr>
            <w:r>
              <w:rPr>
                <w:color w:val="17202A"/>
                <w:sz w:val="18"/>
              </w:rPr>
              <w:t>Every feature must strengthen one of five product stories: transaction safety, operational visibility, financial traceability, exception resolution, or platform reliability. Features that do not support those stories should be rejected.</w:t>
            </w:r>
          </w:p>
        </w:tc>
      </w:tr>
    </w:tbl>
    <w:p>
      <w:pPr>
        <w:spacing w:after="0"/>
      </w:pPr>
    </w:p>
    <w:p>
      <w:pPr>
        <w:pStyle w:val="Heading2"/>
        <w:outlineLvl w:val="1"/>
      </w:pPr>
      <w:r>
        <w:t>4.3 Assumptions</w:t>
      </w:r>
    </w:p>
    <w:p>
      <w:pPr>
        <w:pStyle w:val="ListBullet"/>
        <w:spacing w:after="60"/>
        <w:ind w:left="317" w:hanging="230"/>
      </w:pPr>
      <w:r>
        <w:t>All monetary data is synthetic.</w:t>
      </w:r>
    </w:p>
    <w:p>
      <w:pPr>
        <w:pStyle w:val="ListBullet"/>
        <w:spacing w:after="60"/>
        <w:ind w:left="317" w:hanging="230"/>
      </w:pPr>
      <w:r>
        <w:t>One user may belong to one or more tenants, but permissions are evaluated separately for each tenant.</w:t>
      </w:r>
    </w:p>
    <w:p>
      <w:pPr>
        <w:pStyle w:val="ListBullet"/>
        <w:spacing w:after="60"/>
        <w:ind w:left="317" w:hanging="230"/>
      </w:pPr>
      <w:r>
        <w:t>The product supports SAR as the primary demonstration currency and may support additional configured currencies.</w:t>
      </w:r>
    </w:p>
    <w:p>
      <w:pPr>
        <w:pStyle w:val="ListBullet"/>
        <w:spacing w:after="60"/>
        <w:ind w:left="317" w:hanging="230"/>
      </w:pPr>
      <w:r>
        <w:t>Every payment has one owning tenant and one merchant reference.</w:t>
      </w:r>
    </w:p>
    <w:p>
      <w:pPr>
        <w:pStyle w:val="ListBullet"/>
        <w:spacing w:after="60"/>
        <w:ind w:left="317" w:hanging="230"/>
      </w:pPr>
      <w:r>
        <w:t>External provider behaviour can be configured to produce deterministic demonstration scenarios.</w:t>
      </w:r>
    </w:p>
    <w:p>
      <w:pPr>
        <w:pStyle w:val="ListBullet"/>
        <w:spacing w:after="60"/>
        <w:ind w:left="317" w:hanging="230"/>
      </w:pPr>
      <w:r>
        <w:t>The platform is designed for desktop operational work first, with responsive access for secondary monitoring.</w:t>
      </w:r>
    </w:p>
    <w:p>
      <w:pPr>
        <w:pStyle w:val="Heading1"/>
        <w:keepNext/>
        <w:spacing w:before="80" w:after="40"/>
        <w:pBdr>
          <w:bottom w:val="single" w:sz="12" w:space="1" w:color="1F5AA6"/>
        </w:pBdr>
        <w:outlineLvl w:val="0"/>
      </w:pPr>
      <w:r>
        <w:rPr>
          <w:b/>
          <w:color w:val="14213D"/>
          <w:sz w:val="34"/>
        </w:rPr>
        <w:t>5  Core product model and terminology</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Term</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meaning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Tenant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logically isolated merchant organisation using LedgerOps.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Merchant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business entity that submits payments. In the baseline product, a tenant represents one merchant organisation.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Payment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request to process a defined monetary amount for a merchant reference.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Payment attempt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One attempt to send a payment to the simulated external provider.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provider-side record associated with a payment attempt.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Risk assessment</w:t>
            </w:r>
          </w:p>
        </w:tc>
        <w:tc>
          <w:tcPr>
            <w:tcW w:type="dxa" w:w="4997"/>
            <w:vAlign w:val="center"/>
            <w:tcMar>
              <w:top w:w="90" w:type="dxa"/>
              <w:start w:w="110" w:type="dxa"/>
              <w:bottom w:w="90" w:type="dxa"/>
              <w:end w:w="110" w:type="dxa"/>
            </w:tcMar>
          </w:tcPr>
          <w:p>
            <w:r>
              <w:t>The append-only Risk Evaluation for one Payment, including the exact profile version, evaluated-rule evidence, uncapped and final scores, decision, and evaluation time.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Ledger account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named financial bucket used to record debits and credits.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Journal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immutable group of balanced ledger entries representing one financial event.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Settlement batch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provider-produced collection of transaction records for a settlement period.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Reconciliation run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comparison between internal records and one settlement batch.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Discrepancy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detected difference requiring explanation or correction.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Investigation case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managed workflow for resolving a risk or reconciliation exception.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Operational event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user-readable event in the lifecycle timeline.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Audit record</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Immutable evidence of a security-sensitive, configuration, financial, or workflow action.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Scenario</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configured simulation behaviour such as timeout, decline, duplicate webhook, or amount mismatch.</w:t>
            </w:r>
          </w:p>
        </w:tc>
      </w:tr>
    </w:tbl>
    <w:p>
      <w:pPr>
        <w:pStyle w:val="Heading2"/>
        <w:outlineLvl w:val="1"/>
      </w:pPr>
      <w:r>
        <w:t>5.1 Core relationships</w:t>
      </w:r>
    </w:p>
    <w:p>
      <w:pPr>
        <w:pStyle w:val="ListBullet"/>
        <w:spacing w:after="60"/>
        <w:ind w:left="317" w:hanging="230"/>
      </w:pPr>
      <w:r>
        <w:t>A tenant owns users, credentials, payments, risk configuration, ledger accounts, settlement batches, and reports.</w:t>
      </w:r>
    </w:p>
    <w:p>
      <w:pPr>
        <w:pStyle w:val="ListBullet"/>
        <w:spacing w:after="60"/>
        <w:ind w:left="317" w:hanging="230"/>
      </w:pPr>
      <w:r>
        <w:t>A payment may have multiple provider attempts. Duplicate attempts and callbacks must not create more than one effective provider outcome or financial effect.</w:t>
      </w:r>
    </w:p>
    <w:p>
      <w:pPr>
        <w:pStyle w:val="ListBullet"/>
        <w:spacing w:after="60"/>
        <w:ind w:left="317" w:hanging="230"/>
      </w:pPr>
      <w:r>
        <w:t>A completed or reversed payment produces one or more immutable journal transactions.</w:t>
      </w:r>
    </w:p>
    <w:p>
      <w:pPr>
        <w:pStyle w:val="ListBullet"/>
        <w:spacing w:after="60"/>
        <w:ind w:left="317" w:hanging="230"/>
      </w:pPr>
      <w:r>
        <w:t>A settlement batch contains provider records and may be evaluated by one or more immutable reconciliation runs. Exactly one run is designated current; a corrected or authorised rerun supersedes, but never overwrites, an earlier run.</w:t>
      </w:r>
    </w:p>
    <w:p>
      <w:pPr>
        <w:pStyle w:val="ListBullet"/>
        <w:spacing w:after="60"/>
        <w:ind w:left="317" w:hanging="230"/>
      </w:pPr>
      <w:r>
        <w:t>A reconciliation run may create zero or more discrepancies.</w:t>
      </w:r>
    </w:p>
    <w:p>
      <w:pPr>
        <w:pStyle w:val="ListBullet"/>
        <w:spacing w:after="60"/>
        <w:ind w:left="317" w:hanging="230"/>
      </w:pPr>
      <w:r>
        <w:t>A discrepancy may be assigned to one investigation case and must retain its full resolution history.</w:t>
      </w:r>
    </w:p>
    <w:p>
      <w:pPr>
        <w:pStyle w:val="ListBullet"/>
      </w:pPr>
      <w:r>
        <w:t>Payment processing status, Reversal status, Reconciliation status, and provider-attempt progress are separate dimensions with independent histories and must never be collapsed into one field.</w:t>
      </w:r>
    </w:p>
    <w:p>
      <w:pPr>
        <w:pStyle w:val="Heading1"/>
        <w:keepNext/>
        <w:spacing w:before="80" w:after="40"/>
        <w:pBdr>
          <w:bottom w:val="single" w:sz="12" w:space="1" w:color="1F5AA6"/>
        </w:pBdr>
        <w:outlineLvl w:val="0"/>
      </w:pPr>
      <w:r>
        <w:rPr>
          <w:b/>
          <w:color w:val="14213D"/>
          <w:sz w:val="34"/>
        </w:rPr>
        <w:t>6  End-to-end product journeys</w:t>
      </w:r>
    </w:p>
    <w:p>
      <w:pPr>
        <w:pStyle w:val="Heading2"/>
        <w:outlineLvl w:val="1"/>
      </w:pPr>
      <w:r>
        <w:t>6.1 Successful payment and reconciliation</w:t>
      </w:r>
    </w:p>
    <w:p>
      <w:pPr>
        <w:spacing w:after="60"/>
        <w:ind w:left="403" w:hanging="317"/>
      </w:pPr>
      <w:r>
        <w:rPr>
          <w:b/>
          <w:color w:val="1F5AA6"/>
        </w:rPr>
        <w:t xml:space="preserve">1. </w:t>
      </w:r>
      <w:r>
        <w:t>An integration developer submits a payment with a unique idempotency key.</w:t>
      </w:r>
    </w:p>
    <w:p>
      <w:pPr>
        <w:spacing w:after="60"/>
        <w:ind w:left="403" w:hanging="317"/>
      </w:pPr>
      <w:r>
        <w:rPr>
          <w:b/>
          <w:color w:val="1F5AA6"/>
        </w:rPr>
        <w:t xml:space="preserve">2. </w:t>
      </w:r>
      <w:r>
        <w:t>LedgerOps validates tenant access, request structure, merchant reference, amount, and currency.</w:t>
      </w:r>
    </w:p>
    <w:p>
      <w:pPr>
        <w:spacing w:after="60"/>
        <w:ind w:left="403" w:hanging="317"/>
      </w:pPr>
      <w:r>
        <w:rPr>
          <w:b/>
          <w:color w:val="1F5AA6"/>
        </w:rPr>
        <w:t xml:space="preserve">3. </w:t>
      </w:r>
      <w:r>
        <w:t>The risk engine approves the payment and records the rules evaluated.</w:t>
      </w:r>
    </w:p>
    <w:p>
      <w:pPr>
        <w:spacing w:after="60"/>
        <w:ind w:left="403" w:hanging="317"/>
      </w:pPr>
      <w:r>
        <w:rPr>
          <w:b/>
          <w:color w:val="1F5AA6"/>
        </w:rPr>
        <w:t xml:space="preserve">4. </w:t>
      </w:r>
      <w:r>
        <w:t>The payment is sent to the simulated provider and enters processing.</w:t>
      </w:r>
    </w:p>
    <w:p>
      <w:pPr>
        <w:spacing w:after="60"/>
        <w:ind w:left="403" w:hanging="317"/>
      </w:pPr>
      <w:r>
        <w:t>5. The provider returns or later sends a definitive SUCCESS outcome.</w:t>
      </w:r>
    </w:p>
    <w:p>
      <w:pPr>
        <w:spacing w:after="60"/>
        <w:ind w:left="403" w:hanging="317"/>
      </w:pPr>
      <w:r>
        <w:t>6. LedgerOps atomically records Payment as COMPLETED and posts exactly one corresponding balanced ledger transaction.</w:t>
      </w:r>
    </w:p>
    <w:p>
      <w:pPr>
        <w:spacing w:after="60"/>
        <w:ind w:left="403" w:hanging="317"/>
      </w:pPr>
      <w:r>
        <w:rPr>
          <w:b/>
          <w:color w:val="1F5AA6"/>
        </w:rPr>
        <w:t xml:space="preserve">7. </w:t>
      </w:r>
      <w:r>
        <w:t>The operations dashboard updates in real time.</w:t>
      </w:r>
    </w:p>
    <w:p>
      <w:pPr>
        <w:spacing w:after="60"/>
        <w:ind w:left="403" w:hanging="317"/>
      </w:pPr>
      <w:r>
        <w:rPr>
          <w:b/>
          <w:color w:val="1F5AA6"/>
        </w:rPr>
        <w:t xml:space="preserve">8. </w:t>
      </w:r>
      <w:r>
        <w:t>A later settlement batch contains the matching provider record.</w:t>
      </w:r>
    </w:p>
    <w:p>
      <w:pPr>
        <w:spacing w:after="60"/>
        <w:ind w:left="403" w:hanging="317"/>
      </w:pPr>
      <w:r>
        <w:rPr>
          <w:b/>
          <w:color w:val="1F5AA6"/>
        </w:rPr>
        <w:t xml:space="preserve">9. </w:t>
      </w:r>
      <w:r>
        <w:t>The reconciliation run marks the payment as matched with no discrepancy.</w:t>
      </w:r>
    </w:p>
    <w:p>
      <w:pPr>
        <w:pStyle w:val="Heading2"/>
        <w:outlineLvl w:val="1"/>
      </w:pPr>
      <w:r>
        <w:t>6.2 Duplicate request protection</w:t>
      </w:r>
    </w:p>
    <w:p>
      <w:pPr>
        <w:spacing w:after="60"/>
        <w:ind w:left="403" w:hanging="317"/>
      </w:pPr>
      <w:r>
        <w:rPr>
          <w:b/>
          <w:color w:val="1F5AA6"/>
        </w:rPr>
        <w:t>1. The same payment request is submitted concurrently several times under the same tenant and idempotency key.</w:t>
      </w:r>
      <w:r/>
    </w:p>
    <w:p>
      <w:pPr>
        <w:spacing w:after="60"/>
        <w:ind w:left="403" w:hanging="317"/>
      </w:pPr>
      <w:r>
        <w:rPr>
          <w:b/>
          <w:color w:val="1F5AA6"/>
        </w:rPr>
        <w:t xml:space="preserve">2. </w:t>
      </w:r>
      <w:r>
        <w:t>LedgerOps recognises one logical request and returns the same outcome for all valid repeats.</w:t>
      </w:r>
    </w:p>
    <w:p>
      <w:pPr>
        <w:spacing w:after="60"/>
        <w:ind w:left="403" w:hanging="317"/>
      </w:pPr>
      <w:r>
        <w:rPr>
          <w:b/>
          <w:color w:val="1F5AA6"/>
        </w:rPr>
        <w:t xml:space="preserve">3. </w:t>
      </w:r>
      <w:r>
        <w:t>Only one payment, one provider flow, and one financial result are created.</w:t>
      </w:r>
    </w:p>
    <w:p>
      <w:pPr>
        <w:spacing w:after="60"/>
        <w:ind w:left="403" w:hanging="317"/>
      </w:pPr>
      <w:r>
        <w:rPr>
          <w:b/>
          <w:color w:val="1F5AA6"/>
        </w:rPr>
        <w:t>4. If the same tenant and key are reused with materially different content, including a different merchant, the request is rejected as an explicit idempotency conflict.</w:t>
      </w:r>
      <w:r/>
    </w:p>
    <w:p>
      <w:pPr>
        <w:pStyle w:val="Heading2"/>
        <w:outlineLvl w:val="1"/>
      </w:pPr>
      <w:r>
        <w:t>6.3 Manual risk review</w:t>
      </w:r>
    </w:p>
    <w:p>
      <w:pPr>
        <w:spacing w:after="60"/>
        <w:ind w:left="403" w:hanging="317"/>
      </w:pPr>
      <w:r>
        <w:rPr>
          <w:b/>
          <w:color w:val="1F5AA6"/>
        </w:rPr>
        <w:t xml:space="preserve">1. </w:t>
      </w:r>
      <w:r>
        <w:t>A payment triggers one or more risk rules and is placed in manual review.</w:t>
      </w:r>
    </w:p>
    <w:p>
      <w:pPr>
        <w:spacing w:after="60"/>
        <w:ind w:left="403" w:hanging="317"/>
      </w:pPr>
      <w:r>
        <w:rPr>
          <w:b/>
          <w:color w:val="1F5AA6"/>
        </w:rPr>
        <w:t xml:space="preserve">2. </w:t>
      </w:r>
      <w:r>
        <w:t>A risk analyst sees the score, rule evidence, customer and merchant context, and previous relevant activity.</w:t>
      </w:r>
    </w:p>
    <w:p>
      <w:pPr>
        <w:spacing w:after="60"/>
        <w:ind w:left="403" w:hanging="317"/>
      </w:pPr>
      <w:r>
        <w:rPr>
          <w:b/>
          <w:color w:val="1F5AA6"/>
        </w:rPr>
        <w:t xml:space="preserve">3. </w:t>
      </w:r>
      <w:r>
        <w:t>The analyst approves, rejects, or escalates the payment and records a reason.</w:t>
      </w:r>
    </w:p>
    <w:p>
      <w:pPr>
        <w:spacing w:after="60"/>
        <w:ind w:left="403" w:hanging="317"/>
      </w:pPr>
      <w:r>
        <w:rPr>
          <w:b/>
          <w:color w:val="1F5AA6"/>
        </w:rPr>
        <w:t xml:space="preserve">4. </w:t>
      </w:r>
      <w:r>
        <w:t>The payment continues or terminates according to the decision.</w:t>
      </w:r>
    </w:p>
    <w:p>
      <w:pPr>
        <w:spacing w:after="60"/>
        <w:ind w:left="403" w:hanging="317"/>
      </w:pPr>
      <w:r>
        <w:rPr>
          <w:b/>
          <w:color w:val="1F5AA6"/>
        </w:rPr>
        <w:t xml:space="preserve">5. </w:t>
      </w:r>
      <w:r>
        <w:t>The full decision is preserved in the payment timeline and audit history.</w:t>
      </w:r>
    </w:p>
    <w:p>
      <w:pPr>
        <w:pStyle w:val="Heading2"/>
        <w:outlineLvl w:val="1"/>
      </w:pPr>
      <w:r>
        <w:t>6.4 Provider failure and recovery</w:t>
      </w:r>
    </w:p>
    <w:p>
      <w:pPr>
        <w:spacing w:after="60"/>
        <w:ind w:left="403" w:hanging="317"/>
      </w:pPr>
      <w:r>
        <w:rPr>
          <w:b/>
          <w:color w:val="1F5AA6"/>
        </w:rPr>
        <w:t xml:space="preserve">1. </w:t>
      </w:r>
      <w:r>
        <w:t>The simulated provider times out or returns a temporary failure.</w:t>
      </w:r>
    </w:p>
    <w:p>
      <w:pPr>
        <w:spacing w:after="60"/>
        <w:ind w:left="403" w:hanging="317"/>
      </w:pPr>
      <w:r>
        <w:rPr>
          <w:b/>
          <w:color w:val="1F5AA6"/>
        </w:rPr>
        <w:t xml:space="preserve">2. </w:t>
      </w:r>
      <w:r>
        <w:t>LedgerOps records the attempt and tells the operator whether an automated retry is scheduled.</w:t>
      </w:r>
    </w:p>
    <w:p>
      <w:pPr>
        <w:spacing w:after="60"/>
        <w:ind w:left="403" w:hanging="317"/>
      </w:pPr>
      <w:r>
        <w:rPr>
          <w:b/>
          <w:color w:val="1F5AA6"/>
        </w:rPr>
        <w:t xml:space="preserve">3. </w:t>
      </w:r>
      <w:r>
        <w:t>Repeated failures make the provider visibly degraded and prevent unsafe repeated submissions.</w:t>
      </w:r>
    </w:p>
    <w:p>
      <w:pPr>
        <w:spacing w:after="60"/>
        <w:ind w:left="403" w:hanging="317"/>
      </w:pPr>
      <w:r>
        <w:rPr>
          <w:b/>
          <w:color w:val="1F5AA6"/>
        </w:rPr>
        <w:t xml:space="preserve">4. </w:t>
      </w:r>
      <w:r>
        <w:t>After recovery, processing resumes or an operator performs an explicitly permitted retry.</w:t>
      </w:r>
    </w:p>
    <w:p>
      <w:pPr>
        <w:spacing w:after="60"/>
        <w:ind w:left="403" w:hanging="317"/>
      </w:pPr>
      <w:r>
        <w:rPr>
          <w:b/>
          <w:color w:val="1F5AA6"/>
        </w:rPr>
        <w:t xml:space="preserve">5. </w:t>
      </w:r>
      <w:r>
        <w:t>No duplicate financial result is created.</w:t>
      </w:r>
    </w:p>
    <w:p>
      <w:pPr>
        <w:pStyle w:val="Heading2"/>
        <w:outlineLvl w:val="1"/>
      </w:pPr>
      <w:r>
        <w:t>6.5 Settlement discrepancy investigation</w:t>
      </w:r>
    </w:p>
    <w:p>
      <w:pPr>
        <w:spacing w:after="60"/>
        <w:ind w:left="403" w:hanging="317"/>
      </w:pPr>
      <w:r>
        <w:rPr>
          <w:b/>
          <w:color w:val="1F5AA6"/>
        </w:rPr>
        <w:t xml:space="preserve">1. </w:t>
      </w:r>
      <w:r>
        <w:t>A reconciliation analyst imports a settlement file containing an amount or status mismatch.</w:t>
      </w:r>
    </w:p>
    <w:p>
      <w:pPr>
        <w:spacing w:after="60"/>
        <w:ind w:left="403" w:hanging="317"/>
      </w:pPr>
      <w:r>
        <w:rPr>
          <w:b/>
          <w:color w:val="1F5AA6"/>
        </w:rPr>
        <w:t xml:space="preserve">2. </w:t>
      </w:r>
      <w:r>
        <w:t>LedgerOps creates a discrepancy with internal and provider values shown side by side.</w:t>
      </w:r>
    </w:p>
    <w:p>
      <w:pPr>
        <w:spacing w:after="60"/>
        <w:ind w:left="403" w:hanging="317"/>
      </w:pPr>
      <w:r>
        <w:rPr>
          <w:b/>
          <w:color w:val="1F5AA6"/>
        </w:rPr>
        <w:t xml:space="preserve">3. </w:t>
      </w:r>
      <w:r>
        <w:t>The analyst assigns the case, adds evidence and notes, then chooses a controlled resolution category.</w:t>
      </w:r>
    </w:p>
    <w:p>
      <w:pPr>
        <w:spacing w:after="60"/>
        <w:ind w:left="403" w:hanging="317"/>
      </w:pPr>
      <w:r>
        <w:rPr>
          <w:b/>
          <w:color w:val="1F5AA6"/>
        </w:rPr>
        <w:t xml:space="preserve">4. </w:t>
      </w:r>
      <w:r>
        <w:t>Any corrective journal entry or state correction follows an authorised workflow.</w:t>
      </w:r>
    </w:p>
    <w:p>
      <w:pPr>
        <w:spacing w:after="60"/>
        <w:ind w:left="403" w:hanging="317"/>
      </w:pPr>
      <w:r>
        <w:rPr>
          <w:b/>
          <w:color w:val="1F5AA6"/>
        </w:rPr>
        <w:t xml:space="preserve">5. </w:t>
      </w:r>
      <w:r>
        <w:t>The case is closed only when a reason and resolution evidence are present.</w:t>
      </w:r>
    </w:p>
    <w:p>
      <w:pPr>
        <w:pStyle w:val="Heading2"/>
        <w:outlineLvl w:val="1"/>
      </w:pPr>
      <w:r>
        <w:t>6.6 Payment reversal</w:t>
      </w:r>
    </w:p>
    <w:p>
      <w:pPr/>
      <w:r>
        <w:t>1. An authorised user requests reversal for an eligible COMPLETED payment and provides a reason.</w:t>
      </w:r>
    </w:p>
    <w:p>
      <w:pPr/>
      <w:r>
        <w:t>2. LedgerOps validates permission, payment eligibility, and that no Reversal workflow already exists for the Payment.</w:t>
      </w:r>
    </w:p>
    <w:p>
      <w:pPr/>
      <w:r>
        <w:t>3. Exactly one separate Reversal workflow is created for the Payment; the original Payment and ledger entries remain unchanged while it is requested, processing, or failed.</w:t>
      </w:r>
    </w:p>
    <w:p>
      <w:pPr/>
      <w:r>
        <w:t>4. The simulated provider returns success, temporary failure, permanent failure, or an asynchronous outcome.</w:t>
      </w:r>
    </w:p>
    <w:p>
      <w:pPr/>
      <w:r>
        <w:t>5. On success, LedgerOps posts new offsetting journal entries and changes the payment status to REVERSED.</w:t>
      </w:r>
    </w:p>
    <w:p>
      <w:pPr/>
      <w:r>
        <w:t>6. On failure, the Payment remains COMPLETED and the original financial effect remains active. An authorised safe retry moves the same Reversal workflow from FAILED to PROCESSING and creates a new immutable provider attempt; previous attempts remain unchanged and visible. Otherwise, the product exposes the investigation path.</w:t>
      </w:r>
    </w:p>
    <w:p>
      <w:pPr>
        <w:pStyle w:val="Heading1"/>
        <w:keepNext/>
        <w:spacing w:before="80" w:after="40"/>
        <w:pBdr>
          <w:bottom w:val="single" w:sz="12" w:space="1" w:color="1F5AA6"/>
        </w:pBdr>
        <w:outlineLvl w:val="0"/>
      </w:pPr>
      <w:r>
        <w:rPr>
          <w:b/>
          <w:color w:val="14213D"/>
          <w:sz w:val="34"/>
        </w:rPr>
        <w:t>7  Detailed functional requirements</w:t>
      </w:r>
    </w:p>
    <w:p>
      <w:pPr>
        <w:keepNext/>
        <w:spacing w:after="160"/>
      </w:pPr>
      <w:r>
        <w:rPr>
          <w:i/>
          <w:color w:val="5D6878"/>
          <w:sz w:val="19"/>
        </w:rPr>
        <w:t>The following requirements define the product baseline. Technical implementation will be specified separately.</w:t>
      </w:r>
    </w:p>
    <w:p>
      <w:pPr>
        <w:pStyle w:val="RequirementGroup"/>
        <w:outlineLvl w:val="1"/>
      </w:pPr>
      <w:r>
        <w:t>7.1 Tenant, merchant, and onboarding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and manage tenants</w:t>
            </w:r>
          </w:p>
          <w:p>
            <w:pPr>
              <w:keepLines/>
              <w:spacing w:after="40"/>
            </w:pPr>
            <w:r>
              <w:rPr>
                <w:sz w:val="18"/>
              </w:rPr>
              <w:t>A platform administrator must be able to create, activate, suspend, and archive a tenant with a unique name, identifier, default currency, locale, operational status, and designated initial Merchant Admin.</w:t>
            </w:r>
          </w:p>
          <w:p>
            <w:pPr>
              <w:keepLines/>
              <w:spacing w:after="0"/>
            </w:pPr>
            <w:r>
              <w:rPr>
                <w:b/>
                <w:sz w:val="17"/>
              </w:rPr>
              <w:t xml:space="preserve">Acceptance: </w:t>
            </w:r>
            <w:r>
              <w:rPr>
                <w:sz w:val="17"/>
              </w:rPr>
              <w:t>Suspended tenants cannot submit new payments or perform write actions, but authorised users can still access historical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TEN-02</w:t>
            </w:r>
          </w:p>
          <w:p>
            <w:pPr>
              <w:keepLines/>
              <w:spacing w:after="0"/>
              <w:jc w:val="center"/>
            </w:pPr>
            <w:r>
              <w:rPr>
                <w:b/>
                <w:color w:val="C7D7F2"/>
                <w:sz w:val="14"/>
              </w:rPr>
              <w:t>MUST</w:t>
            </w:r>
          </w:p>
        </w:tc>
        <w:tc>
          <w:tcPr>
            <w:tcW w:type="dxa" w:w="4997"/>
            <w:shd w:fill="F5F8FC"/>
          </w:tcPr>
          <w:p>
            <w:pPr>
              <w:keepLines/>
              <w:spacing w:after="40"/>
            </w:pPr>
            <w:r/>
            <w:r>
              <w:rPr>
                <w:b/>
                <w:color w:val="14213D"/>
                <w:sz w:val="20"/>
              </w:rPr>
              <w:t>Tenant configuration</w:t>
            </w:r>
          </w:p>
          <w:p>
            <w:pPr>
              <w:keepLines/>
              <w:spacing w:after="40"/>
            </w:pPr>
            <w:r>
              <w:rPr>
                <w:sz w:val="18"/>
              </w:rPr>
              <w:t>A merchant administrator must be able to maintain allowed currencies, default locale and timezone, risk thresholds, tenant display settings, and operational contacts.</w:t>
            </w:r>
          </w:p>
          <w:p>
            <w:pPr>
              <w:keepLines/>
              <w:spacing w:after="0"/>
            </w:pPr>
            <w:r>
              <w:rPr>
                <w:b/>
                <w:sz w:val="17"/>
              </w:rPr>
              <w:t xml:space="preserve">Acceptance: </w:t>
            </w:r>
            <w:r>
              <w:rPr>
                <w:sz w:val="17"/>
              </w:rPr>
              <w:t>Every configuration change is validated, versioned, timestamped, and audited.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TEN-03</w:t>
            </w:r>
          </w:p>
          <w:p>
            <w:pPr>
              <w:keepLines/>
              <w:spacing w:after="0"/>
              <w:jc w:val="center"/>
            </w:pPr>
            <w:r>
              <w:rPr>
                <w:b/>
                <w:color w:val="C7D7F2"/>
                <w:sz w:val="14"/>
              </w:rPr>
              <w:t>MUST</w:t>
            </w:r>
          </w:p>
        </w:tc>
        <w:tc>
          <w:tcPr>
            <w:tcW w:type="dxa" w:w="4997"/>
            <w:shd w:fill="F5F8FC"/>
          </w:tcPr>
          <w:p>
            <w:pPr>
              <w:keepLines/>
              <w:spacing w:after="40"/>
            </w:pPr>
            <w:r/>
            <w:r>
              <w:rPr>
                <w:b/>
                <w:color w:val="14213D"/>
                <w:sz w:val="20"/>
              </w:rPr>
              <w:t>User invitation and membership</w:t>
            </w:r>
          </w:p>
          <w:p>
            <w:pPr>
              <w:keepLines/>
              <w:spacing w:after="40"/>
            </w:pPr>
            <w:r>
              <w:rPr>
                <w:sz w:val="18"/>
              </w:rPr>
              <w:t>Merchant administrators must be able to invite users and assign tenant-specific roles.</w:t>
            </w:r>
          </w:p>
          <w:p>
            <w:pPr>
              <w:keepLines/>
              <w:spacing w:after="0"/>
            </w:pPr>
            <w:r>
              <w:rPr>
                <w:b/>
                <w:sz w:val="17"/>
              </w:rPr>
              <w:t xml:space="preserve">Acceptance: </w:t>
            </w:r>
            <w:r>
              <w:rPr>
                <w:sz w:val="17"/>
              </w:rPr>
              <w:t>An invitation expires, can be revoked, and cannot grant a role beyond the inviter’s authority.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TEN-04</w:t>
            </w:r>
          </w:p>
          <w:p>
            <w:pPr>
              <w:keepLines/>
              <w:spacing w:after="0"/>
              <w:jc w:val="center"/>
            </w:pPr>
            <w:r>
              <w:rPr>
                <w:b/>
                <w:color w:val="C7D7F2"/>
                <w:sz w:val="14"/>
              </w:rPr>
              <w:t>MUST</w:t>
            </w:r>
          </w:p>
        </w:tc>
        <w:tc>
          <w:tcPr>
            <w:tcW w:type="dxa" w:w="4997"/>
            <w:shd w:fill="F5F8FC"/>
          </w:tcPr>
          <w:p>
            <w:pPr>
              <w:keepLines/>
              <w:spacing w:after="40"/>
            </w:pPr>
            <w:r/>
            <w:r>
              <w:rPr>
                <w:b/>
                <w:color w:val="14213D"/>
                <w:sz w:val="20"/>
              </w:rPr>
              <w:t>Sandbox credentials</w:t>
            </w:r>
          </w:p>
          <w:p>
            <w:pPr>
              <w:keepLines/>
              <w:spacing w:after="40"/>
            </w:pPr>
            <w:r>
              <w:rPr>
                <w:sz w:val="18"/>
              </w:rPr>
              <w:t>Authorised users must be able to create, label, rotate, and revoke sandbox API credentials.</w:t>
            </w:r>
          </w:p>
          <w:p>
            <w:pPr>
              <w:keepLines/>
              <w:spacing w:after="0"/>
            </w:pPr>
            <w:r>
              <w:rPr>
                <w:b/>
                <w:sz w:val="17"/>
              </w:rPr>
              <w:t xml:space="preserve">Acceptance: </w:t>
            </w:r>
            <w:r>
              <w:rPr>
                <w:sz w:val="17"/>
              </w:rPr>
              <w:t>Secret material is shown only at creation; revocation takes effect immediately for new requests.</w:t>
            </w:r>
          </w:p>
        </w:tc>
      </w:tr>
    </w:tbl>
    <w:p>
      <w:pPr>
        <w:spacing w:after="0"/>
      </w:pPr>
    </w:p>
    <w:p>
      <w:pPr>
        <w:pStyle w:val="RequirementGroup"/>
        <w:outlineLvl w:val="1"/>
      </w:pPr>
      <w:r>
        <w:t>7.2 Identity, access, and sessions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IAM-01</w:t>
            </w:r>
          </w:p>
          <w:p>
            <w:pPr>
              <w:keepLines/>
              <w:spacing w:after="0"/>
              <w:jc w:val="center"/>
            </w:pPr>
            <w:r>
              <w:rPr>
                <w:b/>
                <w:color w:val="C7D7F2"/>
                <w:sz w:val="14"/>
              </w:rPr>
              <w:t>MUST</w:t>
            </w:r>
          </w:p>
        </w:tc>
        <w:tc>
          <w:tcPr>
            <w:tcW w:type="dxa" w:w="4997"/>
            <w:shd w:fill="F5F8FC"/>
          </w:tcPr>
          <w:p>
            <w:pPr>
              <w:keepLines/>
              <w:spacing w:after="40"/>
            </w:pPr>
            <w:r/>
            <w:r>
              <w:rPr>
                <w:b/>
                <w:color w:val="14213D"/>
                <w:sz w:val="20"/>
              </w:rPr>
              <w:t>Secure authentication</w:t>
            </w:r>
          </w:p>
          <w:p>
            <w:pPr>
              <w:keepLines/>
              <w:spacing w:after="40"/>
            </w:pPr>
            <w:r>
              <w:rPr>
                <w:sz w:val="18"/>
              </w:rPr>
              <w:t>All non-public product areas require authenticated access. The product must clearly distinguish authentication failure, expired access, insufficient permission, and suspended tenant status.</w:t>
            </w:r>
          </w:p>
          <w:p>
            <w:pPr>
              <w:keepLines/>
              <w:spacing w:after="0"/>
            </w:pPr>
            <w:r>
              <w:rPr>
                <w:b/>
                <w:sz w:val="17"/>
              </w:rPr>
              <w:t xml:space="preserve">Acceptance: </w:t>
            </w:r>
            <w:r>
              <w:rPr>
                <w:sz w:val="17"/>
              </w:rPr>
              <w:t>Unauthenticated requests never reveal tenant data or record existence.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IAM-02</w:t>
            </w:r>
          </w:p>
          <w:p>
            <w:pPr>
              <w:keepLines/>
              <w:spacing w:after="0"/>
              <w:jc w:val="center"/>
            </w:pPr>
            <w:r>
              <w:rPr>
                <w:b/>
                <w:color w:val="C7D7F2"/>
                <w:sz w:val="14"/>
              </w:rPr>
              <w:t>MUST</w:t>
            </w:r>
          </w:p>
        </w:tc>
        <w:tc>
          <w:tcPr>
            <w:tcW w:type="dxa" w:w="4997"/>
            <w:shd w:fill="F5F8FC"/>
          </w:tcPr>
          <w:p>
            <w:pPr>
              <w:keepLines/>
              <w:spacing w:after="40"/>
            </w:pPr>
            <w:r/>
            <w:r>
              <w:rPr>
                <w:b/>
                <w:color w:val="14213D"/>
                <w:sz w:val="20"/>
              </w:rPr>
              <w:t>Role-based authorization</w:t>
            </w:r>
          </w:p>
          <w:p>
            <w:pPr>
              <w:keepLines/>
              <w:spacing w:after="40"/>
            </w:pPr>
            <w:r>
              <w:rPr>
                <w:sz w:val="18"/>
              </w:rPr>
              <w:t>Every protected action must be restricted to the roles defined in the permission model.</w:t>
            </w:r>
          </w:p>
          <w:p>
            <w:pPr>
              <w:keepLines/>
              <w:spacing w:after="0"/>
            </w:pPr>
            <w:r>
              <w:rPr>
                <w:b/>
                <w:sz w:val="17"/>
              </w:rPr>
              <w:t xml:space="preserve">Acceptance: </w:t>
            </w:r>
            <w:r>
              <w:rPr>
                <w:sz w:val="17"/>
              </w:rPr>
              <w:t>The same action is consistently enforced through UI and API access.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IAM-03</w:t>
            </w:r>
          </w:p>
          <w:p>
            <w:pPr>
              <w:keepLines/>
              <w:spacing w:after="0"/>
              <w:jc w:val="center"/>
            </w:pPr>
            <w:r>
              <w:rPr>
                <w:b/>
                <w:color w:val="C7D7F2"/>
                <w:sz w:val="14"/>
              </w:rPr>
              <w:t>MUST</w:t>
            </w:r>
          </w:p>
        </w:tc>
        <w:tc>
          <w:tcPr>
            <w:tcW w:type="dxa" w:w="4997"/>
            <w:shd w:fill="F5F8FC"/>
          </w:tcPr>
          <w:p>
            <w:pPr>
              <w:keepLines/>
              <w:spacing w:after="40"/>
            </w:pPr>
            <w:r/>
            <w:r>
              <w:rPr>
                <w:b/>
                <w:color w:val="14213D"/>
                <w:sz w:val="20"/>
              </w:rPr>
              <w:t>Tenant context</w:t>
            </w:r>
          </w:p>
          <w:p>
            <w:pPr>
              <w:keepLines/>
              <w:spacing w:after="40"/>
            </w:pPr>
            <w:r>
              <w:rPr>
                <w:sz w:val="18"/>
              </w:rPr>
              <w:t>Users belonging to multiple tenants must explicitly select an active tenant and see that context throughout the interface.</w:t>
            </w:r>
          </w:p>
          <w:p>
            <w:pPr>
              <w:keepLines/>
              <w:spacing w:after="0"/>
            </w:pPr>
            <w:r>
              <w:rPr>
                <w:b/>
                <w:sz w:val="17"/>
              </w:rPr>
              <w:t xml:space="preserve">Acceptance: </w:t>
            </w:r>
            <w:r>
              <w:rPr>
                <w:sz w:val="17"/>
              </w:rPr>
              <w:t>Changing tenant context refreshes data and prevents stale cross-tenant content from remaining visible.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IAM-04</w:t>
            </w:r>
          </w:p>
          <w:p>
            <w:pPr>
              <w:keepLines/>
              <w:spacing w:after="0"/>
              <w:jc w:val="center"/>
            </w:pPr>
            <w:r>
              <w:rPr>
                <w:b/>
                <w:color w:val="C7D7F2"/>
                <w:sz w:val="14"/>
              </w:rPr>
              <w:t>MUST</w:t>
            </w:r>
          </w:p>
        </w:tc>
        <w:tc>
          <w:tcPr>
            <w:tcW w:type="dxa" w:w="4997"/>
            <w:shd w:fill="F5F8FC"/>
          </w:tcPr>
          <w:p>
            <w:pPr>
              <w:keepLines/>
              <w:spacing w:after="40"/>
            </w:pPr>
            <w:r/>
            <w:r>
              <w:rPr>
                <w:b/>
                <w:color w:val="14213D"/>
                <w:sz w:val="20"/>
              </w:rPr>
              <w:t>Sensitive-action confirmation</w:t>
            </w:r>
          </w:p>
          <w:p>
            <w:pPr>
              <w:keepLines/>
              <w:spacing w:after="40"/>
            </w:pPr>
            <w:r>
              <w:rPr>
                <w:sz w:val="18"/>
              </w:rPr>
              <w:t>High-impact actions such as reversal, tenant suspension, credential revocation, configuration change, and case closure require explicit confirmation and a reason where applicable.</w:t>
            </w:r>
          </w:p>
          <w:p>
            <w:pPr>
              <w:keepLines/>
              <w:spacing w:after="0"/>
            </w:pPr>
            <w:r>
              <w:rPr>
                <w:b/>
                <w:sz w:val="17"/>
              </w:rPr>
              <w:t xml:space="preserve">Acceptance: </w:t>
            </w:r>
            <w:r>
              <w:rPr>
                <w:sz w:val="17"/>
              </w:rPr>
              <w:t>The confirmation states the affected record and expected consequence.</w:t>
            </w:r>
          </w:p>
        </w:tc>
      </w:tr>
    </w:tbl>
    <w:p>
      <w:pPr>
        <w:spacing w:after="0"/>
      </w:pPr>
    </w:p>
    <w:p>
      <w:pPr>
        <w:pStyle w:val="RequirementGroup"/>
        <w:outlineLvl w:val="1"/>
      </w:pPr>
      <w:r>
        <w:t>7.3 Payment intake and lifecycle</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payment</w:t>
            </w:r>
          </w:p>
          <w:p>
            <w:pPr>
              <w:keepLines/>
              <w:spacing w:after="40"/>
            </w:pPr>
            <w:r>
              <w:rPr>
                <w:sz w:val="18"/>
              </w:rPr>
              <w:t>An authorised merchant integration may create a payment using merchant reference, amount, currency, customer identifier, payment method category, and idempotency key.</w:t>
            </w:r>
          </w:p>
          <w:p>
            <w:pPr>
              <w:keepLines/>
              <w:spacing w:after="0"/>
            </w:pPr>
            <w:r>
              <w:rPr>
                <w:b/>
                <w:sz w:val="17"/>
              </w:rPr>
              <w:t xml:space="preserve">Acceptance: </w:t>
            </w:r>
            <w:r>
              <w:rPr>
                <w:sz w:val="17"/>
              </w:rPr>
              <w:t>A valid request returns a stable platform payment identifier and initial state.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PAY-02</w:t>
            </w:r>
          </w:p>
          <w:p>
            <w:pPr>
              <w:keepLines/>
              <w:spacing w:after="0"/>
              <w:jc w:val="center"/>
            </w:pPr>
            <w:r>
              <w:rPr>
                <w:b/>
                <w:color w:val="C7D7F2"/>
                <w:sz w:val="14"/>
              </w:rPr>
              <w:t>MUST</w:t>
            </w:r>
          </w:p>
        </w:tc>
        <w:tc>
          <w:tcPr>
            <w:tcW w:type="dxa" w:w="4997"/>
            <w:shd w:fill="F5F8FC"/>
          </w:tcPr>
          <w:p>
            <w:pPr>
              <w:keepLines/>
              <w:spacing w:after="40"/>
            </w:pPr>
            <w:r/>
            <w:r>
              <w:rPr>
                <w:b/>
                <w:color w:val="14213D"/>
                <w:sz w:val="20"/>
              </w:rPr>
              <w:t>Idempotent request behaviour</w:t>
            </w:r>
          </w:p>
          <w:p>
            <w:pPr>
              <w:keepLines/>
              <w:spacing w:after="40"/>
            </w:pPr>
            <w:r>
              <w:rPr>
                <w:sz w:val="18"/>
              </w:rPr>
              <w:t>Repeated requests with the same tenant and idempotency key must represent one logical payment when request content is equivalent.</w:t>
            </w:r>
          </w:p>
          <w:p>
            <w:pPr>
              <w:keepLines/>
              <w:spacing w:after="0"/>
            </w:pPr>
            <w:r>
              <w:rPr>
                <w:b/>
                <w:sz w:val="17"/>
              </w:rPr>
              <w:t xml:space="preserve">Acceptance: </w:t>
            </w:r>
            <w:r>
              <w:rPr>
                <w:sz w:val="17"/>
              </w:rPr>
              <w:t>Equivalent repeats return the original result; conflicting content returns an explicit idempotency conflict.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PAY-03</w:t>
            </w:r>
          </w:p>
          <w:p>
            <w:pPr>
              <w:keepLines/>
              <w:spacing w:after="0"/>
              <w:jc w:val="center"/>
            </w:pPr>
            <w:r>
              <w:rPr>
                <w:b/>
                <w:color w:val="C7D7F2"/>
                <w:sz w:val="14"/>
              </w:rPr>
              <w:t>MUST</w:t>
            </w:r>
          </w:p>
        </w:tc>
        <w:tc>
          <w:tcPr>
            <w:tcW w:type="dxa" w:w="4997"/>
            <w:shd w:fill="F5F8FC"/>
          </w:tcPr>
          <w:p>
            <w:pPr>
              <w:keepLines/>
              <w:spacing w:after="40"/>
            </w:pPr>
            <w:r/>
            <w:r>
              <w:rPr>
                <w:b/>
                <w:color w:val="14213D"/>
                <w:sz w:val="20"/>
              </w:rPr>
              <w:t>Controlled state transitions</w:t>
            </w:r>
          </w:p>
          <w:p>
            <w:pPr>
              <w:keepLines/>
              <w:spacing w:after="40"/>
            </w:pPr>
            <w:r>
              <w:rPr>
                <w:sz w:val="18"/>
              </w:rPr>
              <w:t>A payment may move only through approved lifecycle transitions. Users and automated processes cannot force arbitrary status changes.</w:t>
            </w:r>
          </w:p>
          <w:p>
            <w:pPr>
              <w:keepLines/>
              <w:spacing w:after="0"/>
            </w:pPr>
            <w:r>
              <w:rPr>
                <w:b/>
                <w:sz w:val="17"/>
              </w:rPr>
              <w:t xml:space="preserve">Acceptance: </w:t>
            </w:r>
            <w:r>
              <w:rPr>
                <w:sz w:val="17"/>
              </w:rPr>
              <w:t>Invalid transitions are rejected and recorded as operational errors without changing financial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PAY-04</w:t>
            </w:r>
          </w:p>
          <w:p>
            <w:pPr>
              <w:keepLines/>
              <w:spacing w:after="0"/>
              <w:jc w:val="center"/>
            </w:pPr>
            <w:r>
              <w:rPr>
                <w:b/>
                <w:color w:val="C7D7F2"/>
                <w:sz w:val="14"/>
              </w:rPr>
              <w:t>MUST</w:t>
            </w:r>
          </w:p>
        </w:tc>
        <w:tc>
          <w:tcPr>
            <w:tcW w:type="dxa" w:w="4997"/>
            <w:shd w:fill="F5F8FC"/>
          </w:tcPr>
          <w:p>
            <w:pPr>
              <w:keepLines/>
              <w:spacing w:after="40"/>
            </w:pPr>
            <w:r/>
            <w:r>
              <w:rPr>
                <w:b/>
                <w:color w:val="14213D"/>
                <w:sz w:val="20"/>
              </w:rPr>
              <w:t>Payment detail view</w:t>
            </w:r>
          </w:p>
          <w:p>
            <w:pPr>
              <w:keepLines/>
              <w:spacing w:after="40"/>
            </w:pPr>
            <w:r>
              <w:rPr>
                <w:sz w:val="18"/>
              </w:rPr>
              <w:t>The payment detail screen must present identity, amount, current state, merchant reference, risk outcome, provider attempts, ledger movements, reconciliation status, cases, notes, and chronological timeline.</w:t>
            </w:r>
          </w:p>
          <w:p>
            <w:pPr>
              <w:keepLines/>
              <w:spacing w:after="0"/>
            </w:pPr>
            <w:r>
              <w:rPr>
                <w:b/>
                <w:sz w:val="17"/>
              </w:rPr>
              <w:t xml:space="preserve">Acceptance: </w:t>
            </w:r>
            <w:r>
              <w:rPr>
                <w:sz w:val="17"/>
              </w:rPr>
              <w:t>A reviewer can explain the payment lifecycle from one screen without querying raw logs.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PAY-05</w:t>
            </w:r>
          </w:p>
          <w:p>
            <w:pPr>
              <w:keepLines/>
              <w:spacing w:after="0"/>
              <w:jc w:val="center"/>
            </w:pPr>
            <w:r>
              <w:rPr>
                <w:b/>
                <w:color w:val="C7D7F2"/>
                <w:sz w:val="14"/>
              </w:rPr>
              <w:t>MUST</w:t>
            </w:r>
          </w:p>
        </w:tc>
        <w:tc>
          <w:tcPr>
            <w:tcW w:type="dxa" w:w="4997"/>
            <w:shd w:fill="F5F8FC"/>
          </w:tcPr>
          <w:p>
            <w:pPr>
              <w:keepLines/>
              <w:spacing w:after="40"/>
            </w:pPr>
            <w:r/>
            <w:r>
              <w:rPr>
                <w:b/>
                <w:color w:val="14213D"/>
                <w:sz w:val="20"/>
              </w:rPr>
              <w:t>Search and filtering</w:t>
            </w:r>
          </w:p>
          <w:p>
            <w:pPr>
              <w:keepLines/>
              <w:spacing w:after="40"/>
            </w:pPr>
            <w:r>
              <w:rPr>
                <w:sz w:val="18"/>
              </w:rPr>
              <w:t>Users must be able to search and filter payments by platform ID, merchant reference, provider ID, customer ID, date range, amount range, state, risk decision, and reconciliation status.</w:t>
            </w:r>
          </w:p>
          <w:p>
            <w:pPr>
              <w:keepLines/>
              <w:spacing w:after="0"/>
            </w:pPr>
            <w:r>
              <w:rPr>
                <w:b/>
                <w:sz w:val="17"/>
              </w:rPr>
              <w:t xml:space="preserve">Acceptance: </w:t>
            </w:r>
            <w:r>
              <w:rPr>
                <w:sz w:val="17"/>
              </w:rPr>
              <w:t>Search respects tenant and role permissions and supports paginated results.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PAY-06</w:t>
            </w:r>
          </w:p>
          <w:p>
            <w:pPr>
              <w:keepLines/>
              <w:spacing w:after="0"/>
              <w:jc w:val="center"/>
            </w:pPr>
            <w:r>
              <w:rPr>
                <w:b/>
                <w:color w:val="C7D7F2"/>
                <w:sz w:val="14"/>
              </w:rPr>
              <w:t>MUST</w:t>
            </w:r>
          </w:p>
        </w:tc>
        <w:tc>
          <w:tcPr>
            <w:tcW w:type="dxa" w:w="4997"/>
            <w:shd w:fill="F5F8FC"/>
          </w:tcPr>
          <w:p>
            <w:pPr>
              <w:keepLines/>
              <w:spacing w:after="40"/>
            </w:pPr>
            <w:r/>
            <w:r>
              <w:rPr>
                <w:b/>
                <w:color w:val="14213D"/>
                <w:sz w:val="20"/>
              </w:rPr>
              <w:t>Payment reversal</w:t>
            </w:r>
          </w:p>
          <w:p>
            <w:pPr>
              <w:keepLines/>
              <w:spacing w:after="40"/>
            </w:pPr>
            <w:r>
              <w:rPr>
                <w:sz w:val="18"/>
              </w:rPr>
              <w:t>An authorised user with the explicit REVERSAL_REQUEST capability may request reversal only for a COMPLETED Payment for which no Reversal workflow exists. Exactly one Reversal workflow exists per Payment.</w:t>
            </w:r>
          </w:p>
          <w:p>
            <w:pPr>
              <w:keepLines/>
              <w:spacing w:after="0"/>
            </w:pPr>
            <w:r>
              <w:rPr>
                <w:b/>
                <w:sz w:val="17"/>
              </w:rPr>
              <w:t xml:space="preserve">Acceptance: </w:t>
            </w:r>
            <w:r>
              <w:rPr>
                <w:sz w:val="17"/>
              </w:rPr>
              <w:t>The product shows eligibility, requires a reason, creates the separate Reversal workflow, and never edits the original financial entries. A failed workflow is retried inside the same Reversal through a new immutable provider attempt, not through another Reversal aggregate.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PAY-07</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notes</w:t>
            </w:r>
          </w:p>
          <w:p>
            <w:pPr>
              <w:keepLines/>
              <w:spacing w:after="40"/>
            </w:pPr>
            <w:r>
              <w:rPr>
                <w:sz w:val="18"/>
              </w:rPr>
              <w:t>Authorised users may add timestamped notes to a payment without altering historical events.</w:t>
            </w:r>
          </w:p>
          <w:p>
            <w:pPr>
              <w:keepLines/>
              <w:spacing w:after="0"/>
            </w:pPr>
            <w:r>
              <w:rPr>
                <w:b/>
                <w:sz w:val="17"/>
              </w:rPr>
              <w:t xml:space="preserve">Acceptance: </w:t>
            </w:r>
            <w:r>
              <w:rPr>
                <w:sz w:val="17"/>
              </w:rPr>
              <w:t>Notes show author, tenant, time, and edit status; deletion is not permitted in the baseline.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PAY-08</w:t>
            </w:r>
          </w:p>
          <w:p>
            <w:pPr>
              <w:keepLines/>
              <w:spacing w:after="0"/>
              <w:jc w:val="center"/>
            </w:pPr>
            <w:r>
              <w:rPr>
                <w:b/>
                <w:color w:val="C7D7F2"/>
                <w:sz w:val="14"/>
              </w:rPr>
              <w:t>MUST</w:t>
            </w:r>
          </w:p>
        </w:tc>
        <w:tc>
          <w:tcPr>
            <w:tcW w:type="dxa" w:w="4997"/>
            <w:shd w:fill="F5F8FC"/>
          </w:tcPr>
          <w:p>
            <w:pPr>
              <w:keepLines/>
              <w:spacing w:after="40"/>
            </w:pPr>
            <w:r/>
            <w:r>
              <w:rPr>
                <w:b/>
                <w:color w:val="14213D"/>
                <w:sz w:val="20"/>
              </w:rPr>
              <w:t>Reversal lifecycle visibility</w:t>
            </w:r>
          </w:p>
          <w:p>
            <w:pPr>
              <w:keepLines/>
              <w:spacing w:after="40"/>
            </w:pPr>
            <w:r>
              <w:rPr>
                <w:sz w:val="18"/>
              </w:rPr>
              <w:t>The product must expose the one Reversal workflow for a Payment as REQUESTED, PROCESSING, FAILED, or COMPLETED and link it to the originating Payment, immutable provider attempts, ledger records, and audit history. FAILED may return to PROCESSING only when an authorised safe retry creates a new immutable provider attempt in the same workflow.</w:t>
            </w:r>
          </w:p>
          <w:p>
            <w:pPr>
              <w:keepLines/>
              <w:spacing w:after="0"/>
            </w:pPr>
            <w:r>
              <w:rPr>
                <w:b/>
                <w:sz w:val="17"/>
              </w:rPr>
              <w:t xml:space="preserve">Acceptance: </w:t>
            </w:r>
            <w:r>
              <w:rPr>
                <w:sz w:val="17"/>
              </w:rPr>
              <w:t>REQUESTED, PROCESSING, and FAILED leave the Payment COMPLETED and its original financial effect unchanged. COMPLETED atomically posts one balanced compensating ledger transaction and changes the Payment to REVERSED. Partial and cumulative reversals are prohibited.</w:t>
            </w:r>
          </w:p>
        </w:tc>
      </w:tr>
    </w:tbl>
    <w:p>
      <w:pPr>
        <w:pStyle w:val="RequirementGroup"/>
        <w:outlineLvl w:val="1"/>
      </w:pPr>
      <w:r>
        <w:t>7.4 Risk evaluation and manual review</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RSK-01</w:t>
            </w:r>
          </w:p>
          <w:p>
            <w:pPr>
              <w:keepLines/>
              <w:spacing w:after="0"/>
              <w:jc w:val="center"/>
            </w:pPr>
            <w:r>
              <w:rPr>
                <w:b/>
                <w:color w:val="C7D7F2"/>
                <w:sz w:val="14"/>
              </w:rPr>
              <w:t>MUST</w:t>
            </w:r>
          </w:p>
        </w:tc>
        <w:tc>
          <w:tcPr>
            <w:tcW w:type="dxa" w:w="4997"/>
            <w:shd w:fill="F5F8FC"/>
          </w:tcPr>
          <w:p>
            <w:pPr>
              <w:keepLines/>
              <w:spacing w:after="40"/>
            </w:pPr>
            <w:r/>
            <w:r>
              <w:rPr>
                <w:b/>
                <w:color w:val="14213D"/>
                <w:sz w:val="20"/>
              </w:rPr>
              <w:t>Evaluate configured risk rules</w:t>
            </w:r>
          </w:p>
          <w:p>
            <w:pPr>
              <w:keepLines/>
              <w:spacing w:after="40"/>
            </w:pPr>
            <w:r>
              <w:rPr>
                <w:sz w:val="18"/>
              </w:rPr>
              <w:t>Every eligible payment must be evaluated against the tenant’s active risk rules before provider processing.</w:t>
            </w:r>
          </w:p>
          <w:p>
            <w:pPr>
              <w:keepLines/>
              <w:spacing w:after="0"/>
            </w:pPr>
            <w:r>
              <w:rPr>
                <w:b/>
                <w:sz w:val="17"/>
              </w:rPr>
              <w:t xml:space="preserve">Acceptance: </w:t>
            </w:r>
            <w:r>
              <w:rPr>
                <w:sz w:val="17"/>
              </w:rPr>
              <w:t>The assessment records every evaluated rule, triggered rule, score contribution, final score, and decision.</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RSK-02</w:t>
            </w:r>
          </w:p>
          <w:p>
            <w:pPr>
              <w:keepLines/>
              <w:spacing w:after="0"/>
              <w:jc w:val="center"/>
            </w:pPr>
            <w:r>
              <w:rPr>
                <w:b/>
                <w:color w:val="C7D7F2"/>
                <w:sz w:val="14"/>
              </w:rPr>
              <w:t>MUST</w:t>
            </w:r>
          </w:p>
        </w:tc>
        <w:tc>
          <w:tcPr>
            <w:tcW w:type="dxa" w:w="4997"/>
            <w:shd w:fill="F5F8FC"/>
          </w:tcPr>
          <w:p>
            <w:pPr>
              <w:keepLines/>
              <w:spacing w:after="40"/>
            </w:pPr>
            <w:r/>
            <w:r>
              <w:rPr>
                <w:b/>
                <w:color w:val="14213D"/>
                <w:sz w:val="20"/>
              </w:rPr>
              <w:t>Risk decisions</w:t>
            </w:r>
          </w:p>
          <w:p>
            <w:pPr>
              <w:keepLines/>
              <w:spacing w:after="40"/>
            </w:pPr>
            <w:r>
              <w:rPr>
                <w:sz w:val="18"/>
              </w:rPr>
              <w:t>The risk engine must produce one of three decisions: approve, manual review, or reject.</w:t>
            </w:r>
          </w:p>
          <w:p>
            <w:pPr>
              <w:keepLines/>
              <w:spacing w:after="0"/>
            </w:pPr>
            <w:r>
              <w:rPr>
                <w:b/>
                <w:sz w:val="17"/>
              </w:rPr>
              <w:t xml:space="preserve">Acceptance: </w:t>
            </w:r>
            <w:r>
              <w:rPr>
                <w:sz w:val="17"/>
              </w:rPr>
              <w:t>Decision thresholds are tenant-configurable within platform-defined safe bounds.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RSK-03</w:t>
            </w:r>
          </w:p>
          <w:p>
            <w:pPr>
              <w:keepLines/>
              <w:spacing w:after="0"/>
              <w:jc w:val="center"/>
            </w:pPr>
            <w:r>
              <w:rPr>
                <w:b/>
                <w:color w:val="C7D7F2"/>
                <w:sz w:val="14"/>
              </w:rPr>
              <w:t>MUST</w:t>
            </w:r>
          </w:p>
        </w:tc>
        <w:tc>
          <w:tcPr>
            <w:tcW w:type="dxa" w:w="4997"/>
            <w:shd w:fill="F5F8FC"/>
          </w:tcPr>
          <w:p>
            <w:pPr>
              <w:keepLines/>
              <w:spacing w:after="40"/>
            </w:pPr>
            <w:r/>
            <w:r>
              <w:rPr>
                <w:b/>
                <w:color w:val="14213D"/>
                <w:sz w:val="20"/>
              </w:rPr>
              <w:t>Manual review queue</w:t>
            </w:r>
          </w:p>
          <w:p>
            <w:pPr>
              <w:keepLines/>
              <w:spacing w:after="40"/>
            </w:pPr>
            <w:r>
              <w:rPr>
                <w:sz w:val="18"/>
              </w:rPr>
              <w:t>Risk analysts must have a queue showing review age, amount, score, triggered rules, customer context, and service target status.</w:t>
            </w:r>
          </w:p>
          <w:p>
            <w:pPr>
              <w:keepLines/>
              <w:spacing w:after="0"/>
            </w:pPr>
            <w:r>
              <w:rPr>
                <w:b/>
                <w:sz w:val="17"/>
              </w:rPr>
              <w:t xml:space="preserve">Acceptance: </w:t>
            </w:r>
            <w:r>
              <w:rPr>
                <w:sz w:val="17"/>
              </w:rPr>
              <w:t>Items can be assigned, prioritised, and opened directly from the queue.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RSK-04</w:t>
            </w:r>
          </w:p>
          <w:p>
            <w:pPr>
              <w:keepLines/>
              <w:spacing w:after="0"/>
              <w:jc w:val="center"/>
            </w:pPr>
            <w:r>
              <w:rPr>
                <w:b/>
                <w:color w:val="C7D7F2"/>
                <w:sz w:val="14"/>
              </w:rPr>
              <w:t>MUST</w:t>
            </w:r>
          </w:p>
        </w:tc>
        <w:tc>
          <w:tcPr>
            <w:tcW w:type="dxa" w:w="4997"/>
            <w:shd w:fill="F5F8FC"/>
          </w:tcPr>
          <w:p>
            <w:pPr>
              <w:keepLines/>
              <w:spacing w:after="40"/>
            </w:pPr>
            <w:r/>
            <w:r>
              <w:rPr>
                <w:b/>
                <w:color w:val="14213D"/>
                <w:sz w:val="20"/>
              </w:rPr>
              <w:t>Human risk decision</w:t>
            </w:r>
          </w:p>
          <w:p>
            <w:pPr>
              <w:keepLines/>
              <w:spacing w:after="40"/>
            </w:pPr>
            <w:r>
              <w:rPr>
                <w:sz w:val="18"/>
              </w:rPr>
              <w:t>An assigned analyst may approve, reject, or escalate a review item with a required reason.</w:t>
            </w:r>
          </w:p>
          <w:p>
            <w:pPr>
              <w:keepLines/>
              <w:spacing w:after="0"/>
            </w:pPr>
            <w:r>
              <w:rPr>
                <w:b/>
                <w:sz w:val="17"/>
              </w:rPr>
              <w:t xml:space="preserve">Acceptance: </w:t>
            </w:r>
            <w:r>
              <w:rPr>
                <w:sz w:val="17"/>
              </w:rPr>
              <w:t>The decision is final for that assessment, audited, and reflected in the payment timeline.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RSK-05</w:t>
            </w:r>
          </w:p>
          <w:p>
            <w:pPr>
              <w:keepLines/>
              <w:spacing w:after="0"/>
              <w:jc w:val="center"/>
            </w:pPr>
            <w:r>
              <w:rPr>
                <w:b/>
                <w:color w:val="C7D7F2"/>
                <w:sz w:val="14"/>
              </w:rPr>
              <w:t>MUST</w:t>
            </w:r>
          </w:p>
        </w:tc>
        <w:tc>
          <w:tcPr>
            <w:tcW w:type="dxa" w:w="4997"/>
            <w:shd w:fill="F5F8FC"/>
          </w:tcPr>
          <w:p>
            <w:pPr>
              <w:keepLines/>
              <w:spacing w:after="40"/>
            </w:pPr>
            <w:r/>
            <w:r>
              <w:rPr>
                <w:b/>
                <w:color w:val="14213D"/>
                <w:sz w:val="20"/>
              </w:rPr>
              <w:t>Risk-rule management</w:t>
            </w:r>
          </w:p>
          <w:p>
            <w:pPr>
              <w:keepLines/>
              <w:spacing w:after="40"/>
            </w:pPr>
            <w:r>
              <w:rPr>
                <w:sz w:val="18"/>
              </w:rPr>
              <w:t>Merchant administrators may enable, disable, and configure supported rules.</w:t>
            </w:r>
          </w:p>
          <w:p>
            <w:pPr>
              <w:keepLines/>
              <w:spacing w:after="0"/>
            </w:pPr>
            <w:r>
              <w:rPr>
                <w:b/>
                <w:sz w:val="17"/>
              </w:rPr>
              <w:t xml:space="preserve">Acceptance: </w:t>
            </w:r>
            <w:r>
              <w:rPr>
                <w:sz w:val="17"/>
              </w:rPr>
              <w:t>The interface explains each rule, validates parameters, and records before-and-after configuration.</w:t>
            </w:r>
          </w:p>
        </w:tc>
      </w:tr>
    </w:tbl>
    <w:p>
      <w:pPr>
        <w:spacing w:after="0"/>
      </w:pPr>
    </w:p>
    <w:p>
      <w:pPr>
        <w:pStyle w:val="Heading3"/>
      </w:pPr>
      <w:r>
        <w:t>Release 0.1 deterministic Risk model</w:t>
      </w:r>
    </w:p>
    <w:p>
      <w:r>
        <w:t>Release 0.1 performs automated synchronous Risk evaluation before provider processing. It supports exactly one rule type, PAYMENT_AMOUNT_THRESHOLD. A tenant Risk profile may contain multiple configured instances of this rule type.</w:t>
      </w:r>
    </w:p>
    <w:p>
      <w:r>
        <w:t>Each rule configuration contains ruleId, profileId, currency, amountThreshold, scoreContribution, and enabled. amountThreshold must be greater than zero. scoreContribution must be an integer from 1 through 100.</w:t>
      </w:r>
    </w:p>
    <w:p>
      <w:r>
        <w:t>A rule is eligible only when it is enabled and its currency equals the Payment currency. At least one enabled rule must be eligible for the Payment currency. An eligible rule triggers when paymentAmount &gt;= amountThreshold.</w:t>
      </w:r>
    </w:p>
    <w:p>
      <w:r>
        <w:t>For every eligible rule, the product preserves ruleId, ruleType, currency, amountThreshold, configuredContribution, triggered, and appliedContribution. appliedContribution is zero when the rule does not trigger.</w:t>
      </w:r>
    </w:p>
    <w:p>
      <w:r>
        <w:t>Every tenant must have one explicitly persisted active Risk profile version. A profile contains profileId, tenantId, version, reviewThreshold, rejectThreshold, active, and createdAt. Rules belong to one exact profile version. There is no implicit global or runtime fallback profile.</w:t>
      </w:r>
    </w:p>
    <w:p>
      <w:r>
        <w:t>Each Risk Evaluation preserves tenantId, paymentId, profileId, profileVersion, uncappedScore, finalScore, decision, and evaluatedAt. The profile ID and version make the decision reproducible after configuration changes.</w:t>
      </w:r>
    </w:p>
    <w:p>
      <w:pPr>
        <w:pStyle w:val="Heading3"/>
      </w:pPr>
      <w:r>
        <w:t>Scoring and decisions</w:t>
      </w:r>
    </w:p>
    <w:p>
      <w:r>
        <w:t>RiskScore is an integer from 0 through 100. uncappedScore is the sum of applied contributions from triggered eligible rules. finalScore is the smaller of 100 and uncappedScore. The evaluation records both values.</w:t>
      </w:r>
    </w:p>
    <w:p>
      <w:r>
        <w:t>Tenant thresholds must satisfy 1 &lt;= reviewThreshold &lt; rejectThreshold &lt;= 100. reviewThreshold cannot be zero.</w:t>
      </w:r>
    </w:p>
    <w:p>
      <w:pPr>
        <w:pStyle w:val="ListBullet"/>
      </w:pPr>
      <w:r>
        <w:t>finalScore &lt; reviewThreshold: APPROVE; Payment moves from VALIDATING to APPROVED.</w:t>
      </w:r>
    </w:p>
    <w:p>
      <w:pPr>
        <w:pStyle w:val="ListBullet"/>
      </w:pPr>
      <w:r>
        <w:t>reviewThreshold &lt;= finalScore &lt; rejectThreshold: MANUAL_REVIEW; Payment moves from VALIDATING to RISK_REVIEW.</w:t>
      </w:r>
    </w:p>
    <w:p>
      <w:pPr>
        <w:pStyle w:val="ListBullet"/>
      </w:pPr>
      <w:r>
        <w:t>finalScore &gt;= rejectThreshold: REJECT; Payment moves from VALIDATING to REJECTED.</w:t>
      </w:r>
    </w:p>
    <w:p>
      <w:pPr>
        <w:pStyle w:val="Heading3"/>
      </w:pPr>
      <w:r>
        <w:t>Failure and history</w:t>
      </w:r>
    </w:p>
    <w:p>
      <w:r>
        <w:t>Missing or multiple active profiles, invalid thresholds, malformed rules, no eligible rule for the Payment currency, unexpected evaluation failure, and a concurrent modification that prevents the approved Payment transition are typed configuration or processing errors.</w:t>
      </w:r>
    </w:p>
    <w:p>
      <w:r>
        <w:t>A failed evaluation produces no decision and preserves no partial Risk Evaluation or rule results. The Payment remains VALIDATING. The product surfaces a typed error with the request correlation identifier and never silently approves, rejects, or applies a hidden fallback configuration.</w:t>
      </w:r>
    </w:p>
    <w:p>
      <w:r>
        <w:t>Release 0.1 supports one automated initial Risk Evaluation per Payment. Concurrent requests create one evaluation, one set of rule results, and one Payment decision transition. A repeated request returns the existing result or an explicit already-evaluated outcome. Historical evidence is append-only.</w:t>
      </w:r>
    </w:p>
    <w:p>
      <w:pPr>
        <w:pStyle w:val="Heading3"/>
      </w:pPr>
      <w:r>
        <w:t>Release scope</w:t>
      </w:r>
    </w:p>
    <w:p>
      <w:r>
        <w:t>Release 0.1 may provision profiles through migrations, seed data, tests, or an internal application use case. It does not include the merchant-administration UI, the complete RSK-05 configuration workflow, configuration-change auditing, manual-review queues, human Risk decisions, Kafka, or asynchronous Risk processing.</w:t>
      </w:r>
    </w:p>
    <w:p>
      <w:pPr>
        <w:pStyle w:val="RequirementGroup"/>
        <w:outlineLvl w:val="1"/>
      </w:pPr>
      <w:r>
        <w:t>7.5 Provider simulation and processing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PRV-01</w:t>
            </w:r>
          </w:p>
          <w:p>
            <w:pPr>
              <w:keepLines/>
              <w:spacing w:after="0"/>
              <w:jc w:val="center"/>
            </w:pPr>
            <w:r>
              <w:rPr>
                <w:b/>
                <w:color w:val="C7D7F2"/>
                <w:sz w:val="14"/>
              </w:rPr>
              <w:t>MUST</w:t>
            </w:r>
          </w:p>
        </w:tc>
        <w:tc>
          <w:tcPr>
            <w:tcW w:type="dxa" w:w="4997"/>
            <w:shd w:fill="F5F8FC"/>
          </w:tcPr>
          <w:p>
            <w:pPr>
              <w:keepLines/>
              <w:spacing w:after="40"/>
            </w:pPr>
            <w:r/>
            <w:r>
              <w:rPr>
                <w:b/>
                <w:color w:val="14213D"/>
                <w:sz w:val="20"/>
              </w:rPr>
              <w:t>Configurable provider scenarios</w:t>
            </w:r>
          </w:p>
          <w:p>
            <w:pPr>
              <w:keepLines/>
              <w:spacing w:after="40"/>
            </w:pPr>
            <w:r>
              <w:rPr>
                <w:sz w:val="18"/>
              </w:rPr>
              <w:t>Platform administrators must be able to configure or select scenarios including success, decline, timeout, temporary error, delayed webhook, duplicate webhook, missing webhook, invalid signature, and out-of-order webhook.</w:t>
            </w:r>
          </w:p>
          <w:p>
            <w:pPr>
              <w:keepLines/>
              <w:spacing w:after="0"/>
            </w:pPr>
            <w:r>
              <w:rPr>
                <w:b/>
                <w:sz w:val="17"/>
              </w:rPr>
              <w:t xml:space="preserve">Acceptance: </w:t>
            </w:r>
            <w:r>
              <w:rPr>
                <w:sz w:val="17"/>
              </w:rPr>
              <w:t>A scenario can be applied globally, to one tenant, or to one demonstration payment without changing historical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PRV-02</w:t>
            </w:r>
          </w:p>
          <w:p>
            <w:pPr>
              <w:keepLines/>
              <w:spacing w:after="0"/>
              <w:jc w:val="center"/>
            </w:pPr>
            <w:r>
              <w:rPr>
                <w:b/>
                <w:color w:val="C7D7F2"/>
                <w:sz w:val="14"/>
              </w:rPr>
              <w:t>MUST</w:t>
            </w:r>
          </w:p>
        </w:tc>
        <w:tc>
          <w:tcPr>
            <w:tcW w:type="dxa" w:w="4997"/>
            <w:shd w:fill="F5F8FC"/>
          </w:tcPr>
          <w:p>
            <w:pPr>
              <w:keepLines/>
              <w:spacing w:after="40"/>
            </w:pPr>
            <w:r/>
            <w:r>
              <w:rPr>
                <w:b/>
                <w:color w:val="14213D"/>
                <w:sz w:val="20"/>
              </w:rPr>
              <w:t>Provider attempt history</w:t>
            </w:r>
          </w:p>
          <w:p>
            <w:pPr>
              <w:keepLines/>
              <w:spacing w:after="40"/>
            </w:pPr>
            <w:r>
              <w:rPr>
                <w:sz w:val="18"/>
              </w:rPr>
              <w:t>Each provider submission or retry must create one immutable Payment Attempt business record containing attempt identity, sequence, initiation time, request-intent summary, and its Payment or Reversal association. Provider-owned immutable evidence records the response category, latency, provider reference, communication outcome, retry scheduling, ambiguity, and recovery progress without mutating the Payment Attempt.</w:t>
            </w:r>
          </w:p>
          <w:p>
            <w:pPr>
              <w:keepLines/>
              <w:spacing w:after="0"/>
            </w:pPr>
            <w:r>
              <w:rPr>
                <w:b/>
                <w:sz w:val="17"/>
              </w:rPr>
              <w:t xml:space="preserve">Acceptance: </w:t>
            </w:r>
            <w:r>
              <w:rPr>
                <w:sz w:val="17"/>
              </w:rPr>
              <w:t>Operators see a composed attempt history, can distinguish retries from duplicate business payments, and can inspect previous attempts without any record being overwritten.</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PRV-03</w:t>
            </w:r>
          </w:p>
          <w:p>
            <w:pPr>
              <w:keepLines/>
              <w:spacing w:after="0"/>
              <w:jc w:val="center"/>
            </w:pPr>
            <w:r>
              <w:rPr>
                <w:b/>
                <w:color w:val="C7D7F2"/>
                <w:sz w:val="14"/>
              </w:rPr>
              <w:t>MUST</w:t>
            </w:r>
          </w:p>
        </w:tc>
        <w:tc>
          <w:tcPr>
            <w:tcW w:type="dxa" w:w="4997"/>
            <w:shd w:fill="F5F8FC"/>
          </w:tcPr>
          <w:p>
            <w:pPr>
              <w:keepLines/>
              <w:spacing w:after="40"/>
            </w:pPr>
            <w:r/>
            <w:r>
              <w:rPr>
                <w:b/>
                <w:color w:val="14213D"/>
                <w:sz w:val="20"/>
              </w:rPr>
              <w:t>Webhook visibility</w:t>
            </w:r>
          </w:p>
          <w:p>
            <w:pPr>
              <w:keepLines/>
              <w:spacing w:after="40"/>
            </w:pPr>
            <w:r>
              <w:rPr>
                <w:sz w:val="18"/>
              </w:rPr>
              <w:t>Provider callbacks must appear as timeline events with verification result, related attempt, received time, declared provider event time, and processing outcome.</w:t>
            </w:r>
          </w:p>
          <w:p>
            <w:pPr>
              <w:keepLines/>
              <w:spacing w:after="0"/>
            </w:pPr>
            <w:r>
              <w:rPr>
                <w:b/>
                <w:sz w:val="17"/>
              </w:rPr>
              <w:t xml:space="preserve">Acceptance: </w:t>
            </w:r>
            <w:r>
              <w:rPr>
                <w:sz w:val="17"/>
              </w:rPr>
              <w:t>Duplicate or out-of-order callbacks are visible but do not create duplicate final effects.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PRV-04</w:t>
            </w:r>
          </w:p>
          <w:p>
            <w:pPr>
              <w:keepLines/>
              <w:spacing w:after="0"/>
              <w:jc w:val="center"/>
            </w:pPr>
            <w:r>
              <w:rPr>
                <w:b/>
                <w:color w:val="C7D7F2"/>
                <w:sz w:val="14"/>
              </w:rPr>
              <w:t>MUST</w:t>
            </w:r>
          </w:p>
        </w:tc>
        <w:tc>
          <w:tcPr>
            <w:tcW w:type="dxa" w:w="4997"/>
            <w:shd w:fill="F5F8FC"/>
          </w:tcPr>
          <w:p>
            <w:pPr>
              <w:keepLines/>
              <w:spacing w:after="40"/>
            </w:pPr>
            <w:r/>
            <w:r>
              <w:rPr>
                <w:b/>
                <w:color w:val="14213D"/>
                <w:sz w:val="20"/>
              </w:rPr>
              <w:t>Safe retry controls</w:t>
            </w:r>
          </w:p>
          <w:p>
            <w:pPr>
              <w:keepLines/>
              <w:spacing w:after="40"/>
            </w:pPr>
            <w:r>
              <w:rPr>
                <w:sz w:val="18"/>
              </w:rPr>
              <w:t>When a provider interaction is eligible for retry, the product must state whether retry is automatic, scheduled, blocked, or manually available.</w:t>
            </w:r>
          </w:p>
          <w:p>
            <w:pPr>
              <w:keepLines/>
              <w:spacing w:after="0"/>
            </w:pPr>
            <w:r>
              <w:rPr>
                <w:b/>
                <w:sz w:val="17"/>
              </w:rPr>
              <w:t xml:space="preserve">Acceptance: </w:t>
            </w:r>
            <w:r>
              <w:rPr>
                <w:sz w:val="17"/>
              </w:rPr>
              <w:t>Manual retry is hidden or disabled when it could create an unsafe duplicate result.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PRV-05</w:t>
            </w:r>
          </w:p>
          <w:p>
            <w:pPr>
              <w:keepLines/>
              <w:spacing w:after="0"/>
              <w:jc w:val="center"/>
            </w:pPr>
            <w:r>
              <w:rPr>
                <w:b/>
                <w:color w:val="C7D7F2"/>
                <w:sz w:val="14"/>
              </w:rPr>
              <w:t>MUST</w:t>
            </w:r>
          </w:p>
        </w:tc>
        <w:tc>
          <w:tcPr>
            <w:tcW w:type="dxa" w:w="4997"/>
            <w:shd w:fill="F5F8FC"/>
          </w:tcPr>
          <w:p>
            <w:pPr>
              <w:keepLines/>
              <w:spacing w:after="40"/>
            </w:pPr>
            <w:r/>
            <w:r>
              <w:rPr>
                <w:b/>
                <w:color w:val="14213D"/>
                <w:sz w:val="20"/>
              </w:rPr>
              <w:t>Provider health</w:t>
            </w:r>
          </w:p>
          <w:p>
            <w:pPr>
              <w:keepLines/>
              <w:spacing w:after="40"/>
            </w:pPr>
            <w:r>
              <w:rPr>
                <w:sz w:val="18"/>
              </w:rPr>
              <w:t>Operations users must see current and recent provider health based on success rate, timeout rate, error rate, and latency.</w:t>
            </w:r>
          </w:p>
          <w:p>
            <w:pPr>
              <w:keepLines/>
              <w:spacing w:after="0"/>
            </w:pPr>
            <w:r>
              <w:rPr>
                <w:b/>
                <w:sz w:val="17"/>
              </w:rPr>
              <w:t xml:space="preserve">Acceptance: </w:t>
            </w:r>
            <w:r>
              <w:rPr>
                <w:sz w:val="17"/>
              </w:rPr>
              <w:t>A degraded state is clearly distinguished from complete unavailability.</w:t>
            </w:r>
          </w:p>
        </w:tc>
      </w:tr>
    </w:tbl>
    <w:p>
      <w:pPr>
        <w:spacing w:after="0"/>
      </w:pPr>
    </w:p>
    <w:p>
      <w:pPr>
        <w:pStyle w:val="RequirementGroup"/>
        <w:outlineLvl w:val="1"/>
      </w:pPr>
      <w:r>
        <w:t>7.6 Ledger and financial records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LED-01</w:t>
            </w:r>
          </w:p>
          <w:p>
            <w:pPr>
              <w:keepLines/>
              <w:spacing w:after="0"/>
              <w:jc w:val="center"/>
            </w:pPr>
            <w:r>
              <w:rPr>
                <w:b/>
                <w:color w:val="C7D7F2"/>
                <w:sz w:val="14"/>
              </w:rPr>
              <w:t>MUST</w:t>
            </w:r>
          </w:p>
        </w:tc>
        <w:tc>
          <w:tcPr>
            <w:tcW w:type="dxa" w:w="4997"/>
            <w:shd w:fill="F5F8FC"/>
          </w:tcPr>
          <w:p>
            <w:pPr>
              <w:keepLines/>
              <w:spacing w:after="40"/>
            </w:pPr>
            <w:r/>
            <w:r>
              <w:rPr>
                <w:b/>
                <w:color w:val="14213D"/>
                <w:sz w:val="20"/>
              </w:rPr>
              <w:t>Balanced journal transactions</w:t>
            </w:r>
          </w:p>
          <w:p>
            <w:pPr>
              <w:keepLines/>
              <w:spacing w:after="40"/>
            </w:pPr>
            <w:r>
              <w:rPr>
                <w:sz w:val="18"/>
              </w:rPr>
              <w:t>Every financial event must create an immutable journal transaction containing at least one debit and one credit with equal totals.</w:t>
            </w:r>
          </w:p>
          <w:p>
            <w:pPr>
              <w:keepLines/>
              <w:spacing w:after="0"/>
            </w:pPr>
            <w:r>
              <w:rPr>
                <w:b/>
                <w:sz w:val="17"/>
              </w:rPr>
              <w:t xml:space="preserve">Acceptance: </w:t>
            </w:r>
            <w:r>
              <w:rPr>
                <w:sz w:val="17"/>
              </w:rPr>
              <w:t>An unbalanced transaction cannot be committed or displayed as posted.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LED-02</w:t>
            </w:r>
          </w:p>
          <w:p>
            <w:pPr>
              <w:keepLines/>
              <w:spacing w:after="0"/>
              <w:jc w:val="center"/>
            </w:pPr>
            <w:r>
              <w:rPr>
                <w:b/>
                <w:color w:val="C7D7F2"/>
                <w:sz w:val="14"/>
              </w:rPr>
              <w:t>MUST</w:t>
            </w:r>
          </w:p>
        </w:tc>
        <w:tc>
          <w:tcPr>
            <w:tcW w:type="dxa" w:w="4997"/>
            <w:shd w:fill="F5F8FC"/>
          </w:tcPr>
          <w:p>
            <w:pPr>
              <w:keepLines/>
              <w:spacing w:after="40"/>
            </w:pPr>
            <w:r/>
            <w:r>
              <w:rPr>
                <w:b/>
                <w:color w:val="14213D"/>
                <w:sz w:val="20"/>
              </w:rPr>
              <w:t>Ledger accounts</w:t>
            </w:r>
          </w:p>
          <w:p>
            <w:pPr>
              <w:keepLines/>
              <w:spacing w:after="40"/>
            </w:pPr>
            <w:r>
              <w:rPr>
                <w:sz w:val="18"/>
              </w:rPr>
              <w:t>The product must maintain tenant-scoped accounts for customer receivable, merchant payable, platform fee revenue, provider clearing, and other required demonstration categories.</w:t>
            </w:r>
          </w:p>
          <w:p>
            <w:pPr>
              <w:keepLines/>
              <w:spacing w:after="0"/>
            </w:pPr>
            <w:r>
              <w:rPr>
                <w:b/>
                <w:sz w:val="17"/>
              </w:rPr>
              <w:t xml:space="preserve">Acceptance: </w:t>
            </w:r>
            <w:r>
              <w:rPr>
                <w:sz w:val="17"/>
              </w:rPr>
              <w:t>Each account has a stable identifier, currency, status, and transaction history.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LED-03</w:t>
            </w:r>
          </w:p>
          <w:p>
            <w:pPr>
              <w:keepLines/>
              <w:spacing w:after="0"/>
              <w:jc w:val="center"/>
            </w:pPr>
            <w:r>
              <w:rPr>
                <w:b/>
                <w:color w:val="C7D7F2"/>
                <w:sz w:val="14"/>
              </w:rPr>
              <w:t>MUST</w:t>
            </w:r>
          </w:p>
        </w:tc>
        <w:tc>
          <w:tcPr>
            <w:tcW w:type="dxa" w:w="4997"/>
            <w:shd w:fill="F5F8FC"/>
          </w:tcPr>
          <w:p>
            <w:pPr>
              <w:keepLines/>
              <w:spacing w:after="40"/>
            </w:pPr>
            <w:r/>
            <w:r>
              <w:rPr>
                <w:b/>
                <w:color w:val="14213D"/>
                <w:sz w:val="20"/>
              </w:rPr>
              <w:t>Financial traceability</w:t>
            </w:r>
          </w:p>
          <w:p>
            <w:pPr>
              <w:keepLines/>
              <w:spacing w:after="40"/>
            </w:pPr>
            <w:r>
              <w:rPr>
                <w:sz w:val="18"/>
              </w:rPr>
              <w:t>Every journal transaction must link to its originating payment, reversal, settlement adjustment, or authorised correction.</w:t>
            </w:r>
          </w:p>
          <w:p>
            <w:pPr>
              <w:keepLines/>
              <w:spacing w:after="0"/>
            </w:pPr>
            <w:r>
              <w:rPr>
                <w:b/>
                <w:sz w:val="17"/>
              </w:rPr>
              <w:t xml:space="preserve">Acceptance: </w:t>
            </w:r>
            <w:r>
              <w:rPr>
                <w:sz w:val="17"/>
              </w:rPr>
              <w:t>Users can navigate in both directions between operational records and ledger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LED-04</w:t>
            </w:r>
          </w:p>
          <w:p>
            <w:pPr>
              <w:keepLines/>
              <w:spacing w:after="0"/>
              <w:jc w:val="center"/>
            </w:pPr>
            <w:r>
              <w:rPr>
                <w:b/>
                <w:color w:val="C7D7F2"/>
                <w:sz w:val="14"/>
              </w:rPr>
              <w:t>MUST</w:t>
            </w:r>
          </w:p>
        </w:tc>
        <w:tc>
          <w:tcPr>
            <w:tcW w:type="dxa" w:w="4997"/>
            <w:shd w:fill="F5F8FC"/>
          </w:tcPr>
          <w:p>
            <w:pPr>
              <w:keepLines/>
              <w:spacing w:after="40"/>
            </w:pPr>
            <w:r/>
            <w:r>
              <w:rPr>
                <w:b/>
                <w:color w:val="14213D"/>
                <w:sz w:val="20"/>
              </w:rPr>
              <w:t>Immutable history</w:t>
            </w:r>
          </w:p>
          <w:p>
            <w:pPr>
              <w:keepLines/>
              <w:spacing w:after="40"/>
            </w:pPr>
            <w:r>
              <w:rPr>
                <w:sz w:val="18"/>
              </w:rPr>
              <w:t>Posted journal transactions and entries cannot be edited or deleted.</w:t>
            </w:r>
          </w:p>
          <w:p>
            <w:pPr>
              <w:keepLines/>
              <w:spacing w:after="0"/>
            </w:pPr>
            <w:r>
              <w:rPr>
                <w:b/>
                <w:sz w:val="17"/>
              </w:rPr>
              <w:t xml:space="preserve">Acceptance: </w:t>
            </w:r>
            <w:r>
              <w:rPr>
                <w:sz w:val="17"/>
              </w:rPr>
              <w:t>Corrections are represented by new authorised journal transactions with explicit references to the original.</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LED-05</w:t>
            </w:r>
          </w:p>
          <w:p>
            <w:pPr>
              <w:keepLines/>
              <w:spacing w:after="0"/>
              <w:jc w:val="center"/>
            </w:pPr>
            <w:r>
              <w:rPr>
                <w:b/>
                <w:color w:val="C7D7F2"/>
                <w:sz w:val="14"/>
              </w:rPr>
              <w:t>MUST</w:t>
            </w:r>
          </w:p>
        </w:tc>
        <w:tc>
          <w:tcPr>
            <w:tcW w:type="dxa" w:w="4997"/>
            <w:shd w:fill="F5F8FC"/>
          </w:tcPr>
          <w:p>
            <w:pPr>
              <w:keepLines/>
              <w:spacing w:after="40"/>
            </w:pPr>
            <w:r/>
            <w:r>
              <w:rPr>
                <w:b/>
                <w:color w:val="14213D"/>
                <w:sz w:val="20"/>
              </w:rPr>
              <w:t>Balances and statements</w:t>
            </w:r>
          </w:p>
          <w:p>
            <w:pPr>
              <w:keepLines/>
              <w:spacing w:after="40"/>
            </w:pPr>
            <w:r>
              <w:rPr>
                <w:sz w:val="18"/>
              </w:rPr>
              <w:t>Authorised users must be able to view account balances and date-bounded statements.</w:t>
            </w:r>
          </w:p>
          <w:p>
            <w:pPr>
              <w:keepLines/>
              <w:spacing w:after="0"/>
            </w:pPr>
            <w:r>
              <w:rPr>
                <w:b/>
                <w:sz w:val="17"/>
              </w:rPr>
              <w:t xml:space="preserve">Acceptance: </w:t>
            </w:r>
            <w:r>
              <w:rPr>
                <w:sz w:val="17"/>
              </w:rPr>
              <w:t>Displayed balances reconcile to the entries included in the selected period and currency.</w:t>
            </w:r>
          </w:p>
        </w:tc>
      </w:tr>
    </w:tbl>
    <w:p>
      <w:pPr>
        <w:spacing w:after="0"/>
      </w:pPr>
    </w:p>
    <w:p>
      <w:pPr>
        <w:pStyle w:val="RequirementGroup"/>
        <w:outlineLvl w:val="1"/>
      </w:pPr>
      <w:r>
        <w:t>7.7 Settlement and reconciliation</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REC-01</w:t>
            </w:r>
          </w:p>
          <w:p>
            <w:pPr>
              <w:keepLines/>
              <w:spacing w:after="0"/>
              <w:jc w:val="center"/>
            </w:pPr>
            <w:r>
              <w:rPr>
                <w:b/>
                <w:color w:val="C7D7F2"/>
                <w:sz w:val="14"/>
              </w:rPr>
              <w:t>MUST</w:t>
            </w:r>
          </w:p>
        </w:tc>
        <w:tc>
          <w:tcPr>
            <w:tcW w:type="dxa" w:w="4997"/>
            <w:shd w:fill="F5F8FC"/>
          </w:tcPr>
          <w:p>
            <w:pPr>
              <w:keepLines/>
              <w:spacing w:after="40"/>
            </w:pPr>
            <w:r/>
            <w:r>
              <w:rPr>
                <w:b/>
                <w:color w:val="14213D"/>
                <w:sz w:val="20"/>
              </w:rPr>
              <w:t>Import settlement batch</w:t>
            </w:r>
          </w:p>
          <w:p>
            <w:pPr>
              <w:keepLines/>
              <w:spacing w:after="40"/>
            </w:pPr>
            <w:r>
              <w:rPr>
                <w:sz w:val="18"/>
              </w:rPr>
              <w:t>A reconciliation analyst must be able to upload a supported provider settlement file and review a validation summary before import.</w:t>
            </w:r>
          </w:p>
          <w:p>
            <w:pPr>
              <w:keepLines/>
              <w:spacing w:after="0"/>
            </w:pPr>
            <w:r>
              <w:rPr>
                <w:b/>
                <w:sz w:val="17"/>
              </w:rPr>
              <w:t xml:space="preserve">Acceptance: </w:t>
            </w:r>
            <w:r>
              <w:rPr>
                <w:sz w:val="17"/>
              </w:rPr>
              <w:t>Malformed files, duplicate batches, unsupported currencies, and invalid records are reported without partial silent acceptance.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REC-02</w:t>
            </w:r>
          </w:p>
          <w:p>
            <w:pPr>
              <w:keepLines/>
              <w:spacing w:after="0"/>
              <w:jc w:val="center"/>
            </w:pPr>
            <w:r>
              <w:rPr>
                <w:b/>
                <w:color w:val="C7D7F2"/>
                <w:sz w:val="14"/>
              </w:rPr>
              <w:t>MUST</w:t>
            </w:r>
          </w:p>
        </w:tc>
        <w:tc>
          <w:tcPr>
            <w:tcW w:type="dxa" w:w="4997"/>
            <w:shd w:fill="F5F8FC"/>
          </w:tcPr>
          <w:p>
            <w:pPr>
              <w:keepLines/>
              <w:spacing w:after="40"/>
            </w:pPr>
            <w:r/>
            <w:r>
              <w:rPr>
                <w:b/>
                <w:color w:val="14213D"/>
                <w:sz w:val="20"/>
              </w:rPr>
              <w:t>Run reconciliation</w:t>
            </w:r>
          </w:p>
          <w:p>
            <w:pPr>
              <w:keepLines/>
              <w:spacing w:after="40"/>
            </w:pPr>
            <w:r>
              <w:rPr>
                <w:sz w:val="18"/>
              </w:rPr>
              <w:t>The product must compare provider settlement records with internal payment and ledger records for the applicable period.</w:t>
            </w:r>
          </w:p>
          <w:p>
            <w:pPr>
              <w:keepLines/>
              <w:spacing w:after="0"/>
            </w:pPr>
            <w:r>
              <w:rPr>
                <w:b/>
                <w:sz w:val="17"/>
              </w:rPr>
              <w:t xml:space="preserve">Acceptance: </w:t>
            </w:r>
            <w:r>
              <w:rPr>
                <w:sz w:val="17"/>
              </w:rPr>
              <w:t>The run produces matched, unmatched, and discrepant counts with an immutable summary.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REC-03</w:t>
            </w:r>
          </w:p>
          <w:p>
            <w:pPr>
              <w:keepLines/>
              <w:spacing w:after="0"/>
              <w:jc w:val="center"/>
            </w:pPr>
            <w:r>
              <w:rPr>
                <w:b/>
                <w:color w:val="C7D7F2"/>
                <w:sz w:val="14"/>
              </w:rPr>
              <w:t>MUST</w:t>
            </w:r>
          </w:p>
        </w:tc>
        <w:tc>
          <w:tcPr>
            <w:tcW w:type="dxa" w:w="4997"/>
            <w:shd w:fill="F5F8FC"/>
          </w:tcPr>
          <w:p>
            <w:pPr>
              <w:keepLines/>
              <w:spacing w:after="40"/>
            </w:pPr>
            <w:r/>
            <w:r>
              <w:rPr>
                <w:b/>
                <w:color w:val="14213D"/>
                <w:sz w:val="20"/>
              </w:rPr>
              <w:t>Detect discrepancy categories</w:t>
            </w:r>
          </w:p>
          <w:p>
            <w:pPr>
              <w:keepLines/>
              <w:spacing w:after="40"/>
            </w:pPr>
            <w:r>
              <w:rPr>
                <w:sz w:val="18"/>
              </w:rPr>
              <w:t>The product must detect missing internal record, missing provider record, amount mismatch, currency mismatch, status mismatch, duplicate provider record, and settlement-date mismatch.</w:t>
            </w:r>
          </w:p>
          <w:p>
            <w:pPr>
              <w:keepLines/>
              <w:spacing w:after="0"/>
            </w:pPr>
            <w:r>
              <w:rPr>
                <w:b/>
                <w:sz w:val="17"/>
              </w:rPr>
              <w:t xml:space="preserve">Acceptance: </w:t>
            </w:r>
            <w:r>
              <w:rPr>
                <w:sz w:val="17"/>
              </w:rPr>
              <w:t>Each discrepancy names the category and shows internal and provider values side by side.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REC-04</w:t>
            </w:r>
          </w:p>
          <w:p>
            <w:pPr>
              <w:keepLines/>
              <w:spacing w:after="0"/>
              <w:jc w:val="center"/>
            </w:pPr>
            <w:r>
              <w:rPr>
                <w:b/>
                <w:color w:val="C7D7F2"/>
                <w:sz w:val="14"/>
              </w:rPr>
              <w:t>MUST</w:t>
            </w:r>
          </w:p>
        </w:tc>
        <w:tc>
          <w:tcPr>
            <w:tcW w:type="dxa" w:w="4997"/>
            <w:shd w:fill="F5F8FC"/>
          </w:tcPr>
          <w:p>
            <w:pPr>
              <w:keepLines/>
              <w:spacing w:after="40"/>
            </w:pPr>
            <w:r/>
            <w:r>
              <w:rPr>
                <w:b/>
                <w:color w:val="14213D"/>
                <w:sz w:val="20"/>
              </w:rPr>
              <w:t>Reconciliation detail</w:t>
            </w:r>
          </w:p>
          <w:p>
            <w:pPr>
              <w:keepLines/>
              <w:spacing w:after="40"/>
            </w:pPr>
            <w:r>
              <w:rPr>
                <w:sz w:val="18"/>
              </w:rPr>
              <w:t>Users must be able to inspect a reconciliation run, filter results, open discrepancies, and trace matched records to payments and ledger entries.</w:t>
            </w:r>
          </w:p>
          <w:p>
            <w:pPr>
              <w:keepLines/>
              <w:spacing w:after="0"/>
            </w:pPr>
            <w:r>
              <w:rPr>
                <w:b/>
                <w:sz w:val="17"/>
              </w:rPr>
              <w:t xml:space="preserve">Acceptance: </w:t>
            </w:r>
            <w:r>
              <w:rPr>
                <w:sz w:val="17"/>
              </w:rPr>
              <w:t>The run remains readable after cases are resolved.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REC-05</w:t>
            </w:r>
          </w:p>
          <w:p>
            <w:pPr>
              <w:keepLines/>
              <w:spacing w:after="0"/>
              <w:jc w:val="center"/>
            </w:pPr>
            <w:r>
              <w:rPr>
                <w:b/>
                <w:color w:val="C7D7F2"/>
                <w:sz w:val="14"/>
              </w:rPr>
              <w:t>MUST</w:t>
            </w:r>
          </w:p>
        </w:tc>
        <w:tc>
          <w:tcPr>
            <w:tcW w:type="dxa" w:w="4997"/>
            <w:shd w:fill="F5F8FC"/>
          </w:tcPr>
          <w:p>
            <w:pPr>
              <w:keepLines/>
              <w:spacing w:after="40"/>
            </w:pPr>
            <w:r/>
            <w:r>
              <w:rPr>
                <w:b/>
                <w:color w:val="14213D"/>
                <w:sz w:val="20"/>
              </w:rPr>
              <w:t>Re-run control</w:t>
            </w:r>
          </w:p>
          <w:p>
            <w:pPr>
              <w:keepLines/>
              <w:spacing w:after="40"/>
            </w:pPr>
            <w:r>
              <w:rPr>
                <w:sz w:val="18"/>
              </w:rPr>
              <w:t>A corrected settlement file or authorised rerun must create a new immutable reconciliation run. Exactly one run for the applicable batch and period is designated current; earlier runs remain readable and are marked superseded.</w:t>
            </w:r>
          </w:p>
          <w:p>
            <w:pPr>
              <w:keepLines/>
              <w:spacing w:after="0"/>
            </w:pPr>
            <w:r>
              <w:rPr>
                <w:b/>
                <w:sz w:val="17"/>
              </w:rPr>
              <w:t>Acceptance: The relationship between superseded and replacement runs is explicit, and no historical result is overwritten.</w:t>
            </w:r>
            <w:r>
              <w:rPr>
                <w:sz w:val="17"/>
              </w:rPr>
            </w:r>
          </w:p>
        </w:tc>
      </w:tr>
    </w:tbl>
    <w:p>
      <w:pPr>
        <w:spacing w:after="0"/>
      </w:pPr>
    </w:p>
    <w:p>
      <w:pPr>
        <w:pStyle w:val="RequirementGroup"/>
        <w:outlineLvl w:val="1"/>
      </w:pPr>
      <w:r>
        <w:t>7.8 Investigation and discrepancy case management</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investigation case</w:t>
            </w:r>
          </w:p>
          <w:p>
            <w:pPr>
              <w:keepLines/>
              <w:spacing w:after="40"/>
            </w:pPr>
            <w:r>
              <w:rPr>
                <w:sz w:val="18"/>
              </w:rPr>
              <w:t>A risk-review escalation or reconciliation discrepancy may create a case containing category, severity, related records, owner, due time, and status.</w:t>
            </w:r>
          </w:p>
          <w:p>
            <w:pPr>
              <w:keepLines/>
              <w:spacing w:after="0"/>
            </w:pPr>
            <w:r>
              <w:rPr>
                <w:b/>
                <w:sz w:val="17"/>
              </w:rPr>
              <w:t xml:space="preserve">Acceptance: </w:t>
            </w:r>
            <w:r>
              <w:rPr>
                <w:sz w:val="17"/>
              </w:rPr>
              <w:t>The source record and case remain bidirectionally linked.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CAS-02</w:t>
            </w:r>
          </w:p>
          <w:p>
            <w:pPr>
              <w:keepLines/>
              <w:spacing w:after="0"/>
              <w:jc w:val="center"/>
            </w:pPr>
            <w:r>
              <w:rPr>
                <w:b/>
                <w:color w:val="C7D7F2"/>
                <w:sz w:val="14"/>
              </w:rPr>
              <w:t>MUST</w:t>
            </w:r>
          </w:p>
        </w:tc>
        <w:tc>
          <w:tcPr>
            <w:tcW w:type="dxa" w:w="4997"/>
            <w:shd w:fill="F5F8FC"/>
          </w:tcPr>
          <w:p>
            <w:pPr>
              <w:keepLines/>
              <w:spacing w:after="40"/>
            </w:pPr>
            <w:r/>
            <w:r>
              <w:rPr>
                <w:b/>
                <w:color w:val="14213D"/>
                <w:sz w:val="20"/>
              </w:rPr>
              <w:t>Assign and collaborate</w:t>
            </w:r>
          </w:p>
          <w:p>
            <w:pPr>
              <w:keepLines/>
              <w:spacing w:after="40"/>
            </w:pPr>
            <w:r>
              <w:rPr>
                <w:sz w:val="18"/>
              </w:rPr>
              <w:t>Authorised users may assign or reassign a case, add notes, attach supporting metadata, and record investigation steps.</w:t>
            </w:r>
          </w:p>
          <w:p>
            <w:pPr>
              <w:keepLines/>
              <w:spacing w:after="0"/>
            </w:pPr>
            <w:r>
              <w:rPr>
                <w:b/>
                <w:sz w:val="17"/>
              </w:rPr>
              <w:t xml:space="preserve">Acceptance: </w:t>
            </w:r>
            <w:r>
              <w:rPr>
                <w:sz w:val="17"/>
              </w:rPr>
              <w:t>Every change appears in the case history.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CAS-03</w:t>
            </w:r>
          </w:p>
          <w:p>
            <w:pPr>
              <w:keepLines/>
              <w:spacing w:after="0"/>
              <w:jc w:val="center"/>
            </w:pPr>
            <w:r>
              <w:rPr>
                <w:b/>
                <w:color w:val="C7D7F2"/>
                <w:sz w:val="14"/>
              </w:rPr>
              <w:t>MUST</w:t>
            </w:r>
          </w:p>
        </w:tc>
        <w:tc>
          <w:tcPr>
            <w:tcW w:type="dxa" w:w="4997"/>
            <w:shd w:fill="F5F8FC"/>
          </w:tcPr>
          <w:p>
            <w:pPr>
              <w:keepLines/>
              <w:spacing w:after="40"/>
            </w:pPr>
            <w:r/>
            <w:r>
              <w:rPr>
                <w:b/>
                <w:color w:val="14213D"/>
                <w:sz w:val="20"/>
              </w:rPr>
              <w:t>Resolution categories</w:t>
            </w:r>
          </w:p>
          <w:p>
            <w:pPr>
              <w:keepLines/>
              <w:spacing w:after="40"/>
            </w:pPr>
            <w:r>
              <w:rPr>
                <w:sz w:val="18"/>
              </w:rPr>
              <w:t>Cases must be resolved using a controlled category such as provider error, internal processing error, duplicate external record, expected timing difference, approved correction, or false positive.</w:t>
            </w:r>
          </w:p>
          <w:p>
            <w:pPr>
              <w:keepLines/>
              <w:spacing w:after="0"/>
            </w:pPr>
            <w:r>
              <w:rPr>
                <w:b/>
                <w:sz w:val="17"/>
              </w:rPr>
              <w:t xml:space="preserve">Acceptance: </w:t>
            </w:r>
            <w:r>
              <w:rPr>
                <w:sz w:val="17"/>
              </w:rPr>
              <w:t>Free text alone is insufficient to close a case.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CAS-04</w:t>
            </w:r>
          </w:p>
          <w:p>
            <w:pPr>
              <w:keepLines/>
              <w:spacing w:after="0"/>
              <w:jc w:val="center"/>
            </w:pPr>
            <w:r>
              <w:rPr>
                <w:b/>
                <w:color w:val="C7D7F2"/>
                <w:sz w:val="14"/>
              </w:rPr>
              <w:t>MUST</w:t>
            </w:r>
          </w:p>
        </w:tc>
        <w:tc>
          <w:tcPr>
            <w:tcW w:type="dxa" w:w="4997"/>
            <w:shd w:fill="F5F8FC"/>
          </w:tcPr>
          <w:p>
            <w:pPr>
              <w:keepLines/>
              <w:spacing w:after="40"/>
            </w:pPr>
            <w:r/>
            <w:r>
              <w:rPr>
                <w:b/>
                <w:color w:val="14213D"/>
                <w:sz w:val="20"/>
              </w:rPr>
              <w:t>Case closure</w:t>
            </w:r>
          </w:p>
          <w:p>
            <w:pPr>
              <w:keepLines/>
              <w:spacing w:after="40"/>
            </w:pPr>
            <w:r>
              <w:rPr>
                <w:sz w:val="18"/>
              </w:rPr>
              <w:t>A case may close only when a resolution category, explanatory note, and any required corrective action are complete.</w:t>
            </w:r>
          </w:p>
          <w:p>
            <w:pPr>
              <w:keepLines/>
              <w:spacing w:after="0"/>
            </w:pPr>
            <w:r>
              <w:rPr>
                <w:b/>
                <w:sz w:val="17"/>
              </w:rPr>
              <w:t xml:space="preserve">Acceptance: </w:t>
            </w:r>
            <w:r>
              <w:rPr>
                <w:sz w:val="17"/>
              </w:rPr>
              <w:t>Reopening creates a new history event and preserves the prior closure.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CAS-05</w:t>
            </w:r>
          </w:p>
          <w:p>
            <w:pPr>
              <w:keepLines/>
              <w:spacing w:after="0"/>
              <w:jc w:val="center"/>
            </w:pPr>
            <w:r>
              <w:rPr>
                <w:b/>
                <w:color w:val="C7D7F2"/>
                <w:sz w:val="14"/>
              </w:rPr>
              <w:t>MUST</w:t>
            </w:r>
          </w:p>
        </w:tc>
        <w:tc>
          <w:tcPr>
            <w:tcW w:type="dxa" w:w="4997"/>
            <w:shd w:fill="F5F8FC"/>
          </w:tcPr>
          <w:p>
            <w:pPr>
              <w:keepLines/>
              <w:spacing w:after="40"/>
            </w:pPr>
            <w:r/>
            <w:r>
              <w:rPr>
                <w:b/>
                <w:color w:val="14213D"/>
                <w:sz w:val="20"/>
              </w:rPr>
              <w:t>Service targets</w:t>
            </w:r>
          </w:p>
          <w:p>
            <w:pPr>
              <w:keepLines/>
              <w:spacing w:after="40"/>
            </w:pPr>
            <w:r>
              <w:rPr>
                <w:sz w:val="18"/>
              </w:rPr>
              <w:t>The case queue must indicate age, due time, overdue status, severity, and ownership.</w:t>
            </w:r>
          </w:p>
          <w:p>
            <w:pPr>
              <w:keepLines/>
              <w:spacing w:after="0"/>
            </w:pPr>
            <w:r>
              <w:rPr>
                <w:b/>
                <w:sz w:val="17"/>
              </w:rPr>
              <w:t xml:space="preserve">Acceptance: </w:t>
            </w:r>
            <w:r>
              <w:rPr>
                <w:sz w:val="17"/>
              </w:rPr>
              <w:t>Users can filter cases by target breach and responsible team member.</w:t>
            </w:r>
          </w:p>
        </w:tc>
      </w:tr>
    </w:tbl>
    <w:p>
      <w:pPr>
        <w:spacing w:after="0"/>
      </w:pPr>
    </w:p>
    <w:p>
      <w:pPr>
        <w:pStyle w:val="RequirementGroup"/>
        <w:outlineLvl w:val="1"/>
      </w:pPr>
      <w:r>
        <w:t>7.9 Operations dashboard and monitoring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OPS-01</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summary</w:t>
            </w:r>
          </w:p>
          <w:p>
            <w:pPr>
              <w:keepLines/>
              <w:spacing w:after="40"/>
            </w:pPr>
            <w:r>
              <w:rPr>
                <w:sz w:val="18"/>
              </w:rPr>
              <w:t>The dashboard must display payment volume, success rate, failure rate, manual review count, open discrepancies, provider health, and unresolved cases for the selected tenant and period.</w:t>
            </w:r>
          </w:p>
          <w:p>
            <w:pPr>
              <w:keepLines/>
              <w:spacing w:after="0"/>
            </w:pPr>
            <w:r>
              <w:rPr>
                <w:b/>
                <w:sz w:val="17"/>
              </w:rPr>
              <w:t xml:space="preserve">Acceptance: </w:t>
            </w:r>
            <w:r>
              <w:rPr>
                <w:sz w:val="17"/>
              </w:rPr>
              <w:t>Every metric links to the filtered underlying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OPS-02</w:t>
            </w:r>
          </w:p>
          <w:p>
            <w:pPr>
              <w:keepLines/>
              <w:spacing w:after="0"/>
              <w:jc w:val="center"/>
            </w:pPr>
            <w:r>
              <w:rPr>
                <w:b/>
                <w:color w:val="C7D7F2"/>
                <w:sz w:val="14"/>
              </w:rPr>
              <w:t>MUST</w:t>
            </w:r>
          </w:p>
        </w:tc>
        <w:tc>
          <w:tcPr>
            <w:tcW w:type="dxa" w:w="4997"/>
            <w:shd w:fill="F5F8FC"/>
          </w:tcPr>
          <w:p>
            <w:pPr>
              <w:keepLines/>
              <w:spacing w:after="40"/>
            </w:pPr>
            <w:r/>
            <w:r>
              <w:rPr>
                <w:b/>
                <w:color w:val="14213D"/>
                <w:sz w:val="20"/>
              </w:rPr>
              <w:t>Real-time activity</w:t>
            </w:r>
          </w:p>
          <w:p>
            <w:pPr>
              <w:keepLines/>
              <w:spacing w:after="40"/>
            </w:pPr>
            <w:r>
              <w:rPr>
                <w:sz w:val="18"/>
              </w:rPr>
              <w:t>New payments, state changes, risk decisions, provider incidents, and reconciliation exceptions must update without requiring a full page refresh.</w:t>
            </w:r>
          </w:p>
          <w:p>
            <w:pPr>
              <w:keepLines/>
              <w:spacing w:after="0"/>
            </w:pPr>
            <w:r>
              <w:rPr>
                <w:b/>
                <w:sz w:val="17"/>
              </w:rPr>
              <w:t xml:space="preserve">Acceptance: </w:t>
            </w:r>
            <w:r>
              <w:rPr>
                <w:sz w:val="17"/>
              </w:rPr>
              <w:t>The interface shows when live updates are disconnected or stale.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OPS-03</w:t>
            </w:r>
          </w:p>
          <w:p>
            <w:pPr>
              <w:keepLines/>
              <w:spacing w:after="0"/>
              <w:jc w:val="center"/>
            </w:pPr>
            <w:r>
              <w:rPr>
                <w:b/>
                <w:color w:val="C7D7F2"/>
                <w:sz w:val="14"/>
              </w:rPr>
              <w:t>MUST</w:t>
            </w:r>
          </w:p>
        </w:tc>
        <w:tc>
          <w:tcPr>
            <w:tcW w:type="dxa" w:w="4997"/>
            <w:shd w:fill="F5F8FC"/>
          </w:tcPr>
          <w:p>
            <w:pPr>
              <w:keepLines/>
              <w:spacing w:after="40"/>
            </w:pPr>
            <w:r/>
            <w:r>
              <w:rPr>
                <w:b/>
                <w:color w:val="14213D"/>
                <w:sz w:val="20"/>
              </w:rPr>
              <w:t>Actionable queues</w:t>
            </w:r>
          </w:p>
          <w:p>
            <w:pPr>
              <w:keepLines/>
              <w:spacing w:after="40"/>
            </w:pPr>
            <w:r>
              <w:rPr>
                <w:sz w:val="18"/>
              </w:rPr>
              <w:t>The dashboard must prioritise payments awaiting action, overdue reviews, failed processes eligible for retry, and unresolved high-severity discrepancies.</w:t>
            </w:r>
          </w:p>
          <w:p>
            <w:pPr>
              <w:keepLines/>
              <w:spacing w:after="0"/>
            </w:pPr>
            <w:r>
              <w:rPr>
                <w:b/>
                <w:sz w:val="17"/>
              </w:rPr>
              <w:t xml:space="preserve">Acceptance: </w:t>
            </w:r>
            <w:r>
              <w:rPr>
                <w:sz w:val="17"/>
              </w:rPr>
              <w:t>A user can navigate from an alert or queue item directly to the responsible record.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OPS-04</w:t>
            </w:r>
          </w:p>
          <w:p>
            <w:pPr>
              <w:keepLines/>
              <w:spacing w:after="0"/>
              <w:jc w:val="center"/>
            </w:pPr>
            <w:r>
              <w:rPr>
                <w:b/>
                <w:color w:val="C7D7F2"/>
                <w:sz w:val="14"/>
              </w:rPr>
              <w:t>MUST</w:t>
            </w:r>
          </w:p>
        </w:tc>
        <w:tc>
          <w:tcPr>
            <w:tcW w:type="dxa" w:w="4997"/>
            <w:shd w:fill="F5F8FC"/>
          </w:tcPr>
          <w:p>
            <w:pPr>
              <w:keepLines/>
              <w:spacing w:after="40"/>
            </w:pPr>
            <w:r/>
            <w:r>
              <w:rPr>
                <w:b/>
                <w:color w:val="14213D"/>
                <w:sz w:val="20"/>
              </w:rPr>
              <w:t>Timeline semantics</w:t>
            </w:r>
          </w:p>
          <w:p>
            <w:pPr>
              <w:keepLines/>
              <w:spacing w:after="40"/>
            </w:pPr>
            <w:r>
              <w:rPr>
                <w:sz w:val="18"/>
              </w:rPr>
              <w:t>Operational events must use clear business language, indicate actor or automated source, and differentiate attempted, successful, rejected, and ignored actions.</w:t>
            </w:r>
          </w:p>
          <w:p>
            <w:pPr>
              <w:keepLines/>
              <w:spacing w:after="0"/>
            </w:pPr>
            <w:r>
              <w:rPr>
                <w:b/>
                <w:sz w:val="17"/>
              </w:rPr>
              <w:t xml:space="preserve">Acceptance: </w:t>
            </w:r>
            <w:r>
              <w:rPr>
                <w:sz w:val="17"/>
              </w:rPr>
              <w:t>A non-specialist reviewer can understand the sequence without reading infrastructure logs.</w:t>
            </w:r>
          </w:p>
        </w:tc>
      </w:tr>
    </w:tbl>
    <w:p>
      <w:pPr>
        <w:spacing w:after="0"/>
      </w:pPr>
    </w:p>
    <w:p>
      <w:pPr>
        <w:pStyle w:val="RequirementGroup"/>
        <w:outlineLvl w:val="1"/>
      </w:pPr>
      <w:r>
        <w:t>7.10 Notifications and alerts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NTF-01</w:t>
            </w:r>
          </w:p>
          <w:p>
            <w:pPr>
              <w:keepLines/>
              <w:spacing w:after="0"/>
              <w:jc w:val="center"/>
            </w:pPr>
            <w:r>
              <w:rPr>
                <w:b/>
                <w:color w:val="C7D7F2"/>
                <w:sz w:val="14"/>
              </w:rPr>
              <w:t>MUST</w:t>
            </w:r>
          </w:p>
        </w:tc>
        <w:tc>
          <w:tcPr>
            <w:tcW w:type="dxa" w:w="4997"/>
            <w:shd w:fill="F5F8FC"/>
          </w:tcPr>
          <w:p>
            <w:pPr>
              <w:keepLines/>
              <w:spacing w:after="40"/>
            </w:pPr>
            <w:r/>
            <w:r>
              <w:rPr>
                <w:b/>
                <w:color w:val="14213D"/>
                <w:sz w:val="20"/>
              </w:rPr>
              <w:t>In-product notifications</w:t>
            </w:r>
          </w:p>
          <w:p>
            <w:pPr>
              <w:keepLines/>
              <w:spacing w:after="40"/>
            </w:pPr>
            <w:r>
              <w:rPr>
                <w:sz w:val="18"/>
              </w:rPr>
              <w:t>Users must receive in-product notifications for assigned reviews, assigned cases, target breaches, credential changes, tenant suspension, and high-severity provider incidents relevant to their role.</w:t>
            </w:r>
          </w:p>
          <w:p>
            <w:pPr>
              <w:keepLines/>
              <w:spacing w:after="0"/>
            </w:pPr>
            <w:r>
              <w:rPr>
                <w:b/>
                <w:sz w:val="17"/>
              </w:rPr>
              <w:t xml:space="preserve">Acceptance: </w:t>
            </w:r>
            <w:r>
              <w:rPr>
                <w:sz w:val="17"/>
              </w:rPr>
              <w:t>Notifications link to the relevant record and can be marked read.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NTF-02</w:t>
            </w:r>
          </w:p>
          <w:p>
            <w:pPr>
              <w:keepLines/>
              <w:spacing w:after="0"/>
              <w:jc w:val="center"/>
            </w:pPr>
            <w:r>
              <w:rPr>
                <w:b/>
                <w:color w:val="C7D7F2"/>
                <w:sz w:val="14"/>
              </w:rPr>
              <w:t>SHOULD</w:t>
            </w:r>
          </w:p>
        </w:tc>
        <w:tc>
          <w:tcPr>
            <w:tcW w:type="dxa" w:w="4997"/>
            <w:shd w:fill="F5F8FC"/>
          </w:tcPr>
          <w:p>
            <w:pPr>
              <w:keepLines/>
              <w:spacing w:after="40"/>
            </w:pPr>
            <w:r/>
            <w:r>
              <w:rPr>
                <w:b/>
                <w:color w:val="14213D"/>
                <w:sz w:val="20"/>
              </w:rPr>
              <w:t>Tenant notification preferences</w:t>
            </w:r>
          </w:p>
          <w:p>
            <w:pPr>
              <w:keepLines/>
              <w:spacing w:after="40"/>
            </w:pPr>
            <w:r>
              <w:rPr>
                <w:sz w:val="18"/>
              </w:rPr>
              <w:t>Merchant administrators may configure which supported events produce email or webhook notifications.</w:t>
            </w:r>
          </w:p>
          <w:p>
            <w:pPr>
              <w:keepLines/>
              <w:spacing w:after="0"/>
            </w:pPr>
            <w:r>
              <w:rPr>
                <w:b/>
                <w:sz w:val="17"/>
              </w:rPr>
              <w:t xml:space="preserve">Acceptance: </w:t>
            </w:r>
            <w:r>
              <w:rPr>
                <w:sz w:val="17"/>
              </w:rPr>
              <w:t>Disabling a notification does not suppress audit history or mandatory security notices.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NTF-03</w:t>
            </w:r>
          </w:p>
          <w:p>
            <w:pPr>
              <w:keepLines/>
              <w:spacing w:after="0"/>
              <w:jc w:val="center"/>
            </w:pPr>
            <w:r>
              <w:rPr>
                <w:b/>
                <w:color w:val="C7D7F2"/>
                <w:sz w:val="14"/>
              </w:rPr>
              <w:t>SHOULD</w:t>
            </w:r>
          </w:p>
        </w:tc>
        <w:tc>
          <w:tcPr>
            <w:tcW w:type="dxa" w:w="4997"/>
            <w:shd w:fill="F5F8FC"/>
          </w:tcPr>
          <w:p>
            <w:pPr>
              <w:keepLines/>
              <w:spacing w:after="40"/>
            </w:pPr>
            <w:r/>
            <w:r>
              <w:rPr>
                <w:b/>
                <w:color w:val="14213D"/>
                <w:sz w:val="20"/>
              </w:rPr>
              <w:t>Delivery status</w:t>
            </w:r>
          </w:p>
          <w:p>
            <w:pPr>
              <w:keepLines/>
              <w:spacing w:after="40"/>
            </w:pPr>
            <w:r>
              <w:rPr>
                <w:sz w:val="18"/>
              </w:rPr>
              <w:t>The product should show whether a notification was queued, delivered, failed, or retried.</w:t>
            </w:r>
          </w:p>
          <w:p>
            <w:pPr>
              <w:keepLines/>
              <w:spacing w:after="0"/>
            </w:pPr>
            <w:r>
              <w:rPr>
                <w:b/>
                <w:sz w:val="17"/>
              </w:rPr>
              <w:t xml:space="preserve">Acceptance: </w:t>
            </w:r>
            <w:r>
              <w:rPr>
                <w:sz w:val="17"/>
              </w:rPr>
              <w:t>Operators can inspect failure reason without exposing secrets.</w:t>
            </w:r>
          </w:p>
        </w:tc>
      </w:tr>
    </w:tbl>
    <w:p>
      <w:pPr>
        <w:spacing w:after="0"/>
      </w:pPr>
    </w:p>
    <w:p>
      <w:pPr>
        <w:pStyle w:val="RequirementGroup"/>
        <w:outlineLvl w:val="1"/>
      </w:pPr>
      <w:r>
        <w:t>7.11 Audit, evidence, and reporting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AUD-01</w:t>
            </w:r>
          </w:p>
          <w:p>
            <w:pPr>
              <w:keepLines/>
              <w:spacing w:after="0"/>
              <w:jc w:val="center"/>
            </w:pPr>
            <w:r>
              <w:rPr>
                <w:b/>
                <w:color w:val="C7D7F2"/>
                <w:sz w:val="14"/>
              </w:rPr>
              <w:t>MUST</w:t>
            </w:r>
          </w:p>
        </w:tc>
        <w:tc>
          <w:tcPr>
            <w:tcW w:type="dxa" w:w="4997"/>
            <w:shd w:fill="F5F8FC"/>
          </w:tcPr>
          <w:p>
            <w:pPr>
              <w:keepLines/>
              <w:spacing w:after="40"/>
            </w:pPr>
            <w:r/>
            <w:r>
              <w:rPr>
                <w:b/>
                <w:color w:val="14213D"/>
                <w:sz w:val="20"/>
              </w:rPr>
              <w:t>Immutable audit records</w:t>
            </w:r>
          </w:p>
          <w:p>
            <w:pPr>
              <w:keepLines/>
              <w:spacing w:after="40"/>
            </w:pPr>
            <w:r>
              <w:rPr>
                <w:sz w:val="18"/>
              </w:rPr>
              <w:t>The product must record authentication-sensitive, permission, configuration, financial, case, credential, and administrative actions.</w:t>
            </w:r>
          </w:p>
          <w:p>
            <w:pPr>
              <w:keepLines/>
              <w:spacing w:after="0"/>
            </w:pPr>
            <w:r>
              <w:rPr>
                <w:b/>
                <w:sz w:val="17"/>
              </w:rPr>
              <w:t xml:space="preserve">Acceptance: </w:t>
            </w:r>
            <w:r>
              <w:rPr>
                <w:sz w:val="17"/>
              </w:rPr>
              <w:t>Audit records cannot be edited or deleted through the product.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AUD-02</w:t>
            </w:r>
          </w:p>
          <w:p>
            <w:pPr>
              <w:keepLines/>
              <w:spacing w:after="0"/>
              <w:jc w:val="center"/>
            </w:pPr>
            <w:r>
              <w:rPr>
                <w:b/>
                <w:color w:val="C7D7F2"/>
                <w:sz w:val="14"/>
              </w:rPr>
              <w:t>MUST</w:t>
            </w:r>
          </w:p>
        </w:tc>
        <w:tc>
          <w:tcPr>
            <w:tcW w:type="dxa" w:w="4997"/>
            <w:shd w:fill="F5F8FC"/>
          </w:tcPr>
          <w:p>
            <w:pPr>
              <w:keepLines/>
              <w:spacing w:after="40"/>
            </w:pPr>
            <w:r/>
            <w:r>
              <w:rPr>
                <w:b/>
                <w:color w:val="14213D"/>
                <w:sz w:val="20"/>
              </w:rPr>
              <w:t>Audit search</w:t>
            </w:r>
          </w:p>
          <w:p>
            <w:pPr>
              <w:keepLines/>
              <w:spacing w:after="40"/>
            </w:pPr>
            <w:r>
              <w:rPr>
                <w:sz w:val="18"/>
              </w:rPr>
              <w:t>Auditors must be able to search by actor, tenant, action, entity, date, result, and correlation identifier.</w:t>
            </w:r>
          </w:p>
          <w:p>
            <w:pPr>
              <w:keepLines/>
              <w:spacing w:after="0"/>
            </w:pPr>
            <w:r>
              <w:rPr>
                <w:b/>
                <w:sz w:val="17"/>
              </w:rPr>
              <w:t xml:space="preserve">Acceptance: </w:t>
            </w:r>
            <w:r>
              <w:rPr>
                <w:sz w:val="17"/>
              </w:rPr>
              <w:t>Results preserve tenant restrictions and export permissions.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AUD-03</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reports</w:t>
            </w:r>
          </w:p>
          <w:p>
            <w:pPr>
              <w:keepLines/>
              <w:spacing w:after="40"/>
            </w:pPr>
            <w:r>
              <w:rPr>
                <w:sz w:val="18"/>
              </w:rPr>
              <w:t>Authorised users must be able to produce payment, risk, provider performance, reconciliation, case, and ledger summary reports.</w:t>
            </w:r>
          </w:p>
          <w:p>
            <w:pPr>
              <w:keepLines/>
              <w:spacing w:after="0"/>
            </w:pPr>
            <w:r>
              <w:rPr>
                <w:b/>
                <w:sz w:val="17"/>
              </w:rPr>
              <w:t xml:space="preserve">Acceptance: </w:t>
            </w:r>
            <w:r>
              <w:rPr>
                <w:sz w:val="17"/>
              </w:rPr>
              <w:t>Report totals are consistent with the selected filters and source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AUD-04</w:t>
            </w:r>
          </w:p>
          <w:p>
            <w:pPr>
              <w:keepLines/>
              <w:spacing w:after="0"/>
              <w:jc w:val="center"/>
            </w:pPr>
            <w:r>
              <w:rPr>
                <w:b/>
                <w:color w:val="C7D7F2"/>
                <w:sz w:val="14"/>
              </w:rPr>
              <w:t>MUST</w:t>
            </w:r>
          </w:p>
        </w:tc>
        <w:tc>
          <w:tcPr>
            <w:tcW w:type="dxa" w:w="4997"/>
            <w:shd w:fill="F5F8FC"/>
          </w:tcPr>
          <w:p>
            <w:pPr>
              <w:keepLines/>
              <w:spacing w:after="40"/>
            </w:pPr>
            <w:r/>
            <w:r>
              <w:rPr>
                <w:b/>
                <w:color w:val="14213D"/>
                <w:sz w:val="20"/>
              </w:rPr>
              <w:t>Export</w:t>
            </w:r>
          </w:p>
          <w:p>
            <w:pPr>
              <w:keepLines/>
              <w:spacing w:after="40"/>
            </w:pPr>
            <w:r>
              <w:rPr>
                <w:sz w:val="18"/>
              </w:rPr>
              <w:t>Permitted users may export filtered results in CSV format for demonstration and analysis.</w:t>
            </w:r>
          </w:p>
          <w:p>
            <w:pPr>
              <w:keepLines/>
              <w:spacing w:after="0"/>
            </w:pPr>
            <w:r>
              <w:rPr>
                <w:b/>
                <w:sz w:val="17"/>
              </w:rPr>
              <w:t xml:space="preserve">Acceptance: </w:t>
            </w:r>
            <w:r>
              <w:rPr>
                <w:sz w:val="17"/>
              </w:rPr>
              <w:t>Exports are tenant-scoped, audited, and exclude secrets.</w:t>
            </w:r>
          </w:p>
        </w:tc>
      </w:tr>
    </w:tbl>
    <w:p>
      <w:pPr>
        <w:spacing w:after="0"/>
      </w:pPr>
    </w:p>
    <w:p>
      <w:pPr>
        <w:pStyle w:val="RequirementGroup"/>
        <w:outlineLvl w:val="1"/>
      </w:pPr>
      <w:r>
        <w:t>7.12 Developer and demonstration experience</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DEV-01</w:t>
            </w:r>
          </w:p>
          <w:p>
            <w:pPr>
              <w:keepLines/>
              <w:spacing w:after="0"/>
              <w:jc w:val="center"/>
            </w:pPr>
            <w:r>
              <w:rPr>
                <w:b/>
                <w:color w:val="C7D7F2"/>
                <w:sz w:val="14"/>
              </w:rPr>
              <w:t>MUST</w:t>
            </w:r>
          </w:p>
        </w:tc>
        <w:tc>
          <w:tcPr>
            <w:tcW w:type="dxa" w:w="4997"/>
            <w:shd w:fill="F5F8FC"/>
          </w:tcPr>
          <w:p>
            <w:pPr>
              <w:keepLines/>
              <w:spacing w:after="40"/>
            </w:pPr>
            <w:r/>
            <w:r>
              <w:rPr>
                <w:b/>
                <w:color w:val="14213D"/>
                <w:sz w:val="20"/>
              </w:rPr>
              <w:t>API documentation</w:t>
            </w:r>
          </w:p>
          <w:p>
            <w:pPr>
              <w:keepLines/>
              <w:spacing w:after="40"/>
            </w:pPr>
            <w:r>
              <w:rPr>
                <w:sz w:val="18"/>
              </w:rPr>
              <w:t>The product must publish clear sandbox API documentation with request examples, response examples, error semantics, authentication instructions, and idempotency behaviour.</w:t>
            </w:r>
          </w:p>
          <w:p>
            <w:pPr>
              <w:keepLines/>
              <w:spacing w:after="0"/>
            </w:pPr>
            <w:r>
              <w:rPr>
                <w:b/>
                <w:sz w:val="17"/>
              </w:rPr>
              <w:t xml:space="preserve">Acceptance: </w:t>
            </w:r>
            <w:r>
              <w:rPr>
                <w:sz w:val="17"/>
              </w:rPr>
              <w:t>A developer can submit a payment successfully without reading source code.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DEV-02</w:t>
            </w:r>
          </w:p>
          <w:p>
            <w:pPr>
              <w:keepLines/>
              <w:spacing w:after="0"/>
              <w:jc w:val="center"/>
            </w:pPr>
            <w:r>
              <w:rPr>
                <w:b/>
                <w:color w:val="C7D7F2"/>
                <w:sz w:val="14"/>
              </w:rPr>
              <w:t>MUST</w:t>
            </w:r>
          </w:p>
        </w:tc>
        <w:tc>
          <w:tcPr>
            <w:tcW w:type="dxa" w:w="4997"/>
            <w:shd w:fill="F5F8FC"/>
          </w:tcPr>
          <w:p>
            <w:pPr>
              <w:keepLines/>
              <w:spacing w:after="40"/>
            </w:pPr>
            <w:r/>
            <w:r>
              <w:rPr>
                <w:b/>
                <w:color w:val="14213D"/>
                <w:sz w:val="20"/>
              </w:rPr>
              <w:t>Webhook testing</w:t>
            </w:r>
          </w:p>
          <w:p>
            <w:pPr>
              <w:keepLines/>
              <w:spacing w:after="40"/>
            </w:pPr>
            <w:r>
              <w:rPr>
                <w:sz w:val="18"/>
              </w:rPr>
              <w:t>Integration developers must be able to configure a sandbox webhook endpoint and trigger supported demonstration events.</w:t>
            </w:r>
          </w:p>
          <w:p>
            <w:pPr>
              <w:keepLines/>
              <w:spacing w:after="0"/>
            </w:pPr>
            <w:r>
              <w:rPr>
                <w:b/>
                <w:sz w:val="17"/>
              </w:rPr>
              <w:t xml:space="preserve">Acceptance: </w:t>
            </w:r>
            <w:r>
              <w:rPr>
                <w:sz w:val="17"/>
              </w:rPr>
              <w:t>The product shows delivery attempts, response status, and retry state.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DEV-03</w:t>
            </w:r>
          </w:p>
          <w:p>
            <w:pPr>
              <w:keepLines/>
              <w:spacing w:after="0"/>
              <w:jc w:val="center"/>
            </w:pPr>
            <w:r>
              <w:rPr>
                <w:b/>
                <w:color w:val="C7D7F2"/>
                <w:sz w:val="14"/>
              </w:rPr>
              <w:t>MUST</w:t>
            </w:r>
          </w:p>
        </w:tc>
        <w:tc>
          <w:tcPr>
            <w:tcW w:type="dxa" w:w="4997"/>
            <w:shd w:fill="F5F8FC"/>
          </w:tcPr>
          <w:p>
            <w:pPr>
              <w:keepLines/>
              <w:spacing w:after="40"/>
            </w:pPr>
            <w:r/>
            <w:r>
              <w:rPr>
                <w:b/>
                <w:color w:val="14213D"/>
                <w:sz w:val="20"/>
              </w:rPr>
              <w:t>Scenario launcher</w:t>
            </w:r>
          </w:p>
          <w:p>
            <w:pPr>
              <w:keepLines/>
              <w:spacing w:after="40"/>
            </w:pPr>
            <w:r>
              <w:rPr>
                <w:sz w:val="18"/>
              </w:rPr>
              <w:t>A demonstration user must be able to launch predefined stories such as successful payment, concurrent duplicate request, provider outage, duplicate webhook, manual review, and settlement mismatch.</w:t>
            </w:r>
          </w:p>
          <w:p>
            <w:pPr>
              <w:keepLines/>
              <w:spacing w:after="0"/>
            </w:pPr>
            <w:r>
              <w:rPr>
                <w:b/>
                <w:sz w:val="17"/>
              </w:rPr>
              <w:t xml:space="preserve">Acceptance: </w:t>
            </w:r>
            <w:r>
              <w:rPr>
                <w:sz w:val="17"/>
              </w:rPr>
              <w:t>Each scenario provides reset instructions and expected outcomes.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DEV-04</w:t>
            </w:r>
          </w:p>
          <w:p>
            <w:pPr>
              <w:keepLines/>
              <w:spacing w:after="0"/>
              <w:jc w:val="center"/>
            </w:pPr>
            <w:r>
              <w:rPr>
                <w:b/>
                <w:color w:val="C7D7F2"/>
                <w:sz w:val="14"/>
              </w:rPr>
              <w:t>MUST</w:t>
            </w:r>
          </w:p>
        </w:tc>
        <w:tc>
          <w:tcPr>
            <w:tcW w:type="dxa" w:w="4997"/>
            <w:shd w:fill="F5F8FC"/>
          </w:tcPr>
          <w:p>
            <w:pPr>
              <w:keepLines/>
              <w:spacing w:after="40"/>
            </w:pPr>
            <w:r/>
            <w:r>
              <w:rPr>
                <w:b/>
                <w:color w:val="14213D"/>
                <w:sz w:val="20"/>
              </w:rPr>
              <w:t>Seeded demonstration data</w:t>
            </w:r>
          </w:p>
          <w:p>
            <w:pPr>
              <w:keepLines/>
              <w:spacing w:after="40"/>
            </w:pPr>
            <w:r>
              <w:rPr>
                <w:sz w:val="18"/>
              </w:rPr>
              <w:t>The product must include realistic synthetic tenants, users, payments, risk cases, settlement batches, and incidents.</w:t>
            </w:r>
          </w:p>
          <w:p>
            <w:pPr>
              <w:keepLines/>
              <w:spacing w:after="0"/>
            </w:pPr>
            <w:r>
              <w:rPr>
                <w:b/>
                <w:sz w:val="17"/>
              </w:rPr>
              <w:t xml:space="preserve">Acceptance: </w:t>
            </w:r>
            <w:r>
              <w:rPr>
                <w:sz w:val="17"/>
              </w:rPr>
              <w:t>No real personal or financial information is included.</w:t>
            </w:r>
          </w:p>
        </w:tc>
      </w:tr>
    </w:tbl>
    <w:p>
      <w:pPr>
        <w:spacing w:after="0"/>
      </w:pPr>
    </w:p>
    <w:p>
      <w:pPr>
        <w:pStyle w:val="RequirementGroup"/>
        <w:outlineLvl w:val="1"/>
      </w:pPr>
      <w:r>
        <w:t>7.13 Localisation and accessibility</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LOC-01</w:t>
            </w:r>
          </w:p>
          <w:p>
            <w:pPr>
              <w:keepLines/>
              <w:spacing w:after="0"/>
              <w:jc w:val="center"/>
            </w:pPr>
            <w:r>
              <w:rPr>
                <w:b/>
                <w:color w:val="C7D7F2"/>
                <w:sz w:val="14"/>
              </w:rPr>
              <w:t>MUST</w:t>
            </w:r>
          </w:p>
        </w:tc>
        <w:tc>
          <w:tcPr>
            <w:tcW w:type="dxa" w:w="4997"/>
            <w:shd w:fill="F5F8FC"/>
          </w:tcPr>
          <w:p>
            <w:pPr>
              <w:keepLines/>
              <w:spacing w:after="40"/>
            </w:pPr>
            <w:r/>
            <w:r>
              <w:rPr>
                <w:b/>
                <w:color w:val="14213D"/>
                <w:sz w:val="20"/>
              </w:rPr>
              <w:t>Arabic and English parity</w:t>
            </w:r>
          </w:p>
          <w:p>
            <w:pPr>
              <w:keepLines/>
              <w:spacing w:after="40"/>
            </w:pPr>
            <w:r>
              <w:rPr>
                <w:sz w:val="18"/>
              </w:rPr>
              <w:t>The product must support Arabic and English for navigation, primary workflows, statuses, errors, and user-facing notifications.</w:t>
            </w:r>
          </w:p>
          <w:p>
            <w:pPr>
              <w:keepLines/>
              <w:spacing w:after="0"/>
            </w:pPr>
            <w:r>
              <w:rPr>
                <w:b/>
                <w:sz w:val="17"/>
              </w:rPr>
              <w:t xml:space="preserve">Acceptance: </w:t>
            </w:r>
            <w:r>
              <w:rPr>
                <w:sz w:val="17"/>
              </w:rPr>
              <w:t>Changing language does not remove functionality or alter business meaning.</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LOC-02</w:t>
            </w:r>
          </w:p>
          <w:p>
            <w:pPr>
              <w:keepLines/>
              <w:spacing w:after="0"/>
              <w:jc w:val="center"/>
            </w:pPr>
            <w:r>
              <w:rPr>
                <w:b/>
                <w:color w:val="C7D7F2"/>
                <w:sz w:val="14"/>
              </w:rPr>
              <w:t>MUST</w:t>
            </w:r>
          </w:p>
        </w:tc>
        <w:tc>
          <w:tcPr>
            <w:tcW w:type="dxa" w:w="4997"/>
            <w:shd w:fill="F5F8FC"/>
          </w:tcPr>
          <w:p>
            <w:pPr>
              <w:keepLines/>
              <w:spacing w:after="40"/>
            </w:pPr>
            <w:r/>
            <w:r>
              <w:rPr>
                <w:b/>
                <w:color w:val="14213D"/>
                <w:sz w:val="20"/>
              </w:rPr>
              <w:t>RTL experience</w:t>
            </w:r>
          </w:p>
          <w:p>
            <w:pPr>
              <w:keepLines/>
              <w:spacing w:after="40"/>
            </w:pPr>
            <w:r>
              <w:rPr>
                <w:sz w:val="18"/>
              </w:rPr>
              <w:t>Arabic pages must use correct right-to-left layout, alignment, ordering, tables, and mixed-content handling.</w:t>
            </w:r>
          </w:p>
          <w:p>
            <w:pPr>
              <w:keepLines/>
              <w:spacing w:after="0"/>
            </w:pPr>
            <w:r>
              <w:rPr>
                <w:b/>
                <w:sz w:val="17"/>
              </w:rPr>
              <w:t xml:space="preserve">Acceptance: </w:t>
            </w:r>
            <w:r>
              <w:rPr>
                <w:sz w:val="17"/>
              </w:rPr>
              <w:t>Identifiers, amounts, and timestamps remain readable in mixed Arabic and Latin content.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LOC-03</w:t>
            </w:r>
          </w:p>
          <w:p>
            <w:pPr>
              <w:keepLines/>
              <w:spacing w:after="0"/>
              <w:jc w:val="center"/>
            </w:pPr>
            <w:r>
              <w:rPr>
                <w:b/>
                <w:color w:val="C7D7F2"/>
                <w:sz w:val="14"/>
              </w:rPr>
              <w:t>MUST</w:t>
            </w:r>
          </w:p>
        </w:tc>
        <w:tc>
          <w:tcPr>
            <w:tcW w:type="dxa" w:w="4997"/>
            <w:shd w:fill="F5F8FC"/>
          </w:tcPr>
          <w:p>
            <w:pPr>
              <w:keepLines/>
              <w:spacing w:after="40"/>
            </w:pPr>
            <w:r/>
            <w:r>
              <w:rPr>
                <w:b/>
                <w:color w:val="14213D"/>
                <w:sz w:val="20"/>
              </w:rPr>
              <w:t>Accessible operation</w:t>
            </w:r>
          </w:p>
          <w:p>
            <w:pPr>
              <w:keepLines/>
              <w:spacing w:after="40"/>
            </w:pPr>
            <w:r>
              <w:rPr>
                <w:sz w:val="18"/>
              </w:rPr>
              <w:t>Core workflows must support keyboard navigation, visible focus, semantic labels, sufficient contrast, and non-colour status cues, aligned with applicable WCAG 2.2 AA success criteria.</w:t>
            </w:r>
          </w:p>
          <w:p>
            <w:pPr>
              <w:keepLines/>
              <w:spacing w:after="0"/>
            </w:pPr>
            <w:r>
              <w:rPr>
                <w:b/>
                <w:sz w:val="17"/>
              </w:rPr>
              <w:t xml:space="preserve">Acceptance: </w:t>
            </w:r>
            <w:r>
              <w:rPr>
                <w:sz w:val="17"/>
              </w:rPr>
              <w:t>A keyboard-only user can complete payment investigation and case resolution workflows.</w:t>
            </w:r>
          </w:p>
        </w:tc>
      </w:tr>
    </w:tbl>
    <w:p>
      <w:pPr>
        <w:spacing w:after="0"/>
      </w:pPr>
    </w:p>
    <w:p>
      <w:pPr>
        <w:pStyle w:val="Heading1"/>
        <w:keepNext/>
        <w:spacing w:before="80" w:after="40"/>
        <w:pBdr>
          <w:bottom w:val="single" w:sz="12" w:space="1" w:color="1F5AA6"/>
        </w:pBdr>
        <w:outlineLvl w:val="0"/>
      </w:pPr>
      <w:r>
        <w:rPr>
          <w:b/>
          <w:color w:val="14213D"/>
          <w:sz w:val="34"/>
        </w:rPr>
        <w:t>8  Business rules and lifecycle states</w:t>
      </w:r>
    </w:p>
    <w:p>
      <w:pPr>
        <w:pStyle w:val="Heading2"/>
        <w:outlineLvl w:val="1"/>
      </w:pPr>
      <w:r>
        <w:t>8.1 Global business rules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Rule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Definition</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BR-01</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All records with business ownership belong to exactly one tenant unless explicitly platform-wide.</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BR-02</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Money values use an explicit currency and decimal precision appropriate to that currency.</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BR-03</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Financial history is corrected through new records, never by modifying posted entries.</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BR-04</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One tenant and idempotency key pair identifies one logical payment request.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BR-05</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provider event may be received more than once but must produce one effective business result.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BR-06</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Automated retries must stop when safety is uncertain or configured limits are reached.</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BR-07</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Every human decision affecting payment, risk, case, tenant, credential, or financial state requires an attributable actor.</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BR-08</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Users cannot approve or resolve actions beyond the authority of their tenant role.</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BR-09</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closed reconciliation case requires a controlled resolution category and explanation.</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BR-10</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suspended tenant retains readable history but cannot create new operational or financial activity.</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BR-11</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deleted user is represented as deactivated; historical authorship remains intact.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BR-12</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Times are stored and compared consistently and displayed using the user’s selected locale and timezone context.</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BR-13</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Payment processing status, Reversal status, Reconciliation status, and provider-attempt progress are separate dimensions with independent histories.</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BR-14</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REQUESTED, PROCESSING, or FAILED Reversal does not alter the original Payment status or financial effect. Only COMPLETED Reversal atomically posts one balanced compensating ledger transaction and changes the Payment to REVERSED.</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BR-15</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reconciliation rerun creates a new immutable result. Previous runs remain readable and exactly one applicable run is designated current.</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BR-16</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Platform administrators have no implicit authority to execute tenant payment, risk, reconciliation, or financial actions. Any support read of tenant records is explicit, read-only, and audited.</w:t>
            </w:r>
          </w:p>
        </w:tc>
      </w:tr>
    </w:tbl>
    <w:p>
      <w:pPr>
        <w:pStyle w:val="Heading2"/>
        <w:outlineLvl w:val="1"/>
      </w:pPr>
      <w:r>
        <w:t>8.2 Payment lifecycle</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State</w:t>
            </w:r>
          </w:p>
        </w:tc>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CREATED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Request accepted and payment identity created.</w:t>
            </w:r>
          </w:p>
        </w:tc>
        <w:tc>
          <w:tcPr>
            <w:tcW w:type="dxa" w:w="3331"/>
            <w:vAlign w:val="center"/>
            <w:tcMar>
              <w:top w:w="90" w:type="dxa"/>
              <w:start w:w="110" w:type="dxa"/>
              <w:bottom w:w="90" w:type="dxa"/>
              <w:end w:w="110" w:type="dxa"/>
            </w:tcMar>
          </w:tcPr>
          <w:p>
            <w:pPr>
              <w:keepLines/>
              <w:spacing w:after="0"/>
              <w:jc w:val="left"/>
            </w:pPr>
            <w:r>
              <w:t>Move to VALIDATING.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VALIDATING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Business and request checks are in progress.</w:t>
            </w:r>
          </w:p>
        </w:tc>
        <w:tc>
          <w:tcPr>
            <w:tcW w:type="dxa" w:w="3331"/>
            <w:vAlign w:val="center"/>
            <w:tcMar>
              <w:top w:w="90" w:type="dxa"/>
              <w:start w:w="110" w:type="dxa"/>
              <w:bottom w:w="90" w:type="dxa"/>
              <w:end w:w="110" w:type="dxa"/>
            </w:tcMar>
          </w:tcPr>
          <w:p>
            <w:pPr>
              <w:keepLines/>
              <w:spacing w:after="0"/>
              <w:jc w:val="left"/>
            </w:pPr>
            <w:r>
              <w:t>Move to APPROVED, RISK_REVIEW, or REJECTED.</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RISK_REVIEW</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Human risk decision is required.</w:t>
            </w:r>
          </w:p>
        </w:tc>
        <w:tc>
          <w:tcPr>
            <w:tcW w:type="dxa" w:w="3331"/>
            <w:vAlign w:val="center"/>
            <w:tcMar>
              <w:top w:w="90" w:type="dxa"/>
              <w:start w:w="110" w:type="dxa"/>
              <w:bottom w:w="90" w:type="dxa"/>
              <w:end w:w="110" w:type="dxa"/>
            </w:tcMar>
          </w:tcPr>
          <w:p>
            <w:pPr>
              <w:keepLines/>
              <w:spacing w:after="0"/>
              <w:jc w:val="left"/>
            </w:pPr>
            <w:r>
              <w:t>Move to APPROVED or REJECTED.</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APPROVED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Payment passed validation and risk.</w:t>
            </w:r>
          </w:p>
        </w:tc>
        <w:tc>
          <w:tcPr>
            <w:tcW w:type="dxa" w:w="3331"/>
            <w:vAlign w:val="center"/>
            <w:tcMar>
              <w:top w:w="90" w:type="dxa"/>
              <w:start w:w="110" w:type="dxa"/>
              <w:bottom w:w="90" w:type="dxa"/>
              <w:end w:w="110" w:type="dxa"/>
            </w:tcMar>
          </w:tcPr>
          <w:p>
            <w:pPr>
              <w:keepLines/>
              <w:spacing w:after="0"/>
              <w:jc w:val="left"/>
            </w:pPr>
            <w:r>
              <w:t>Move to PROCESSING.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REJECTED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The platform or risk process rejected the payment.</w:t>
            </w:r>
          </w:p>
        </w:tc>
        <w:tc>
          <w:tcPr>
            <w:tcW w:type="dxa" w:w="3331"/>
            <w:vAlign w:val="center"/>
            <w:tcMar>
              <w:top w:w="90" w:type="dxa"/>
              <w:start w:w="110" w:type="dxa"/>
              <w:bottom w:w="90" w:type="dxa"/>
              <w:end w:w="110" w:type="dxa"/>
            </w:tcMar>
          </w:tcPr>
          <w:p>
            <w:pPr>
              <w:keepLines/>
              <w:spacing w:after="0"/>
              <w:jc w:val="left"/>
            </w:pPr>
            <w:r>
              <w:t>Terminal; no provider processing.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PROCESSING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One or more provider attempts are in progress or awaiting final callback.</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Remain PROCESSING during non-final provider outcomes; move only to COMPLETED or FAILED.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COMPLETED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Provider SUCCESS is confirmed and exactly one corresponding balanced ledger transaction is posted atomically. This does not mean settlement reconciliation is complete.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Remain COMPLETED during reconciliation and any incomplete Reversal; only completed Reversal moves to REVERSED.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FAILED</w:t>
            </w:r>
          </w:p>
        </w:tc>
        <w:tc>
          <w:tcPr>
            <w:tcW w:type="dxa" w:w="3331"/>
            <w:vAlign w:val="center"/>
            <w:tcMar>
              <w:top w:w="90" w:type="dxa"/>
              <w:start w:w="110" w:type="dxa"/>
              <w:bottom w:w="90" w:type="dxa"/>
              <w:end w:w="110" w:type="dxa"/>
            </w:tcMar>
          </w:tcPr>
          <w:p>
            <w:pPr>
              <w:keepLines/>
              <w:spacing w:after="0"/>
              <w:jc w:val="left"/>
            </w:pPr>
            <w:r>
              <w:t>Payment did not complete successfully after applicable handling.</w:t>
            </w:r>
          </w:p>
        </w:tc>
        <w:tc>
          <w:tcPr>
            <w:tcW w:type="dxa" w:w="3331"/>
            <w:vAlign w:val="center"/>
            <w:tcMar>
              <w:top w:w="90" w:type="dxa"/>
              <w:start w:w="110" w:type="dxa"/>
              <w:bottom w:w="90" w:type="dxa"/>
              <w:end w:w="110" w:type="dxa"/>
            </w:tcMar>
          </w:tcPr>
          <w:p>
            <w:pPr>
              <w:keepLines/>
              <w:spacing w:after="0"/>
              <w:jc w:val="left"/>
            </w:pPr>
            <w:r>
              <w:t>Terminal for the Payment; no transition to PROCESSING is permitted.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REVERSED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 completed reversal has offset the original financial effect through new ledger records.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Terminal for the Payment; reversal history remains visible.</w:t>
            </w:r>
          </w:p>
        </w:tc>
      </w:tr>
    </w:tbl>
    <w:p>
      <w:pPr/>
      <w:r>
        <w:t>PaymentStatus contains exactly CREATED, VALIDATING, RISK_REVIEW, APPROVED, REJECTED, PROCESSING, COMPLETED, FAILED, and REVERSED.</w:t>
        <w:br/>
        <w:br/>
        <w:t>Allowed transitions:</w:t>
        <w:br/>
        <w:t>CREATED -&gt; VALIDATING</w:t>
        <w:br/>
        <w:t>VALIDATING -&gt; APPROVED, RISK_REVIEW, or REJECTED</w:t>
        <w:br/>
        <w:t>RISK_REVIEW -&gt; APPROVED or REJECTED</w:t>
        <w:br/>
        <w:t>APPROVED -&gt; PROCESSING</w:t>
        <w:br/>
        <w:t>PROCESSING -&gt; COMPLETED or FAILED</w:t>
        <w:br/>
        <w:t>COMPLETED -&gt; REVERSED</w:t>
        <w:br/>
        <w:br/>
        <w:t>Terminal states: REJECTED, FAILED, and REVERSED. FAILED -&gt; PROCESSING is prohibited.</w:t>
        <w:br/>
        <w:br/>
        <w:t>Separation rule: Provider submission, retry, timeout, ambiguity, callback, recovery, Reversal, and Reconciliation progress never create additional PaymentStatus values.</w:t>
      </w:r>
    </w:p>
    <w:p>
      <w:pPr>
        <w:pStyle w:val="Heading2"/>
        <w:outlineLvl w:val="1"/>
      </w:pPr>
      <w:r>
        <w:t>8.3 Reconciliation status</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Status</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NOT_APPLICABLE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payment did not complete and is not expected in provider settlement data.</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No reconciliation action.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AWAITING_BATCH</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payment is COMPLETED but no applicable settlement batch has been received.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Wait for or import settlement data.</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PENDING</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applicable batch exists and the current reconciliation run is queued or in progress.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the current run.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MATCHED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current reconciliation run confirms agreement between provider and internal records.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No exception action.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DISCREPANCY</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current reconciliation run detected one or more differences.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Investigate through a linked discrepancy and case where required.</w:t>
            </w:r>
          </w:p>
        </w:tc>
      </w:tr>
    </w:tbl>
    <w:p>
      <w:pPr>
        <w:pStyle w:val="Heading2"/>
        <w:outlineLvl w:val="1"/>
      </w:pPr>
      <w:r>
        <w:t>8.4 Reversal lifecycle</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State</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REQUESTED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authorised reversal request and reason have been recorded.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Begin processing.</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PROCESSING</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Provider or internal reversal processing is active or awaiting an asynchronous outcome.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or fail.</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FAILED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Reversal did not complete. The Payment remains COMPLETED and financially effective; all provider attempts remain immutable and visible.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authorised safe retry creates a new immutable provider attempt in this Reversal and returns it to PROCESSING; otherwise investigate.</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COMPLETED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One balanced compensating ledger transaction is posted atomically with marking the Reversal COMPLETED and changing the Payment from COMPLETED to REVERSED.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Terminal for this Reversal workflow and the Payment.</w:t>
            </w:r>
          </w:p>
        </w:tc>
      </w:tr>
    </w:tbl>
    <w:p>
      <w:pPr/>
      <w:r>
        <w:t>Exactly one Reversal workflow exists per Payment.</w:t>
        <w:br/>
        <w:br/>
        <w:t>Allowed transitions:</w:t>
        <w:br/>
        <w:t>REQUESTED -&gt; PROCESSING</w:t>
        <w:br/>
        <w:t>PROCESSING -&gt; COMPLETED or FAILED</w:t>
        <w:br/>
        <w:t>FAILED -&gt; PROCESSING only for an authorised safe retry</w:t>
        <w:br/>
        <w:br/>
        <w:t>Retry rule: Each retry creates a new immutable provider attempt inside the same workflow. Previous attempts are never overwritten.</w:t>
        <w:br/>
        <w:br/>
        <w:t>Prohibited behavior: Partial reversals, cumulative reversal amounts, additional Reversal aggregates for the same Payment, and multiple completed reversals.</w:t>
      </w:r>
    </w:p>
    <w:p>
      <w:pPr>
        <w:pStyle w:val="Heading2"/>
        <w:outlineLvl w:val="1"/>
      </w:pPr>
      <w:r>
        <w:t>8.5 Case lifecycle</w:t>
      </w:r>
    </w:p>
    <w:p>
      <w:pPr>
        <w:pStyle w:val="ListBullet"/>
        <w:spacing w:after="60"/>
        <w:ind w:left="317" w:hanging="230"/>
      </w:pPr>
      <w:r>
        <w:rPr>
          <w:b/>
        </w:rPr>
        <w:t xml:space="preserve">OPEN — </w:t>
      </w:r>
      <w:r>
        <w:t>Created but not yet actively owned.</w:t>
      </w:r>
    </w:p>
    <w:p>
      <w:pPr>
        <w:pStyle w:val="ListBullet"/>
        <w:spacing w:after="60"/>
        <w:ind w:left="317" w:hanging="230"/>
      </w:pPr>
      <w:r>
        <w:rPr>
          <w:b/>
        </w:rPr>
        <w:t xml:space="preserve">INVESTIGATING — </w:t>
      </w:r>
      <w:r>
        <w:t>Assigned and under active analysis.</w:t>
      </w:r>
    </w:p>
    <w:p>
      <w:pPr>
        <w:pStyle w:val="ListBullet"/>
        <w:spacing w:after="60"/>
        <w:ind w:left="317" w:hanging="230"/>
      </w:pPr>
      <w:r>
        <w:rPr>
          <w:b/>
        </w:rPr>
        <w:t xml:space="preserve">AWAITING_INFORMATION — </w:t>
      </w:r>
      <w:r>
        <w:t>Blocked pending defined evidence or external outcome.</w:t>
      </w:r>
    </w:p>
    <w:p>
      <w:pPr>
        <w:pStyle w:val="ListBullet"/>
        <w:spacing w:after="60"/>
        <w:ind w:left="317" w:hanging="230"/>
      </w:pPr>
      <w:r>
        <w:rPr>
          <w:b/>
        </w:rPr>
        <w:t xml:space="preserve">RESOLVED — </w:t>
      </w:r>
      <w:r>
        <w:t>A controlled resolution and required corrective action are complete.</w:t>
      </w:r>
    </w:p>
    <w:p>
      <w:pPr>
        <w:pStyle w:val="ListBullet"/>
        <w:spacing w:after="60"/>
        <w:ind w:left="317" w:hanging="230"/>
      </w:pPr>
      <w:r>
        <w:rPr>
          <w:b/>
        </w:rPr>
        <w:t xml:space="preserve">CLOSED — </w:t>
      </w:r>
      <w:r>
        <w:t>Resolution is accepted and no further action is expected.</w:t>
      </w:r>
    </w:p>
    <w:p>
      <w:pPr>
        <w:pStyle w:val="ListBullet"/>
        <w:spacing w:after="60"/>
        <w:ind w:left="317" w:hanging="230"/>
      </w:pPr>
      <w:r>
        <w:rPr>
          <w:b/>
        </w:rPr>
        <w:t xml:space="preserve">REOPENED — </w:t>
      </w:r>
      <w:r>
        <w:t>New evidence requires continued work after closure.</w:t>
      </w:r>
    </w:p>
    <w:p>
      <w:pPr/>
      <w:r>
        <w:t>Allowed case progression:</w:t>
        <w:br/>
        <w:t>OPEN -&gt; INVESTIGATING or AWAITING_INFORMATION</w:t>
        <w:br/>
        <w:t>AWAITING_INFORMATION -&gt; INVESTIGATING</w:t>
        <w:br/>
        <w:t>INVESTIGATING -&gt; RESOLVED</w:t>
        <w:br/>
        <w:t>RESOLVED -&gt; CLOSED or INVESTIGATING</w:t>
        <w:br/>
        <w:t>CLOSED -&gt; REOPENED</w:t>
        <w:br/>
        <w:t>REOPENED -&gt; INVESTIGATING</w:t>
        <w:br/>
        <w:br/>
        <w:t>Every transition is timestamped and attributed.</w:t>
      </w:r>
    </w:p>
    <w:p>
      <w:pPr>
        <w:pStyle w:val="Heading2"/>
        <w:outlineLvl w:val="1"/>
      </w:pPr>
      <w:r>
        <w:t>8.6 Reconciliation discrepancy severity</w:t>
      </w:r>
    </w:p>
    <w:p>
      <w:pPr>
        <w:pStyle w:val="ListBullet"/>
        <w:spacing w:after="60"/>
        <w:ind w:left="317" w:hanging="230"/>
      </w:pPr>
      <w:r>
        <w:rPr>
          <w:b/>
        </w:rPr>
        <w:t xml:space="preserve">Critical — </w:t>
      </w:r>
      <w:r>
        <w:t>Potential duplicate settlement, major amount inconsistency, or ledger-integrity concern. Any cross-tenant access indication is handled as a separate critical security incident.</w:t>
      </w:r>
    </w:p>
    <w:p>
      <w:pPr>
        <w:pStyle w:val="ListBullet"/>
        <w:spacing w:after="60"/>
        <w:ind w:left="317" w:hanging="230"/>
      </w:pPr>
      <w:r>
        <w:rPr>
          <w:b/>
        </w:rPr>
        <w:t xml:space="preserve">High — </w:t>
      </w:r>
      <w:r>
        <w:t>Material mismatch requiring same-day investigation.</w:t>
      </w:r>
    </w:p>
    <w:p>
      <w:pPr>
        <w:pStyle w:val="ListBullet"/>
        <w:spacing w:after="60"/>
        <w:ind w:left="317" w:hanging="230"/>
      </w:pPr>
      <w:r>
        <w:rPr>
          <w:b/>
        </w:rPr>
        <w:t xml:space="preserve">Medium — </w:t>
      </w:r>
      <w:r>
        <w:t>Operational inconsistency with limited immediate financial impact.</w:t>
      </w:r>
    </w:p>
    <w:p>
      <w:pPr>
        <w:pStyle w:val="ListBullet"/>
        <w:spacing w:after="60"/>
        <w:ind w:left="317" w:hanging="230"/>
      </w:pPr>
      <w:r>
        <w:rPr>
          <w:b/>
        </w:rPr>
        <w:t xml:space="preserve">Low — </w:t>
      </w:r>
      <w:r>
        <w:t>Expected timing or metadata difference requiring confirmation.</w:t>
      </w:r>
    </w:p>
    <w:p>
      <w:pPr>
        <w:pStyle w:val="Heading1"/>
        <w:keepNext/>
        <w:spacing w:before="80" w:after="40"/>
        <w:pBdr>
          <w:bottom w:val="single" w:sz="12" w:space="1" w:color="1F5AA6"/>
        </w:pBdr>
        <w:outlineLvl w:val="0"/>
      </w:pPr>
      <w:r>
        <w:rPr>
          <w:b/>
          <w:color w:val="14213D"/>
          <w:sz w:val="34"/>
        </w:rPr>
        <w:t>9  Permissions and access model</w:t>
      </w:r>
    </w:p>
    <w:p>
      <w:pPr>
        <w:pStyle w:val="Heading2"/>
        <w:outlineLvl w:val="1"/>
      </w:pPr>
      <w:r>
        <w:t>9.1 Role definitions</w:t>
      </w:r>
    </w:p>
    <w:p>
      <w:pPr>
        <w:spacing w:after="40"/>
      </w:pPr>
      <w:r>
        <w:rPr>
          <w:b/>
          <w:color w:val="1F5AA6"/>
        </w:rPr>
        <w:t>Platform Admin: Platform-wide tenant administration, provider-scenario control, and platform-health visibility; no implicit tenant financial authority.</w:t>
      </w:r>
      <w:r/>
    </w:p>
    <w:p>
      <w:pPr>
        <w:spacing w:after="40"/>
      </w:pPr>
      <w:r>
        <w:rPr>
          <w:b/>
          <w:color w:val="1F5AA6"/>
        </w:rPr>
        <w:t xml:space="preserve">Merchant Admin: </w:t>
      </w:r>
      <w:r>
        <w:t>Tenant membership, credentials, configuration, and tenant reporting.</w:t>
      </w:r>
    </w:p>
    <w:p>
      <w:pPr>
        <w:spacing w:after="40"/>
      </w:pPr>
      <w:r>
        <w:rPr>
          <w:b/>
          <w:color w:val="1F5AA6"/>
        </w:rPr>
        <w:t xml:space="preserve">Operations Agent: </w:t>
      </w:r>
      <w:r>
        <w:t>Payment investigation, safe retry, notes, and operational cases.</w:t>
      </w:r>
    </w:p>
    <w:p>
      <w:pPr>
        <w:spacing w:after="40"/>
      </w:pPr>
      <w:r>
        <w:rPr>
          <w:b/>
          <w:color w:val="1F5AA6"/>
        </w:rPr>
        <w:t xml:space="preserve">Risk Analyst: </w:t>
      </w:r>
      <w:r>
        <w:t>Manual risk review and risk-related cases.</w:t>
      </w:r>
    </w:p>
    <w:p>
      <w:pPr>
        <w:spacing w:after="40"/>
      </w:pPr>
      <w:r>
        <w:rPr>
          <w:b/>
          <w:color w:val="1F5AA6"/>
        </w:rPr>
        <w:t xml:space="preserve">Reconciliation Analyst: </w:t>
      </w:r>
      <w:r>
        <w:t>Settlement import, reconciliation, and discrepancy resolution.</w:t>
      </w:r>
    </w:p>
    <w:p>
      <w:pPr>
        <w:spacing w:after="40"/>
      </w:pPr>
      <w:r>
        <w:rPr>
          <w:b/>
          <w:color w:val="1F5AA6"/>
        </w:rPr>
        <w:t xml:space="preserve">Auditor: </w:t>
      </w:r>
      <w:r>
        <w:t>Read-only access to evidence, history, and permitted reports.</w:t>
      </w:r>
    </w:p>
    <w:p>
      <w:pPr>
        <w:spacing w:after="40"/>
      </w:pPr>
      <w:r>
        <w:rPr>
          <w:b/>
          <w:color w:val="1F5AA6"/>
        </w:rPr>
        <w:t xml:space="preserve">Viewer: </w:t>
      </w:r>
      <w:r>
        <w:t>Read-only operational access without audit-administration privileges.</w:t>
      </w:r>
    </w:p>
    <w:p>
      <w:pPr>
        <w:spacing w:after="40"/>
      </w:pPr>
      <w:r>
        <w:rPr>
          <w:b/>
          <w:color w:val="1F5AA6"/>
        </w:rPr>
        <w:t xml:space="preserve">Integration Developer: </w:t>
      </w:r>
      <w:r>
        <w:t>Sandbox credentials, API activity, webhook testing, and own integration data.</w:t>
      </w:r>
    </w:p>
    <w:p>
      <w:pPr>
        <w:pStyle w:val="Heading2"/>
        <w:outlineLvl w:val="1"/>
      </w:pPr>
      <w:r>
        <w:t>9.2 Capability matrix</w:t>
      </w:r>
    </w:p>
    <w:tbl>
      <w:tblPr>
        <w:tblW w:type="auto" w:w="0"/>
        <w:jc w:val="center"/>
        <w:tblLook w:firstColumn="1" w:firstRow="1" w:lastColumn="0" w:lastRow="0" w:noHBand="0" w:noVBand="1" w:val="04A0"/>
      </w:tblPr>
      <w:tblGrid>
        <w:gridCol w:w="1999"/>
        <w:gridCol w:w="1999"/>
        <w:gridCol w:w="1999"/>
        <w:gridCol w:w="1999"/>
        <w:gridCol w:w="1999"/>
      </w:tblGrid>
      <w:tr>
        <w:trPr>
          <w:trHeight w:hRule="atLeast"/>
          <w:tblHeader w:val="true"/>
        </w:trPr>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Capability</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Platform Admin</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Merchant Admin</w:t>
            </w:r>
          </w:p>
        </w:tc>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Auditor</w:t>
            </w:r>
          </w:p>
        </w:tc>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Viewer</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 users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Initial admin only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API credentials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 audit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tenant payments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Audited support 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Perform safe retry</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Decide risk review</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Import settlement file</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Resolve discrepancy</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Request reversal</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By explicit capability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Change risk configuration</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audit records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Platform-wide</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Tenant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Configure provider scenarios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Export reports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Platform health only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bl>
    <w:p>
      <w:pPr>
        <w:pStyle w:val="Heading3"/>
      </w:pPr>
      <w:r>
        <w:t>Operational and integration roles</w:t>
      </w:r>
    </w:p>
    <w:tbl>
      <w:tblPr>
        <w:tblW w:type="auto" w:w="0"/>
        <w:jc w:val="center"/>
        <w:tblLook w:firstColumn="1" w:firstRow="1" w:lastColumn="0" w:lastRow="0" w:noHBand="0" w:noVBand="1" w:val="04A0"/>
      </w:tblPr>
      <w:tblGrid>
        <w:gridCol w:w="1999"/>
        <w:gridCol w:w="1999"/>
        <w:gridCol w:w="1999"/>
        <w:gridCol w:w="1999"/>
        <w:gridCol w:w="1999"/>
      </w:tblGrid>
      <w:tr>
        <w:trPr>
          <w:trHeight w:hRule="atLeast"/>
          <w:tblHeader w:val="true"/>
        </w:trPr>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Capability</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Operations Agent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Risk Analyst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Reconciliation Analyst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Integration Developer</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 users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API credentials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tenant payments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Own/API</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Perform safe retry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Decide risk review</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Import settlement file</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Resolve discrepancy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Assist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Request reversal</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By explicit capability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Change risk configuration</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Recommend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audit records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Configure provider scenarios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Export reports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Limited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Limited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bl>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Permission rule</w:t>
            </w:r>
          </w:p>
          <w:p>
            <w:pPr>
              <w:keepLines/>
              <w:spacing w:after="0"/>
            </w:pPr>
            <w:r>
              <w:rPr>
                <w:color w:val="17202A"/>
                <w:sz w:val="18"/>
              </w:rPr>
              <w:t>The matrix expresses product intent. “By explicit capability” means a separately granted, tenant-scoped permission; it is not inherited merely from a role title. Platform Admin access to tenant business records is read-only support access and must be deliberately invoked and audited. Every permission is enforced through both UI and API controls.</w:t>
            </w:r>
          </w:p>
        </w:tc>
      </w:tr>
    </w:tbl>
    <w:p>
      <w:pPr>
        <w:spacing w:after="0"/>
      </w:pPr>
    </w:p>
    <w:p>
      <w:pPr>
        <w:pStyle w:val="Heading1"/>
        <w:keepNext/>
        <w:spacing w:before="80" w:after="40"/>
        <w:pBdr>
          <w:bottom w:val="single" w:sz="12" w:space="1" w:color="1F5AA6"/>
        </w:pBdr>
        <w:outlineLvl w:val="0"/>
      </w:pPr>
      <w:r>
        <w:rPr>
          <w:b/>
          <w:color w:val="14213D"/>
          <w:sz w:val="34"/>
        </w:rPr>
        <w:t>10  Product quality requirements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Quality attribute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requirement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Availability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public demonstration environment should target 99.5% monthly availability, excluding announced maintenance. The product must show degraded states honestly rather than presenting stale data as current.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Performance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For normal demonstration load, 95% of authenticated read interactions should complete within two seconds, and payment-creation acknowledgement should normally complete within 500 milliseconds before asynchronous processing continues.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Consistency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Payment, risk, provider, ledger, and reconciliation screens must not present contradictory final states. Temporary processing states must clearly indicate that final consistency is pending.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Scalability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product must support load testing that demonstrates increased payment volume without violating idempotency, tenant isolation, or ledger correctness.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Security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Secrets must not appear in screens, logs, exports, seed data, or public documentation. All privileged actions require authorization and audit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Privacy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Only synthetic identity and financial information is used. The product should minimise displayed customer data and mask identifiers where full values are unnecessary.</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Accessibility</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Core workflows must satisfy the accessibility acceptance criteria defined by LOC-03 and align with applicable WCAG 2.2 AA success criteria.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Localisation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Arabic and English wording, status meaning, dates, amounts, and layout must remain equivalent.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Auditability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reviewer must be able to reconstruct every important state change from product-visible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Recoverability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Restart, retry, delayed provider callback, and repeated message scenarios must not create duplicate financial effects.</w:t>
            </w:r>
          </w:p>
        </w:tc>
      </w:tr>
    </w:tbl>
    <w:p>
      <w:pPr>
        <w:pStyle w:val="Heading2"/>
        <w:outlineLvl w:val="1"/>
      </w:pPr>
      <w:r>
        <w:t>10.1 Data retention and deletion</w:t>
      </w:r>
    </w:p>
    <w:p>
      <w:pPr>
        <w:pStyle w:val="ListBullet"/>
        <w:spacing w:after="60"/>
        <w:ind w:left="317" w:hanging="230"/>
      </w:pPr>
      <w:r>
        <w:t>Posted ledger records, audit records, and closed case history are retained for the life of the demonstration environment unless the environment is fully reset.</w:t>
      </w:r>
    </w:p>
    <w:p>
      <w:pPr>
        <w:pStyle w:val="ListBullet"/>
        <w:spacing w:after="60"/>
        <w:ind w:left="317" w:hanging="230"/>
      </w:pPr>
      <w:r>
        <w:t>Sandbox users and credentials may be deactivated or revoked; historical attribution remains.</w:t>
      </w:r>
    </w:p>
    <w:p>
      <w:pPr>
        <w:pStyle w:val="ListBullet"/>
        <w:spacing w:after="60"/>
        <w:ind w:left="317" w:hanging="230"/>
      </w:pPr>
      <w:r>
        <w:t>A platform reset must be deliberate, clearly labelled, and unavailable to ordinary tenant roles.</w:t>
      </w:r>
    </w:p>
    <w:p>
      <w:pPr>
        <w:pStyle w:val="ListBullet"/>
        <w:spacing w:after="60"/>
        <w:ind w:left="317" w:hanging="230"/>
      </w:pPr>
      <w:r>
        <w:t>Exports and seeded data must never contain secrets or real personal information.</w:t>
      </w:r>
    </w:p>
    <w:p>
      <w:pPr>
        <w:pStyle w:val="Heading1"/>
        <w:keepNext/>
        <w:spacing w:before="80" w:after="40"/>
        <w:pBdr>
          <w:bottom w:val="single" w:sz="12" w:space="1" w:color="1F5AA6"/>
        </w:pBdr>
        <w:outlineLvl w:val="0"/>
      </w:pPr>
      <w:r>
        <w:rPr>
          <w:b/>
          <w:color w:val="14213D"/>
          <w:sz w:val="34"/>
        </w:rPr>
        <w:t>11  Failure, exception, and recovery behaviour</w:t>
      </w:r>
    </w:p>
    <w:p>
      <w:pPr>
        <w:pStyle w:val="Heading2"/>
        <w:outlineLvl w:val="1"/>
      </w:pPr>
      <w:r>
        <w:t>11.1 Product behaviour under failure</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Condition</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Required user-visible behaviour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Duplicate API request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Return the original logical result when content matches; reject conflicting reuse of the key.</w:t>
            </w:r>
          </w:p>
        </w:tc>
      </w:tr>
      <w:tr>
        <w:trPr>
          <w:trHeight w:hRule="atLeast"/>
        </w:trPr>
        <w:tc>
          <w:tcPr>
            <w:tcW w:type="dxa" w:w="4997"/>
            <w:vAlign w:val="center"/>
            <w:tcMar>
              <w:top w:w="90" w:type="dxa"/>
              <w:start w:w="110" w:type="dxa"/>
              <w:bottom w:w="90" w:type="dxa"/>
              <w:end w:w="110" w:type="dxa"/>
            </w:tcMar>
          </w:tcPr>
          <w:p>
            <w:r>
              <w:t>Risk configuration or evaluation failure</w:t>
            </w:r>
          </w:p>
        </w:tc>
        <w:tc>
          <w:tcPr>
            <w:tcW w:type="dxa" w:w="4997"/>
            <w:vAlign w:val="center"/>
            <w:tcMar>
              <w:top w:w="90" w:type="dxa"/>
              <w:start w:w="110" w:type="dxa"/>
              <w:bottom w:w="90" w:type="dxa"/>
              <w:end w:w="110" w:type="dxa"/>
            </w:tcMar>
          </w:tcPr>
          <w:p>
            <w:r>
              <w:t>Return or surface a typed configuration or processing error with the request correlation identifier. Leave the Payment in VALIDATING. Persist no partial Risk Evaluation or evaluated-rule results, produce no Risk decision, and apply no hidden fallback.</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timeout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Keep the payment in a non-final processing state, record the attempt, and show retry policy and next expected action.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temporary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Record the error, apply controlled retry policy, and surface degradation if repeated.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Duplicate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Show the repeated event in history but do not duplicate payment or ledger effects.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Out-of-order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Record receipt and event time, apply only valid lifecycle effects, and explain ignored or deferred processing.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Missing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Expose that final confirmation is overdue and allow supported recovery or investigation.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Invalid webhook signature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Reject the event, record a security-relevant audit entry, and avoid changing payment state.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Settlement file validation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Reject or quarantine invalid input with record-level reasons; never silently drop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Reconciliation mismatch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Create an explicit discrepancy rather than forcing records to agree.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Permission failure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Return a clear denial without revealing restricted record details.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Live-update disconnection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Show stale/disconnected status and allow manual refresh.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Unexpected internal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Provide a correlation identifier and safe message; preserve diagnostic evidence without exposing sensitive detail.</w:t>
            </w:r>
          </w:p>
        </w:tc>
      </w:tr>
    </w:tbl>
    <w:p>
      <w:pPr>
        <w:pStyle w:val="Heading2"/>
        <w:outlineLvl w:val="1"/>
      </w:pPr>
      <w:r>
        <w:t>11.2 Error-message standard</w:t>
      </w:r>
    </w:p>
    <w:p>
      <w:pPr>
        <w:pStyle w:val="ListBullet"/>
        <w:spacing w:after="60"/>
        <w:ind w:left="317" w:hanging="230"/>
      </w:pPr>
      <w:r>
        <w:t>State what failed in user language.</w:t>
      </w:r>
    </w:p>
    <w:p>
      <w:pPr>
        <w:pStyle w:val="ListBullet"/>
        <w:spacing w:after="60"/>
        <w:ind w:left="317" w:hanging="230"/>
      </w:pPr>
      <w:r>
        <w:t>State whether the operation had any effect.</w:t>
      </w:r>
    </w:p>
    <w:p>
      <w:pPr>
        <w:pStyle w:val="ListBullet"/>
        <w:spacing w:after="60"/>
        <w:ind w:left="317" w:hanging="230"/>
      </w:pPr>
      <w:r>
        <w:t>State whether the system will retry automatically.</w:t>
      </w:r>
    </w:p>
    <w:p>
      <w:pPr>
        <w:pStyle w:val="ListBullet"/>
        <w:spacing w:after="60"/>
        <w:ind w:left="317" w:hanging="230"/>
      </w:pPr>
      <w:r>
        <w:t>State the next permitted action.</w:t>
      </w:r>
    </w:p>
    <w:p>
      <w:pPr>
        <w:pStyle w:val="ListBullet"/>
        <w:spacing w:after="60"/>
        <w:ind w:left="317" w:hanging="230"/>
      </w:pPr>
      <w:r>
        <w:t>Provide a correlation identifier for support or investigation.</w:t>
      </w:r>
    </w:p>
    <w:p>
      <w:pPr>
        <w:pStyle w:val="ListBullet"/>
        <w:spacing w:after="60"/>
        <w:ind w:left="317" w:hanging="230"/>
      </w:pPr>
      <w:r>
        <w:t>Do not expose stack traces, secrets, tokens, database details, or internal host information.</w:t>
      </w:r>
    </w:p>
    <w:p>
      <w:pPr>
        <w:pStyle w:val="Heading1"/>
        <w:keepNext/>
        <w:spacing w:before="80" w:after="40"/>
        <w:pBdr>
          <w:bottom w:val="single" w:sz="12" w:space="1" w:color="1F5AA6"/>
        </w:pBdr>
        <w:outlineLvl w:val="0"/>
      </w:pPr>
      <w:r>
        <w:rPr>
          <w:b/>
          <w:color w:val="14213D"/>
          <w:sz w:val="34"/>
        </w:rPr>
        <w:t>12  Success measures and analytics</w:t>
      </w:r>
    </w:p>
    <w:p>
      <w:pPr>
        <w:pStyle w:val="Heading2"/>
        <w:outlineLvl w:val="1"/>
      </w:pPr>
      <w:r>
        <w:t>12.1 Product success criteria</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Measure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Target outcome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Comprehension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reviewer can correctly explain the payment state, risk result, provider outcome, ledger effect, and reconciliation result after a five-minute guided demonstration.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Correctness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Automated tests and demonstrations show no duplicate payment or ledger effect under concurrent repeat requests and duplicate provider events.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Traceability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Every final payment outcome links to risk evidence, provider attempts, operational events, and ledger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Exception handling</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product can deliberately generate and resolve at least six distinct failure or discrepancy scenarios.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Operational usability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user can locate a failed payment and identify the next action in under one minute.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Portfolio impact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repository, product demo, and case study clearly support applications for backend, platform, distributed-systems, and cloud-oriented engineering roles.</w:t>
            </w:r>
          </w:p>
        </w:tc>
      </w:tr>
    </w:tbl>
    <w:p>
      <w:pPr>
        <w:pStyle w:val="Heading2"/>
        <w:outlineLvl w:val="1"/>
      </w:pPr>
      <w:r>
        <w:t>12.2 Operational product metrics</w:t>
      </w:r>
    </w:p>
    <w:p>
      <w:pPr>
        <w:pStyle w:val="ListBullet"/>
        <w:spacing w:after="60"/>
        <w:ind w:left="317" w:hanging="230"/>
      </w:pPr>
      <w:r>
        <w:t>Payments created, approved, rejected, completed, failed, and reversed.</w:t>
      </w:r>
    </w:p>
    <w:p>
      <w:pPr>
        <w:pStyle w:val="ListBullet"/>
        <w:spacing w:after="60"/>
        <w:ind w:left="317" w:hanging="230"/>
      </w:pPr>
      <w:r>
        <w:t>Payment success rate and processing-duration distribution.</w:t>
      </w:r>
    </w:p>
    <w:p>
      <w:pPr>
        <w:pStyle w:val="ListBullet"/>
        <w:spacing w:after="60"/>
        <w:ind w:left="317" w:hanging="230"/>
      </w:pPr>
      <w:r>
        <w:t>Manual-review volume, approval rate, rejection rate, and review age.</w:t>
      </w:r>
    </w:p>
    <w:p>
      <w:pPr>
        <w:pStyle w:val="ListBullet"/>
        <w:spacing w:after="60"/>
        <w:ind w:left="317" w:hanging="230"/>
      </w:pPr>
      <w:r>
        <w:t>Provider success, decline, timeout, error, and latency rates.</w:t>
      </w:r>
    </w:p>
    <w:p>
      <w:pPr>
        <w:pStyle w:val="ListBullet"/>
        <w:spacing w:after="60"/>
        <w:ind w:left="317" w:hanging="230"/>
      </w:pPr>
      <w:r>
        <w:t>Reconciliation match rate and discrepancy count by category and severity.</w:t>
      </w:r>
    </w:p>
    <w:p>
      <w:pPr>
        <w:pStyle w:val="ListBullet"/>
        <w:spacing w:after="60"/>
        <w:ind w:left="317" w:hanging="230"/>
      </w:pPr>
      <w:r>
        <w:t>Open, overdue, resolved, and reopened investigation cases.</w:t>
      </w:r>
    </w:p>
    <w:p>
      <w:pPr>
        <w:pStyle w:val="ListBullet"/>
        <w:spacing w:after="60"/>
        <w:ind w:left="317" w:hanging="230"/>
      </w:pPr>
      <w:r>
        <w:t>Ledger journal count and invariant-violation count; the latter target is zero.</w:t>
      </w:r>
    </w:p>
    <w:p>
      <w:pPr>
        <w:pStyle w:val="ListBullet"/>
        <w:spacing w:after="60"/>
        <w:ind w:left="317" w:hanging="230"/>
      </w:pPr>
      <w:r>
        <w:t>API idempotency replays and idempotency conflicts.</w:t>
      </w:r>
    </w:p>
    <w:p>
      <w:pPr>
        <w:pStyle w:val="ListBullet"/>
        <w:spacing w:after="60"/>
        <w:ind w:left="317" w:hanging="230"/>
      </w:pPr>
      <w:r>
        <w:t>Notification delivery and failure counts.</w:t>
      </w:r>
    </w:p>
    <w:p>
      <w:pPr>
        <w:pStyle w:val="ListBullet"/>
      </w:pPr>
      <w:r>
        <w:t>Reversal workflows requested, completed, failed, retried, and unresolved.</w:t>
      </w:r>
    </w:p>
    <w:p>
      <w:pPr>
        <w:pStyle w:val="Heading1"/>
        <w:keepNext/>
        <w:spacing w:before="80" w:after="40"/>
        <w:pBdr>
          <w:bottom w:val="single" w:sz="12" w:space="1" w:color="1F5AA6"/>
        </w:pBdr>
        <w:outlineLvl w:val="0"/>
      </w:pPr>
      <w:r>
        <w:rPr>
          <w:b/>
          <w:color w:val="14213D"/>
          <w:sz w:val="34"/>
        </w:rPr>
        <w:t>13  Delivery phases and release criteria</w:t>
      </w:r>
    </w:p>
    <w:p>
      <w:pPr>
        <w:pStyle w:val="Heading2"/>
        <w:outlineLvl w:val="1"/>
      </w:pPr>
      <w:r>
        <w:t>13.1 Product delivery phases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Phase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outcome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1 — Transaction foundation</w:t>
            </w:r>
          </w:p>
        </w:tc>
        <w:tc>
          <w:tcPr>
            <w:tcW w:type="dxa" w:w="4997"/>
            <w:vAlign w:val="center"/>
            <w:tcMar>
              <w:top w:w="90" w:type="dxa"/>
              <w:start w:w="110" w:type="dxa"/>
              <w:bottom w:w="90" w:type="dxa"/>
              <w:end w:w="110" w:type="dxa"/>
            </w:tcMar>
          </w:tcPr>
          <w:p>
            <w:r>
              <w:t>Tenant context, users, sandbox credentials, payment creation, idempotency, deterministic synchronous Risk evaluation, search, lifecycle, and basic timeline.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2 — Financial integrity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Ledger accounts, balanced journal transactions, reversals, balances, and payment-to-ledger traceability.</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3 — Risk and provider operations</w:t>
            </w:r>
          </w:p>
        </w:tc>
        <w:tc>
          <w:tcPr>
            <w:tcW w:type="dxa" w:w="4997"/>
            <w:vAlign w:val="center"/>
            <w:tcMar>
              <w:top w:w="90" w:type="dxa"/>
              <w:start w:w="110" w:type="dxa"/>
              <w:bottom w:w="90" w:type="dxa"/>
              <w:end w:w="110" w:type="dxa"/>
            </w:tcMar>
          </w:tcPr>
          <w:p>
            <w:r>
              <w:t>Risk configuration management, manual-review queues and human decisions, provider simulator, attempts, webhooks, retry visibility, and health.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4 — Reconciliation and cases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Settlement import, reconciliation, discrepancy detection, investigation workflow, and controlled resolution.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5 — Operational experience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Dashboards, live activity, notifications, Arabic/English parity, reports, exports, and scenario launcher.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6 — Portfolio release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Public deployment, seeded data, product tour, demonstration script, documentation, performance evidence, and case study.</w:t>
            </w:r>
          </w:p>
        </w:tc>
      </w:tr>
    </w:tbl>
    <w:p>
      <w:pPr>
        <w:pStyle w:val="Heading2"/>
        <w:outlineLvl w:val="1"/>
      </w:pPr>
      <w:r>
        <w:t>13.2 Portfolio-ready release criteria</w:t>
      </w:r>
    </w:p>
    <w:p>
      <w:pPr>
        <w:spacing w:after="60"/>
        <w:ind w:left="403" w:hanging="317"/>
      </w:pPr>
      <w:r>
        <w:rPr>
          <w:b/>
          <w:color w:val="1F5AA6"/>
        </w:rPr>
        <w:t xml:space="preserve">1. </w:t>
      </w:r>
      <w:r>
        <w:t>A new reviewer can understand the product purpose from the landing page and README.</w:t>
      </w:r>
    </w:p>
    <w:p>
      <w:pPr>
        <w:spacing w:after="60"/>
        <w:ind w:left="403" w:hanging="317"/>
      </w:pPr>
      <w:r>
        <w:rPr>
          <w:b/>
          <w:color w:val="1F5AA6"/>
        </w:rPr>
        <w:t xml:space="preserve">2. </w:t>
      </w:r>
      <w:r>
        <w:t>The complete successful-payment journey works from API request through settlement reconciliation.</w:t>
      </w:r>
    </w:p>
    <w:p>
      <w:pPr>
        <w:spacing w:after="60"/>
        <w:ind w:left="403" w:hanging="317"/>
      </w:pPr>
      <w:r>
        <w:rPr>
          <w:b/>
          <w:color w:val="1F5AA6"/>
        </w:rPr>
        <w:t xml:space="preserve">3. </w:t>
      </w:r>
      <w:r>
        <w:t>The concurrent duplicate-request demonstration creates one logical payment and one financial outcome.</w:t>
      </w:r>
    </w:p>
    <w:p>
      <w:pPr>
        <w:spacing w:after="60"/>
        <w:ind w:left="403" w:hanging="317"/>
      </w:pPr>
      <w:r>
        <w:rPr>
          <w:b/>
          <w:color w:val="1F5AA6"/>
        </w:rPr>
        <w:t xml:space="preserve">4. </w:t>
      </w:r>
      <w:r>
        <w:t>At least one timeout, duplicate webhook, out-of-order webhook, manual risk review, and reconciliation mismatch scenario is demonstrable.</w:t>
      </w:r>
    </w:p>
    <w:p>
      <w:pPr>
        <w:spacing w:after="60"/>
        <w:ind w:left="403" w:hanging="317"/>
      </w:pPr>
      <w:r>
        <w:rPr>
          <w:b/>
          <w:color w:val="1F5AA6"/>
        </w:rPr>
        <w:t xml:space="preserve">5. </w:t>
      </w:r>
      <w:r>
        <w:t>Every completed or reversed payment displays balanced, immutable ledger entries.</w:t>
      </w:r>
    </w:p>
    <w:p>
      <w:pPr>
        <w:spacing w:after="60"/>
        <w:ind w:left="403" w:hanging="317"/>
      </w:pPr>
      <w:r>
        <w:rPr>
          <w:b/>
          <w:color w:val="1F5AA6"/>
        </w:rPr>
        <w:t xml:space="preserve">6. </w:t>
      </w:r>
      <w:r>
        <w:t>Tenant isolation and role restrictions are demonstrated and automatically tested.</w:t>
      </w:r>
    </w:p>
    <w:p>
      <w:pPr>
        <w:spacing w:after="60"/>
        <w:ind w:left="403" w:hanging="317"/>
      </w:pPr>
      <w:r>
        <w:rPr>
          <w:b/>
          <w:color w:val="1F5AA6"/>
        </w:rPr>
        <w:t xml:space="preserve">7. </w:t>
      </w:r>
      <w:r>
        <w:t>The dashboard exposes actionable queues, provider health, and live transaction activity.</w:t>
      </w:r>
    </w:p>
    <w:p>
      <w:pPr>
        <w:spacing w:after="60"/>
        <w:ind w:left="403" w:hanging="317"/>
      </w:pPr>
      <w:r>
        <w:rPr>
          <w:b/>
          <w:color w:val="1F5AA6"/>
        </w:rPr>
        <w:t xml:space="preserve">8. </w:t>
      </w:r>
      <w:r>
        <w:t>Arabic and English primary workflows are complete and equivalent.</w:t>
      </w:r>
    </w:p>
    <w:p>
      <w:pPr>
        <w:spacing w:after="60"/>
        <w:ind w:left="403" w:hanging="317"/>
      </w:pPr>
      <w:r>
        <w:rPr>
          <w:b/>
          <w:color w:val="1F5AA6"/>
        </w:rPr>
        <w:t xml:space="preserve">9. </w:t>
      </w:r>
      <w:r>
        <w:t>Audit history records all privileged and financially relevant actions.</w:t>
      </w:r>
    </w:p>
    <w:p>
      <w:pPr>
        <w:spacing w:after="60"/>
        <w:ind w:left="403" w:hanging="317"/>
      </w:pPr>
      <w:r>
        <w:rPr>
          <w:b/>
          <w:color w:val="1F5AA6"/>
        </w:rPr>
        <w:t xml:space="preserve">10. </w:t>
      </w:r>
      <w:r>
        <w:t>The repository contains product documentation, technical documentation, diagrams, setup instructions, seeded data, and a short demonstration video.</w:t>
      </w:r>
    </w:p>
    <w:p>
      <w:pPr>
        <w:spacing w:after="60"/>
        <w:ind w:left="403" w:hanging="317"/>
      </w:pPr>
      <w:r>
        <w:rPr>
          <w:b/>
          <w:color w:val="1F5AA6"/>
        </w:rPr>
        <w:t xml:space="preserve">11. </w:t>
      </w:r>
      <w:r>
        <w:t>The live environment contains no real personal data or secrets.</w:t>
      </w:r>
    </w:p>
    <w:p>
      <w:pPr>
        <w:pStyle w:val="Heading2"/>
        <w:outlineLvl w:val="1"/>
      </w:pPr>
      <w:r>
        <w:t>13.3 Features deferred beyond baseline</w:t>
      </w:r>
    </w:p>
    <w:p>
      <w:pPr>
        <w:pStyle w:val="ListBullet"/>
        <w:spacing w:after="60"/>
        <w:ind w:left="317" w:hanging="230"/>
      </w:pPr>
      <w:r>
        <w:t>Multiple external provider simulators with routing and failover.</w:t>
      </w:r>
    </w:p>
    <w:p>
      <w:pPr>
        <w:pStyle w:val="ListBullet"/>
        <w:spacing w:after="60"/>
        <w:ind w:left="317" w:hanging="230"/>
      </w:pPr>
      <w:r>
        <w:t>Machine-learning risk scoring and model monitoring.</w:t>
      </w:r>
    </w:p>
    <w:p>
      <w:pPr>
        <w:pStyle w:val="ListBullet"/>
        <w:spacing w:after="60"/>
        <w:ind w:left="317" w:hanging="230"/>
      </w:pPr>
      <w:r>
        <w:t>Formal approval chains for large reversals or financial adjustments.</w:t>
      </w:r>
    </w:p>
    <w:p>
      <w:pPr>
        <w:pStyle w:val="ListBullet"/>
        <w:spacing w:after="60"/>
        <w:ind w:left="317" w:hanging="230"/>
      </w:pPr>
      <w:r>
        <w:t>Advanced fee plans, reserves, merchant payout scheduling, and multi-currency conversion.</w:t>
      </w:r>
    </w:p>
    <w:p>
      <w:pPr>
        <w:pStyle w:val="ListBullet"/>
        <w:spacing w:after="60"/>
        <w:ind w:left="317" w:hanging="230"/>
      </w:pPr>
      <w:r>
        <w:t>Mobile application.</w:t>
      </w:r>
    </w:p>
    <w:p>
      <w:pPr>
        <w:pStyle w:val="ListBullet"/>
        <w:spacing w:after="60"/>
        <w:ind w:left="317" w:hanging="230"/>
      </w:pPr>
      <w:r>
        <w:t>Real third-party identity, email, SMS, payment, or banking integrations.</w:t>
      </w:r>
    </w:p>
    <w:p>
      <w:pPr>
        <w:pStyle w:val="ListBullet"/>
        <w:spacing w:after="60"/>
        <w:ind w:left="317" w:hanging="230"/>
      </w:pPr>
      <w:r>
        <w:t>Advanced data warehouse and executive analytics.</w:t>
      </w:r>
    </w:p>
    <w:p>
      <w:pPr>
        <w:pStyle w:val="Heading1"/>
        <w:keepNext/>
        <w:spacing w:before="80" w:after="40"/>
        <w:pBdr>
          <w:bottom w:val="single" w:sz="12" w:space="1" w:color="1F5AA6"/>
        </w:pBdr>
        <w:outlineLvl w:val="0"/>
      </w:pPr>
      <w:r>
        <w:rPr>
          <w:b/>
          <w:color w:val="14213D"/>
          <w:sz w:val="34"/>
        </w:rPr>
        <w:t>14  Glossary</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Term</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Definition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ABAC</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Attribute-based access control; permission based on properties of the user, tenant, record, or context.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Audit trail</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Immutable historical evidence of actions and changes.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Correlation identifier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stable identifier used to trace related activity across product events and diagnostics.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Debit / Credit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two sides of double-entry bookkeeping used to preserve balanced financial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Discrepancy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difference between provider settlement information and internal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Idempotency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property that repeating the same logical request produces one effective result.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Journal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balanced group of ledger entries representing one financial event.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Ledger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immutable financial record of debits, credits, accounts, and balances.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Manual review</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human decision step required before a payment may continue.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Provider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simulated external processor that accepts, rejects, delays, or fails payment attempts.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RBAC</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Role-based access control; permission granted through assigned roles.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Reconciliation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process of comparing internal records with provider settlement data.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Reversal</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The one separate workflow for a Payment that offsets the complete financial effect of a prior COMPLETED Payment through one new balanced compensating ledger transaction without editing the original entries.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Settlement batch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file or record set representing provider transactions for a period.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Tenant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isolated merchant organisation inside the shared platform.</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asynchronous provider message describing a transaction event or outcome.</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Completed payment</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payment with a successful provider outcome and posted ledger entries. It may still be awaiting settlement reconciliation.</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Reconciliation status</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status separate from payment processing that indicates whether a payment is awaiting settlement data, pending comparison, matched, or discrepant.</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Reversal workflow</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The REQUESTED, PROCESSING, FAILED, or COMPLETED lifecycle associated with reversing a COMPLETED Payment. An authorised safe retry reuses this workflow and adds an immutable provider attempt.</w:t>
            </w:r>
          </w:p>
        </w:tc>
      </w:tr>
    </w:tbl>
    <w:p>
      <w:pPr>
        <w:spacing w:before="280" w:after="80"/>
        <w:pBdr>
          <w:bottom w:val="single" w:sz="12" w:space="1" w:color="1F5AA6"/>
        </w:pBdr>
      </w:pPr>
      <w:r>
        <w:rPr>
          <w:b/>
          <w:color w:val="14213D"/>
          <w:sz w:val="24"/>
        </w:rPr>
        <w:t>Product baseline decision</w:t>
      </w:r>
    </w:p>
    <w:p>
      <w:r>
        <w:t>This document is the approved product contract for LedgerOps version 1.4 and governs Technical Design and Architecture Specification v1.3. ADR-016 reconciles Payment, Reversal, provider-progress, reconciliation, and sensitive-action semantics. ADR-017 establishes tenant-wide Payment API idempotency. ADR-018 defines the Release 0.1 deterministic synchronous Risk model. Any change to a MUST requirement, lifecycle, permission boundary, financial invariant, or release criterion requires an explicit product-baseline revision.</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Official product baseline | Version 1.4 | 20 July 2026</w:t>
    </w:r>
  </w:p>
  <w:p>
    <w:pPr>
      <w:jc w:val="right"/>
    </w:pPr>
    <w:r>
      <w:rPr>
        <w:color w:val="5D687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E8EBEF"/>
      </w:pBdr>
    </w:pPr>
    <w:r>
      <w:rPr>
        <w:b/>
        <w:color w:val="5D6878"/>
        <w:sz w:val="15"/>
      </w:rPr>
      <w:t>LEDGEROPS  /  PRODUCT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213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5AA6"/>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421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Group">
    <w:name w:val="Requirement Group"/>
    <w:pPr>
      <w:keepNext/>
      <w:spacing w:before="160" w:after="80"/>
    </w:pPr>
    <w:rPr>
      <w:rFonts w:ascii="Aptos Display" w:hAnsi="Aptos Display"/>
      <w:b/>
      <w:color w:val="1F5AA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Product Definition Document</dc:title>
  <dc:subject>Approved product baseline for LedgerOps version 1.2</dc:subject>
  <dc:creator>Siddeg Omer</dc:creator>
  <cp:keywords>LedgerOps, product requirements, payments, ledger, reconciliation, risk, operations</cp:keywords>
  <dc:description>Approved product baseline v1.3; idempotency reconciled through ADR-017.</dc:description>
  <cp:lastModifiedBy>LedgerOps architecture reconciliation</cp:lastModifiedBy>
  <cp:revision>2</cp:revision>
  <dcterms:created xsi:type="dcterms:W3CDTF">2013-12-23T23:15:00Z</dcterms:created>
  <dcterms:modified xsi:type="dcterms:W3CDTF">2026-07-18T19:55:30Z</dcterms:modified>
  <cp:category/>
</cp:coreProperties>
</file>