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3.wmf" ContentType="image/x-wmf"/>
  <Override PartName="/word/media/image53.wmf" ContentType="image/x-wmf"/>
  <Override PartName="/word/media/image38.wmf" ContentType="image/x-wmf"/>
  <Override PartName="/word/media/image4.wmf" ContentType="image/x-wmf"/>
  <Override PartName="/word/media/image54.wmf" ContentType="image/x-wmf"/>
  <Override PartName="/word/media/image39.wmf" ContentType="image/x-wmf"/>
  <Override PartName="/word/media/image6.wmf" ContentType="image/x-wmf"/>
  <Override PartName="/word/media/image56.wmf" ContentType="image/x-wmf"/>
  <Override PartName="/word/media/image21.wmf" ContentType="image/x-wmf"/>
  <Override PartName="/word/media/image11.wmf" ContentType="image/x-wmf"/>
  <Override PartName="/word/media/image7.wmf" ContentType="image/x-wmf"/>
  <Override PartName="/word/media/image57.wmf" ContentType="image/x-wmf"/>
  <Override PartName="/word/media/image22.wmf" ContentType="image/x-wmf"/>
  <Override PartName="/word/media/image8.wmf" ContentType="image/x-wmf"/>
  <Override PartName="/word/media/image58.wmf" ContentType="image/x-wmf"/>
  <Override PartName="/word/media/image23.wmf" ContentType="image/x-wmf"/>
  <Override PartName="/word/media/image9.wmf" ContentType="image/x-wmf"/>
  <Override PartName="/word/media/image59.wmf" ContentType="image/x-wmf"/>
  <Override PartName="/word/media/image24.wmf" ContentType="image/x-wmf"/>
  <Override PartName="/word/media/image10.wmf" ContentType="image/x-wmf"/>
  <Override PartName="/word/media/image15.wmf" ContentType="image/x-wmf"/>
  <Override PartName="/word/media/image16.wmf" ContentType="image/x-wmf"/>
  <Override PartName="/word/media/image20.wmf" ContentType="image/x-wmf"/>
  <Override PartName="/word/media/image55.wmf" ContentType="image/x-wmf"/>
  <Override PartName="/word/media/image5.wmf" ContentType="image/x-wmf"/>
  <Override PartName="/word/media/image25.wmf" ContentType="image/x-wmf"/>
  <Override PartName="/word/media/image26.wmf" ContentType="image/x-wmf"/>
  <Override PartName="/word/media/image30.wmf" ContentType="image/x-wmf"/>
  <Override PartName="/word/media/image31.wmf" ContentType="image/x-wmf"/>
  <Override PartName="/word/media/image32.wmf" ContentType="image/x-wmf"/>
  <Override PartName="/word/media/image33.wmf" ContentType="image/x-wmf"/>
  <Override PartName="/word/media/image34.wmf" ContentType="image/x-wmf"/>
  <Override PartName="/word/media/image35.wmf" ContentType="image/x-wmf"/>
  <Override PartName="/word/media/image36.wmf" ContentType="image/x-wmf"/>
  <Override PartName="/word/media/image37.wmf" ContentType="image/x-wmf"/>
  <Override PartName="/word/media/image40.wmf" ContentType="image/x-wmf"/>
  <Override PartName="/word/media/image1.png" ContentType="image/png"/>
  <Override PartName="/word/media/image41.wmf" ContentType="image/x-wmf"/>
  <Override PartName="/word/media/image2.png" ContentType="image/png"/>
  <Override PartName="/word/media/image42.wmf" ContentType="image/x-wmf"/>
  <Override PartName="/word/media/image43.wmf" ContentType="image/x-wmf"/>
  <Override PartName="/word/media/image44.wmf" ContentType="image/x-wmf"/>
  <Override PartName="/word/media/image18.wmf" ContentType="image/x-wmf"/>
  <Override PartName="/word/media/image51.wmf" ContentType="image/x-wmf"/>
  <Override PartName="/word/media/image19.wmf" ContentType="image/x-wmf"/>
  <Override PartName="/word/media/image52.wmf" ContentType="image/x-wmf"/>
  <Override PartName="/word/media/image45.wmf" ContentType="image/x-wmf"/>
  <Override PartName="/word/media/image27.wmf" ContentType="image/x-wmf"/>
  <Override PartName="/word/media/image60.wmf" ContentType="image/x-wmf"/>
  <Override PartName="/word/media/image46.wmf" ContentType="image/x-wmf"/>
  <Override PartName="/word/media/image28.wmf" ContentType="image/x-wmf"/>
  <Override PartName="/word/media/image61.wmf" ContentType="image/x-wmf"/>
  <Override PartName="/word/media/image47.wmf" ContentType="image/x-wmf"/>
  <Override PartName="/word/media/image29.wmf" ContentType="image/x-wmf"/>
  <Override PartName="/word/media/image62.wmf" ContentType="image/x-wmf"/>
  <Override PartName="/word/media/image48.wmf" ContentType="image/x-wmf"/>
  <Override PartName="/word/media/image63.wmf" ContentType="image/x-wmf"/>
  <Override PartName="/word/media/image49.wmf" ContentType="image/x-wmf"/>
  <Override PartName="/word/media/image64.wmf" ContentType="image/x-wmf"/>
  <Override PartName="/word/media/image12.wmf" ContentType="image/x-wmf"/>
  <Override PartName="/word/media/image65.wmf" ContentType="image/x-wmf"/>
  <Override PartName="/word/media/image13.wmf" ContentType="image/x-wmf"/>
  <Override PartName="/word/media/image66.wmf" ContentType="image/x-wmf"/>
  <Override PartName="/word/media/image17.wmf" ContentType="image/x-wmf"/>
  <Override PartName="/word/media/image50.wmf" ContentType="image/x-wmf"/>
  <Override PartName="/word/media/image14.wmf" ContentType="image/x-wmf"/>
  <Override PartName="/word/media/image67.wmf" ContentType="image/x-wmf"/>
  <Override PartName="/word/settings.xml" ContentType="application/vnd.openxmlformats-officedocument.wordprocessingml.settings+xml"/>
  <Override PartName="/word/embeddings/oleObject1.bin" ContentType="application/vnd.openxmlformats-officedocument.oleObject"/>
  <Override PartName="/word/embeddings/oleObject24.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4.bin" ContentType="application/vnd.openxmlformats-officedocument.oleObject"/>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itle"/>
        <w:rPr/>
      </w:pPr>
      <w:r>
        <w:rPr/>
        <w:t>pyDIFRATE:</w:t>
      </w:r>
    </w:p>
    <w:p>
      <w:pPr>
        <w:pStyle w:val="Subtitle"/>
        <w:rPr/>
      </w:pPr>
      <w:r>
        <w:rPr/>
        <w:t xml:space="preserve">Dynamics detectors analysis of NMR relaxation and MD simulation </w:t>
      </w:r>
    </w:p>
    <w:p>
      <w:pPr>
        <w:pStyle w:val="Normal"/>
        <w:rPr/>
      </w:pPr>
      <w:r>
        <w:rPr/>
      </w:r>
    </w:p>
    <w:p>
      <w:pPr>
        <w:pStyle w:val="Authors"/>
        <w:rPr/>
      </w:pPr>
      <w:r>
        <w:rPr/>
        <w:t>Albert A. Smith</w:t>
      </w:r>
    </w:p>
    <w:p>
      <w:pPr>
        <w:pStyle w:val="Authors"/>
        <w:rPr/>
      </w:pPr>
      <w:r>
        <w:rPr/>
      </w:r>
    </w:p>
    <w:p>
      <w:pPr>
        <w:pStyle w:val="Authors"/>
        <w:rPr/>
      </w:pPr>
      <w:r>
        <w:rPr/>
      </w:r>
    </w:p>
    <w:p>
      <w:pPr>
        <w:pStyle w:val="Mainheadingnonum"/>
        <w:rPr/>
      </w:pPr>
      <w:r>
        <w:br w:type="column"/>
      </w:r>
      <w:r>
        <w:rPr/>
        <w:t>Table of Contents</w:t>
      </w:r>
    </w:p>
    <w:sdt>
      <w:sdtPr>
        <w:docPartObj>
          <w:docPartGallery w:val="Table of Contents"/>
          <w:docPartUnique w:val="true"/>
        </w:docPartObj>
      </w:sdtPr>
      <w:sdtContent>
        <w:p>
          <w:pPr>
            <w:pStyle w:val="Contents1"/>
            <w:tabs>
              <w:tab w:val="clear" w:pos="720"/>
              <w:tab w:val="left" w:pos="421" w:leader="none"/>
              <w:tab w:val="right" w:pos="9730" w:leader="dot"/>
            </w:tabs>
            <w:rPr>
              <w:b w:val="false"/>
              <w:b w:val="false"/>
              <w:caps w:val="false"/>
              <w:smallCaps w:val="false"/>
              <w:sz w:val="24"/>
              <w:szCs w:val="24"/>
              <w:lang w:eastAsia="ja-JP"/>
            </w:rPr>
          </w:pPr>
          <w:r>
            <w:fldChar w:fldCharType="begin"/>
          </w:r>
          <w:r>
            <w:rPr/>
            <w:instrText> TOC \o "1-3" \h</w:instrText>
          </w:r>
          <w:r>
            <w:rPr/>
            <w:fldChar w:fldCharType="separate"/>
          </w:r>
          <w:r>
            <w:rPr/>
            <w:t>1.</w:t>
          </w:r>
          <w:r>
            <w:rPr>
              <w:b w:val="false"/>
              <w:caps w:val="false"/>
              <w:smallCaps w:val="false"/>
              <w:sz w:val="24"/>
              <w:szCs w:val="24"/>
              <w:lang w:eastAsia="ja-JP"/>
            </w:rPr>
            <w:tab/>
          </w:r>
          <w:r>
            <w:rPr/>
            <w:t>Introduction</w:t>
            <w:tab/>
            <w:t>5</w:t>
          </w:r>
        </w:p>
        <w:p>
          <w:pPr>
            <w:pStyle w:val="Contents2"/>
            <w:tabs>
              <w:tab w:val="clear" w:pos="720"/>
              <w:tab w:val="right" w:pos="9730" w:leader="dot"/>
            </w:tabs>
            <w:rPr>
              <w:caps w:val="false"/>
              <w:smallCaps w:val="false"/>
              <w:sz w:val="24"/>
              <w:szCs w:val="24"/>
              <w:lang w:eastAsia="ja-JP"/>
            </w:rPr>
          </w:pPr>
          <w:r>
            <w:rPr/>
            <w:t>1.1 What is pyDIFRATE</w:t>
            <w:tab/>
            <w:t>5</w:t>
          </w:r>
        </w:p>
        <w:p>
          <w:pPr>
            <w:pStyle w:val="Contents2"/>
            <w:tabs>
              <w:tab w:val="clear" w:pos="720"/>
              <w:tab w:val="right" w:pos="9730" w:leader="dot"/>
            </w:tabs>
            <w:rPr>
              <w:caps w:val="false"/>
              <w:smallCaps w:val="false"/>
              <w:sz w:val="24"/>
              <w:szCs w:val="24"/>
              <w:lang w:eastAsia="ja-JP"/>
            </w:rPr>
          </w:pPr>
          <w:r>
            <w:rPr/>
            <w:t>1.2 Typical workflow</w:t>
            <w:tab/>
            <w:t>6</w:t>
          </w:r>
        </w:p>
        <w:p>
          <w:pPr>
            <w:pStyle w:val="Contents2"/>
            <w:tabs>
              <w:tab w:val="clear" w:pos="720"/>
              <w:tab w:val="right" w:pos="9730" w:leader="dot"/>
            </w:tabs>
            <w:rPr>
              <w:caps w:val="false"/>
              <w:smallCaps w:val="false"/>
              <w:sz w:val="24"/>
              <w:szCs w:val="24"/>
              <w:lang w:eastAsia="ja-JP"/>
            </w:rPr>
          </w:pPr>
          <w:r>
            <w:rPr/>
            <w:t>1.3 Some notes on object-oriented programming</w:t>
            <w:tab/>
            <w:t>6</w:t>
          </w:r>
        </w:p>
        <w:p>
          <w:pPr>
            <w:pStyle w:val="Contents3"/>
            <w:tabs>
              <w:tab w:val="clear" w:pos="720"/>
              <w:tab w:val="right" w:pos="9730" w:leader="dot"/>
            </w:tabs>
            <w:rPr>
              <w:i w:val="false"/>
              <w:i w:val="false"/>
              <w:sz w:val="24"/>
              <w:szCs w:val="24"/>
              <w:lang w:eastAsia="ja-JP"/>
            </w:rPr>
          </w:pPr>
          <w:r>
            <w:rPr/>
            <w:t>What’s an object and a class?</w:t>
            <w:tab/>
            <w:t>6</w:t>
          </w:r>
        </w:p>
        <w:p>
          <w:pPr>
            <w:pStyle w:val="Contents3"/>
            <w:tabs>
              <w:tab w:val="clear" w:pos="720"/>
              <w:tab w:val="right" w:pos="9730" w:leader="dot"/>
            </w:tabs>
            <w:rPr>
              <w:i w:val="false"/>
              <w:i w:val="false"/>
              <w:sz w:val="24"/>
              <w:szCs w:val="24"/>
              <w:lang w:eastAsia="ja-JP"/>
            </w:rPr>
          </w:pPr>
          <w:r>
            <w:rPr/>
            <w:t>Why use classes in pyDIFRATE?</w:t>
            <w:tab/>
            <w:t>6</w:t>
          </w:r>
        </w:p>
        <w:p>
          <w:pPr>
            <w:pStyle w:val="Contents1"/>
            <w:tabs>
              <w:tab w:val="clear" w:pos="720"/>
              <w:tab w:val="left" w:pos="421" w:leader="none"/>
              <w:tab w:val="right" w:pos="9730" w:leader="dot"/>
            </w:tabs>
            <w:rPr>
              <w:b w:val="false"/>
              <w:b w:val="false"/>
              <w:caps w:val="false"/>
              <w:smallCaps w:val="false"/>
              <w:sz w:val="24"/>
              <w:szCs w:val="24"/>
              <w:lang w:eastAsia="ja-JP"/>
            </w:rPr>
          </w:pPr>
          <w:r>
            <w:rPr/>
            <w:t>2.</w:t>
          </w:r>
          <w:r>
            <w:rPr>
              <w:b w:val="false"/>
              <w:caps w:val="false"/>
              <w:smallCaps w:val="false"/>
              <w:sz w:val="24"/>
              <w:szCs w:val="24"/>
              <w:lang w:eastAsia="ja-JP"/>
            </w:rPr>
            <w:tab/>
          </w:r>
          <w:r>
            <w:rPr/>
            <w:t>data class</w:t>
            <w:tab/>
            <w:t>6</w:t>
          </w:r>
        </w:p>
        <w:p>
          <w:pPr>
            <w:pStyle w:val="Contents3"/>
            <w:tabs>
              <w:tab w:val="clear" w:pos="720"/>
              <w:tab w:val="right" w:pos="9730" w:leader="dot"/>
            </w:tabs>
            <w:rPr>
              <w:i w:val="false"/>
              <w:i w:val="false"/>
              <w:sz w:val="24"/>
              <w:szCs w:val="24"/>
              <w:lang w:eastAsia="ja-JP"/>
            </w:rPr>
          </w:pPr>
          <w:r>
            <w:rPr/>
            <w:t>Variables</w:t>
            <w:tab/>
            <w:t>6</w:t>
          </w:r>
        </w:p>
        <w:p>
          <w:pPr>
            <w:pStyle w:val="Contents3"/>
            <w:tabs>
              <w:tab w:val="clear" w:pos="720"/>
              <w:tab w:val="right" w:pos="9730" w:leader="dot"/>
            </w:tabs>
            <w:rPr>
              <w:i w:val="false"/>
              <w:i w:val="false"/>
              <w:sz w:val="24"/>
              <w:szCs w:val="24"/>
              <w:lang w:eastAsia="ja-JP"/>
            </w:rPr>
          </w:pPr>
          <w:r>
            <w:rPr/>
            <w:t>a. R</w:t>
            <w:tab/>
            <w:t>6</w:t>
          </w:r>
        </w:p>
        <w:p>
          <w:pPr>
            <w:pStyle w:val="Contents3"/>
            <w:tabs>
              <w:tab w:val="clear" w:pos="720"/>
              <w:tab w:val="right" w:pos="9730" w:leader="dot"/>
            </w:tabs>
            <w:rPr>
              <w:i w:val="false"/>
              <w:i w:val="false"/>
              <w:sz w:val="24"/>
              <w:szCs w:val="24"/>
              <w:lang w:eastAsia="ja-JP"/>
            </w:rPr>
          </w:pPr>
          <w:r>
            <w:rPr/>
            <w:t>b. Rstd</w:t>
            <w:tab/>
            <w:t>7</w:t>
          </w:r>
        </w:p>
        <w:p>
          <w:pPr>
            <w:pStyle w:val="Contents3"/>
            <w:tabs>
              <w:tab w:val="clear" w:pos="720"/>
              <w:tab w:val="right" w:pos="9730" w:leader="dot"/>
            </w:tabs>
            <w:rPr>
              <w:i w:val="false"/>
              <w:i w:val="false"/>
              <w:sz w:val="24"/>
              <w:szCs w:val="24"/>
              <w:lang w:eastAsia="ja-JP"/>
            </w:rPr>
          </w:pPr>
          <w:r>
            <w:rPr/>
            <w:t>Functions</w:t>
            <w:tab/>
            <w:t>7</w:t>
          </w:r>
        </w:p>
        <w:p>
          <w:pPr>
            <w:pStyle w:val="Contents3"/>
            <w:tabs>
              <w:tab w:val="clear" w:pos="720"/>
              <w:tab w:val="right" w:pos="9730" w:leader="dot"/>
            </w:tabs>
            <w:rPr>
              <w:i w:val="false"/>
              <w:i w:val="false"/>
              <w:sz w:val="24"/>
              <w:szCs w:val="24"/>
              <w:lang w:eastAsia="ja-JP"/>
            </w:rPr>
          </w:pPr>
          <w:r>
            <w:rPr/>
            <w:t>a. load_</w:t>
            <w:tab/>
            <w:t>7</w:t>
          </w:r>
        </w:p>
        <w:p>
          <w:pPr>
            <w:pStyle w:val="Contents3"/>
            <w:tabs>
              <w:tab w:val="clear" w:pos="720"/>
              <w:tab w:val="right" w:pos="9730" w:leader="dot"/>
            </w:tabs>
            <w:rPr>
              <w:i w:val="false"/>
              <w:i w:val="false"/>
              <w:sz w:val="24"/>
              <w:szCs w:val="24"/>
              <w:lang w:eastAsia="ja-JP"/>
            </w:rPr>
          </w:pPr>
          <w:r>
            <w:rPr/>
            <w:t>b. plot_rho</w:t>
            <w:tab/>
            <w:t>7</w:t>
          </w:r>
        </w:p>
        <w:p>
          <w:pPr>
            <w:pStyle w:val="Contents3"/>
            <w:tabs>
              <w:tab w:val="clear" w:pos="720"/>
              <w:tab w:val="right" w:pos="9730" w:leader="dot"/>
            </w:tabs>
            <w:rPr>
              <w:i w:val="false"/>
              <w:i w:val="false"/>
              <w:sz w:val="24"/>
              <w:szCs w:val="24"/>
              <w:lang w:eastAsia="ja-JP"/>
            </w:rPr>
          </w:pPr>
          <w:r>
            <w:rPr/>
            <w:t>c. plot_fit</w:t>
            <w:tab/>
            <w:t>7</w:t>
          </w:r>
        </w:p>
        <w:p>
          <w:pPr>
            <w:pStyle w:val="Contents3"/>
            <w:tabs>
              <w:tab w:val="clear" w:pos="720"/>
              <w:tab w:val="right" w:pos="9730" w:leader="dot"/>
            </w:tabs>
            <w:rPr>
              <w:i w:val="false"/>
              <w:i w:val="false"/>
              <w:sz w:val="24"/>
              <w:szCs w:val="24"/>
              <w:lang w:eastAsia="ja-JP"/>
            </w:rPr>
          </w:pPr>
          <w:r>
            <w:rPr/>
            <w:t>d. plot_cc</w:t>
            <w:tab/>
            <w:t>7</w:t>
          </w:r>
        </w:p>
        <w:p>
          <w:pPr>
            <w:pStyle w:val="Contents3"/>
            <w:tabs>
              <w:tab w:val="clear" w:pos="720"/>
              <w:tab w:val="right" w:pos="9730" w:leader="dot"/>
            </w:tabs>
            <w:rPr>
              <w:i w:val="false"/>
              <w:i w:val="false"/>
              <w:sz w:val="24"/>
              <w:szCs w:val="24"/>
              <w:lang w:eastAsia="ja-JP"/>
            </w:rPr>
          </w:pPr>
          <w:r>
            <w:rPr/>
            <w:t>e. draw_rho3D</w:t>
            <w:tab/>
            <w:t>7</w:t>
          </w:r>
        </w:p>
        <w:p>
          <w:pPr>
            <w:pStyle w:val="Contents3"/>
            <w:tabs>
              <w:tab w:val="clear" w:pos="720"/>
              <w:tab w:val="right" w:pos="9730" w:leader="dot"/>
            </w:tabs>
            <w:rPr>
              <w:i w:val="false"/>
              <w:i w:val="false"/>
              <w:sz w:val="24"/>
              <w:szCs w:val="24"/>
              <w:lang w:eastAsia="ja-JP"/>
            </w:rPr>
          </w:pPr>
          <w:r>
            <w:rPr/>
            <w:t>f. draw_cc3D</w:t>
            <w:tab/>
            <w:t>7</w:t>
          </w:r>
        </w:p>
        <w:p>
          <w:pPr>
            <w:pStyle w:val="Contents1"/>
            <w:tabs>
              <w:tab w:val="clear" w:pos="720"/>
              <w:tab w:val="left" w:pos="421" w:leader="none"/>
              <w:tab w:val="right" w:pos="9730" w:leader="dot"/>
            </w:tabs>
            <w:rPr>
              <w:b w:val="false"/>
              <w:b w:val="false"/>
              <w:caps w:val="false"/>
              <w:smallCaps w:val="false"/>
              <w:sz w:val="24"/>
              <w:szCs w:val="24"/>
              <w:lang w:eastAsia="ja-JP"/>
            </w:rPr>
          </w:pPr>
          <w:r>
            <w:rPr/>
            <w:t>3.</w:t>
          </w:r>
          <w:r>
            <w:rPr>
              <w:b w:val="false"/>
              <w:caps w:val="false"/>
              <w:smallCaps w:val="false"/>
              <w:sz w:val="24"/>
              <w:szCs w:val="24"/>
              <w:lang w:eastAsia="ja-JP"/>
            </w:rPr>
            <w:tab/>
          </w:r>
          <w:r>
            <w:rPr/>
            <w:t>Sensitivity classes</w:t>
            <w:tab/>
            <w:t>7</w:t>
          </w:r>
        </w:p>
        <w:p>
          <w:pPr>
            <w:pStyle w:val="Contents2"/>
            <w:tabs>
              <w:tab w:val="clear" w:pos="720"/>
              <w:tab w:val="right" w:pos="9730" w:leader="dot"/>
            </w:tabs>
            <w:rPr>
              <w:caps w:val="false"/>
              <w:smallCaps w:val="false"/>
              <w:sz w:val="24"/>
              <w:szCs w:val="24"/>
              <w:lang w:eastAsia="ja-JP"/>
            </w:rPr>
          </w:pPr>
          <w:r>
            <w:rPr/>
            <w:t>3.1 Experimental sensitivities (‘rates’ class)</w:t>
            <w:tab/>
            <w:t>7</w:t>
          </w:r>
        </w:p>
        <w:p>
          <w:pPr>
            <w:pStyle w:val="Contents3"/>
            <w:tabs>
              <w:tab w:val="clear" w:pos="720"/>
              <w:tab w:val="right" w:pos="9730" w:leader="dot"/>
            </w:tabs>
            <w:rPr>
              <w:i w:val="false"/>
              <w:i w:val="false"/>
              <w:sz w:val="24"/>
              <w:szCs w:val="24"/>
              <w:lang w:eastAsia="ja-JP"/>
            </w:rPr>
          </w:pPr>
          <w:r>
            <w:rPr/>
            <w:t>Variables</w:t>
            <w:tab/>
            <w:t>7</w:t>
          </w:r>
        </w:p>
        <w:p>
          <w:pPr>
            <w:pStyle w:val="Contents3"/>
            <w:tabs>
              <w:tab w:val="clear" w:pos="720"/>
              <w:tab w:val="right" w:pos="9730" w:leader="dot"/>
            </w:tabs>
            <w:rPr>
              <w:i w:val="false"/>
              <w:i w:val="false"/>
              <w:sz w:val="24"/>
              <w:szCs w:val="24"/>
              <w:lang w:eastAsia="ja-JP"/>
            </w:rPr>
          </w:pPr>
          <w:r>
            <w:rPr/>
            <w:t>a.</w:t>
            <w:tab/>
            <w:t>7</w:t>
          </w:r>
        </w:p>
        <w:p>
          <w:pPr>
            <w:pStyle w:val="Contents3"/>
            <w:tabs>
              <w:tab w:val="clear" w:pos="720"/>
              <w:tab w:val="right" w:pos="9730" w:leader="dot"/>
            </w:tabs>
            <w:rPr>
              <w:i w:val="false"/>
              <w:i w:val="false"/>
              <w:sz w:val="24"/>
              <w:szCs w:val="24"/>
              <w:lang w:eastAsia="ja-JP"/>
            </w:rPr>
          </w:pPr>
          <w:r>
            <w:rPr/>
            <w:t>Functions</w:t>
            <w:tab/>
            <w:t>7</w:t>
          </w:r>
        </w:p>
        <w:p>
          <w:pPr>
            <w:pStyle w:val="Contents3"/>
            <w:tabs>
              <w:tab w:val="clear" w:pos="720"/>
              <w:tab w:val="right" w:pos="9730" w:leader="dot"/>
            </w:tabs>
            <w:rPr>
              <w:i w:val="false"/>
              <w:i w:val="false"/>
              <w:sz w:val="24"/>
              <w:szCs w:val="24"/>
              <w:lang w:eastAsia="ja-JP"/>
            </w:rPr>
          </w:pPr>
          <w:r>
            <w:rPr/>
            <w:t>a. new_exp</w:t>
            <w:tab/>
            <w:t>7</w:t>
          </w:r>
        </w:p>
        <w:p>
          <w:pPr>
            <w:pStyle w:val="Contents3"/>
            <w:tabs>
              <w:tab w:val="clear" w:pos="720"/>
              <w:tab w:val="right" w:pos="9730" w:leader="dot"/>
            </w:tabs>
            <w:rPr>
              <w:i w:val="false"/>
              <w:i w:val="false"/>
              <w:sz w:val="24"/>
              <w:szCs w:val="24"/>
              <w:lang w:eastAsia="ja-JP"/>
            </w:rPr>
          </w:pPr>
          <w:r>
            <w:rPr/>
            <w:t>b. set_par</w:t>
            <w:tab/>
            <w:t>9</w:t>
          </w:r>
        </w:p>
        <w:p>
          <w:pPr>
            <w:pStyle w:val="Contents2"/>
            <w:tabs>
              <w:tab w:val="clear" w:pos="720"/>
              <w:tab w:val="right" w:pos="9730" w:leader="dot"/>
            </w:tabs>
            <w:rPr>
              <w:caps w:val="false"/>
              <w:smallCaps w:val="false"/>
              <w:sz w:val="24"/>
              <w:szCs w:val="24"/>
              <w:lang w:eastAsia="ja-JP"/>
            </w:rPr>
          </w:pPr>
          <w:r>
            <w:rPr/>
            <w:t>3.2 MD sensitivities (‘Ctsens’)</w:t>
            <w:tab/>
            <w:t>9</w:t>
          </w:r>
        </w:p>
        <w:p>
          <w:pPr>
            <w:pStyle w:val="Contents1"/>
            <w:tabs>
              <w:tab w:val="clear" w:pos="720"/>
              <w:tab w:val="left" w:pos="421" w:leader="none"/>
              <w:tab w:val="right" w:pos="9730" w:leader="dot"/>
            </w:tabs>
            <w:rPr>
              <w:b w:val="false"/>
              <w:b w:val="false"/>
              <w:caps w:val="false"/>
              <w:smallCaps w:val="false"/>
              <w:sz w:val="24"/>
              <w:szCs w:val="24"/>
              <w:lang w:eastAsia="ja-JP"/>
            </w:rPr>
          </w:pPr>
          <w:r>
            <w:rPr/>
            <w:t>4.</w:t>
          </w:r>
          <w:r>
            <w:rPr>
              <w:b w:val="false"/>
              <w:caps w:val="false"/>
              <w:smallCaps w:val="false"/>
              <w:sz w:val="24"/>
              <w:szCs w:val="24"/>
              <w:lang w:eastAsia="ja-JP"/>
            </w:rPr>
            <w:tab/>
          </w:r>
          <w:r>
            <w:rPr/>
            <w:t>Detector class</w:t>
            <w:tab/>
            <w:t>9</w:t>
          </w:r>
        </w:p>
        <w:p>
          <w:pPr>
            <w:pStyle w:val="Contents1"/>
            <w:tabs>
              <w:tab w:val="clear" w:pos="720"/>
              <w:tab w:val="left" w:pos="421" w:leader="none"/>
              <w:tab w:val="right" w:pos="9730" w:leader="dot"/>
            </w:tabs>
            <w:rPr>
              <w:b w:val="false"/>
              <w:b w:val="false"/>
              <w:caps w:val="false"/>
              <w:smallCaps w:val="false"/>
              <w:sz w:val="24"/>
              <w:szCs w:val="24"/>
              <w:lang w:eastAsia="ja-JP"/>
            </w:rPr>
          </w:pPr>
          <w:r>
            <w:rPr/>
            <w:t>5.</w:t>
          </w:r>
          <w:r>
            <w:rPr>
              <w:b w:val="false"/>
              <w:caps w:val="false"/>
              <w:smallCaps w:val="false"/>
              <w:sz w:val="24"/>
              <w:szCs w:val="24"/>
              <w:lang w:eastAsia="ja-JP"/>
            </w:rPr>
            <w:tab/>
          </w:r>
          <w:r>
            <w:rPr/>
            <w:t>Models (the model superclass)</w:t>
            <w:tab/>
            <w:t>9</w:t>
          </w:r>
        </w:p>
        <w:p>
          <w:pPr>
            <w:pStyle w:val="Contents1"/>
            <w:tabs>
              <w:tab w:val="clear" w:pos="720"/>
              <w:tab w:val="left" w:pos="421" w:leader="none"/>
              <w:tab w:val="right" w:pos="9730" w:leader="dot"/>
            </w:tabs>
            <w:rPr>
              <w:b w:val="false"/>
              <w:b w:val="false"/>
              <w:caps w:val="false"/>
              <w:smallCaps w:val="false"/>
              <w:sz w:val="24"/>
              <w:szCs w:val="24"/>
              <w:lang w:eastAsia="ja-JP"/>
            </w:rPr>
          </w:pPr>
          <w:r>
            <w:rPr/>
            <w:t>6.</w:t>
          </w:r>
          <w:r>
            <w:rPr>
              <w:b w:val="false"/>
              <w:caps w:val="false"/>
              <w:smallCaps w:val="false"/>
              <w:sz w:val="24"/>
              <w:szCs w:val="24"/>
              <w:lang w:eastAsia="ja-JP"/>
            </w:rPr>
            <w:tab/>
          </w:r>
          <w:r>
            <w:rPr/>
            <w:t>Funtions</w:t>
            <w:tab/>
            <w:t>9</w:t>
          </w:r>
        </w:p>
        <w:p>
          <w:pPr>
            <w:pStyle w:val="Contents2"/>
            <w:tabs>
              <w:tab w:val="clear" w:pos="720"/>
              <w:tab w:val="right" w:pos="9730" w:leader="dot"/>
            </w:tabs>
            <w:rPr>
              <w:caps w:val="false"/>
              <w:smallCaps w:val="false"/>
              <w:sz w:val="24"/>
              <w:szCs w:val="24"/>
              <w:lang w:eastAsia="ja-JP"/>
            </w:rPr>
          </w:pPr>
          <w:r>
            <w:rPr/>
            <w:t>6.1 NucInfo</w:t>
            <w:tab/>
            <w:t>9</w:t>
          </w:r>
        </w:p>
        <w:p>
          <w:pPr>
            <w:pStyle w:val="Contents1"/>
            <w:tabs>
              <w:tab w:val="clear" w:pos="720"/>
              <w:tab w:val="left" w:pos="421" w:leader="none"/>
              <w:tab w:val="right" w:pos="9730" w:leader="dot"/>
            </w:tabs>
            <w:rPr>
              <w:b w:val="false"/>
              <w:b w:val="false"/>
              <w:caps w:val="false"/>
              <w:smallCaps w:val="false"/>
              <w:sz w:val="24"/>
              <w:szCs w:val="24"/>
              <w:lang w:eastAsia="ja-JP"/>
            </w:rPr>
          </w:pPr>
          <w:r>
            <w:rPr/>
            <w:t>7.</w:t>
          </w:r>
          <w:r>
            <w:rPr>
              <w:b w:val="false"/>
              <w:caps w:val="false"/>
              <w:smallCaps w:val="false"/>
              <w:sz w:val="24"/>
              <w:szCs w:val="24"/>
              <w:lang w:eastAsia="ja-JP"/>
            </w:rPr>
            <w:tab/>
          </w:r>
          <w:r>
            <w:rPr/>
            <w:t>References</w:t>
            <w:tab/>
            <w:t>10</w:t>
          </w:r>
          <w:r>
            <w:rPr/>
            <w:fldChar w:fldCharType="end"/>
          </w:r>
        </w:p>
      </w:sdtContent>
    </w:sdt>
    <w:p>
      <w:pPr>
        <w:pStyle w:val="Mainheadingnonum"/>
        <w:spacing w:before="0" w:after="100"/>
        <w:rPr>
          <w:b/>
          <w:b/>
          <w:sz w:val="32"/>
        </w:rPr>
      </w:pPr>
      <w:r>
        <w:rPr>
          <w:b/>
          <w:sz w:val="32"/>
        </w:rPr>
      </w:r>
    </w:p>
    <w:p>
      <w:pPr>
        <w:pStyle w:val="Mainheadingnonum"/>
        <w:rPr/>
      </w:pPr>
      <w:r>
        <w:rPr/>
      </w:r>
    </w:p>
    <w:p>
      <w:pPr>
        <w:pStyle w:val="Mainheadingnonum"/>
        <w:rPr/>
      </w:pPr>
      <w:r>
        <w:br w:type="column"/>
      </w:r>
      <w:bookmarkStart w:id="0" w:name="_Toc367001682"/>
      <w:bookmarkStart w:id="1" w:name="_Toc419897112"/>
      <w:r>
        <w:rPr/>
        <w:t>Glossary of terms</w:t>
      </w:r>
      <w:bookmarkEnd w:id="0"/>
      <w:bookmarkEnd w:id="1"/>
    </w:p>
    <w:p>
      <w:pPr>
        <w:pStyle w:val="Caption1"/>
        <w:rPr>
          <w:b w:val="false"/>
          <w:b w:val="false"/>
          <w:i/>
          <w:i/>
        </w:rPr>
      </w:pPr>
      <w:r>
        <w:rPr/>
        <w:t xml:space="preserve">Table </w:t>
      </w:r>
      <w:r>
        <w:rPr/>
        <w:fldChar w:fldCharType="begin"/>
      </w:r>
      <w:r>
        <w:rPr/>
        <w:instrText> SEQ Table \* ARABIC </w:instrText>
      </w:r>
      <w:r>
        <w:rPr/>
        <w:fldChar w:fldCharType="separate"/>
      </w:r>
      <w:r>
        <w:rPr/>
        <w:t>1</w:t>
      </w:r>
      <w:r>
        <w:rPr/>
        <w:fldChar w:fldCharType="end"/>
      </w:r>
      <w:r>
        <w:rPr/>
        <w:t xml:space="preserve">. </w:t>
      </w:r>
      <w:r>
        <w:rPr>
          <w:b w:val="false"/>
        </w:rPr>
        <w:t>Detector terminology and symbols</w:t>
      </w:r>
    </w:p>
    <w:tbl>
      <w:tblPr>
        <w:tblStyle w:val="TableGrid"/>
        <w:tblW w:w="1018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908"/>
        <w:gridCol w:w="1260"/>
        <w:gridCol w:w="1259"/>
        <w:gridCol w:w="5760"/>
      </w:tblGrid>
      <w:tr>
        <w:trPr>
          <w:cantSplit w:val="true"/>
        </w:trPr>
        <w:tc>
          <w:tcPr>
            <w:tcW w:w="1908"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Name</w:t>
            </w:r>
          </w:p>
        </w:tc>
        <w:tc>
          <w:tcPr>
            <w:tcW w:w="1260"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Symbol</w:t>
            </w:r>
          </w:p>
        </w:tc>
        <w:tc>
          <w:tcPr>
            <w:tcW w:w="1259"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Units</w:t>
            </w:r>
          </w:p>
        </w:tc>
        <w:tc>
          <w:tcPr>
            <w:tcW w:w="5760" w:type="dxa"/>
            <w:tcBorders>
              <w:top w:val="single" w:sz="18" w:space="0" w:color="000000"/>
              <w:left w:val="nil"/>
              <w:bottom w:val="single" w:sz="18" w:space="0" w:color="000000"/>
              <w:right w:val="nil"/>
            </w:tcBorders>
          </w:tcPr>
          <w:p>
            <w:pPr>
              <w:pStyle w:val="Table"/>
              <w:widowControl w:val="false"/>
              <w:suppressAutoHyphens w:val="true"/>
              <w:spacing w:before="0" w:after="0"/>
              <w:rPr>
                <w:b/>
                <w:b/>
              </w:rPr>
            </w:pPr>
            <w:r>
              <w:rPr>
                <w:rFonts w:eastAsia="ＭＳ 明朝" w:cs=""/>
                <w:b/>
                <w:kern w:val="0"/>
                <w:sz w:val="24"/>
                <w:szCs w:val="24"/>
                <w:lang w:eastAsia="en-US" w:bidi="ar-SA"/>
              </w:rPr>
              <w:t>Description</w:t>
            </w:r>
          </w:p>
        </w:tc>
      </w:tr>
      <w:tr>
        <w:trPr>
          <w:trHeight w:val="387" w:hRule="atLeast"/>
          <w:cantSplit w:val="true"/>
        </w:trPr>
        <w:tc>
          <w:tcPr>
            <w:tcW w:w="1908"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Correlation time</w:t>
            </w:r>
          </w:p>
        </w:tc>
        <w:tc>
          <w:tcPr>
            <w:tcW w:w="1260"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mc:AlternateContent>
                <mc:Choice Requires="wpg">
                  <w:drawing>
                    <wp:inline distT="0" distB="0" distL="0" distR="0">
                      <wp:extent cx="125095" cy="101600"/>
                      <wp:effectExtent l="0" t="0" r="0" b="0"/>
                      <wp:docPr id="1" name="" title="TexMaths" descr="12§display§\tau_c§svg§600§FALSE§"/>
                      <a:graphic xmlns:a="http://schemas.openxmlformats.org/drawingml/2006/main">
                        <a:graphicData uri="http://schemas.microsoft.com/office/word/2010/wordprocessingGroup">
                          <wpg:wgp>
                            <wpg:cNvGrpSpPr/>
                            <wpg:grpSpPr>
                              <a:xfrm>
                                <a:off x="0" y="0"/>
                                <a:ext cx="124560" cy="100800"/>
                              </a:xfrm>
                            </wpg:grpSpPr>
                            <pic:pic xmlns:pic="http://schemas.openxmlformats.org/drawingml/2006/picture">
                              <pic:nvPicPr>
                                <pic:cNvPr id="0" name="" descr=""/>
                                <pic:cNvPicPr/>
                              </pic:nvPicPr>
                              <pic:blipFill>
                                <a:blip r:embed="rId2"/>
                                <a:stretch/>
                              </pic:blipFill>
                              <pic:spPr>
                                <a:xfrm>
                                  <a:off x="0" y="0"/>
                                  <a:ext cx="124560" cy="100800"/>
                                </a:xfrm>
                                <a:prstGeom prst="rect">
                                  <a:avLst/>
                                </a:prstGeom>
                                <a:ln w="0">
                                  <a:noFill/>
                                </a:ln>
                              </pic:spPr>
                            </pic:pic>
                          </wpg:wgp>
                        </a:graphicData>
                      </a:graphic>
                    </wp:inline>
                  </w:drawing>
                </mc:Choice>
                <mc:Fallback>
                  <w:pict>
                    <v:group id="shape_0" style="position:absolute;margin-left:0pt;margin-top:-5.9pt;width:9.8pt;height:7.95pt" coordorigin="0,-118" coordsize="196,15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18;width:195;height:158;mso-wrap-style:none;v-text-anchor:middle" type="shapetype_75">
                        <v:imagedata r:id="rId3" o:detectmouseclick="t"/>
                        <v:stroke color="#3465a4" joinstyle="round" endcap="flat"/>
                        <w10:wrap type="none"/>
                      </v:shape>
                    </v:group>
                  </w:pict>
                </mc:Fallback>
              </mc:AlternateContent>
            </w:r>
          </w:p>
        </w:tc>
        <w:tc>
          <w:tcPr>
            <w:tcW w:w="1259"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p>
        </w:tc>
        <w:tc>
          <w:tcPr>
            <w:tcW w:w="5760" w:type="dxa"/>
            <w:tcBorders>
              <w:top w:val="single" w:sz="18"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Correlation time of some motion in the system.</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Log-correlation time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rPr/>
            </w:pPr>
            <w:r>
              <w:rPr>
                <w:rFonts w:eastAsia="ＭＳ 明朝" w:cs=""/>
                <w:i/>
                <w:kern w:val="0"/>
                <w:sz w:val="24"/>
                <w:szCs w:val="24"/>
                <w:lang w:eastAsia="en-US" w:bidi="ar-SA"/>
              </w:rPr>
              <w:t>z</w:t>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 (vs. 1 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Base-10 logarithm of the correlation time, given by </w:t>
            </w:r>
            <w:r>
              <w:rPr/>
              <w:drawing>
                <wp:inline distT="0" distB="0" distL="0" distR="0">
                  <wp:extent cx="865505" cy="2527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tretch>
                            <a:fillRect/>
                          </a:stretch>
                        </pic:blipFill>
                        <pic:spPr bwMode="auto">
                          <a:xfrm>
                            <a:off x="0" y="0"/>
                            <a:ext cx="865505" cy="25273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Rotational diffusion correlation time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165100" cy="24320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165100"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Correlation time of isotropic rotational of a molecule in solution (tumbling).</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lang w:val="el-GR"/>
              </w:rPr>
            </w:pPr>
            <w:r>
              <w:rPr>
                <w:rFonts w:eastAsia="ＭＳ 明朝" w:cs=""/>
                <w:i/>
                <w:kern w:val="0"/>
                <w:sz w:val="24"/>
                <w:szCs w:val="24"/>
                <w:lang w:eastAsia="en-US" w:bidi="ar-SA"/>
              </w:rPr>
              <w:t>Log-</w:t>
            </w:r>
            <w:r>
              <w:rPr/>
              <w:drawing>
                <wp:inline distT="0" distB="0" distL="0" distR="0">
                  <wp:extent cx="165100" cy="24320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165100" cy="243205"/>
                          </a:xfrm>
                          <a:prstGeom prst="rect">
                            <a:avLst/>
                          </a:prstGeom>
                        </pic:spPr>
                      </pic:pic>
                    </a:graphicData>
                  </a:graphic>
                </wp:inline>
              </w:drawing>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i/>
                <w:kern w:val="0"/>
                <w:sz w:val="24"/>
                <w:szCs w:val="24"/>
                <w:lang w:eastAsia="en-US" w:bidi="ar-SA"/>
              </w:rPr>
              <w:t>z</w:t>
            </w:r>
            <w:r>
              <w:rPr>
                <w:rFonts w:eastAsia="ＭＳ 明朝" w:cs=""/>
                <w:i/>
                <w:kern w:val="0"/>
                <w:sz w:val="24"/>
                <w:szCs w:val="24"/>
                <w:vertAlign w:val="subscript"/>
                <w:lang w:eastAsia="en-US" w:bidi="ar-SA"/>
              </w:rPr>
              <w:t>r</w:t>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 (vs. 1 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Base-10 logarithm of the rotational correlation time, given by </w:t>
            </w:r>
            <w:r>
              <w:rPr/>
              <w:drawing>
                <wp:inline distT="0" distB="0" distL="0" distR="0">
                  <wp:extent cx="1148080" cy="2432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1148080" cy="243205"/>
                          </a:xfrm>
                          <a:prstGeom prst="rect">
                            <a:avLst/>
                          </a:prstGeom>
                        </pic:spPr>
                      </pic:pic>
                    </a:graphicData>
                  </a:graphic>
                </wp:inline>
              </w:drawing>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Effective correlation time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204470" cy="21399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204470" cy="21399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Effective correlation of an internal motion, where the molecule is undergoing tumbling with correlation time,</w:t>
            </w:r>
            <w:r>
              <w:rPr/>
              <w:drawing>
                <wp:inline distT="0" distB="0" distL="0" distR="0">
                  <wp:extent cx="165100" cy="24320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165100" cy="243205"/>
                          </a:xfrm>
                          <a:prstGeom prst="rect">
                            <a:avLst/>
                          </a:prstGeom>
                        </pic:spPr>
                      </pic:pic>
                    </a:graphicData>
                  </a:graphic>
                </wp:inline>
              </w:drawing>
            </w:r>
            <w:r>
              <w:rPr>
                <w:rFonts w:eastAsia="ＭＳ 明朝" w:cs=""/>
                <w:kern w:val="0"/>
                <w:sz w:val="24"/>
                <w:szCs w:val="24"/>
                <w:lang w:eastAsia="en-US" w:bidi="ar-SA"/>
              </w:rPr>
              <w:t xml:space="preserve">. Given by </w:t>
            </w:r>
            <w:r>
              <w:rPr/>
              <w:drawing>
                <wp:inline distT="0" distB="0" distL="0" distR="0">
                  <wp:extent cx="1254760" cy="28194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1254760" cy="28194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Log-effective correlation time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204470" cy="21399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204470" cy="21399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 (vs. 1 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Base-10 logarithm of the effective correlation time, given by </w:t>
            </w:r>
            <w:r>
              <w:rPr/>
              <w:drawing>
                <wp:inline distT="0" distB="0" distL="0" distR="0">
                  <wp:extent cx="914400" cy="25273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2"/>
                          <a:stretch>
                            <a:fillRect/>
                          </a:stretch>
                        </pic:blipFill>
                        <pic:spPr bwMode="auto">
                          <a:xfrm>
                            <a:off x="0" y="0"/>
                            <a:ext cx="914400" cy="25273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Distribution of motion</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r>
          </w:p>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758825" cy="24320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3"/>
                          <a:stretch>
                            <a:fillRect/>
                          </a:stretch>
                        </pic:blipFill>
                        <pic:spPr bwMode="auto">
                          <a:xfrm>
                            <a:off x="0" y="0"/>
                            <a:ext cx="758825"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kern w:val="0"/>
                <w:lang w:eastAsia="en-US" w:bidi="ar-SA"/>
              </w:rPr>
            </w:pPr>
            <w:r>
              <w:rPr>
                <w:rFonts w:eastAsia="ＭＳ 明朝" w:cs=""/>
                <w:kern w:val="0"/>
                <w:sz w:val="24"/>
                <w:szCs w:val="24"/>
                <w:lang w:eastAsia="en-US" w:bidi="ar-SA"/>
              </w:rPr>
              <w:t xml:space="preserve">Describes how motion is distributed as a function of correlation time, where </w:t>
            </w:r>
            <w:r>
              <w:rPr>
                <w:rFonts w:eastAsia="ＭＳ 明朝" w:cs=""/>
                <w:i/>
                <w:kern w:val="0"/>
                <w:sz w:val="24"/>
                <w:szCs w:val="24"/>
                <w:lang w:eastAsia="en-US" w:bidi="ar-SA"/>
              </w:rPr>
              <w:t xml:space="preserve">z </w:t>
            </w:r>
            <w:r>
              <w:rPr>
                <w:rFonts w:eastAsia="ＭＳ 明朝" w:cs=""/>
                <w:kern w:val="0"/>
                <w:sz w:val="24"/>
                <w:szCs w:val="24"/>
                <w:lang w:eastAsia="en-US" w:bidi="ar-SA"/>
              </w:rPr>
              <w:t>= log</w:t>
            </w:r>
            <w:r>
              <w:rPr>
                <w:rFonts w:eastAsia="ＭＳ 明朝" w:cs=""/>
                <w:kern w:val="0"/>
                <w:sz w:val="24"/>
                <w:szCs w:val="24"/>
                <w:vertAlign w:val="subscript"/>
                <w:lang w:eastAsia="en-US" w:bidi="ar-SA"/>
              </w:rPr>
              <w:t>10</w:t>
            </w:r>
            <w:r>
              <w:rPr>
                <w:rFonts w:eastAsia="ＭＳ 明朝" w:cs=""/>
                <w:kern w:val="0"/>
                <w:sz w:val="24"/>
                <w:szCs w:val="24"/>
                <w:lang w:eastAsia="en-US" w:bidi="ar-SA"/>
              </w:rPr>
              <w:t>(</w:t>
            </w:r>
            <w:r>
              <w:rPr>
                <w:rFonts w:eastAsia="ＭＳ 明朝" w:cs="Times New Roman" w:ascii="Times New Roman" w:hAnsi="Times New Roman"/>
                <w:i/>
                <w:kern w:val="0"/>
                <w:sz w:val="28"/>
                <w:szCs w:val="28"/>
                <w:lang w:val="el-GR" w:eastAsia="en-US" w:bidi="ar-SA"/>
              </w:rPr>
              <w:t>τ</w:t>
            </w:r>
            <w:r>
              <w:rPr>
                <w:rFonts w:eastAsia="ＭＳ 明朝" w:cs=""/>
                <w:kern w:val="0"/>
                <w:sz w:val="24"/>
                <w:szCs w:val="24"/>
                <w:vertAlign w:val="subscript"/>
                <w:lang w:eastAsia="en-US" w:bidi="ar-SA"/>
              </w:rPr>
              <w:t xml:space="preserve">c </w:t>
            </w:r>
            <w:r>
              <w:rPr>
                <w:rFonts w:eastAsia="ＭＳ 明朝" w:cs=""/>
                <w:kern w:val="0"/>
                <w:sz w:val="24"/>
                <w:szCs w:val="24"/>
                <w:lang w:eastAsia="en-US" w:bidi="ar-SA"/>
              </w:rPr>
              <w:t>/1 s). (1–</w:t>
            </w:r>
            <w:r>
              <w:rPr>
                <w:rFonts w:eastAsia="ＭＳ 明朝" w:cs=""/>
                <w:i/>
                <w:kern w:val="0"/>
                <w:sz w:val="24"/>
                <w:szCs w:val="24"/>
                <w:lang w:eastAsia="en-US" w:bidi="ar-SA"/>
              </w:rPr>
              <w:t>S</w:t>
            </w:r>
            <w:r>
              <w:rPr>
                <w:rFonts w:eastAsia="ＭＳ 明朝" w:cs=""/>
                <w:kern w:val="0"/>
                <w:sz w:val="24"/>
                <w:szCs w:val="24"/>
                <w:vertAlign w:val="superscript"/>
                <w:lang w:eastAsia="en-US" w:bidi="ar-SA"/>
              </w:rPr>
              <w:t>2</w:t>
            </w:r>
            <w:r>
              <w:rPr>
                <w:rFonts w:eastAsia="ＭＳ 明朝" w:cs=""/>
                <w:kern w:val="0"/>
                <w:sz w:val="24"/>
                <w:szCs w:val="24"/>
                <w:lang w:eastAsia="en-US" w:bidi="ar-SA"/>
              </w:rPr>
              <w:t xml:space="preserve">) gives the total amplitude of motion, so that </w:t>
            </w:r>
            <w:r>
              <w:rPr>
                <w:rFonts w:eastAsia="ＭＳ 明朝" w:cs=""/>
                <w:i/>
                <w:kern w:val="0"/>
                <w:sz w:val="24"/>
                <w:szCs w:val="24"/>
                <w:lang w:val="el-GR" w:eastAsia="en-US" w:bidi="ar-SA"/>
              </w:rPr>
              <w:t>θ</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always integrates to one.</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Distribution of internal motion</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690880" cy="23368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4"/>
                          <a:stretch>
                            <a:fillRect/>
                          </a:stretch>
                        </pic:blipFill>
                        <pic:spPr bwMode="auto">
                          <a:xfrm>
                            <a:off x="0" y="0"/>
                            <a:ext cx="690880" cy="23368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This is the same as the distribution of motion for solid-state analysis. In solution-state analysis, this distribution only accounts for internal motion of the molecule- in other words, tumbling of the molecule is factored out, and the log-correlation times are </w:t>
            </w:r>
            <w:r>
              <w:rPr>
                <w:rFonts w:eastAsia="ＭＳ 明朝" w:cs=""/>
                <w:i/>
                <w:kern w:val="0"/>
                <w:sz w:val="24"/>
                <w:szCs w:val="24"/>
                <w:lang w:eastAsia="en-US" w:bidi="ar-SA"/>
              </w:rPr>
              <w:t>not</w:t>
            </w:r>
            <w:r>
              <w:rPr>
                <w:rFonts w:eastAsia="ＭＳ 明朝" w:cs=""/>
                <w:kern w:val="0"/>
                <w:sz w:val="24"/>
                <w:szCs w:val="24"/>
                <w:lang w:eastAsia="en-US" w:bidi="ar-SA"/>
              </w:rPr>
              <w:t xml:space="preserve"> effective correlation times.</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Distribution of total motion</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427990" cy="24320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5"/>
                          <a:stretch>
                            <a:fillRect/>
                          </a:stretch>
                        </pic:blipFill>
                        <pic:spPr bwMode="auto">
                          <a:xfrm>
                            <a:off x="0" y="0"/>
                            <a:ext cx="427990"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This is the distribution of all motions for a molecule tumbling in solution, including the tumbling itself. Motion resulting from internal motion is modified to have an effective correlation time, </w:t>
            </w:r>
            <w:r>
              <w:rPr>
                <w:rFonts w:eastAsia="ＭＳ 明朝" w:cs=""/>
                <w:i/>
                <w:kern w:val="0"/>
                <w:sz w:val="24"/>
                <w:szCs w:val="24"/>
                <w:lang w:eastAsia="en-US" w:bidi="ar-SA"/>
              </w:rPr>
              <w:t>z</w:t>
            </w:r>
            <w:r>
              <w:rPr>
                <w:rFonts w:eastAsia="ＭＳ 明朝" w:cs=""/>
                <w:i/>
                <w:kern w:val="0"/>
                <w:sz w:val="24"/>
                <w:szCs w:val="24"/>
                <w:vertAlign w:val="subscript"/>
                <w:lang w:eastAsia="en-US" w:bidi="ar-SA"/>
              </w:rPr>
              <w:t>eff</w:t>
            </w:r>
            <w:r>
              <w:rPr>
                <w:rFonts w:eastAsia="ＭＳ 明朝" w:cs=""/>
                <w:kern w:val="0"/>
                <w:sz w:val="24"/>
                <w:szCs w:val="24"/>
                <w:lang w:eastAsia="en-US" w:bidi="ar-SA"/>
              </w:rPr>
              <w:t>, which results from the internal correlation time and the tumbling correlation time.</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Relaxation rate constant</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360045" cy="28194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6"/>
                          <a:stretch>
                            <a:fillRect/>
                          </a:stretch>
                        </pic:blipFill>
                        <pic:spPr bwMode="auto">
                          <a:xfrm>
                            <a:off x="0" y="0"/>
                            <a:ext cx="360045" cy="28194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r>
              <w:rPr>
                <w:rFonts w:eastAsia="ＭＳ 明朝" w:cs=""/>
                <w:kern w:val="0"/>
                <w:sz w:val="24"/>
                <w:szCs w:val="24"/>
                <w:vertAlign w:val="superscript"/>
                <w:lang w:eastAsia="en-US" w:bidi="ar-SA"/>
              </w:rPr>
              <w:t>-1</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The relaxation-rate constant obtained under experimental conditions denoted by </w:t>
            </w:r>
            <w:r>
              <w:rPr>
                <w:rFonts w:eastAsia="ＭＳ 明朝" w:cs=""/>
                <w:i/>
                <w:kern w:val="0"/>
                <w:sz w:val="24"/>
                <w:szCs w:val="24"/>
                <w:lang w:val="el-GR" w:eastAsia="en-US" w:bidi="ar-SA"/>
              </w:rPr>
              <w:t>ζ</w:t>
            </w:r>
            <w:r>
              <w:rPr>
                <w:rFonts w:eastAsia="ＭＳ 明朝" w:cs=""/>
                <w:kern w:val="0"/>
                <w:sz w:val="24"/>
                <w:szCs w:val="24"/>
                <w:lang w:eastAsia="en-US" w:bidi="ar-SA"/>
              </w:rPr>
              <w:t>, for a distribution of motion (1–</w:t>
            </w:r>
            <w:r>
              <w:rPr>
                <w:rFonts w:eastAsia="ＭＳ 明朝" w:cs=""/>
                <w:i/>
                <w:kern w:val="0"/>
                <w:sz w:val="24"/>
                <w:szCs w:val="24"/>
                <w:lang w:eastAsia="en-US" w:bidi="ar-SA"/>
              </w:rPr>
              <w:t>S</w:t>
            </w:r>
            <w:r>
              <w:rPr>
                <w:rFonts w:eastAsia="ＭＳ 明朝" w:cs=""/>
                <w:kern w:val="0"/>
                <w:sz w:val="24"/>
                <w:szCs w:val="24"/>
                <w:vertAlign w:val="superscript"/>
                <w:lang w:eastAsia="en-US" w:bidi="ar-SA"/>
              </w:rPr>
              <w:t>2</w:t>
            </w:r>
            <w:r>
              <w:rPr>
                <w:rFonts w:eastAsia="ＭＳ 明朝" w:cs=""/>
                <w:kern w:val="0"/>
                <w:sz w:val="24"/>
                <w:szCs w:val="24"/>
                <w:lang w:eastAsia="en-US" w:bidi="ar-SA"/>
              </w:rPr>
              <w:t>)</w:t>
            </w:r>
            <w:r>
              <w:rPr>
                <w:rFonts w:eastAsia="ＭＳ 明朝" w:cs=""/>
                <w:i/>
                <w:kern w:val="0"/>
                <w:sz w:val="24"/>
                <w:szCs w:val="24"/>
                <w:lang w:val="el-GR" w:eastAsia="en-US" w:bidi="ar-SA"/>
              </w:rPr>
              <w:t>θ</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xml:space="preserve">). May be obtained by integrating the product of the sensitivity of that rate constant, </w:t>
            </w:r>
            <w:r>
              <w:rPr>
                <w:rFonts w:eastAsia="ＭＳ 明朝" w:cs=""/>
                <w:i/>
                <w:kern w:val="0"/>
                <w:sz w:val="24"/>
                <w:szCs w:val="24"/>
                <w:lang w:eastAsia="en-US" w:bidi="ar-SA"/>
              </w:rPr>
              <w:t>R</w:t>
            </w:r>
            <w:r>
              <w:rPr>
                <w:rFonts w:eastAsia="ＭＳ 明朝" w:cs=""/>
                <w:i/>
                <w:kern w:val="0"/>
                <w:sz w:val="24"/>
                <w:szCs w:val="24"/>
                <w:vertAlign w:val="subscript"/>
                <w:lang w:val="el-GR" w:eastAsia="en-US" w:bidi="ar-SA"/>
              </w:rPr>
              <w:t>ζ</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times the distribution of motion, (1–</w:t>
            </w:r>
            <w:r>
              <w:rPr>
                <w:rFonts w:eastAsia="ＭＳ 明朝" w:cs=""/>
                <w:i/>
                <w:kern w:val="0"/>
                <w:sz w:val="24"/>
                <w:szCs w:val="24"/>
                <w:lang w:eastAsia="en-US" w:bidi="ar-SA"/>
              </w:rPr>
              <w:t>S</w:t>
            </w:r>
            <w:r>
              <w:rPr>
                <w:rFonts w:eastAsia="ＭＳ 明朝" w:cs=""/>
                <w:kern w:val="0"/>
                <w:sz w:val="24"/>
                <w:szCs w:val="24"/>
                <w:vertAlign w:val="superscript"/>
                <w:lang w:eastAsia="en-US" w:bidi="ar-SA"/>
              </w:rPr>
              <w:t>2</w:t>
            </w:r>
            <w:r>
              <w:rPr>
                <w:rFonts w:eastAsia="ＭＳ 明朝" w:cs=""/>
                <w:kern w:val="0"/>
                <w:sz w:val="24"/>
                <w:szCs w:val="24"/>
                <w:lang w:eastAsia="en-US" w:bidi="ar-SA"/>
              </w:rPr>
              <w:t>)</w:t>
            </w:r>
            <w:r>
              <w:rPr>
                <w:rFonts w:eastAsia="ＭＳ 明朝" w:cs=""/>
                <w:i/>
                <w:kern w:val="0"/>
                <w:sz w:val="24"/>
                <w:szCs w:val="24"/>
                <w:lang w:val="el-GR" w:eastAsia="en-US" w:bidi="ar-SA"/>
              </w:rPr>
              <w:t>θ</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Sensitivity</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389255" cy="26289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7"/>
                          <a:stretch>
                            <a:fillRect/>
                          </a:stretch>
                        </pic:blipFill>
                        <pic:spPr bwMode="auto">
                          <a:xfrm>
                            <a:off x="0" y="0"/>
                            <a:ext cx="389255" cy="26289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r>
              <w:rPr>
                <w:rFonts w:eastAsia="ＭＳ 明朝" w:cs=""/>
                <w:kern w:val="0"/>
                <w:sz w:val="24"/>
                <w:szCs w:val="24"/>
                <w:vertAlign w:val="superscript"/>
                <w:lang w:eastAsia="en-US" w:bidi="ar-SA"/>
              </w:rPr>
              <w:t>-1</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kern w:val="0"/>
                <w:lang w:eastAsia="en-US" w:bidi="ar-SA"/>
              </w:rPr>
            </w:pPr>
            <w:r>
              <w:rPr>
                <w:rFonts w:eastAsia="ＭＳ 明朝" w:cs=""/>
                <w:kern w:val="0"/>
                <w:sz w:val="24"/>
                <w:szCs w:val="24"/>
                <w:lang w:eastAsia="en-US" w:bidi="ar-SA"/>
              </w:rPr>
              <w:t xml:space="preserve">The relaxation rate constant obtained under experimental conditions denoted by </w:t>
            </w:r>
            <w:r>
              <w:rPr>
                <w:rFonts w:eastAsia="ＭＳ 明朝" w:cs=""/>
                <w:i/>
                <w:kern w:val="0"/>
                <w:sz w:val="24"/>
                <w:szCs w:val="24"/>
                <w:lang w:val="el-GR" w:eastAsia="en-US" w:bidi="ar-SA"/>
              </w:rPr>
              <w:t>ζ</w:t>
            </w:r>
            <w:r>
              <w:rPr>
                <w:rFonts w:eastAsia="ＭＳ 明朝" w:cs=""/>
                <w:kern w:val="0"/>
                <w:sz w:val="24"/>
                <w:szCs w:val="24"/>
                <w:lang w:eastAsia="en-US" w:bidi="ar-SA"/>
              </w:rPr>
              <w:t xml:space="preserve">, for a mono-exponential correlation function, having correlation time </w:t>
            </w:r>
            <w:r>
              <w:rPr>
                <w:rFonts w:eastAsia="ＭＳ 明朝" w:cs="Times New Roman" w:ascii="Times New Roman" w:hAnsi="Times New Roman"/>
                <w:i/>
                <w:kern w:val="0"/>
                <w:sz w:val="28"/>
                <w:szCs w:val="28"/>
                <w:lang w:val="el-GR" w:eastAsia="en-US" w:bidi="ar-SA"/>
              </w:rPr>
              <w:t>τ</w:t>
            </w:r>
            <w:r>
              <w:rPr>
                <w:rFonts w:eastAsia="ＭＳ 明朝" w:cs=""/>
                <w:kern w:val="0"/>
                <w:sz w:val="24"/>
                <w:szCs w:val="24"/>
                <w:vertAlign w:val="subscript"/>
                <w:lang w:eastAsia="en-US" w:bidi="ar-SA"/>
              </w:rPr>
              <w:t xml:space="preserve">c </w:t>
            </w:r>
            <w:r>
              <w:rPr>
                <w:rFonts w:eastAsia="ＭＳ 明朝" w:cs=""/>
                <w:kern w:val="0"/>
                <w:sz w:val="24"/>
                <w:szCs w:val="24"/>
                <w:lang w:eastAsia="en-US" w:bidi="ar-SA"/>
              </w:rPr>
              <w:t>= 10</w:t>
            </w:r>
            <w:r>
              <w:rPr>
                <w:rFonts w:eastAsia="ＭＳ 明朝" w:cs=""/>
                <w:kern w:val="0"/>
                <w:sz w:val="24"/>
                <w:szCs w:val="24"/>
                <w:vertAlign w:val="superscript"/>
                <w:lang w:eastAsia="en-US" w:bidi="ar-SA"/>
              </w:rPr>
              <w:t>z</w:t>
            </w:r>
            <w:r>
              <w:rPr>
                <w:rFonts w:eastAsia="ＭＳ 明朝" w:cs=""/>
                <w:kern w:val="0"/>
                <w:sz w:val="24"/>
                <w:szCs w:val="24"/>
                <w:lang w:eastAsia="en-US" w:bidi="ar-SA"/>
              </w:rPr>
              <w:t> s, and amplitude 1–</w:t>
            </w:r>
            <w:r>
              <w:rPr>
                <w:rFonts w:eastAsia="ＭＳ 明朝" w:cs=""/>
                <w:i/>
                <w:kern w:val="0"/>
                <w:sz w:val="24"/>
                <w:szCs w:val="24"/>
                <w:lang w:eastAsia="en-US" w:bidi="ar-SA"/>
              </w:rPr>
              <w:t>S</w:t>
            </w:r>
            <w:r>
              <w:rPr>
                <w:rFonts w:eastAsia="ＭＳ 明朝" w:cs=""/>
                <w:kern w:val="0"/>
                <w:sz w:val="24"/>
                <w:szCs w:val="24"/>
                <w:vertAlign w:val="superscript"/>
                <w:lang w:eastAsia="en-US" w:bidi="ar-SA"/>
              </w:rPr>
              <w:t xml:space="preserve">2 </w:t>
            </w:r>
            <w:r>
              <w:rPr>
                <w:rFonts w:eastAsia="ＭＳ 明朝" w:cs=""/>
                <w:kern w:val="0"/>
                <w:sz w:val="24"/>
                <w:szCs w:val="24"/>
                <w:lang w:eastAsia="en-US" w:bidi="ar-SA"/>
              </w:rPr>
              <w:t>= 1.</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Solution-state sensitivity</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457200" cy="24320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457200"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r>
              <w:rPr>
                <w:rFonts w:eastAsia="ＭＳ 明朝" w:cs=""/>
                <w:kern w:val="0"/>
                <w:sz w:val="24"/>
                <w:szCs w:val="24"/>
                <w:vertAlign w:val="superscript"/>
                <w:lang w:eastAsia="en-US" w:bidi="ar-SA"/>
              </w:rPr>
              <w:t>-1</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vertAlign w:val="subscript"/>
              </w:rPr>
            </w:pPr>
            <w:r>
              <w:rPr>
                <w:rFonts w:eastAsia="ＭＳ 明朝" w:cs=""/>
                <w:kern w:val="0"/>
                <w:sz w:val="24"/>
                <w:szCs w:val="24"/>
                <w:lang w:eastAsia="en-US" w:bidi="ar-SA"/>
              </w:rPr>
              <w:t xml:space="preserve">Sensitivity of an experiment to the internal motion of a molecule, with </w:t>
            </w:r>
            <w:r>
              <w:rPr/>
              <w:drawing>
                <wp:inline distT="0" distB="0" distL="0" distR="0">
                  <wp:extent cx="797560" cy="26289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9"/>
                          <a:stretch>
                            <a:fillRect/>
                          </a:stretch>
                        </pic:blipFill>
                        <pic:spPr bwMode="auto">
                          <a:xfrm>
                            <a:off x="0" y="0"/>
                            <a:ext cx="797560" cy="262890"/>
                          </a:xfrm>
                          <a:prstGeom prst="rect">
                            <a:avLst/>
                          </a:prstGeom>
                        </pic:spPr>
                      </pic:pic>
                    </a:graphicData>
                  </a:graphic>
                </wp:inline>
              </w:drawing>
            </w:r>
            <w:r>
              <w:rPr>
                <w:rFonts w:eastAsia="ＭＳ 明朝" w:cs=""/>
                <w:kern w:val="0"/>
                <w:sz w:val="24"/>
                <w:szCs w:val="24"/>
                <w:lang w:eastAsia="en-US" w:bidi="ar-SA"/>
              </w:rPr>
              <w:t xml:space="preserve">, when the molecule is tumbling in solution. This function has one term to account for attenuation of relaxation due to rotational diffusion, and a second term to account for relaxation induced by the internal motion, given as </w:t>
            </w:r>
            <w:r>
              <w:rPr/>
              <w:drawing>
                <wp:inline distT="0" distB="0" distL="0" distR="0">
                  <wp:extent cx="1916430" cy="28194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0"/>
                          <a:stretch>
                            <a:fillRect/>
                          </a:stretch>
                        </pic:blipFill>
                        <pic:spPr bwMode="auto">
                          <a:xfrm>
                            <a:off x="0" y="0"/>
                            <a:ext cx="1916430" cy="281940"/>
                          </a:xfrm>
                          <a:prstGeom prst="rect">
                            <a:avLst/>
                          </a:prstGeom>
                        </pic:spPr>
                      </pic:pic>
                    </a:graphicData>
                  </a:graphic>
                </wp:inline>
              </w:drawing>
            </w:r>
            <w:r>
              <w:rPr>
                <w:rFonts w:eastAsia="ＭＳ 明朝" w:cs=""/>
                <w:i/>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Detector</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w:t>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A mathematical tool used to quantify the amount of motion for a range of correlation times.</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Detector sensitivity</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379095" cy="24320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1"/>
                          <a:stretch>
                            <a:fillRect/>
                          </a:stretch>
                        </pic:blipFill>
                        <pic:spPr bwMode="auto">
                          <a:xfrm>
                            <a:off x="0" y="0"/>
                            <a:ext cx="379095"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kern w:val="0"/>
                <w:lang w:eastAsia="en-US" w:bidi="ar-SA"/>
              </w:rPr>
            </w:pPr>
            <w:r>
              <w:rPr>
                <w:rFonts w:eastAsia="ＭＳ 明朝" w:cs=""/>
                <w:kern w:val="0"/>
                <w:sz w:val="24"/>
                <w:szCs w:val="24"/>
                <w:lang w:eastAsia="en-US" w:bidi="ar-SA"/>
              </w:rPr>
              <w:t xml:space="preserve">Defines how a detector responds to a particular correlation time, </w:t>
            </w:r>
            <w:r>
              <w:rPr>
                <w:rFonts w:eastAsia="ＭＳ 明朝" w:cs="Times New Roman" w:ascii="Times New Roman" w:hAnsi="Times New Roman"/>
                <w:i/>
                <w:kern w:val="0"/>
                <w:sz w:val="28"/>
                <w:szCs w:val="28"/>
                <w:lang w:val="el-GR" w:eastAsia="en-US" w:bidi="ar-SA"/>
              </w:rPr>
              <w:t>τ</w:t>
            </w:r>
            <w:r>
              <w:rPr>
                <w:rFonts w:eastAsia="ＭＳ 明朝" w:cs=""/>
                <w:kern w:val="0"/>
                <w:sz w:val="24"/>
                <w:szCs w:val="24"/>
                <w:vertAlign w:val="subscript"/>
                <w:lang w:eastAsia="en-US" w:bidi="ar-SA"/>
              </w:rPr>
              <w:t xml:space="preserve">c </w:t>
            </w:r>
            <w:r>
              <w:rPr>
                <w:rFonts w:eastAsia="ＭＳ 明朝" w:cs=""/>
                <w:kern w:val="0"/>
                <w:sz w:val="24"/>
                <w:szCs w:val="24"/>
                <w:lang w:eastAsia="en-US" w:bidi="ar-SA"/>
              </w:rPr>
              <w:t>= 10</w:t>
            </w:r>
            <w:r>
              <w:rPr>
                <w:rFonts w:eastAsia="ＭＳ 明朝" w:cs=""/>
                <w:kern w:val="0"/>
                <w:sz w:val="24"/>
                <w:szCs w:val="24"/>
                <w:vertAlign w:val="superscript"/>
                <w:lang w:eastAsia="en-US" w:bidi="ar-SA"/>
              </w:rPr>
              <w:t>z</w:t>
            </w:r>
            <w:r>
              <w:rPr>
                <w:rFonts w:eastAsia="ＭＳ 明朝" w:cs=""/>
                <w:kern w:val="0"/>
                <w:sz w:val="24"/>
                <w:szCs w:val="24"/>
                <w:lang w:eastAsia="en-US" w:bidi="ar-SA"/>
              </w:rPr>
              <w:t xml:space="preserve"> s. Its value as a function of </w:t>
            </w:r>
            <w:r>
              <w:rPr>
                <w:rFonts w:eastAsia="ＭＳ 明朝" w:cs=""/>
                <w:i/>
                <w:kern w:val="0"/>
                <w:sz w:val="24"/>
                <w:szCs w:val="24"/>
                <w:lang w:eastAsia="en-US" w:bidi="ar-SA"/>
              </w:rPr>
              <w:t>z</w:t>
            </w:r>
            <w:r>
              <w:rPr>
                <w:rFonts w:eastAsia="ＭＳ 明朝" w:cs=""/>
                <w:kern w:val="0"/>
                <w:sz w:val="24"/>
                <w:szCs w:val="24"/>
                <w:lang w:eastAsia="en-US" w:bidi="ar-SA"/>
              </w:rPr>
              <w:t xml:space="preserve"> is obtained by taking a linear combination of rate constant sensitivities (using the same linear combination as is used to obtain the detector responses).</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Detector response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340360" cy="25273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2"/>
                          <a:stretch>
                            <a:fillRect/>
                          </a:stretch>
                        </pic:blipFill>
                        <pic:spPr bwMode="auto">
                          <a:xfrm>
                            <a:off x="0" y="0"/>
                            <a:ext cx="340360" cy="25273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A quantity, describing the amount of motion for a particular range of correlation times, rigorously defined as the integral of the product of the detector sensitivity, </w:t>
            </w:r>
            <w:r>
              <w:rPr>
                <w:rFonts w:eastAsia="ＭＳ 明朝" w:cs=""/>
                <w:i/>
                <w:kern w:val="0"/>
                <w:sz w:val="24"/>
                <w:szCs w:val="24"/>
                <w:lang w:val="el-GR" w:eastAsia="en-US" w:bidi="ar-SA"/>
              </w:rPr>
              <w:t>ρ</w:t>
            </w:r>
            <w:r>
              <w:rPr>
                <w:rFonts w:eastAsia="ＭＳ 明朝" w:cs=""/>
                <w:i/>
                <w:kern w:val="0"/>
                <w:sz w:val="24"/>
                <w:szCs w:val="24"/>
                <w:vertAlign w:val="subscript"/>
                <w:lang w:eastAsia="en-US" w:bidi="ar-SA"/>
              </w:rPr>
              <w:t>n</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and the distribution of motion, (1–</w:t>
            </w:r>
            <w:r>
              <w:rPr>
                <w:rFonts w:eastAsia="ＭＳ 明朝" w:cs=""/>
                <w:i/>
                <w:kern w:val="0"/>
                <w:sz w:val="24"/>
                <w:szCs w:val="24"/>
                <w:lang w:eastAsia="en-US" w:bidi="ar-SA"/>
              </w:rPr>
              <w:t>S</w:t>
            </w:r>
            <w:r>
              <w:rPr>
                <w:rFonts w:eastAsia="ＭＳ 明朝" w:cs=""/>
                <w:kern w:val="0"/>
                <w:sz w:val="24"/>
                <w:szCs w:val="24"/>
                <w:vertAlign w:val="superscript"/>
                <w:lang w:eastAsia="en-US" w:bidi="ar-SA"/>
              </w:rPr>
              <w:t>2</w:t>
            </w:r>
            <w:r>
              <w:rPr>
                <w:rFonts w:eastAsia="ＭＳ 明朝" w:cs=""/>
                <w:kern w:val="0"/>
                <w:sz w:val="24"/>
                <w:szCs w:val="24"/>
                <w:lang w:eastAsia="en-US" w:bidi="ar-SA"/>
              </w:rPr>
              <w:t>)</w:t>
            </w:r>
            <w:r>
              <w:rPr>
                <w:rFonts w:eastAsia="ＭＳ 明朝" w:cs=""/>
                <w:i/>
                <w:kern w:val="0"/>
                <w:sz w:val="24"/>
                <w:szCs w:val="24"/>
                <w:lang w:val="el-GR" w:eastAsia="en-US" w:bidi="ar-SA"/>
              </w:rPr>
              <w:t>θ</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xml:space="preserve">). Obtained by taking an appropriate linear combination of experimental rate constants (strictly speaking, by fitting a vector of the rate constants to the detection vectors, </w:t>
            </w:r>
            <w:r>
              <w:rPr/>
              <w:drawing>
                <wp:inline distT="0" distB="0" distL="0" distR="0">
                  <wp:extent cx="135890" cy="20447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3"/>
                          <a:stretch>
                            <a:fillRect/>
                          </a:stretch>
                        </pic:blipFill>
                        <pic:spPr bwMode="auto">
                          <a:xfrm>
                            <a:off x="0" y="0"/>
                            <a:ext cx="135890" cy="20447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Normalized rate constant</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369570" cy="28194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4"/>
                          <a:stretch>
                            <a:fillRect/>
                          </a:stretch>
                        </pic:blipFill>
                        <pic:spPr bwMode="auto">
                          <a:xfrm>
                            <a:off x="0" y="0"/>
                            <a:ext cx="369570" cy="28194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The relaxation rate constant divided by some normalization constant, </w:t>
            </w:r>
            <w:r>
              <w:rPr>
                <w:rFonts w:eastAsia="ＭＳ 明朝" w:cs=""/>
                <w:i/>
                <w:kern w:val="0"/>
                <w:sz w:val="24"/>
                <w:szCs w:val="24"/>
                <w:lang w:eastAsia="en-US" w:bidi="ar-SA"/>
              </w:rPr>
              <w:t>c</w:t>
            </w:r>
            <w:r>
              <w:rPr>
                <w:rFonts w:eastAsia="ＭＳ 明朝" w:cs=""/>
                <w:i/>
                <w:kern w:val="0"/>
                <w:sz w:val="24"/>
                <w:szCs w:val="24"/>
                <w:vertAlign w:val="subscript"/>
                <w:lang w:val="el-GR" w:eastAsia="en-US" w:bidi="ar-SA"/>
              </w:rPr>
              <w:t>ζ</w:t>
            </w:r>
            <w:r>
              <w:rPr>
                <w:rFonts w:eastAsia="ＭＳ 明朝" w:cs=""/>
                <w:kern w:val="0"/>
                <w:sz w:val="24"/>
                <w:szCs w:val="24"/>
                <w:lang w:eastAsia="en-US" w:bidi="ar-SA"/>
              </w:rPr>
              <w:t xml:space="preserve">, to yield a dimensionless relaxation rate constant. For solution state relaxation, we first subtract away the relaxation rate constant obtained for an internally rigid motion, </w:t>
            </w:r>
            <w:r>
              <w:rPr/>
              <w:drawing>
                <wp:inline distT="0" distB="0" distL="0" distR="0">
                  <wp:extent cx="213995" cy="28194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5"/>
                          <a:stretch>
                            <a:fillRect/>
                          </a:stretch>
                        </pic:blipFill>
                        <pic:spPr bwMode="auto">
                          <a:xfrm>
                            <a:off x="0" y="0"/>
                            <a:ext cx="213995" cy="281940"/>
                          </a:xfrm>
                          <a:prstGeom prst="rect">
                            <a:avLst/>
                          </a:prstGeom>
                        </pic:spPr>
                      </pic:pic>
                    </a:graphicData>
                  </a:graphic>
                </wp:inline>
              </w:drawing>
            </w:r>
            <w:r>
              <w:rPr>
                <w:rFonts w:eastAsia="ＭＳ 明朝" w:cs=""/>
                <w:kern w:val="0"/>
                <w:sz w:val="24"/>
                <w:szCs w:val="24"/>
                <w:lang w:eastAsia="en-US" w:bidi="ar-SA"/>
              </w:rPr>
              <w:t xml:space="preserve">, such that </w:t>
            </w:r>
            <w:r>
              <w:rPr/>
              <w:drawing>
                <wp:inline distT="0" distB="0" distL="0" distR="0">
                  <wp:extent cx="1507490" cy="28194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6"/>
                          <a:stretch>
                            <a:fillRect/>
                          </a:stretch>
                        </pic:blipFill>
                        <pic:spPr bwMode="auto">
                          <a:xfrm>
                            <a:off x="0" y="0"/>
                            <a:ext cx="1507490" cy="28194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Allowed region</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position w:val="-12"/>
                <w:sz w:val="24"/>
                <w:szCs w:val="24"/>
                <w:lang w:eastAsia="en-US" w:bidi="ar-SA"/>
              </w:rPr>
              <w:t>–</w:t>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For a given set of experiments, the allowed region is all sets of rate constants (</w:t>
            </w:r>
            <w:r>
              <w:rPr/>
              <w:drawing>
                <wp:inline distT="0" distB="0" distL="0" distR="0">
                  <wp:extent cx="360045" cy="28194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7"/>
                          <a:stretch>
                            <a:fillRect/>
                          </a:stretch>
                        </pic:blipFill>
                        <pic:spPr bwMode="auto">
                          <a:xfrm>
                            <a:off x="0" y="0"/>
                            <a:ext cx="360045" cy="281940"/>
                          </a:xfrm>
                          <a:prstGeom prst="rect">
                            <a:avLst/>
                          </a:prstGeom>
                        </pic:spPr>
                      </pic:pic>
                    </a:graphicData>
                  </a:graphic>
                </wp:inline>
              </w:drawing>
            </w:r>
            <w:r>
              <w:rPr>
                <w:rFonts w:eastAsia="ＭＳ 明朝" w:cs=""/>
                <w:kern w:val="0"/>
                <w:sz w:val="24"/>
                <w:szCs w:val="24"/>
                <w:lang w:eastAsia="en-US" w:bidi="ar-SA"/>
              </w:rPr>
              <w:t>) that can be obtained for any arbitrary distribution of motion, given by (1–</w:t>
            </w:r>
            <w:r>
              <w:rPr>
                <w:rFonts w:eastAsia="ＭＳ 明朝" w:cs=""/>
                <w:i/>
                <w:kern w:val="0"/>
                <w:sz w:val="24"/>
                <w:szCs w:val="24"/>
                <w:lang w:eastAsia="en-US" w:bidi="ar-SA"/>
              </w:rPr>
              <w:t>S</w:t>
            </w:r>
            <w:r>
              <w:rPr>
                <w:rFonts w:eastAsia="ＭＳ 明朝" w:cs=""/>
                <w:kern w:val="0"/>
                <w:sz w:val="24"/>
                <w:szCs w:val="24"/>
                <w:vertAlign w:val="superscript"/>
                <w:lang w:eastAsia="en-US" w:bidi="ar-SA"/>
              </w:rPr>
              <w:t>2</w:t>
            </w:r>
            <w:r>
              <w:rPr>
                <w:rFonts w:eastAsia="ＭＳ 明朝" w:cs=""/>
                <w:kern w:val="0"/>
                <w:sz w:val="24"/>
                <w:szCs w:val="24"/>
                <w:lang w:eastAsia="en-US" w:bidi="ar-SA"/>
              </w:rPr>
              <w:t>)</w:t>
            </w:r>
            <w:r>
              <w:rPr>
                <w:rFonts w:eastAsia="ＭＳ 明朝" w:cs=""/>
                <w:i/>
                <w:kern w:val="0"/>
                <w:sz w:val="24"/>
                <w:szCs w:val="24"/>
                <w:lang w:val="el-GR" w:eastAsia="en-US" w:bidi="ar-SA"/>
              </w:rPr>
              <w:t>θ</w:t>
            </w:r>
            <w:r>
              <w:rPr>
                <w:rFonts w:eastAsia="ＭＳ 明朝" w:cs=""/>
                <w:kern w:val="0"/>
                <w:sz w:val="24"/>
                <w:szCs w:val="24"/>
                <w:lang w:eastAsia="en-US" w:bidi="ar-SA"/>
              </w:rPr>
              <w:t>(</w:t>
            </w:r>
            <w:r>
              <w:rPr>
                <w:rFonts w:eastAsia="ＭＳ 明朝" w:cs=""/>
                <w:i/>
                <w:kern w:val="0"/>
                <w:sz w:val="24"/>
                <w:szCs w:val="24"/>
                <w:lang w:eastAsia="en-US" w:bidi="ar-SA"/>
              </w:rPr>
              <w:t>z</w:t>
            </w:r>
            <w:r>
              <w:rPr>
                <w:rFonts w:eastAsia="ＭＳ 明朝" w:cs=""/>
                <w:kern w:val="0"/>
                <w:sz w:val="24"/>
                <w:szCs w:val="24"/>
                <w:lang w:eastAsia="en-US" w:bidi="ar-SA"/>
              </w:rPr>
              <w:t xml:space="preserve">). Usually this space is represented in terms of the </w:t>
            </w:r>
            <w:r>
              <w:rPr/>
              <w:drawing>
                <wp:inline distT="0" distB="0" distL="0" distR="0">
                  <wp:extent cx="369570" cy="28194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8"/>
                          <a:stretch>
                            <a:fillRect/>
                          </a:stretch>
                        </pic:blipFill>
                        <pic:spPr bwMode="auto">
                          <a:xfrm>
                            <a:off x="0" y="0"/>
                            <a:ext cx="369570" cy="28194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Detection vector</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135890" cy="24320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135890"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s</w:t>
            </w:r>
            <w:r>
              <w:rPr>
                <w:rFonts w:eastAsia="ＭＳ 明朝" w:cs=""/>
                <w:kern w:val="0"/>
                <w:sz w:val="24"/>
                <w:szCs w:val="24"/>
                <w:vertAlign w:val="superscript"/>
                <w:lang w:eastAsia="en-US" w:bidi="ar-SA"/>
              </w:rPr>
              <w:t>-1</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A vector containing carefully chosen values of the </w:t>
            </w:r>
            <w:r>
              <w:rPr/>
              <w:drawing>
                <wp:inline distT="0" distB="0" distL="0" distR="0">
                  <wp:extent cx="360045" cy="28194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0"/>
                          <a:stretch>
                            <a:fillRect/>
                          </a:stretch>
                        </pic:blipFill>
                        <pic:spPr bwMode="auto">
                          <a:xfrm>
                            <a:off x="0" y="0"/>
                            <a:ext cx="360045" cy="281940"/>
                          </a:xfrm>
                          <a:prstGeom prst="rect">
                            <a:avLst/>
                          </a:prstGeom>
                        </pic:spPr>
                      </pic:pic>
                    </a:graphicData>
                  </a:graphic>
                </wp:inline>
              </w:drawing>
            </w:r>
            <w:r>
              <w:rPr>
                <w:rFonts w:eastAsia="ＭＳ 明朝" w:cs=""/>
                <w:kern w:val="0"/>
                <w:sz w:val="24"/>
                <w:szCs w:val="24"/>
                <w:lang w:eastAsia="en-US" w:bidi="ar-SA"/>
              </w:rPr>
              <w:t xml:space="preserve">, so that a vector containing the full set of experimentally determined relaxation rate constants is assumed to be a linear combination of all detection vectors, given by </w:t>
            </w:r>
            <w:r>
              <w:rPr/>
              <w:drawing>
                <wp:inline distT="0" distB="0" distL="0" distR="0">
                  <wp:extent cx="1216025" cy="2527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1"/>
                          <a:stretch>
                            <a:fillRect/>
                          </a:stretch>
                        </pic:blipFill>
                        <pic:spPr bwMode="auto">
                          <a:xfrm>
                            <a:off x="0" y="0"/>
                            <a:ext cx="1216025" cy="252730"/>
                          </a:xfrm>
                          <a:prstGeom prst="rect">
                            <a:avLst/>
                          </a:prstGeom>
                        </pic:spPr>
                      </pic:pic>
                    </a:graphicData>
                  </a:graphic>
                </wp:inline>
              </w:drawing>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Sum of normalized rate constants</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525145" cy="28194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32"/>
                          <a:stretch>
                            <a:fillRect/>
                          </a:stretch>
                        </pic:blipFill>
                        <pic:spPr bwMode="auto">
                          <a:xfrm>
                            <a:off x="0" y="0"/>
                            <a:ext cx="525145" cy="28194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Sum of all normalized rate constants for an experimental data set, used for calculating the ratio of rates. Note that for the reduced space for internal motion (solution-state), this term is replaced, often by </w:t>
            </w:r>
            <w:r>
              <w:rPr/>
              <w:drawing>
                <wp:inline distT="0" distB="0" distL="0" distR="0">
                  <wp:extent cx="447675" cy="281940"/>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33"/>
                          <a:stretch>
                            <a:fillRect/>
                          </a:stretch>
                        </pic:blipFill>
                        <pic:spPr bwMode="auto">
                          <a:xfrm>
                            <a:off x="0" y="0"/>
                            <a:ext cx="447675" cy="281940"/>
                          </a:xfrm>
                          <a:prstGeom prst="rect">
                            <a:avLst/>
                          </a:prstGeom>
                        </pic:spPr>
                      </pic:pic>
                    </a:graphicData>
                  </a:graphic>
                </wp:inline>
              </w:drawing>
            </w:r>
            <w:r>
              <w:rPr>
                <w:rFonts w:eastAsia="ＭＳ 明朝" w:cs=""/>
                <w:kern w:val="0"/>
                <w:sz w:val="24"/>
                <w:szCs w:val="24"/>
                <w:lang w:eastAsia="en-US" w:bidi="ar-SA"/>
              </w:rPr>
              <w:t xml:space="preserve">, where the corresponding sensitivity, </w:t>
            </w:r>
            <w:r>
              <w:rPr/>
              <w:drawing>
                <wp:inline distT="0" distB="0" distL="0" distR="0">
                  <wp:extent cx="389255" cy="262890"/>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34"/>
                          <a:stretch>
                            <a:fillRect/>
                          </a:stretch>
                        </pic:blipFill>
                        <pic:spPr bwMode="auto">
                          <a:xfrm>
                            <a:off x="0" y="0"/>
                            <a:ext cx="389255" cy="262890"/>
                          </a:xfrm>
                          <a:prstGeom prst="rect">
                            <a:avLst/>
                          </a:prstGeom>
                        </pic:spPr>
                      </pic:pic>
                    </a:graphicData>
                  </a:graphic>
                </wp:inline>
              </w:drawing>
            </w:r>
            <w:r>
              <w:rPr>
                <w:rFonts w:eastAsia="ＭＳ 明朝" w:cs=""/>
                <w:kern w:val="0"/>
                <w:sz w:val="24"/>
                <w:szCs w:val="24"/>
                <w:lang w:eastAsia="en-US" w:bidi="ar-SA"/>
              </w:rPr>
              <w:t>, remains negative for all correlation times (see main text, Eq. (22)).</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Ratio of rates</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194310" cy="26289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35"/>
                          <a:stretch>
                            <a:fillRect/>
                          </a:stretch>
                        </pic:blipFill>
                        <pic:spPr bwMode="auto">
                          <a:xfrm>
                            <a:off x="0" y="0"/>
                            <a:ext cx="194310" cy="26289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For experimental conditions denoted by </w:t>
            </w:r>
            <w:r>
              <w:rPr>
                <w:rFonts w:eastAsia="ＭＳ 明朝" w:cs=""/>
                <w:i/>
                <w:kern w:val="0"/>
                <w:sz w:val="24"/>
                <w:szCs w:val="24"/>
                <w:lang w:val="el-GR" w:eastAsia="en-US" w:bidi="ar-SA"/>
              </w:rPr>
              <w:t>ζ</w:t>
            </w:r>
            <w:r>
              <w:rPr>
                <w:rFonts w:eastAsia="ＭＳ 明朝" w:cs=""/>
                <w:kern w:val="0"/>
                <w:sz w:val="24"/>
                <w:szCs w:val="24"/>
                <w:lang w:eastAsia="en-US" w:bidi="ar-SA"/>
              </w:rPr>
              <w:t xml:space="preserve">, this is the ratio of the normalized rate constants, </w:t>
            </w:r>
            <w:r>
              <w:rPr/>
              <w:drawing>
                <wp:inline distT="0" distB="0" distL="0" distR="0">
                  <wp:extent cx="369570" cy="28194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36"/>
                          <a:stretch>
                            <a:fillRect/>
                          </a:stretch>
                        </pic:blipFill>
                        <pic:spPr bwMode="auto">
                          <a:xfrm>
                            <a:off x="0" y="0"/>
                            <a:ext cx="369570" cy="281940"/>
                          </a:xfrm>
                          <a:prstGeom prst="rect">
                            <a:avLst/>
                          </a:prstGeom>
                        </pic:spPr>
                      </pic:pic>
                    </a:graphicData>
                  </a:graphic>
                </wp:inline>
              </w:drawing>
            </w:r>
            <w:r>
              <w:rPr>
                <w:rFonts w:eastAsia="ＭＳ 明朝" w:cs=""/>
                <w:kern w:val="0"/>
                <w:sz w:val="24"/>
                <w:szCs w:val="24"/>
                <w:lang w:eastAsia="en-US" w:bidi="ar-SA"/>
              </w:rPr>
              <w:t xml:space="preserve">, divided by the sum of normalized rate constants, </w:t>
            </w:r>
            <w:r>
              <w:rPr/>
              <w:drawing>
                <wp:inline distT="0" distB="0" distL="0" distR="0">
                  <wp:extent cx="457200" cy="20447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37"/>
                          <a:stretch>
                            <a:fillRect/>
                          </a:stretch>
                        </pic:blipFill>
                        <pic:spPr bwMode="auto">
                          <a:xfrm>
                            <a:off x="0" y="0"/>
                            <a:ext cx="457200" cy="204470"/>
                          </a:xfrm>
                          <a:prstGeom prst="rect">
                            <a:avLst/>
                          </a:prstGeom>
                        </pic:spPr>
                      </pic:pic>
                    </a:graphicData>
                  </a:graphic>
                </wp:inline>
              </w:drawing>
            </w:r>
            <w:r>
              <w:rPr>
                <w:rFonts w:eastAsia="ＭＳ 明朝" w:cs=""/>
                <w:kern w:val="0"/>
                <w:sz w:val="24"/>
                <w:szCs w:val="24"/>
                <w:lang w:eastAsia="en-US" w:bidi="ar-SA"/>
              </w:rPr>
              <w:t>, which is used for defining positions in the reduced space.</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Reduced space</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position w:val="-12"/>
                <w:sz w:val="24"/>
                <w:szCs w:val="24"/>
                <w:lang w:eastAsia="en-US" w:bidi="ar-SA"/>
              </w:rPr>
              <w:t>–</w:t>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For a set of experiments, the reduced space is defined by the ratios of rates, </w:t>
            </w:r>
            <w:r>
              <w:rPr>
                <w:rFonts w:eastAsia="ＭＳ 明朝" w:cs=""/>
                <w:i/>
                <w:kern w:val="0"/>
                <w:sz w:val="24"/>
                <w:szCs w:val="24"/>
                <w:lang w:val="el-GR" w:eastAsia="en-US" w:bidi="ar-SA"/>
              </w:rPr>
              <w:t>κ</w:t>
            </w:r>
            <w:r>
              <w:rPr>
                <w:rFonts w:eastAsia="ＭＳ 明朝" w:cs=""/>
                <w:i/>
                <w:kern w:val="0"/>
                <w:sz w:val="24"/>
                <w:szCs w:val="24"/>
                <w:vertAlign w:val="subscript"/>
                <w:lang w:val="el-GR" w:eastAsia="en-US" w:bidi="ar-SA"/>
              </w:rPr>
              <w:t>ζ</w:t>
            </w:r>
            <w:r>
              <w:rPr>
                <w:rFonts w:eastAsia="ＭＳ 明朝" w:cs=""/>
                <w:kern w:val="0"/>
                <w:sz w:val="24"/>
                <w:szCs w:val="24"/>
                <w:lang w:eastAsia="en-US" w:bidi="ar-SA"/>
              </w:rPr>
              <w:t xml:space="preserve">, for that set of experiments. The dimensionality of this space is one less than the number of experiments- achieved by omitting one of the experiments when calculating the </w:t>
            </w:r>
            <w:r>
              <w:rPr>
                <w:rFonts w:eastAsia="ＭＳ 明朝" w:cs=""/>
                <w:i/>
                <w:kern w:val="0"/>
                <w:sz w:val="24"/>
                <w:szCs w:val="24"/>
                <w:lang w:val="el-GR" w:eastAsia="en-US" w:bidi="ar-SA"/>
              </w:rPr>
              <w:t>κ</w:t>
            </w:r>
            <w:r>
              <w:rPr>
                <w:rFonts w:eastAsia="ＭＳ 明朝" w:cs=""/>
                <w:i/>
                <w:kern w:val="0"/>
                <w:sz w:val="24"/>
                <w:szCs w:val="24"/>
                <w:vertAlign w:val="subscript"/>
                <w:lang w:val="el-GR" w:eastAsia="en-US" w:bidi="ar-SA"/>
              </w:rPr>
              <w:t>ζ</w:t>
            </w:r>
            <w:r>
              <w:rPr>
                <w:rFonts w:eastAsia="ＭＳ 明朝" w:cs=""/>
                <w:kern w:val="0"/>
                <w:sz w:val="24"/>
                <w:szCs w:val="24"/>
                <w:lang w:eastAsia="en-US" w:bidi="ar-SA"/>
              </w:rPr>
              <w:t>.</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Reduced vector</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drawing>
                <wp:inline distT="0" distB="0" distL="0" distR="0">
                  <wp:extent cx="135890" cy="16510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38"/>
                          <a:stretch>
                            <a:fillRect/>
                          </a:stretch>
                        </pic:blipFill>
                        <pic:spPr bwMode="auto">
                          <a:xfrm>
                            <a:off x="0" y="0"/>
                            <a:ext cx="135890" cy="165100"/>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Vector of ratios of rates, </w:t>
            </w:r>
            <w:r>
              <w:rPr>
                <w:rFonts w:eastAsia="ＭＳ 明朝" w:cs=""/>
                <w:i/>
                <w:kern w:val="0"/>
                <w:sz w:val="24"/>
                <w:szCs w:val="24"/>
                <w:lang w:val="el-GR" w:eastAsia="en-US" w:bidi="ar-SA"/>
              </w:rPr>
              <w:t>κ</w:t>
            </w:r>
            <w:r>
              <w:rPr>
                <w:rFonts w:eastAsia="ＭＳ 明朝" w:cs=""/>
                <w:i/>
                <w:kern w:val="0"/>
                <w:sz w:val="24"/>
                <w:szCs w:val="24"/>
                <w:vertAlign w:val="subscript"/>
                <w:lang w:val="el-GR" w:eastAsia="en-US" w:bidi="ar-SA"/>
              </w:rPr>
              <w:t>ζ</w:t>
            </w:r>
            <w:r>
              <w:rPr>
                <w:rFonts w:eastAsia="ＭＳ 明朝" w:cs=""/>
                <w:kern w:val="0"/>
                <w:sz w:val="24"/>
                <w:szCs w:val="24"/>
                <w:lang w:eastAsia="en-US" w:bidi="ar-SA"/>
              </w:rPr>
              <w:t>, defining a position in the reduced space. These positions can be used to define detection vectors, although note that the reduced vector only defines the direction of the detection vector, but not the length.</w:t>
            </w:r>
          </w:p>
        </w:tc>
      </w:tr>
      <w:tr>
        <w:trPr>
          <w:trHeight w:val="387" w:hRule="atLeast"/>
          <w:cantSplit w:val="true"/>
        </w:trPr>
        <w:tc>
          <w:tcPr>
            <w:tcW w:w="190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Effective width</w:t>
            </w:r>
          </w:p>
        </w:tc>
        <w:tc>
          <w:tcPr>
            <w:tcW w:w="126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pPr>
            <w:r>
              <w:rPr/>
              <w:drawing>
                <wp:inline distT="0" distB="0" distL="0" distR="0">
                  <wp:extent cx="262890" cy="24320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39"/>
                          <a:stretch>
                            <a:fillRect/>
                          </a:stretch>
                        </pic:blipFill>
                        <pic:spPr bwMode="auto">
                          <a:xfrm>
                            <a:off x="0" y="0"/>
                            <a:ext cx="262890" cy="243205"/>
                          </a:xfrm>
                          <a:prstGeom prst="rect">
                            <a:avLst/>
                          </a:prstGeom>
                        </pic:spPr>
                      </pic:pic>
                    </a:graphicData>
                  </a:graphic>
                </wp:inline>
              </w:drawing>
            </w:r>
          </w:p>
        </w:tc>
        <w:tc>
          <w:tcPr>
            <w:tcW w:w="1259"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(vs. 1 s)</w:t>
            </w:r>
          </w:p>
        </w:tc>
        <w:tc>
          <w:tcPr>
            <w:tcW w:w="5760"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The effective width of a detector is defined as the detector integral divided by its maximum, given on a base-10 log scale.</w:t>
            </w:r>
          </w:p>
          <w:p>
            <w:pPr>
              <w:pStyle w:val="Table"/>
              <w:widowControl w:val="false"/>
              <w:suppressAutoHyphens w:val="true"/>
              <w:spacing w:before="0" w:after="0"/>
              <w:rPr>
                <w:rFonts w:eastAsia="ＭＳ 明朝" w:cs=""/>
                <w:kern w:val="0"/>
                <w:sz w:val="24"/>
                <w:szCs w:val="24"/>
                <w:lang w:eastAsia="en-US" w:bidi="ar-SA"/>
              </w:rPr>
            </w:pPr>
            <w:r>
              <w:rPr/>
              <w:drawing>
                <wp:inline distT="0" distB="0" distL="0" distR="0">
                  <wp:extent cx="1779905" cy="29210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40"/>
                          <a:stretch>
                            <a:fillRect/>
                          </a:stretch>
                        </pic:blipFill>
                        <pic:spPr bwMode="auto">
                          <a:xfrm>
                            <a:off x="0" y="0"/>
                            <a:ext cx="1779905" cy="292100"/>
                          </a:xfrm>
                          <a:prstGeom prst="rect">
                            <a:avLst/>
                          </a:prstGeom>
                        </pic:spPr>
                      </pic:pic>
                    </a:graphicData>
                  </a:graphic>
                </wp:inline>
              </w:drawing>
            </w:r>
          </w:p>
        </w:tc>
      </w:tr>
      <w:tr>
        <w:trPr>
          <w:trHeight w:val="387" w:hRule="atLeast"/>
          <w:cantSplit w:val="true"/>
        </w:trPr>
        <w:tc>
          <w:tcPr>
            <w:tcW w:w="1908" w:type="dxa"/>
            <w:tcBorders>
              <w:top w:val="dotted" w:sz="4" w:space="0" w:color="000000"/>
              <w:left w:val="nil"/>
              <w:bottom w:val="single" w:sz="18"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Detector center</w:t>
            </w:r>
          </w:p>
        </w:tc>
        <w:tc>
          <w:tcPr>
            <w:tcW w:w="1260" w:type="dxa"/>
            <w:tcBorders>
              <w:top w:val="dotted" w:sz="4" w:space="0" w:color="000000"/>
              <w:left w:val="nil"/>
              <w:bottom w:val="single" w:sz="18" w:space="0" w:color="000000"/>
              <w:right w:val="nil"/>
            </w:tcBorders>
            <w:vAlign w:val="center"/>
          </w:tcPr>
          <w:p>
            <w:pPr>
              <w:pStyle w:val="Normal"/>
              <w:widowControl w:val="false"/>
              <w:suppressAutoHyphens w:val="true"/>
              <w:spacing w:before="0" w:after="0"/>
              <w:jc w:val="center"/>
              <w:rPr/>
            </w:pPr>
            <w:r>
              <w:rPr/>
              <w:drawing>
                <wp:inline distT="0" distB="0" distL="0" distR="0">
                  <wp:extent cx="175260" cy="25273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41"/>
                          <a:stretch>
                            <a:fillRect/>
                          </a:stretch>
                        </pic:blipFill>
                        <pic:spPr bwMode="auto">
                          <a:xfrm>
                            <a:off x="0" y="0"/>
                            <a:ext cx="175260" cy="252730"/>
                          </a:xfrm>
                          <a:prstGeom prst="rect">
                            <a:avLst/>
                          </a:prstGeom>
                        </pic:spPr>
                      </pic:pic>
                    </a:graphicData>
                  </a:graphic>
                </wp:inline>
              </w:drawing>
            </w:r>
          </w:p>
        </w:tc>
        <w:tc>
          <w:tcPr>
            <w:tcW w:w="1259" w:type="dxa"/>
            <w:tcBorders>
              <w:top w:val="dotted" w:sz="4" w:space="0" w:color="000000"/>
              <w:left w:val="nil"/>
              <w:bottom w:val="single" w:sz="18"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unitless</w:t>
            </w:r>
          </w:p>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(vs. 1 s)</w:t>
            </w:r>
          </w:p>
        </w:tc>
        <w:tc>
          <w:tcPr>
            <w:tcW w:w="5760" w:type="dxa"/>
            <w:tcBorders>
              <w:top w:val="dotted" w:sz="4" w:space="0" w:color="000000"/>
              <w:left w:val="nil"/>
              <w:bottom w:val="single" w:sz="18"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This gives the center of the detector sensitivity, on a logarithmic scale (unitless, with reference to 1 s using a base-10 log). Defined as follows:</w:t>
            </w:r>
          </w:p>
          <w:p>
            <w:pPr>
              <w:pStyle w:val="Table"/>
              <w:widowControl w:val="false"/>
              <w:suppressAutoHyphens w:val="true"/>
              <w:spacing w:before="0" w:after="0"/>
              <w:rPr>
                <w:rFonts w:eastAsia="ＭＳ 明朝" w:cs=""/>
                <w:kern w:val="0"/>
                <w:sz w:val="24"/>
                <w:szCs w:val="24"/>
                <w:lang w:eastAsia="en-US" w:bidi="ar-SA"/>
              </w:rPr>
            </w:pPr>
            <w:r>
              <w:rPr/>
              <w:drawing>
                <wp:inline distT="0" distB="0" distL="0" distR="0">
                  <wp:extent cx="1731645" cy="29210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42"/>
                          <a:stretch>
                            <a:fillRect/>
                          </a:stretch>
                        </pic:blipFill>
                        <pic:spPr bwMode="auto">
                          <a:xfrm>
                            <a:off x="0" y="0"/>
                            <a:ext cx="1731645" cy="292100"/>
                          </a:xfrm>
                          <a:prstGeom prst="rect">
                            <a:avLst/>
                          </a:prstGeom>
                        </pic:spPr>
                      </pic:pic>
                    </a:graphicData>
                  </a:graphic>
                </wp:inline>
              </w:drawing>
            </w:r>
          </w:p>
        </w:tc>
      </w:tr>
    </w:tbl>
    <w:p>
      <w:pPr>
        <w:pStyle w:val="Normal"/>
        <w:rPr/>
      </w:pPr>
      <w:r>
        <w:rPr/>
      </w:r>
    </w:p>
    <w:p>
      <w:pPr>
        <w:pStyle w:val="Caption1"/>
        <w:rPr>
          <w:b w:val="false"/>
          <w:b w:val="false"/>
        </w:rPr>
      </w:pPr>
      <w:r>
        <w:rPr/>
        <w:t xml:space="preserve">Table </w:t>
      </w:r>
      <w:r>
        <w:rPr/>
        <w:fldChar w:fldCharType="begin"/>
      </w:r>
      <w:r>
        <w:rPr/>
        <w:instrText> SEQ Table \* ARABIC </w:instrText>
      </w:r>
      <w:r>
        <w:rPr/>
        <w:fldChar w:fldCharType="separate"/>
      </w:r>
      <w:r>
        <w:rPr/>
        <w:t>2</w:t>
      </w:r>
      <w:r>
        <w:rPr/>
        <w:fldChar w:fldCharType="end"/>
      </w:r>
      <w:r>
        <w:rPr/>
        <w:t xml:space="preserve">. </w:t>
      </w:r>
      <w:r>
        <w:rPr>
          <w:b w:val="false"/>
        </w:rPr>
        <w:t>Manual terminology</w:t>
      </w:r>
    </w:p>
    <w:tbl>
      <w:tblPr>
        <w:tblStyle w:val="TableGrid"/>
        <w:tblW w:w="1018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357"/>
        <w:gridCol w:w="7830"/>
      </w:tblGrid>
      <w:tr>
        <w:trPr>
          <w:cantSplit w:val="true"/>
        </w:trPr>
        <w:tc>
          <w:tcPr>
            <w:tcW w:w="2357"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Name</w:t>
            </w:r>
          </w:p>
        </w:tc>
        <w:tc>
          <w:tcPr>
            <w:tcW w:w="7830" w:type="dxa"/>
            <w:tcBorders>
              <w:top w:val="single" w:sz="18" w:space="0" w:color="000000"/>
              <w:left w:val="nil"/>
              <w:bottom w:val="single" w:sz="18" w:space="0" w:color="000000"/>
              <w:right w:val="nil"/>
            </w:tcBorders>
          </w:tcPr>
          <w:p>
            <w:pPr>
              <w:pStyle w:val="Table"/>
              <w:widowControl w:val="false"/>
              <w:suppressAutoHyphens w:val="true"/>
              <w:spacing w:before="0" w:after="0"/>
              <w:rPr>
                <w:b/>
                <w:b/>
              </w:rPr>
            </w:pPr>
            <w:r>
              <w:rPr>
                <w:rFonts w:eastAsia="ＭＳ 明朝" w:cs=""/>
                <w:b/>
                <w:kern w:val="0"/>
                <w:sz w:val="24"/>
                <w:szCs w:val="24"/>
                <w:lang w:eastAsia="en-US" w:bidi="ar-SA"/>
              </w:rPr>
              <w:t>Description</w:t>
            </w:r>
          </w:p>
        </w:tc>
      </w:tr>
      <w:tr>
        <w:trPr>
          <w:trHeight w:val="387" w:hRule="atLeast"/>
          <w:cantSplit w:val="true"/>
        </w:trPr>
        <w:tc>
          <w:tcPr>
            <w:tcW w:w="2357"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i/>
                <w:i/>
              </w:rPr>
            </w:pPr>
            <w:r>
              <w:rPr>
                <w:rFonts w:eastAsia="ＭＳ 明朝" w:cs=""/>
                <w:i/>
                <w:kern w:val="0"/>
                <w:sz w:val="24"/>
                <w:szCs w:val="24"/>
                <w:lang w:eastAsia="en-US" w:bidi="ar-SA"/>
              </w:rPr>
              <w:t>Vector</w:t>
            </w:r>
          </w:p>
        </w:tc>
        <w:tc>
          <w:tcPr>
            <w:tcW w:w="7830" w:type="dxa"/>
            <w:tcBorders>
              <w:top w:val="single" w:sz="18"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DIFRATE characterizes reorientational motion of vectors. Usually, these are bonds, but may also be other vectors (such as the direction of </w:t>
            </w:r>
            <w:r>
              <w:rPr>
                <w:rFonts w:eastAsia="ＭＳ 明朝" w:cs=""/>
                <w:kern w:val="0"/>
                <w:sz w:val="24"/>
                <w:szCs w:val="24"/>
                <w:vertAlign w:val="superscript"/>
                <w:lang w:eastAsia="en-US" w:bidi="ar-SA"/>
              </w:rPr>
              <w:t>15</w:t>
            </w:r>
            <w:r>
              <w:rPr>
                <w:rFonts w:eastAsia="ＭＳ 明朝" w:cs=""/>
                <w:kern w:val="0"/>
                <w:sz w:val="24"/>
                <w:szCs w:val="24"/>
                <w:lang w:eastAsia="en-US" w:bidi="ar-SA"/>
              </w:rPr>
              <w:t>N chemical shift anisotropy, which is not exactly co-linear with the H–N bond).</w:t>
            </w:r>
          </w:p>
        </w:tc>
      </w:tr>
    </w:tbl>
    <w:p>
      <w:pPr>
        <w:pStyle w:val="Normal"/>
        <w:rPr/>
      </w:pPr>
      <w:r>
        <w:rPr/>
      </w:r>
    </w:p>
    <w:p>
      <w:pPr>
        <w:pStyle w:val="Normal"/>
        <w:rPr/>
      </w:pPr>
      <w:r>
        <w:rPr/>
      </w:r>
    </w:p>
    <w:p>
      <w:pPr>
        <w:pStyle w:val="Heading1"/>
        <w:rPr/>
      </w:pPr>
      <w:r>
        <w:br w:type="column"/>
      </w:r>
      <w:bookmarkStart w:id="2" w:name="_Ref426103277"/>
      <w:bookmarkStart w:id="3" w:name="_Toc426357332"/>
      <w:r>
        <w:rPr/>
        <w:t>Introduction</w:t>
      </w:r>
      <w:bookmarkEnd w:id="2"/>
      <w:bookmarkEnd w:id="3"/>
    </w:p>
    <w:p>
      <w:pPr>
        <w:pStyle w:val="Heading2"/>
        <w:rPr/>
      </w:pPr>
      <w:bookmarkStart w:id="4" w:name="_Toc426357333"/>
      <w:r>
        <w:rPr/>
        <w:t>What is pyDIFRATE</w:t>
      </w:r>
      <w:bookmarkEnd w:id="4"/>
    </w:p>
    <w:p>
      <w:pPr>
        <w:pStyle w:val="Normal"/>
        <w:rPr/>
      </w:pPr>
      <w:r>
        <w:rPr/>
        <w:t xml:space="preserve">pyDIFRATE is the Python implementation of the “detectors” method of dynamics data analysis. DIFRATE stands for </w:t>
      </w:r>
      <w:r>
        <w:rPr>
          <w:u w:val="single"/>
        </w:rPr>
        <w:t>Di</w:t>
      </w:r>
      <w:r>
        <w:rPr/>
        <w:t xml:space="preserve">sstortion </w:t>
      </w:r>
      <w:r>
        <w:rPr>
          <w:u w:val="single"/>
        </w:rPr>
        <w:t>Fr</w:t>
      </w:r>
      <w:r>
        <w:rPr/>
        <w:t xml:space="preserve">ee </w:t>
      </w:r>
      <w:r>
        <w:rPr>
          <w:u w:val="single"/>
        </w:rPr>
        <w:t>R</w:t>
      </w:r>
      <w:r>
        <w:rPr/>
        <w:t xml:space="preserve">elaxation </w:t>
      </w:r>
      <w:r>
        <w:rPr>
          <w:u w:val="single"/>
        </w:rPr>
        <w:t>A</w:t>
      </w:r>
      <w:r>
        <w:rPr/>
        <w:t xml:space="preserve">nalysis </w:t>
      </w:r>
      <w:r>
        <w:rPr>
          <w:u w:val="single"/>
        </w:rPr>
        <w:t>Te</w:t>
      </w:r>
      <w:r>
        <w:rPr/>
        <w:t xml:space="preserve">chnique, and was introduced to analyze NMR relaxation data with minimal assumptions. In their most basic form, detectors do not introduce any bias to the data analysis, by applying models to the data. pyDIFRATE goes well beyond the basic detectors approach, and re-introduces explicit models of motion, to be used in conjunction with detectors. In this case, it is unlikely to be distortion free, but we anyway continue to use the original name. </w:t>
      </w:r>
    </w:p>
    <w:p>
      <w:pPr>
        <w:pStyle w:val="Heading2"/>
        <w:rPr/>
      </w:pPr>
      <w:r>
        <w:rPr/>
        <w:t>What are detectors</w:t>
      </w:r>
    </w:p>
    <w:p>
      <w:pPr>
        <w:pStyle w:val="Normal"/>
        <w:rPr/>
      </w:pPr>
      <w:r>
        <w:rPr/>
        <w:t xml:space="preserve">Detectors describe the amount of motion on a given bond (more generally, a vector), for a particular range of correlation times. This relies on the assumption that a correlation function of motion for a particular vector in the molecule is given by a sum of decaying exponential terms. For example, for a unit vector, with time dependence </w:t>
      </w:r>
      <w:r>
        <w:rPr/>
        <w:object>
          <v:shape id="ole_rId43" style="width:28.8pt;height:19.2pt" o:ole="">
            <v:imagedata r:id="rId44" o:title=""/>
          </v:shape>
          <o:OLEObject Type="Embed" ProgID="Equation.DSMT4" ShapeID="ole_rId43" DrawAspect="Content" ObjectID="_1386457939" r:id="rId43"/>
        </w:object>
      </w:r>
      <w:r>
        <w:rPr/>
        <w:t xml:space="preserve">, the correlation function for a rank-2 tensor is </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45" style="width:238.4pt;height:60.8pt" o:ole="">
                  <v:imagedata r:id="rId46" o:title=""/>
                </v:shape>
                <o:OLEObject Type="Embed" ProgID="Equation.DSMT4" ShapeID="ole_rId45" DrawAspect="Content" ObjectID="_1525431178" r:id="rId45"/>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1</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 xml:space="preserve">Contributions to the overall correlation function are then characterized by a correlation time, </w:t>
      </w:r>
      <w:r>
        <w:rPr/>
        <w:object>
          <v:shape id="ole_rId47" style="width:64pt;height:20.8pt" o:ole="">
            <v:imagedata r:id="rId48" o:title=""/>
          </v:shape>
          <o:OLEObject Type="Embed" ProgID="Equation.DSMT4" ShapeID="ole_rId47" DrawAspect="Content" ObjectID="_872952918" r:id="rId47"/>
        </w:object>
      </w:r>
      <w:r>
        <w:rPr/>
        <w:t xml:space="preserve">, and an amplitude, </w:t>
      </w:r>
      <w:r>
        <w:rPr/>
        <w:object>
          <v:shape id="ole_rId49" style="width:60pt;height:19.2pt" o:ole="">
            <v:imagedata r:id="rId50" o:title=""/>
          </v:shape>
          <o:OLEObject Type="Embed" ProgID="Equation.DSMT4" ShapeID="ole_rId49" DrawAspect="Content" ObjectID="_504290435" r:id="rId49"/>
        </w:object>
      </w:r>
      <w:r>
        <w:rPr/>
        <w:t xml:space="preserve">. If we know the distribution of motion, </w:t>
      </w:r>
      <w:r>
        <w:rPr/>
        <w:object>
          <v:shape id="ole_rId51" style="width:60pt;height:19.2pt" o:ole="">
            <v:imagedata r:id="rId52" o:title=""/>
          </v:shape>
          <o:OLEObject Type="Embed" ProgID="Equation.DSMT4" ShapeID="ole_rId51" DrawAspect="Content" ObjectID="_712284479" r:id="rId51"/>
        </w:object>
      </w:r>
      <w:r>
        <w:rPr/>
        <w:t>, then we know exactly how much motion can be found at any given correlation time. Knowing the correlation time and amplitude is useful for a number of reasons: first, correlation time is connected to the free energy of a motion. Faster motions are usually more local (less is moving, so costs less), or slower motions may result from the motion being hindered by some large energy barrier. Additionally, motions happening simultaneously need to have a correlation time in common. Finally, every individual bond may experience many motions, making it difficult to separate motion based on the overall amplitude alone, whereas additional separation is possible by timescale.</w:t>
      </w:r>
    </w:p>
    <w:p>
      <w:pPr>
        <w:pStyle w:val="Normal"/>
        <w:rPr/>
      </w:pPr>
      <w:r>
        <w:rPr/>
        <w:tab/>
        <w:t>Unfortunately, it is rarely possible to obtain the full distribution of motion. Therefore, we use detectors, which sample a part of the correlation function. A detector response is defined as:</w:t>
      </w:r>
    </w:p>
    <w:p>
      <w:pPr>
        <w:pStyle w:val="Normal"/>
        <w:rPr/>
      </w:pPr>
      <w:r>
        <w:rPr/>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53" style="width:147.2pt;height:38.4pt" o:ole="">
                  <v:imagedata r:id="rId54" o:title=""/>
                </v:shape>
                <o:OLEObject Type="Embed" ProgID="Equation.DSMT4" ShapeID="ole_rId53" DrawAspect="Content" ObjectID="_226807341" r:id="rId53"/>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2</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object>
          <v:shape id="ole_rId55" style="width:30.4pt;height:19.2pt" o:ole="">
            <v:imagedata r:id="rId56" o:title=""/>
          </v:shape>
          <o:OLEObject Type="Embed" ProgID="Equation.DSMT4" ShapeID="ole_rId55" DrawAspect="Content" ObjectID="_1169043110" r:id="rId55"/>
        </w:object>
      </w:r>
      <w:r>
        <w:rPr/>
        <w:t xml:space="preserve"> </w:t>
      </w:r>
      <w:r>
        <w:rPr/>
        <w:t xml:space="preserve">is the detector sensitivity of the </w:t>
      </w:r>
      <w:r>
        <w:rPr>
          <w:i/>
        </w:rPr>
        <w:t>n</w:t>
      </w:r>
      <w:r>
        <w:rPr>
          <w:vertAlign w:val="superscript"/>
        </w:rPr>
        <w:t>th</w:t>
      </w:r>
      <w:r>
        <w:rPr/>
        <w:t xml:space="preserve"> detector (usually we obtain several detectors). Ideally, the sensitivity is relatively narrow, non-negative function, so that we may interpret the detector response as a measure of the motion around the detector center (</w:t>
      </w:r>
      <w:r>
        <w:rPr/>
        <w:object>
          <v:shape id="ole_rId57" style="width:14.4pt;height:20pt" o:ole="">
            <v:imagedata r:id="rId58" o:title=""/>
          </v:shape>
          <o:OLEObject Type="Embed" ProgID="Equation.DSMT4" ShapeID="ole_rId57" DrawAspect="Content" ObjectID="_1011357065" r:id="rId57"/>
        </w:object>
      </w:r>
      <w:r>
        <w:rPr/>
        <w:t>). While less precise than knowing the full distribution, the a set of detectors is often the maximum information we may obtain about the overall correlation function, without making assumptions about the specific model of motion.””</w:t>
      </w:r>
    </w:p>
    <w:p>
      <w:pPr>
        <w:pStyle w:val="Normal"/>
        <w:rPr/>
      </w:pPr>
      <w:r>
        <w:rPr/>
        <w:tab/>
        <w:t>Detectors have a number of advantages for analyzing dynamics data, over explicit models. First, much of the dynamics data that we are able to obtain can be recast in the same mathematical form as a detector. For example, an NMR relaxation rate constant may be calculated from the distribution of motion as</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59" style="width:148.8pt;height:38.4pt" o:ole="">
                  <v:imagedata r:id="rId60" o:title=""/>
                </v:shape>
                <o:OLEObject Type="Embed" ProgID="Equation.DSMT4" ShapeID="ole_rId59" DrawAspect="Content" ObjectID="_1117562684" r:id="rId59"/>
              </w:object>
            </w:r>
            <w:r>
              <w:rPr>
                <w:rFonts w:eastAsia="ＭＳ 明朝" w:cs=""/>
                <w:kern w:val="0"/>
                <w:sz w:val="24"/>
                <w:szCs w:val="24"/>
                <w:lang w:eastAsia="en-US" w:bidi="ar-SA"/>
              </w:rPr>
              <w:t>.</w: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3</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 xml:space="preserve">Here, </w:t>
      </w:r>
      <w:r>
        <w:rPr/>
        <w:object>
          <v:shape id="ole_rId61" style="width:28pt;height:22.4pt" o:ole="">
            <v:imagedata r:id="rId62" o:title=""/>
          </v:shape>
          <o:OLEObject Type="Embed" ProgID="Equation.DSMT4" ShapeID="ole_rId61" DrawAspect="Content" ObjectID="_598007491" r:id="rId61"/>
        </w:object>
      </w:r>
      <w:r>
        <w:rPr/>
        <w:t xml:space="preserve"> is a relaxation rate constant, for some experiment, </w:t>
      </w:r>
      <w:r>
        <w:rPr>
          <w:i/>
        </w:rPr>
        <w:t>ζ</w:t>
      </w:r>
      <w:r>
        <w:rPr/>
        <w:t xml:space="preserve">, where </w:t>
      </w:r>
      <w:r>
        <w:rPr/>
        <w:object>
          <v:shape id="ole_rId63" style="width:31.2pt;height:20.8pt" o:ole="">
            <v:imagedata r:id="rId64" o:title=""/>
          </v:shape>
          <o:OLEObject Type="Embed" ProgID="Equation.DSMT4" ShapeID="ole_rId63" DrawAspect="Content" ObjectID="_595387583" r:id="rId63"/>
        </w:object>
      </w:r>
      <w:r>
        <w:rPr/>
        <w:t xml:space="preserve"> is the sensitivity of that experiment (obtained by calculating the relaxation rate constant for a motion with </w:t>
      </w:r>
      <w:r>
        <w:rPr/>
        <w:object>
          <v:shape id="ole_rId65" style="width:86.4pt;height:20pt" o:ole="">
            <v:imagedata r:id="rId66" o:title=""/>
          </v:shape>
          <o:OLEObject Type="Embed" ProgID="Equation.DSMT4" ShapeID="ole_rId65" DrawAspect="Content" ObjectID="_994158211" r:id="rId65"/>
        </w:object>
      </w:r>
      <w:r>
        <w:rPr/>
        <w:t xml:space="preserve"> and </w:t>
      </w:r>
      <w:r>
        <w:rPr/>
        <w:object>
          <v:shape id="ole_rId67" style="width:36pt;height:16.8pt" o:ole="">
            <v:imagedata r:id="rId68" o:title=""/>
          </v:shape>
          <o:OLEObject Type="Embed" ProgID="Equation.DSMT4" ShapeID="ole_rId67" DrawAspect="Content" ObjectID="_222213924" r:id="rId67"/>
        </w:object>
      </w:r>
      <w:r>
        <w:rPr/>
        <w:t xml:space="preserve">). Similarly, the amplitude of a correlation function is given by </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69" style="width:360pt;height:115.2pt" o:ole="">
                  <v:imagedata r:id="rId70" o:title=""/>
                </v:shape>
                <o:OLEObject Type="Embed" ProgID="Equation.DSMT4" ShapeID="ole_rId69" DrawAspect="Content" ObjectID="_475383166" r:id="rId69"/>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4</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lang w:val="el-GR"/>
        </w:rPr>
      </w:pPr>
      <w:r>
        <w:rPr>
          <w:lang w:val="el-GR"/>
        </w:rPr>
        <w:t xml:space="preserve">Here, </w:t>
      </w:r>
      <w:r>
        <w:rPr/>
        <w:object>
          <v:shape id="ole_rId71" style="width:95.2pt;height:19.2pt" o:ole="">
            <v:imagedata r:id="rId72" o:title=""/>
          </v:shape>
          <o:OLEObject Type="Embed" ProgID="Equation.DSMT4" ShapeID="ole_rId71" DrawAspect="Content" ObjectID="_484062696" r:id="rId71"/>
        </w:object>
      </w:r>
      <w:r>
        <w:rPr>
          <w:lang w:val="el-GR"/>
        </w:rPr>
        <w:t xml:space="preserve"> is the sensitivity of the time point in the correlation function corresponding to </w:t>
      </w:r>
      <w:r>
        <w:rPr>
          <w:i/>
          <w:lang w:val="el-GR"/>
        </w:rPr>
        <w:t>t</w:t>
      </w:r>
      <w:r>
        <w:rPr>
          <w:lang w:val="el-GR"/>
        </w:rPr>
        <w:t xml:space="preserve">. </w:t>
      </w:r>
    </w:p>
    <w:p>
      <w:pPr>
        <w:pStyle w:val="Normal"/>
        <w:rPr/>
      </w:pPr>
      <w:r>
        <w:rPr>
          <w:lang w:val="el-GR"/>
        </w:rPr>
        <w:tab/>
        <w:t xml:space="preserve">Then, experimental rate constants, points in a correlation function (MD derived), and detector responses may all be handled the same way. pyDIFRATE recognizes this and treats all simply as </w:t>
      </w:r>
      <w:r>
        <w:rPr/>
        <w:t xml:space="preserve">“data”, and keeps track of the sensitivity of each experiment/time point/simulation. Given data, pyDIFRATE takes the set of sensitivities provided, and finds an optimized linear combination of those sensitivities to yield detector sensitivities. Note how this works: suppose we have two experiments, </w:t>
      </w:r>
      <w:r>
        <w:rPr>
          <w:i/>
        </w:rPr>
        <w:t>ζ</w:t>
      </w:r>
      <w:r>
        <w:rPr/>
        <w:t xml:space="preserve"> and </w:t>
      </w:r>
      <w:r>
        <w:rPr>
          <w:i/>
          <w:lang w:val="el-GR"/>
        </w:rPr>
        <w:t>ξ</w:t>
      </w:r>
      <w:r>
        <w:rPr/>
        <w:t>. We may take a linear combination of the experimental rate constants:</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73" style="width:296.8pt;height:96.8pt" o:ole="">
                  <v:imagedata r:id="rId74" o:title=""/>
                </v:shape>
                <o:OLEObject Type="Embed" ProgID="Equation.DSMT4" ShapeID="ole_rId73" DrawAspect="Content" ObjectID="_1153750130" r:id="rId73"/>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5</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 xml:space="preserve">Part of the functionality of pyDIFRATE is to find values of </w:t>
      </w:r>
      <w:r>
        <w:rPr>
          <w:i/>
        </w:rPr>
        <w:t>a</w:t>
      </w:r>
      <w:r>
        <w:rPr/>
        <w:t xml:space="preserve"> and </w:t>
      </w:r>
      <w:r>
        <w:rPr>
          <w:i/>
        </w:rPr>
        <w:t>b</w:t>
      </w:r>
      <w:r>
        <w:rPr/>
        <w:t xml:space="preserve">, which give ideal detector sensitivities. This works for very large data sets as well, and linear combinations are first optimized to efficiently use the data to yield high signal-to-noise for the detector response, and second to be narrow (or to satisfy some target functions provided by the user). Note the user must request the number of detectors to be extracted from the data (more reduces signal-to-noise but increases resolution). </w:t>
      </w:r>
    </w:p>
    <w:p>
      <w:pPr>
        <w:pStyle w:val="Normal"/>
        <w:rPr/>
      </w:pPr>
      <w:r>
        <w:rPr/>
        <w:tab/>
        <w:t>While detectors may be used alone for analysis and comparison of dynamics between methods, we may also apply specific models of motion. These models separate that particular model from the rest of the distribution of motion, such that motion that is not explained by the model is still described by a detector response (or rate constant, etc.). In this case, one assumes</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75" style="width:88pt;height:20pt" o:ole="">
                  <v:imagedata r:id="rId76" o:title=""/>
                </v:shape>
                <o:OLEObject Type="Embed" ProgID="Equation.DSMT4" ShapeID="ole_rId75" DrawAspect="Content" ObjectID="_1776194238" r:id="rId75"/>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6</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where the overall correlation function is the product of a “model” correlation function and some other correlation function, the former of which we know the form of, and the latter of which we still characterize with detectors (</w:t>
      </w:r>
      <w:r>
        <w:rPr>
          <w:i/>
        </w:rPr>
        <w:t>pyDIFRATE does not currently fit the model correlation function, but this is a functionality that I want to add later)</w:t>
      </w:r>
      <w:r>
        <w:rPr/>
        <w:t xml:space="preserve">. Then, the model correlation function can always be described by a sum of decaying exponentials (here discretized, note that the </w:t>
      </w:r>
      <w:r>
        <w:rPr>
          <w:i/>
        </w:rPr>
        <w:t>A</w:t>
      </w:r>
      <w:r>
        <w:rPr>
          <w:i/>
          <w:vertAlign w:val="subscript"/>
        </w:rPr>
        <w:t>i</w:t>
      </w:r>
      <w:r>
        <w:rPr/>
        <w:t xml:space="preserve"> and </w:t>
      </w:r>
      <w:r>
        <w:rPr/>
        <w:object>
          <v:shape id="ole_rId77" style="width:16pt;height:20pt" o:ole="">
            <v:imagedata r:id="rId78" o:title=""/>
          </v:shape>
          <o:OLEObject Type="Embed" ProgID="Equation.DSMT4" ShapeID="ole_rId77" DrawAspect="Content" ObjectID="_754834763" r:id="rId77"/>
        </w:object>
      </w:r>
      <w:r>
        <w:rPr/>
        <w:t xml:space="preserve"> should always add to 1), and the other correlation function is still described by a distribution.</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79" style="width:339.2pt;height:60.8pt" o:ole="">
                  <v:imagedata r:id="rId80" o:title=""/>
                </v:shape>
                <o:OLEObject Type="Embed" ProgID="Equation.DSMT4" ShapeID="ole_rId79" DrawAspect="Content" ObjectID="_1734090083" r:id="rId79"/>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7</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 xml:space="preserve">Multiplying this through results in </w:t>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81" style="width:324pt;height:206.4pt" o:ole="">
                  <v:imagedata r:id="rId82" o:title=""/>
                </v:shape>
                <o:OLEObject Type="Embed" ProgID="Equation.DSMT4" ShapeID="ole_rId81" DrawAspect="Content" ObjectID="_1219891177" r:id="rId81"/>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8</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Then, for a given rate constant (or detector response, or correlation function time point), the measured rate constant is given by</w:t>
      </w:r>
    </w:p>
    <w:p>
      <w:pPr>
        <w:pStyle w:val="Normal"/>
        <w:rPr/>
      </w:pPr>
      <w:r>
        <w:rPr/>
      </w:r>
    </w:p>
    <w:tbl>
      <w:tblPr>
        <w:tblStyle w:val="TableGrid"/>
        <w:tblW w:w="9956"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9199"/>
        <w:gridCol w:w="756"/>
      </w:tblGrid>
      <w:tr>
        <w:trPr/>
        <w:tc>
          <w:tcPr>
            <w:tcW w:w="9199" w:type="dxa"/>
            <w:tcBorders>
              <w:top w:val="nil"/>
              <w:left w:val="nil"/>
              <w:bottom w:val="nil"/>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object>
                <v:shape id="ole_rId83" style="width:180.8pt;height:135.2pt" o:ole="">
                  <v:imagedata r:id="rId84" o:title=""/>
                </v:shape>
                <o:OLEObject Type="Embed" ProgID="Equation.DSMT4" ShapeID="ole_rId83" DrawAspect="Content" ObjectID="_2122435217" r:id="rId83"/>
              </w:object>
            </w:r>
          </w:p>
        </w:tc>
        <w:tc>
          <w:tcPr>
            <w:tcW w:w="756" w:type="dxa"/>
            <w:tcBorders>
              <w:top w:val="nil"/>
              <w:left w:val="nil"/>
              <w:bottom w:val="nil"/>
              <w:right w:val="nil"/>
            </w:tcBorders>
            <w:vAlign w:val="center"/>
          </w:tcPr>
          <w:p>
            <w:pPr>
              <w:pStyle w:val="Caption1"/>
              <w:widowControl w:val="false"/>
              <w:suppressAutoHyphens w:val="true"/>
              <w:spacing w:before="0" w:after="200"/>
              <w:jc w:val="center"/>
              <w:rPr>
                <w:b w:val="false"/>
                <w:b w:val="false"/>
              </w:rPr>
            </w:pPr>
            <w:r>
              <w:rPr>
                <w:rFonts w:eastAsia="ＭＳ 明朝" w:cs=""/>
                <w:b w:val="false"/>
                <w:kern w:val="0"/>
                <w:sz w:val="24"/>
                <w:szCs w:val="24"/>
                <w:lang w:eastAsia="en-US" w:bidi="ar-SA"/>
              </w:rPr>
              <w:t>(</w:t>
            </w:r>
            <w:r>
              <w:rPr>
                <w:rFonts w:eastAsia="ＭＳ 明朝" w:cs=""/>
                <w:b w:val="false"/>
                <w:kern w:val="0"/>
                <w:sz w:val="24"/>
                <w:szCs w:val="24"/>
                <w:lang w:eastAsia="en-US" w:bidi="ar-SA"/>
              </w:rPr>
              <w:fldChar w:fldCharType="begin"/>
            </w:r>
            <w:r>
              <w:rPr>
                <w:sz w:val="24"/>
                <w:b w:val="false"/>
                <w:kern w:val="0"/>
                <w:szCs w:val="24"/>
                <w:rFonts w:eastAsia="ＭＳ 明朝" w:cs=""/>
                <w:lang w:eastAsia="en-US" w:bidi="ar-SA"/>
              </w:rPr>
              <w:instrText> SEQ ( \* ARABIC </w:instrText>
            </w:r>
            <w:r>
              <w:rPr>
                <w:sz w:val="24"/>
                <w:b w:val="false"/>
                <w:kern w:val="0"/>
                <w:szCs w:val="24"/>
                <w:rFonts w:eastAsia="ＭＳ 明朝" w:cs=""/>
                <w:lang w:eastAsia="en-US" w:bidi="ar-SA"/>
              </w:rPr>
              <w:fldChar w:fldCharType="separate"/>
            </w:r>
            <w:r>
              <w:rPr>
                <w:sz w:val="24"/>
                <w:b w:val="false"/>
                <w:kern w:val="0"/>
                <w:szCs w:val="24"/>
                <w:rFonts w:eastAsia="ＭＳ 明朝" w:cs=""/>
                <w:lang w:eastAsia="en-US" w:bidi="ar-SA"/>
              </w:rPr>
              <w:t>9</w:t>
            </w:r>
            <w:r>
              <w:rPr>
                <w:sz w:val="24"/>
                <w:b w:val="false"/>
                <w:kern w:val="0"/>
                <w:szCs w:val="24"/>
                <w:rFonts w:eastAsia="ＭＳ 明朝" w:cs=""/>
                <w:lang w:eastAsia="en-US" w:bidi="ar-SA"/>
              </w:rPr>
              <w:fldChar w:fldCharType="end"/>
            </w:r>
            <w:r>
              <w:rPr>
                <w:rFonts w:eastAsia="ＭＳ 明朝" w:cs=""/>
                <w:b w:val="false"/>
                <w:kern w:val="0"/>
                <w:sz w:val="24"/>
                <w:szCs w:val="24"/>
                <w:lang w:eastAsia="en-US" w:bidi="ar-SA"/>
              </w:rPr>
              <w:t>)</w:t>
            </w:r>
          </w:p>
        </w:tc>
      </w:tr>
    </w:tbl>
    <w:p>
      <w:pPr>
        <w:pStyle w:val="Normal"/>
        <w:rPr/>
      </w:pPr>
      <w:r>
        <w:rPr/>
        <w:t xml:space="preserve">Then, the rate constant also has a sensitivity to the distribution of motion, even in the presence of the model, here referred to as </w:t>
      </w:r>
      <w:r>
        <w:rPr/>
        <w:object>
          <v:shape id="ole_rId85" style="width:36.8pt;height:22.4pt" o:ole="">
            <v:imagedata r:id="rId86" o:title=""/>
          </v:shape>
          <o:OLEObject Type="Embed" ProgID="Equation.DSMT4" ShapeID="ole_rId85" DrawAspect="Content" ObjectID="_1457373919" r:id="rId85"/>
        </w:object>
      </w:r>
      <w:r>
        <w:rPr/>
        <w:t xml:space="preserve"> (note we must first subtract away </w:t>
      </w:r>
      <w:r>
        <w:rPr/>
        <w:object>
          <v:shape id="ole_rId87" style="width:16.8pt;height:22.4pt" o:ole="">
            <v:imagedata r:id="rId88" o:title=""/>
          </v:shape>
          <o:OLEObject Type="Embed" ProgID="Equation.DSMT4" ShapeID="ole_rId87" DrawAspect="Content" ObjectID="_574346295" r:id="rId87"/>
        </w:object>
      </w:r>
      <w:r>
        <w:rPr/>
        <w:t xml:space="preserve"> from </w:t>
      </w:r>
      <w:r>
        <w:rPr/>
        <w:object>
          <v:shape id="ole_rId89" style="width:28pt;height:22.4pt" o:ole="">
            <v:imagedata r:id="rId90" o:title=""/>
          </v:shape>
          <o:OLEObject Type="Embed" ProgID="Equation.DSMT4" ShapeID="ole_rId89" DrawAspect="Content" ObjectID="_80439619" r:id="rId89"/>
        </w:object>
      </w:r>
      <w:r>
        <w:rPr/>
        <w:t xml:space="preserve"> to have exactly the same relationship). This also follows for detectors and correlation functions. </w:t>
      </w:r>
    </w:p>
    <w:p>
      <w:pPr>
        <w:pStyle w:val="Normal"/>
        <w:rPr/>
      </w:pPr>
      <w:r>
        <w:rPr/>
        <w:tab/>
        <w:t>Then, we see that each data type (correlation function, rate constant, detector) are mathematically the same, with the only different the shape of the sensitivity functions. Furthermore, we may apply models to each data type, and we obtain a new data type, which maintains the relationship between data, sensitivity, and distribution of motion.</w:t>
      </w:r>
    </w:p>
    <w:p>
      <w:pPr>
        <w:pStyle w:val="Normal"/>
        <w:rPr/>
      </w:pPr>
      <w:r>
        <w:rPr/>
        <w:tab/>
        <w:t xml:space="preserve">It follows that pyDIFRATE is constructed to take advantage of these similarities. Sensitivity “classes” (see below) exist for NMR relaxation rate constants, MD-derived correlation functions, and detectors. A set of detectors may be generated from any of these classes (including the detector class itself). Furthermore, each of these class is a child of a “model” superclass, which allows calculation of effective sensitivities for </w:t>
      </w:r>
      <w:bookmarkStart w:id="5" w:name="_GoBack"/>
      <w:bookmarkEnd w:id="5"/>
      <w:r>
        <w:rPr/>
        <w:t>a given model (and subsequently generate detectors from the effective sensitivities).</w:t>
      </w:r>
    </w:p>
    <w:p>
      <w:pPr>
        <w:pStyle w:val="Normal"/>
        <w:rPr/>
      </w:pPr>
      <w:r>
        <w:rPr/>
      </w:r>
    </w:p>
    <w:p>
      <w:pPr>
        <w:pStyle w:val="Heading2"/>
        <w:rPr/>
      </w:pPr>
      <w:bookmarkStart w:id="6" w:name="_Toc426357334"/>
      <w:r>
        <w:rPr/>
        <w:t>Typical workflow</w:t>
      </w:r>
      <w:bookmarkEnd w:id="6"/>
    </w:p>
    <w:p>
      <w:pPr>
        <w:pStyle w:val="Heading2"/>
        <w:rPr/>
      </w:pPr>
      <w:bookmarkStart w:id="7" w:name="_Toc426357335"/>
      <w:r>
        <w:rPr/>
        <w:t>Some notes on object-oriented programming</w:t>
      </w:r>
      <w:bookmarkEnd w:id="7"/>
    </w:p>
    <w:p>
      <w:pPr>
        <w:pStyle w:val="Normal"/>
        <w:rPr/>
      </w:pPr>
      <w:r>
        <w:rPr/>
        <w:t xml:space="preserve">pyDIFRATE (unlike its MATLAB-based predecessor, DIFRATE) uses objects for data storage and processing. This has considerable advantages, but can be confusing for users unfamiliar with the concepts of objects and classes. We briefly discuss objects/classes, and why they are useful for pyDIFRATE. </w:t>
      </w:r>
    </w:p>
    <w:p>
      <w:pPr>
        <w:pStyle w:val="Headingnonumber"/>
        <w:numPr>
          <w:ilvl w:val="3"/>
          <w:numId w:val="23"/>
        </w:numPr>
        <w:rPr/>
      </w:pPr>
      <w:bookmarkStart w:id="8" w:name="_Toc426357336"/>
      <w:r>
        <w:rPr/>
        <w:t>What’s an object and a class?</w:t>
      </w:r>
      <w:bookmarkEnd w:id="8"/>
    </w:p>
    <w:p>
      <w:pPr>
        <w:pStyle w:val="Normal"/>
        <w:rPr/>
      </w:pPr>
      <w:r>
        <w:rPr/>
        <w:t xml:space="preserve">An object is a container for both variables and code. One is more often familiar with having variables and code separately, for example, we might have experimental data in </w:t>
      </w:r>
      <w:r>
        <w:rPr>
          <w:rFonts w:ascii="Letter Gothic Std" w:hAnsi="Letter Gothic Std"/>
        </w:rPr>
        <w:t>data</w:t>
      </w:r>
      <w:r>
        <w:rPr/>
        <w:t xml:space="preserve">, an optimized set of detectors defined in </w:t>
      </w:r>
      <w:r>
        <w:rPr>
          <w:rFonts w:ascii="Letter Gothic Std" w:hAnsi="Letter Gothic Std"/>
        </w:rPr>
        <w:t>r</w:t>
      </w:r>
      <w:r>
        <w:rPr/>
        <w:t xml:space="preserve">, and a function for fitting data as </w:t>
      </w:r>
      <w:r>
        <w:rPr>
          <w:rFonts w:ascii="Letter Gothic Std" w:hAnsi="Letter Gothic Std"/>
        </w:rPr>
        <w:t>fit_data</w:t>
      </w:r>
      <w:r>
        <w:rPr/>
        <w:t xml:space="preserve">. Then, the following operation creates a new variable, </w:t>
      </w:r>
      <w:r>
        <w:rPr>
          <w:rFonts w:ascii="Letter Gothic Std" w:hAnsi="Letter Gothic Std"/>
        </w:rPr>
        <w:t>fit</w:t>
      </w:r>
      <w:r>
        <w:rPr/>
        <w:t xml:space="preserve">, by fitting </w:t>
      </w:r>
      <w:r>
        <w:rPr>
          <w:rFonts w:ascii="Letter Gothic Std" w:hAnsi="Letter Gothic Std"/>
        </w:rPr>
        <w:t>data</w:t>
      </w:r>
      <w:r>
        <w:rPr/>
        <w:t>.</w:t>
      </w:r>
    </w:p>
    <w:p>
      <w:pPr>
        <w:pStyle w:val="Code"/>
        <w:rPr/>
      </w:pPr>
      <w:r>
        <w:rPr/>
        <w:t>fit=DR.fit(data,r)</w:t>
      </w:r>
    </w:p>
    <w:p>
      <w:pPr>
        <w:pStyle w:val="Normal"/>
        <w:rPr/>
      </w:pPr>
      <w:r>
        <w:rPr/>
        <w:t xml:space="preserve">On the other hand, if </w:t>
      </w:r>
      <w:r>
        <w:rPr>
          <w:rFonts w:ascii="Letter Gothic Std" w:hAnsi="Letter Gothic Std"/>
        </w:rPr>
        <w:t>data</w:t>
      </w:r>
      <w:r>
        <w:rPr/>
        <w:t xml:space="preserve"> is an object, then it may contain the experimental data, the optimized set of detectors, </w:t>
      </w:r>
      <w:r>
        <w:rPr>
          <w:rFonts w:ascii="Letter Gothic Std" w:hAnsi="Letter Gothic Std"/>
        </w:rPr>
        <w:t>r</w:t>
      </w:r>
      <w:r>
        <w:rPr/>
        <w:t>, and an internal function (that is, a “method”) for fitting. Then, a fit is obtained by calling the method ‘fit’.</w:t>
      </w:r>
    </w:p>
    <w:p>
      <w:pPr>
        <w:pStyle w:val="Code"/>
        <w:rPr/>
      </w:pPr>
      <w:r>
        <w:rPr/>
        <w:t>fit=data.fit()</w:t>
      </w:r>
    </w:p>
    <w:p>
      <w:pPr>
        <w:pStyle w:val="Normal"/>
        <w:rPr/>
      </w:pPr>
      <w:r>
        <w:rPr/>
        <w:t xml:space="preserve">No arguments are needed for the call to </w:t>
      </w:r>
      <w:r>
        <w:rPr>
          <w:rFonts w:ascii="Letter Gothic Std" w:hAnsi="Letter Gothic Std"/>
        </w:rPr>
        <w:t>data.fit()</w:t>
      </w:r>
      <w:r>
        <w:rPr/>
        <w:t xml:space="preserve">, because all the required information to perform fitting is already contained in </w:t>
      </w:r>
      <w:r>
        <w:rPr>
          <w:rFonts w:ascii="Letter Gothic Std" w:hAnsi="Letter Gothic Std"/>
        </w:rPr>
        <w:t>data</w:t>
      </w:r>
      <w:r>
        <w:rPr/>
        <w:t xml:space="preserve">. Another seemingly unusual usage of objects is the call to a function for which no result is returned. For example, before we fit the data contained in </w:t>
      </w:r>
      <w:r>
        <w:rPr>
          <w:rFonts w:ascii="Letter Gothic Std" w:hAnsi="Letter Gothic Std"/>
        </w:rPr>
        <w:t>data</w:t>
      </w:r>
      <w:r>
        <w:rPr/>
        <w:t>, we have to optimize a set of detectors to fit that data. This is done by running</w:t>
      </w:r>
    </w:p>
    <w:p>
      <w:pPr>
        <w:pStyle w:val="Code"/>
        <w:rPr/>
      </w:pPr>
      <w:r>
        <w:rPr/>
        <w:t xml:space="preserve">data.detect.r_auto(4) </w:t>
      </w:r>
    </w:p>
    <w:p>
      <w:pPr>
        <w:pStyle w:val="Normal"/>
        <w:rPr/>
      </w:pPr>
      <w:r>
        <w:rPr/>
        <w:t xml:space="preserve">This is a function that automatically generates </w:t>
      </w:r>
      <w:r>
        <w:rPr>
          <w:i/>
        </w:rPr>
        <w:t>N</w:t>
      </w:r>
      <w:r>
        <w:rPr/>
        <w:t xml:space="preserve"> detectors (here </w:t>
      </w:r>
      <w:r>
        <w:rPr>
          <w:i/>
        </w:rPr>
        <w:t>N</w:t>
      </w:r>
      <w:r>
        <w:rPr/>
        <w:t xml:space="preserve">=4) out of the given data set. No variable is returned, because this function edits information stored inside </w:t>
      </w:r>
      <w:r>
        <w:rPr>
          <w:rFonts w:ascii="Letter Gothic Std" w:hAnsi="Letter Gothic Std"/>
        </w:rPr>
        <w:t>data.detect</w:t>
      </w:r>
      <w:r>
        <w:rPr/>
        <w:t xml:space="preserve">. We can inspect the result of this optimization in a number of ways, however. </w:t>
      </w:r>
    </w:p>
    <w:p>
      <w:pPr>
        <w:pStyle w:val="Code"/>
        <w:rPr/>
      </w:pPr>
      <w:r>
        <w:rPr/>
        <w:t>r=data.detect.r()</w:t>
      </w:r>
    </w:p>
    <w:p>
      <w:pPr>
        <w:pStyle w:val="Normal"/>
        <w:rPr/>
      </w:pPr>
      <w:r>
        <w:rPr/>
        <w:t xml:space="preserve">will return the optimized ‘r’ matrix (the detection vectors, </w:t>
      </w:r>
      <w:r>
        <w:rPr/>
        <w:object>
          <v:shape id="ole_rId91" style="width:13.6pt;height:19.2pt" o:ole="">
            <v:imagedata r:id="rId92" o:title=""/>
          </v:shape>
          <o:OLEObject Type="Embed" ProgID="Equation.DSMT4" ShapeID="ole_rId91" DrawAspect="Content" ObjectID="_242208420" r:id="rId91"/>
        </w:object>
      </w:r>
      <w:r>
        <w:rPr/>
        <w:t xml:space="preserve">), </w:t>
      </w:r>
    </w:p>
    <w:p>
      <w:pPr>
        <w:pStyle w:val="Code"/>
        <w:rPr/>
      </w:pPr>
      <w:r>
        <w:rPr/>
        <w:t>data.detect.plot_rho_z()</w:t>
      </w:r>
    </w:p>
    <w:p>
      <w:pPr>
        <w:pStyle w:val="Normal"/>
        <w:rPr/>
      </w:pPr>
      <w:r>
        <w:rPr/>
        <w:t xml:space="preserve">will create a plot of the detector sensitivities, </w:t>
      </w:r>
      <w:r>
        <w:rPr/>
        <w:object>
          <v:shape id="ole_rId93" style="width:30.4pt;height:19.2pt" o:ole="">
            <v:imagedata r:id="rId94" o:title=""/>
          </v:shape>
          <o:OLEObject Type="Embed" ProgID="Equation.DSMT4" ShapeID="ole_rId93" DrawAspect="Content" ObjectID="_1614181641" r:id="rId93"/>
        </w:object>
      </w:r>
      <w:r>
        <w:rPr/>
        <w:t>, and</w:t>
      </w:r>
    </w:p>
    <w:p>
      <w:pPr>
        <w:pStyle w:val="Code"/>
        <w:rPr/>
      </w:pPr>
      <w:r>
        <w:rPr/>
        <w:t>rho_z=data.detect.rhoz()</w:t>
      </w:r>
    </w:p>
    <w:p>
      <w:pPr>
        <w:pStyle w:val="Normal"/>
        <w:rPr/>
      </w:pPr>
      <w:r>
        <w:rPr/>
        <w:t>will return a matrix containing the same detector sensitivities.</w:t>
      </w:r>
    </w:p>
    <w:p>
      <w:pPr>
        <w:pStyle w:val="Normal"/>
        <w:rPr/>
      </w:pPr>
      <w:r>
        <w:rPr/>
      </w:r>
    </w:p>
    <w:p>
      <w:pPr>
        <w:pStyle w:val="Normal"/>
        <w:rPr/>
      </w:pPr>
      <w:r>
        <w:rPr/>
        <w:t>That’s the basic idea of the difference of a normal variable and an object. Note that one may have many “objects” that function the same way, but have different data in them. These objects are different “instances” of the same class. We’ll talk about the different classes in the manual (data, sensitivity, and detector classes, in addition to the model superclass). Then, class is just referring to the piece of code that creates the objects.</w:t>
      </w:r>
    </w:p>
    <w:p>
      <w:pPr>
        <w:pStyle w:val="Normal"/>
        <w:rPr/>
      </w:pPr>
      <w:r>
        <w:rPr/>
      </w:r>
    </w:p>
    <w:p>
      <w:pPr>
        <w:pStyle w:val="Headingnonumber"/>
        <w:numPr>
          <w:ilvl w:val="3"/>
          <w:numId w:val="24"/>
        </w:numPr>
        <w:rPr/>
      </w:pPr>
      <w:bookmarkStart w:id="9" w:name="_Toc426357337"/>
      <w:r>
        <w:rPr/>
        <w:t>Why use classes in pyDIFRATE?</w:t>
      </w:r>
      <w:bookmarkEnd w:id="9"/>
    </w:p>
    <w:p>
      <w:pPr>
        <w:pStyle w:val="Normal"/>
        <w:rPr/>
      </w:pPr>
      <w:r>
        <w:rPr/>
        <w:t xml:space="preserve">Although powerful, the behavior of objects may be rather confusing, so why add this complexity to DIFRATE? The short answer is that some usages of detectors require very careful bookkeeping of many factors. For example, suppose we want to analyze dynamics of a molecule that tumbles with a large anisotropy in solution. A file, ‘data_info.txt’ contains both the experimental results for backbone </w:t>
      </w:r>
      <w:r>
        <w:rPr>
          <w:vertAlign w:val="superscript"/>
        </w:rPr>
        <w:t>15</w:t>
      </w:r>
      <w:r>
        <w:rPr/>
        <w:t>N relaxation and a description of those experiments. We first load the data and experimental information:</w:t>
      </w:r>
    </w:p>
    <w:p>
      <w:pPr>
        <w:pStyle w:val="Code"/>
        <w:rPr/>
      </w:pPr>
      <w:r>
        <w:rPr/>
        <w:t>data=DR.io.load_nmr(‘data_info.txt’)</w:t>
      </w:r>
    </w:p>
    <w:p>
      <w:pPr>
        <w:pStyle w:val="Normal"/>
        <w:rPr/>
      </w:pPr>
      <w:r>
        <w:rPr/>
        <w:t>We can import a structure (‘struct.pdb’)</w:t>
      </w:r>
    </w:p>
    <w:p>
      <w:pPr>
        <w:pStyle w:val="Code"/>
        <w:rPr/>
      </w:pPr>
      <w:r>
        <w:rPr/>
        <w:t>data.sens.molecule.load_struct(‘struct.pdb’)</w:t>
      </w:r>
    </w:p>
    <w:p>
      <w:pPr>
        <w:pStyle w:val="Code"/>
        <w:rPr/>
      </w:pPr>
      <w:r>
        <w:rPr/>
        <w:t>data.sens.molecule.select_atoms(Nuc=‘15N’)</w:t>
      </w:r>
    </w:p>
    <w:p>
      <w:pPr>
        <w:pStyle w:val="Code"/>
        <w:rPr/>
      </w:pPr>
      <w:r>
        <w:rPr/>
        <w:t>data.sens.molecule.set_selection()</w:t>
      </w:r>
    </w:p>
    <w:p>
      <w:pPr>
        <w:pStyle w:val="Normal"/>
        <w:rPr/>
      </w:pPr>
      <w:r>
        <w:rPr/>
        <w:t xml:space="preserve">This loads the pdb file, tells it that we have data for dynamics of protein backbone </w:t>
      </w:r>
      <w:r>
        <w:rPr>
          <w:vertAlign w:val="superscript"/>
        </w:rPr>
        <w:t>15</w:t>
      </w:r>
      <w:r>
        <w:rPr/>
        <w:t xml:space="preserve">N dynamics, and sets the selection (more complex bond selections may require several commands, so we finalize the selection with a separate function, </w:t>
      </w:r>
      <w:r>
        <w:rPr>
          <w:rFonts w:ascii="Letter Gothic Std" w:hAnsi="Letter Gothic Std"/>
        </w:rPr>
        <w:t>set_selection()</w:t>
      </w:r>
      <w:r>
        <w:rPr/>
        <w:t>). Next we introduce the model of tumbling:</w:t>
      </w:r>
    </w:p>
    <w:p>
      <w:pPr>
        <w:pStyle w:val="Code"/>
        <w:rPr/>
      </w:pPr>
      <w:r>
        <w:rPr/>
        <w:t>data.sens.new_mdl(Model=’AnisoDif’,tM=2e-9,xi=3,euler=[0.773,1.576,0])</w:t>
      </w:r>
    </w:p>
    <w:p>
      <w:pPr>
        <w:pStyle w:val="Code"/>
        <w:rPr/>
      </w:pPr>
      <w:r>
        <w:rPr/>
        <w:t>data.new_detect(mdl_num=0)</w:t>
      </w:r>
    </w:p>
    <w:p>
      <w:pPr>
        <w:pStyle w:val="Normal"/>
        <w:rPr/>
      </w:pPr>
      <w:r>
        <w:rPr/>
        <w:t xml:space="preserve">We introduce the model of tumbling (anisotropic diffusion, in this case with mean correlation time, anisotropy, and euler angles). The resulting experimental sensitivities for this model are transferred to the detector object in the second line (multiple models may be used, so we have to specify which one with </w:t>
      </w:r>
      <w:r>
        <w:rPr>
          <w:rFonts w:ascii="Letter Gothic Std" w:hAnsi="Letter Gothic Std"/>
        </w:rPr>
        <w:t>mdl_num=0</w:t>
      </w:r>
      <w:r>
        <w:rPr/>
        <w:t>). Note that under most cases, the internal detector object (</w:t>
      </w:r>
      <w:r>
        <w:rPr>
          <w:rFonts w:ascii="Letter Gothic Std" w:hAnsi="Letter Gothic Std"/>
        </w:rPr>
        <w:t>data.detect</w:t>
      </w:r>
      <w:r>
        <w:rPr/>
        <w:t>) should be generated from the internal sensitivity object (</w:t>
      </w:r>
      <w:r>
        <w:rPr>
          <w:rFonts w:ascii="Letter Gothic Std" w:hAnsi="Letter Gothic Std"/>
        </w:rPr>
        <w:t>data.sens</w:t>
      </w:r>
      <w:r>
        <w:rPr/>
        <w:t>), to maintain consistency of the data, as done here. Finally, we optimize a set of detectors, and fit the resulting data.</w:t>
      </w:r>
    </w:p>
    <w:p>
      <w:pPr>
        <w:pStyle w:val="Code"/>
        <w:rPr/>
      </w:pPr>
      <w:r>
        <w:rPr/>
        <w:t>data.detect.r_auto(4,bond=-1)</w:t>
      </w:r>
    </w:p>
    <w:p>
      <w:pPr>
        <w:pStyle w:val="Code"/>
        <w:rPr/>
      </w:pPr>
      <w:r>
        <w:rPr/>
        <w:t>fit=data.fit()</w:t>
      </w:r>
    </w:p>
    <w:p>
      <w:pPr>
        <w:pStyle w:val="Normal"/>
        <w:rPr/>
      </w:pPr>
      <w:r>
        <w:rPr/>
        <w:t>While objects are not completely necessary to achieve this, by keeping data and sensitivities together, we have to worry less about correct processing of the data even in complex cases such as anisotropic tumbling.</w:t>
      </w:r>
    </w:p>
    <w:p>
      <w:pPr>
        <w:pStyle w:val="Normal"/>
        <w:rPr/>
      </w:pPr>
      <w:r>
        <w:rPr/>
      </w:r>
    </w:p>
    <w:p>
      <w:pPr>
        <w:pStyle w:val="Normal"/>
        <w:rPr/>
      </w:pPr>
      <w:r>
        <w:rPr/>
      </w:r>
    </w:p>
    <w:p>
      <w:pPr>
        <w:pStyle w:val="Headingnonumber"/>
        <w:numPr>
          <w:ilvl w:val="3"/>
          <w:numId w:val="25"/>
        </w:numPr>
        <w:rPr/>
      </w:pPr>
      <w:r>
        <w:rPr/>
        <w:t>Other peculiarities of objects</w:t>
      </w:r>
    </w:p>
    <w:p>
      <w:pPr>
        <w:pStyle w:val="Normal"/>
        <w:rPr/>
      </w:pPr>
      <w:r>
        <w:rPr/>
        <w:t>An object has “attributes”. These are either functions or variables, accessed usually by typing something like:</w:t>
      </w:r>
    </w:p>
    <w:p>
      <w:pPr>
        <w:pStyle w:val="Code"/>
        <w:rPr/>
      </w:pPr>
      <w:r>
        <w:rPr/>
        <w:t>R=rates.R()</w:t>
      </w:r>
    </w:p>
    <w:p>
      <w:pPr>
        <w:pStyle w:val="Normal"/>
        <w:rPr/>
      </w:pPr>
      <w:r>
        <w:rPr/>
        <w:t xml:space="preserve">This returns a variable, </w:t>
      </w:r>
      <w:r>
        <w:rPr>
          <w:rFonts w:ascii="Letter Gothic Std" w:hAnsi="Letter Gothic Std"/>
        </w:rPr>
        <w:t>R</w:t>
      </w:r>
      <w:r>
        <w:rPr/>
        <w:t>, which contains the sensitivities of the experiments given in the NMR rate sensitivity object (</w:t>
      </w:r>
      <w:r>
        <w:rPr>
          <w:rFonts w:ascii="Letter Gothic Std" w:hAnsi="Letter Gothic Std"/>
        </w:rPr>
        <w:t>rates</w:t>
      </w:r>
      <w:r>
        <w:rPr/>
        <w:t xml:space="preserve">). However, the () indicate that we access a function, not a variable in </w:t>
      </w:r>
      <w:r>
        <w:rPr>
          <w:rFonts w:ascii="Letter Gothic Std" w:hAnsi="Letter Gothic Std"/>
        </w:rPr>
        <w:t>rates</w:t>
      </w:r>
      <w:r>
        <w:rPr/>
        <w:t xml:space="preserve">. If we were to try to access the data directly, an error would be returned </w:t>
      </w:r>
    </w:p>
    <w:p>
      <w:pPr>
        <w:pStyle w:val="Code"/>
        <w:rPr/>
      </w:pPr>
      <w:r>
        <w:rPr/>
        <w:t>R=rates.R[:]</w:t>
      </w:r>
    </w:p>
    <w:p>
      <w:pPr>
        <w:pStyle w:val="Normal"/>
        <w:rPr/>
      </w:pPr>
      <w:r>
        <w:rPr/>
        <w:t>There are a couple reasons for doing this. First, the program does not calculate</w:t>
      </w:r>
    </w:p>
    <w:p>
      <w:pPr>
        <w:pStyle w:val="Heading1"/>
        <w:rPr/>
      </w:pPr>
      <w:bookmarkStart w:id="10" w:name="_Toc426357338"/>
      <w:r>
        <w:rPr/>
        <w:t>data class</w:t>
      </w:r>
      <w:bookmarkEnd w:id="10"/>
    </w:p>
    <w:p>
      <w:pPr>
        <w:pStyle w:val="Normal"/>
        <w:rPr>
          <w:i/>
          <w:i/>
        </w:rPr>
      </w:pPr>
      <w:r>
        <w:rPr>
          <w:i/>
        </w:rPr>
        <w:t>File: data/data_class.py</w:t>
      </w:r>
    </w:p>
    <w:p>
      <w:pPr>
        <w:pStyle w:val="Normal"/>
        <w:rPr>
          <w:i/>
          <w:i/>
        </w:rPr>
      </w:pPr>
      <w:r>
        <w:rPr>
          <w:i/>
        </w:rPr>
        <w:t>@ DR.data</w:t>
      </w:r>
    </w:p>
    <w:p>
      <w:pPr>
        <w:pStyle w:val="Normal"/>
        <w:rPr>
          <w:i/>
          <w:i/>
        </w:rPr>
      </w:pPr>
      <w:r>
        <w:rPr>
          <w:i/>
        </w:rPr>
      </w:r>
    </w:p>
    <w:p>
      <w:pPr>
        <w:pStyle w:val="Normal"/>
        <w:rPr/>
      </w:pPr>
      <w:r>
        <w:rPr/>
        <w:t xml:space="preserve">The data class’s primary purpose is to store and present experimental (and simulated) data. As a class, it can also contain “sens” (section </w:t>
      </w:r>
      <w:r>
        <w:rPr/>
        <w:fldChar w:fldCharType="begin"/>
      </w:r>
      <w:r>
        <w:rPr/>
        <w:instrText> REF _Ref426030861 \w \h </w:instrText>
      </w:r>
      <w:r>
        <w:rPr/>
        <w:fldChar w:fldCharType="separate"/>
      </w:r>
      <w:r>
        <w:rPr/>
        <w:t>3.</w:t>
      </w:r>
      <w:r>
        <w:rPr/>
        <w:fldChar w:fldCharType="end"/>
      </w:r>
      <w:r>
        <w:rPr/>
        <w:t xml:space="preserve">) and “detect” (section </w:t>
      </w:r>
      <w:r>
        <w:rPr/>
        <w:fldChar w:fldCharType="begin"/>
      </w:r>
      <w:r>
        <w:rPr/>
        <w:instrText> REF _Ref426030890 \w \h </w:instrText>
      </w:r>
      <w:r>
        <w:rPr/>
        <w:fldChar w:fldCharType="separate"/>
      </w:r>
      <w:r>
        <w:rPr/>
        <w:t>4.</w:t>
      </w:r>
      <w:r>
        <w:rPr/>
        <w:fldChar w:fldCharType="end"/>
      </w:r>
      <w:r>
        <w:rPr/>
        <w:t>) objects, which should contain information on the sensitivity of the experiments stored in the data, and detectors that may be used to analyze that data. The results of data analysis are also stored in the data class (in a new instance), and has all the same functionality of the original data (plotting, further modeling, analysis, etc.).</w:t>
      </w:r>
    </w:p>
    <w:p>
      <w:pPr>
        <w:pStyle w:val="Normal"/>
        <w:rPr/>
      </w:pPr>
      <w:r>
        <w:rPr/>
      </w:r>
    </w:p>
    <w:p>
      <w:pPr>
        <w:pStyle w:val="Headingnonumber"/>
        <w:numPr>
          <w:ilvl w:val="3"/>
          <w:numId w:val="26"/>
        </w:numPr>
        <w:rPr/>
      </w:pPr>
      <w:bookmarkStart w:id="11" w:name="_Toc426357339"/>
      <w:r>
        <w:rPr/>
        <w:t>Variables</w:t>
      </w:r>
      <w:bookmarkEnd w:id="11"/>
    </w:p>
    <w:p>
      <w:pPr>
        <w:pStyle w:val="List1"/>
        <w:numPr>
          <w:ilvl w:val="4"/>
          <w:numId w:val="27"/>
        </w:numPr>
        <w:rPr/>
      </w:pPr>
      <w:bookmarkStart w:id="12" w:name="_Toc426357340"/>
      <w:r>
        <w:rPr/>
        <w:t>R</w:t>
      </w:r>
      <w:bookmarkEnd w:id="12"/>
    </w:p>
    <w:p>
      <w:pPr>
        <w:pStyle w:val="Normal"/>
        <w:rPr/>
      </w:pPr>
      <w:r>
        <w:rPr/>
        <w:t>‘</w:t>
      </w:r>
      <w:r>
        <w:rPr/>
        <w:t>data.R’ stores the data. Each “experiment” is a new column, and each vector a new row.</w:t>
      </w:r>
    </w:p>
    <w:p>
      <w:pPr>
        <w:pStyle w:val="Normal"/>
        <w:rPr/>
      </w:pPr>
      <w:r>
        <w:rPr/>
      </w:r>
    </w:p>
    <w:p>
      <w:pPr>
        <w:pStyle w:val="List1"/>
        <w:numPr>
          <w:ilvl w:val="4"/>
          <w:numId w:val="28"/>
        </w:numPr>
        <w:rPr/>
      </w:pPr>
      <w:bookmarkStart w:id="13" w:name="_Toc426357341"/>
      <w:r>
        <w:rPr/>
        <w:t>Rstd</w:t>
      </w:r>
      <w:bookmarkEnd w:id="13"/>
    </w:p>
    <w:p>
      <w:pPr>
        <w:pStyle w:val="Headingnonumber"/>
        <w:numPr>
          <w:ilvl w:val="3"/>
          <w:numId w:val="29"/>
        </w:numPr>
        <w:rPr/>
      </w:pPr>
      <w:bookmarkStart w:id="14" w:name="_Toc426357342"/>
      <w:r>
        <w:rPr/>
        <w:t>Functions</w:t>
      </w:r>
      <w:bookmarkEnd w:id="14"/>
    </w:p>
    <w:p>
      <w:pPr>
        <w:pStyle w:val="List1"/>
        <w:numPr>
          <w:ilvl w:val="4"/>
          <w:numId w:val="30"/>
        </w:numPr>
        <w:rPr/>
      </w:pPr>
      <w:bookmarkStart w:id="15" w:name="_Toc426357343"/>
      <w:r>
        <w:rPr/>
        <w:t>load_</w:t>
      </w:r>
      <w:bookmarkEnd w:id="15"/>
    </w:p>
    <w:p>
      <w:pPr>
        <w:pStyle w:val="List1"/>
        <w:numPr>
          <w:ilvl w:val="4"/>
          <w:numId w:val="31"/>
        </w:numPr>
        <w:rPr/>
      </w:pPr>
      <w:bookmarkStart w:id="16" w:name="_Toc426357344"/>
      <w:r>
        <w:rPr/>
        <w:t>plot_rho</w:t>
      </w:r>
      <w:bookmarkEnd w:id="16"/>
    </w:p>
    <w:p>
      <w:pPr>
        <w:pStyle w:val="List1"/>
        <w:numPr>
          <w:ilvl w:val="4"/>
          <w:numId w:val="32"/>
        </w:numPr>
        <w:rPr/>
      </w:pPr>
      <w:bookmarkStart w:id="17" w:name="_Toc426357345"/>
      <w:r>
        <w:rPr/>
        <w:t>plot_fit</w:t>
      </w:r>
      <w:bookmarkEnd w:id="17"/>
    </w:p>
    <w:p>
      <w:pPr>
        <w:pStyle w:val="List1"/>
        <w:numPr>
          <w:ilvl w:val="4"/>
          <w:numId w:val="33"/>
        </w:numPr>
        <w:rPr/>
      </w:pPr>
      <w:bookmarkStart w:id="18" w:name="_Toc426357346"/>
      <w:r>
        <w:rPr/>
        <w:t>plot_cc</w:t>
      </w:r>
      <w:bookmarkEnd w:id="18"/>
    </w:p>
    <w:p>
      <w:pPr>
        <w:pStyle w:val="List1"/>
        <w:numPr>
          <w:ilvl w:val="4"/>
          <w:numId w:val="34"/>
        </w:numPr>
        <w:rPr/>
      </w:pPr>
      <w:bookmarkStart w:id="19" w:name="_Toc426357347"/>
      <w:r>
        <w:rPr/>
        <w:t>draw_rho3D</w:t>
      </w:r>
      <w:bookmarkEnd w:id="19"/>
    </w:p>
    <w:p>
      <w:pPr>
        <w:pStyle w:val="List1"/>
        <w:numPr>
          <w:ilvl w:val="4"/>
          <w:numId w:val="35"/>
        </w:numPr>
        <w:rPr/>
      </w:pPr>
      <w:bookmarkStart w:id="20" w:name="_Toc426357348"/>
      <w:r>
        <w:rPr/>
        <w:t>draw_cc3D</w:t>
      </w:r>
      <w:bookmarkEnd w:id="20"/>
    </w:p>
    <w:p>
      <w:pPr>
        <w:pStyle w:val="Normal"/>
        <w:rPr/>
      </w:pPr>
      <w:r>
        <w:rPr/>
        <w:t>Draws data onto a molecule (stored in data.molecule</w:t>
      </w:r>
    </w:p>
    <w:p>
      <w:pPr>
        <w:pStyle w:val="List1"/>
        <w:numPr>
          <w:ilvl w:val="0"/>
          <w:numId w:val="0"/>
        </w:numPr>
        <w:ind w:left="0" w:hanging="0"/>
        <w:rPr/>
      </w:pPr>
      <w:r>
        <w:rPr/>
      </w:r>
    </w:p>
    <w:p>
      <w:pPr>
        <w:pStyle w:val="Heading4"/>
        <w:ind w:left="1224" w:hanging="0"/>
        <w:rPr/>
      </w:pPr>
      <w:r>
        <w:rPr/>
      </w:r>
    </w:p>
    <w:p>
      <w:pPr>
        <w:pStyle w:val="Heading1"/>
        <w:rPr/>
      </w:pPr>
      <w:bookmarkStart w:id="21" w:name="_Ref426030861"/>
      <w:bookmarkStart w:id="22" w:name="_Toc426357349"/>
      <w:r>
        <w:rPr/>
        <w:t>Sensitivity classes</w:t>
      </w:r>
      <w:bookmarkEnd w:id="21"/>
      <w:bookmarkEnd w:id="22"/>
    </w:p>
    <w:p>
      <w:pPr>
        <w:pStyle w:val="Heading2"/>
        <w:rPr/>
      </w:pPr>
      <w:bookmarkStart w:id="23" w:name="_Toc426357350"/>
      <w:r>
        <w:rPr/>
        <w:t>Experimental sensitivities (‘rates’ class)</w:t>
      </w:r>
      <w:bookmarkEnd w:id="23"/>
    </w:p>
    <w:p>
      <w:pPr>
        <w:pStyle w:val="Normal"/>
        <w:rPr>
          <w:i/>
          <w:i/>
        </w:rPr>
      </w:pPr>
      <w:r>
        <w:rPr>
          <w:i/>
        </w:rPr>
        <w:t>File: r_class/sens.py</w:t>
      </w:r>
    </w:p>
    <w:p>
      <w:pPr>
        <w:pStyle w:val="Normal"/>
        <w:rPr>
          <w:i/>
          <w:i/>
        </w:rPr>
      </w:pPr>
      <w:r>
        <w:rPr>
          <w:i/>
        </w:rPr>
        <w:t>@ DR.rates</w:t>
      </w:r>
    </w:p>
    <w:p>
      <w:pPr>
        <w:pStyle w:val="Normal"/>
        <w:rPr>
          <w:i/>
          <w:i/>
        </w:rPr>
      </w:pPr>
      <w:r>
        <w:rPr>
          <w:i/>
        </w:rPr>
      </w:r>
    </w:p>
    <w:p>
      <w:pPr>
        <w:pStyle w:val="Headingnonumber"/>
        <w:numPr>
          <w:ilvl w:val="3"/>
          <w:numId w:val="36"/>
        </w:numPr>
        <w:rPr/>
      </w:pPr>
      <w:bookmarkStart w:id="24" w:name="_Toc426357351"/>
      <w:r>
        <w:rPr/>
        <w:t>Variables</w:t>
      </w:r>
      <w:bookmarkEnd w:id="24"/>
    </w:p>
    <w:p>
      <w:pPr>
        <w:pStyle w:val="List1"/>
        <w:numPr>
          <w:ilvl w:val="4"/>
          <w:numId w:val="37"/>
        </w:numPr>
        <w:rPr/>
      </w:pPr>
      <w:r>
        <w:rPr/>
      </w:r>
      <w:bookmarkStart w:id="25" w:name="_Toc426357352"/>
      <w:bookmarkStart w:id="26" w:name="_Toc426357352"/>
      <w:bookmarkEnd w:id="26"/>
    </w:p>
    <w:p>
      <w:pPr>
        <w:pStyle w:val="Normal"/>
        <w:rPr/>
      </w:pPr>
      <w:r>
        <w:rPr/>
      </w:r>
    </w:p>
    <w:p>
      <w:pPr>
        <w:pStyle w:val="Headingnonumber"/>
        <w:numPr>
          <w:ilvl w:val="3"/>
          <w:numId w:val="38"/>
        </w:numPr>
        <w:rPr/>
      </w:pPr>
      <w:bookmarkStart w:id="27" w:name="_Toc426357353"/>
      <w:r>
        <w:rPr/>
        <w:t>Functions</w:t>
      </w:r>
      <w:bookmarkEnd w:id="27"/>
    </w:p>
    <w:p>
      <w:pPr>
        <w:pStyle w:val="List1"/>
        <w:numPr>
          <w:ilvl w:val="4"/>
          <w:numId w:val="39"/>
        </w:numPr>
        <w:rPr/>
      </w:pPr>
      <w:bookmarkStart w:id="28" w:name="_Toc426357354"/>
      <w:r>
        <w:rPr/>
        <w:t>new_exp</w:t>
      </w:r>
      <w:bookmarkEnd w:id="28"/>
    </w:p>
    <w:p>
      <w:pPr>
        <w:pStyle w:val="Normal"/>
        <w:rPr/>
      </w:pPr>
      <w:r>
        <w:rPr/>
        <w:t xml:space="preserve">This function creates a new NMR experiment or experiments for the sensitivity. One must provide parameters required to calculate the sensitivity of the experiment. This includes experimental parameters and parameters describing the relative spin system (parameters may also later be edited with the </w:t>
      </w:r>
      <w:r>
        <w:rPr/>
        <w:fldChar w:fldCharType="begin"/>
      </w:r>
      <w:r>
        <w:rPr/>
        <w:instrText> REF _Ref426103281 \h </w:instrText>
      </w:r>
      <w:r>
        <w:rPr/>
        <w:fldChar w:fldCharType="separate"/>
      </w:r>
      <w:r>
        <w:rPr/>
        <w:t>set_par</w:t>
      </w:r>
      <w:r>
        <w:rPr/>
        <w:fldChar w:fldCharType="end"/>
      </w:r>
      <w:r>
        <w:rPr/>
        <w:t xml:space="preserve"> function). When calling new_exp, we may define multiple experiments by inputting multiple experimental parameters. However, all experiments defined in a single call to new_exp must have the same spin system. Experiments with different spin systems may be defined in a single ‘rates’ object, but these can only be produced with multiple ‘new_exp’ calls.</w:t>
      </w:r>
    </w:p>
    <w:p>
      <w:pPr>
        <w:pStyle w:val="Normal"/>
        <w:rPr/>
      </w:pPr>
      <w:r>
        <w:rPr/>
        <w:tab/>
        <w:t xml:space="preserve">For example, let’s suppose we have measured </w:t>
      </w:r>
      <w:r>
        <w:rPr>
          <w:i/>
        </w:rPr>
        <w:t>R</w:t>
      </w:r>
      <w:r>
        <w:rPr>
          <w:vertAlign w:val="subscript"/>
        </w:rPr>
        <w:t>1</w:t>
      </w:r>
      <w:r>
        <w:rPr/>
        <w:t xml:space="preserve">, </w:t>
      </w:r>
      <w:r>
        <w:rPr>
          <w:i/>
        </w:rPr>
        <w:t>R</w:t>
      </w:r>
      <w:r>
        <w:rPr>
          <w:vertAlign w:val="subscript"/>
        </w:rPr>
        <w:t>2</w:t>
      </w:r>
      <w:r>
        <w:rPr/>
        <w:t>, and NOE type relaxation experiments at 2 fields (400, 700 MHz). We can define all these experiments simultaneously as:</w:t>
      </w:r>
    </w:p>
    <w:p>
      <w:pPr>
        <w:pStyle w:val="Code"/>
        <w:rPr/>
      </w:pPr>
      <w:r>
        <w:rPr/>
        <w:t>rates.new_exp(Nuc=’15N’,Type=[‘R1’,’R2’,’NOE’],v0=[400,400,400,700,700,700])</w:t>
      </w:r>
    </w:p>
    <w:p>
      <w:pPr>
        <w:pStyle w:val="Normal"/>
        <w:rPr/>
      </w:pPr>
      <w:r>
        <w:rPr/>
        <w:t xml:space="preserve">The number of experiments is defined by the parameter with the most entries, in this case, </w:t>
      </w:r>
      <w:r>
        <w:rPr>
          <w:rFonts w:ascii="Letter Gothic Std" w:hAnsi="Letter Gothic Std"/>
        </w:rPr>
        <w:t>v0</w:t>
      </w:r>
      <w:r>
        <w:rPr/>
        <w:t xml:space="preserve">, with 6 entries. The other entries are then repeated to match the number of experiments. Here, this means </w:t>
      </w:r>
      <w:r>
        <w:rPr>
          <w:rFonts w:ascii="Letter Gothic Std" w:hAnsi="Letter Gothic Std"/>
        </w:rPr>
        <w:t>Type</w:t>
      </w:r>
      <w:r>
        <w:rPr/>
        <w:t xml:space="preserve"> is repeated once, so we get </w:t>
      </w:r>
      <w:r>
        <w:rPr>
          <w:i/>
        </w:rPr>
        <w:t>R</w:t>
      </w:r>
      <w:r>
        <w:rPr>
          <w:vertAlign w:val="subscript"/>
        </w:rPr>
        <w:t>1</w:t>
      </w:r>
      <w:r>
        <w:rPr/>
        <w:t xml:space="preserve">, </w:t>
      </w:r>
      <w:r>
        <w:rPr>
          <w:i/>
        </w:rPr>
        <w:t>R</w:t>
      </w:r>
      <w:r>
        <w:rPr>
          <w:vertAlign w:val="subscript"/>
        </w:rPr>
        <w:t>2</w:t>
      </w:r>
      <w:r>
        <w:rPr/>
        <w:t>, and NOE at both 400 and 700. Note, one can load the same experiments, albeit in a different order, with</w:t>
      </w:r>
    </w:p>
    <w:p>
      <w:pPr>
        <w:pStyle w:val="Code"/>
        <w:rPr/>
      </w:pPr>
      <w:r>
        <w:rPr/>
        <w:t>rates.new_exp(Nuc=’15N’,Type=[‘R1’,’R1’,’R2’,’R2’,’NOE’,’NOE’],v0=[400,700])</w:t>
      </w:r>
    </w:p>
    <w:p>
      <w:pPr>
        <w:pStyle w:val="Normal"/>
        <w:rPr/>
      </w:pPr>
      <w:r>
        <w:rPr/>
        <w:t xml:space="preserve">Note that here, the spin system is being defined with several defaults (see </w:t>
      </w:r>
      <w:r>
        <w:rPr/>
        <w:fldChar w:fldCharType="begin"/>
      </w:r>
      <w:r>
        <w:rPr/>
        <w:instrText> REF _Ref426108872 \h </w:instrText>
      </w:r>
      <w:r>
        <w:rPr/>
        <w:fldChar w:fldCharType="separate"/>
      </w:r>
      <w:r>
        <w:rPr/>
        <w:t>Table 4</w:t>
      </w:r>
      <w:r>
        <w:rPr/>
        <w:fldChar w:fldCharType="end"/>
      </w:r>
      <w:r>
        <w:rPr/>
        <w:t xml:space="preserve">). In some cases, we must manually specify the full spin system. For example, suppose we have relaxation of a lipid, and are interested in dynamics of H–C bonds in the middle of a chain. Then, we use </w:t>
      </w:r>
      <w:r>
        <w:rPr>
          <w:i/>
        </w:rPr>
        <w:t>R</w:t>
      </w:r>
      <w:r>
        <w:rPr>
          <w:vertAlign w:val="subscript"/>
        </w:rPr>
        <w:t>1</w:t>
      </w:r>
      <w:r>
        <w:rPr/>
        <w:t xml:space="preserve"> relaxation at a number of fields:</w:t>
      </w:r>
    </w:p>
    <w:p>
      <w:pPr>
        <w:pStyle w:val="Code"/>
        <w:rPr/>
      </w:pPr>
      <w:r>
        <w:rPr/>
        <w:t>rates.new_exp(Nuc=’13C’,Nuc1=[‘1H’,’1H’],dXY=[43E3,43E3],Type=’R1’,v0=[400,700])</w:t>
      </w:r>
    </w:p>
    <w:p>
      <w:pPr>
        <w:pStyle w:val="Normal"/>
        <w:rPr/>
      </w:pPr>
      <w:r>
        <w:rPr/>
        <w:t xml:space="preserve">The </w:t>
      </w:r>
      <w:r>
        <w:rPr>
          <w:vertAlign w:val="superscript"/>
        </w:rPr>
        <w:t>13</w:t>
      </w:r>
      <w:r>
        <w:rPr/>
        <w:t xml:space="preserve">C is bonded to two protons, so we have to include both of these in the spin system. This is why there are two entries for </w:t>
      </w:r>
      <w:r>
        <w:rPr>
          <w:rFonts w:ascii="Letter Gothic Std" w:hAnsi="Letter Gothic Std"/>
        </w:rPr>
        <w:t>Nuc1</w:t>
      </w:r>
      <w:r>
        <w:rPr/>
        <w:t xml:space="preserve"> and </w:t>
      </w:r>
      <w:r>
        <w:rPr>
          <w:rFonts w:ascii="Letter Gothic Std" w:hAnsi="Letter Gothic Std"/>
        </w:rPr>
        <w:t>dXY</w:t>
      </w:r>
      <w:r>
        <w:rPr/>
        <w:t xml:space="preserve">. To allow this functionality, we cannot allow defining different spin systems with a single call to new_exp, because it would not be possible to distinguish if </w:t>
      </w:r>
      <w:r>
        <w:rPr>
          <w:rFonts w:ascii="Letter Gothic Std" w:hAnsi="Letter Gothic Std"/>
        </w:rPr>
        <w:t>Nuc1</w:t>
      </w:r>
      <w:r>
        <w:rPr/>
        <w:t xml:space="preserve"> and </w:t>
      </w:r>
      <w:r>
        <w:rPr>
          <w:rFonts w:ascii="Letter Gothic Std" w:hAnsi="Letter Gothic Std"/>
        </w:rPr>
        <w:t>dXY</w:t>
      </w:r>
      <w:r>
        <w:rPr/>
        <w:t xml:space="preserve"> have two entries because the </w:t>
      </w:r>
      <w:r>
        <w:rPr>
          <w:vertAlign w:val="superscript"/>
        </w:rPr>
        <w:t>13</w:t>
      </w:r>
      <w:r>
        <w:rPr/>
        <w:t xml:space="preserve">C is bonded to two protons, or because there are two different </w:t>
      </w:r>
      <w:r>
        <w:rPr>
          <w:i/>
        </w:rPr>
        <w:t>R</w:t>
      </w:r>
      <w:r>
        <w:rPr>
          <w:vertAlign w:val="subscript"/>
        </w:rPr>
        <w:t>1</w:t>
      </w:r>
      <w:r>
        <w:rPr/>
        <w:t xml:space="preserve"> experiments. </w:t>
      </w:r>
    </w:p>
    <w:p>
      <w:pPr>
        <w:pStyle w:val="Normal"/>
        <w:rPr/>
      </w:pPr>
      <w:r>
        <w:rPr/>
        <w:tab/>
        <w:t xml:space="preserve">We may still have multiple spin systems in a ‘rates’ object, we simply make multiple calls to new_exp. For example, we may also have </w:t>
      </w:r>
      <w:r>
        <w:rPr>
          <w:vertAlign w:val="superscript"/>
        </w:rPr>
        <w:t>2</w:t>
      </w:r>
      <w:r>
        <w:rPr/>
        <w:t xml:space="preserve">H relaxation data for the same bond of the lipid from which we had </w:t>
      </w:r>
      <w:r>
        <w:rPr>
          <w:vertAlign w:val="superscript"/>
        </w:rPr>
        <w:t>13</w:t>
      </w:r>
      <w:r>
        <w:rPr/>
        <w:t>C data. After the above call to new_exp, we could also call</w:t>
      </w:r>
    </w:p>
    <w:p>
      <w:pPr>
        <w:pStyle w:val="Code"/>
        <w:rPr/>
      </w:pPr>
      <w:r>
        <w:rPr/>
        <w:t xml:space="preserve">rates.new_exp(Nuc=’2H’,Type=’R1’,v0=700) </w:t>
      </w:r>
    </w:p>
    <w:p>
      <w:pPr>
        <w:pStyle w:val="Normal"/>
        <w:rPr/>
      </w:pPr>
      <w:r>
        <w:rPr/>
      </w:r>
    </w:p>
    <w:p>
      <w:pPr>
        <w:pStyle w:val="Caption1"/>
        <w:rPr>
          <w:b w:val="false"/>
          <w:b w:val="false"/>
        </w:rPr>
      </w:pPr>
      <w:r>
        <w:rPr/>
        <w:t xml:space="preserve">Table </w:t>
      </w:r>
      <w:r>
        <w:rPr/>
        <w:fldChar w:fldCharType="begin"/>
      </w:r>
      <w:r>
        <w:rPr/>
        <w:instrText> SEQ Table \* ARABIC </w:instrText>
      </w:r>
      <w:r>
        <w:rPr/>
        <w:fldChar w:fldCharType="separate"/>
      </w:r>
      <w:r>
        <w:rPr/>
        <w:t>3</w:t>
      </w:r>
      <w:r>
        <w:rPr/>
        <w:fldChar w:fldCharType="end"/>
      </w:r>
      <w:r>
        <w:rPr/>
        <w:t xml:space="preserve">. </w:t>
      </w:r>
      <w:r>
        <w:rPr>
          <w:b w:val="false"/>
        </w:rPr>
        <w:t>Spin system parameters in pyDIFRATE</w:t>
      </w:r>
    </w:p>
    <w:tbl>
      <w:tblPr>
        <w:tblStyle w:val="TableGrid"/>
        <w:tblW w:w="982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458"/>
        <w:gridCol w:w="2070"/>
        <w:gridCol w:w="3151"/>
        <w:gridCol w:w="3148"/>
      </w:tblGrid>
      <w:tr>
        <w:trPr>
          <w:cantSplit w:val="true"/>
        </w:trPr>
        <w:tc>
          <w:tcPr>
            <w:tcW w:w="1458"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Parameter</w:t>
            </w:r>
          </w:p>
        </w:tc>
        <w:tc>
          <w:tcPr>
            <w:tcW w:w="2070"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Unit (required?)</w:t>
            </w:r>
          </w:p>
        </w:tc>
        <w:tc>
          <w:tcPr>
            <w:tcW w:w="3151"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lang w:eastAsia="en-US" w:bidi="ar-SA"/>
              </w:rPr>
              <w:t>Description</w:t>
            </w:r>
          </w:p>
        </w:tc>
        <w:tc>
          <w:tcPr>
            <w:tcW w:w="3148" w:type="dxa"/>
            <w:tcBorders>
              <w:top w:val="single" w:sz="18" w:space="0" w:color="000000"/>
              <w:left w:val="nil"/>
              <w:bottom w:val="single" w:sz="18" w:space="0" w:color="000000"/>
              <w:right w:val="nil"/>
            </w:tcBorders>
          </w:tcPr>
          <w:p>
            <w:pPr>
              <w:pStyle w:val="Table"/>
              <w:widowControl w:val="false"/>
              <w:suppressAutoHyphens w:val="true"/>
              <w:spacing w:before="0" w:after="0"/>
              <w:rPr>
                <w:b/>
                <w:b/>
              </w:rPr>
            </w:pPr>
            <w:r>
              <w:rPr>
                <w:rFonts w:eastAsia="ＭＳ 明朝" w:cs=""/>
                <w:b/>
                <w:kern w:val="0"/>
                <w:sz w:val="24"/>
                <w:szCs w:val="24"/>
                <w:lang w:eastAsia="en-US" w:bidi="ar-SA"/>
              </w:rPr>
              <w:t>Notes</w:t>
            </w:r>
          </w:p>
        </w:tc>
      </w:tr>
      <w:tr>
        <w:trPr>
          <w:trHeight w:val="837" w:hRule="atLeast"/>
          <w:cantSplit w:val="true"/>
        </w:trPr>
        <w:tc>
          <w:tcPr>
            <w:tcW w:w="1458"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v0</w:t>
            </w:r>
          </w:p>
        </w:tc>
        <w:tc>
          <w:tcPr>
            <w:tcW w:w="2070"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rFonts w:cs="Arial"/>
              </w:rPr>
            </w:pPr>
            <w:r>
              <w:rPr>
                <w:rFonts w:eastAsia="ＭＳ 明朝" w:cs="Arial"/>
                <w:kern w:val="0"/>
                <w:sz w:val="24"/>
                <w:szCs w:val="24"/>
                <w:lang w:eastAsia="en-US" w:bidi="ar-SA"/>
              </w:rPr>
              <w:t>MHz (yes)</w:t>
            </w:r>
          </w:p>
        </w:tc>
        <w:tc>
          <w:tcPr>
            <w:tcW w:w="3151"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rFonts w:eastAsia="ＭＳ 明朝" w:cs=""/>
                <w:kern w:val="0"/>
                <w:sz w:val="24"/>
                <w:szCs w:val="24"/>
                <w:lang w:eastAsia="en-US" w:bidi="ar-SA"/>
              </w:rPr>
            </w:pPr>
            <w:r>
              <w:rPr>
                <w:rFonts w:eastAsia="ＭＳ 明朝" w:cs=""/>
                <w:kern w:val="0"/>
                <w:sz w:val="24"/>
                <w:szCs w:val="24"/>
                <w:vertAlign w:val="superscript"/>
                <w:lang w:eastAsia="en-US" w:bidi="ar-SA"/>
              </w:rPr>
              <w:t>1</w:t>
            </w:r>
            <w:r>
              <w:rPr>
                <w:rFonts w:eastAsia="ＭＳ 明朝" w:cs=""/>
                <w:kern w:val="0"/>
                <w:sz w:val="24"/>
                <w:szCs w:val="24"/>
                <w:lang w:eastAsia="en-US" w:bidi="ar-SA"/>
              </w:rPr>
              <w:t>H Larmor frequency for the given magnetic field</w:t>
            </w:r>
          </w:p>
        </w:tc>
        <w:tc>
          <w:tcPr>
            <w:tcW w:w="3148" w:type="dxa"/>
            <w:tcBorders>
              <w:top w:val="single" w:sz="18"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w:t>
            </w:r>
          </w:p>
        </w:tc>
      </w:tr>
      <w:tr>
        <w:trPr>
          <w:trHeight w:val="837" w:hRule="atLeast"/>
          <w:cantSplit w:val="true"/>
        </w:trPr>
        <w:tc>
          <w:tcPr>
            <w:tcW w:w="1458"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kern w:val="0"/>
                <w:sz w:val="24"/>
                <w:szCs w:val="24"/>
                <w:lang w:eastAsia="en-US" w:bidi="ar-SA"/>
              </w:rPr>
              <w:t>Nuc</w:t>
            </w:r>
          </w:p>
        </w:tc>
        <w:tc>
          <w:tcPr>
            <w:tcW w:w="207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cs="Arial"/>
              </w:rPr>
            </w:pPr>
            <w:r>
              <w:rPr>
                <w:rFonts w:eastAsia="ＭＳ 明朝" w:cs="Arial"/>
                <w:kern w:val="0"/>
                <w:sz w:val="24"/>
                <w:szCs w:val="24"/>
                <w:lang w:eastAsia="en-US" w:bidi="ar-SA"/>
              </w:rPr>
              <w:t>String (yes)</w:t>
            </w:r>
          </w:p>
        </w:tc>
        <w:tc>
          <w:tcPr>
            <w:tcW w:w="3151"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eastAsia="ＭＳ 明朝" w:cs=""/>
                <w:kern w:val="0"/>
                <w:sz w:val="24"/>
                <w:szCs w:val="24"/>
                <w:lang w:eastAsia="en-US" w:bidi="ar-SA"/>
              </w:rPr>
            </w:pPr>
            <w:r>
              <w:rPr>
                <w:rFonts w:eastAsia="ＭＳ 明朝" w:cs=""/>
                <w:kern w:val="0"/>
                <w:sz w:val="24"/>
                <w:szCs w:val="24"/>
                <w:lang w:eastAsia="en-US" w:bidi="ar-SA"/>
              </w:rPr>
              <w:t>Nucleus undergoing relaxation</w:t>
            </w:r>
          </w:p>
        </w:tc>
        <w:tc>
          <w:tcPr>
            <w:tcW w:w="3148"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Some strings will set default values for other parameters, see </w:t>
            </w:r>
            <w:r>
              <w:rPr>
                <w:rFonts w:eastAsia="ＭＳ 明朝" w:cs=""/>
                <w:kern w:val="0"/>
                <w:sz w:val="24"/>
                <w:szCs w:val="24"/>
                <w:lang w:eastAsia="en-US" w:bidi="ar-SA"/>
              </w:rPr>
              <w:fldChar w:fldCharType="begin"/>
            </w:r>
            <w:r>
              <w:rPr>
                <w:sz w:val="24"/>
                <w:kern w:val="0"/>
                <w:szCs w:val="24"/>
                <w:rFonts w:eastAsia="ＭＳ 明朝" w:cs=""/>
                <w:lang w:eastAsia="en-US" w:bidi="ar-SA"/>
              </w:rPr>
              <w:instrText> REF _Ref426108872 \h </w:instrText>
            </w:r>
            <w:r>
              <w:rPr>
                <w:sz w:val="24"/>
                <w:kern w:val="0"/>
                <w:szCs w:val="24"/>
                <w:rFonts w:eastAsia="ＭＳ 明朝" w:cs=""/>
                <w:lang w:eastAsia="en-US" w:bidi="ar-SA"/>
              </w:rPr>
              <w:fldChar w:fldCharType="separate"/>
            </w:r>
            <w:r>
              <w:rPr>
                <w:sz w:val="24"/>
                <w:kern w:val="0"/>
                <w:szCs w:val="24"/>
                <w:rFonts w:eastAsia="ＭＳ 明朝" w:cs=""/>
                <w:lang w:eastAsia="en-US" w:bidi="ar-SA"/>
              </w:rPr>
              <w:t>Table 4</w:t>
            </w:r>
            <w:r>
              <w:rPr>
                <w:sz w:val="24"/>
                <w:kern w:val="0"/>
                <w:szCs w:val="24"/>
                <w:rFonts w:eastAsia="ＭＳ 明朝" w:cs=""/>
                <w:lang w:eastAsia="en-US" w:bidi="ar-SA"/>
              </w:rPr>
              <w:fldChar w:fldCharType="end"/>
            </w:r>
            <w:r>
              <w:rPr>
                <w:rFonts w:eastAsia="ＭＳ 明朝" w:cs=""/>
                <w:kern w:val="0"/>
                <w:sz w:val="24"/>
                <w:szCs w:val="24"/>
                <w:lang w:eastAsia="en-US" w:bidi="ar-SA"/>
              </w:rPr>
              <w:t>.</w:t>
            </w:r>
          </w:p>
        </w:tc>
      </w:tr>
    </w:tbl>
    <w:p>
      <w:pPr>
        <w:pStyle w:val="Normal"/>
        <w:rPr/>
      </w:pPr>
      <w:r>
        <w:rPr/>
      </w:r>
    </w:p>
    <w:p>
      <w:pPr>
        <w:pStyle w:val="Caption1"/>
        <w:rPr>
          <w:b w:val="false"/>
          <w:b w:val="false"/>
        </w:rPr>
      </w:pPr>
      <w:bookmarkStart w:id="29" w:name="_Ref426108872"/>
      <w:r>
        <w:rPr/>
        <w:t xml:space="preserve">Table </w:t>
      </w:r>
      <w:r>
        <w:rPr/>
        <w:fldChar w:fldCharType="begin"/>
      </w:r>
      <w:r>
        <w:rPr/>
        <w:instrText> SEQ Table \* ARABIC </w:instrText>
      </w:r>
      <w:r>
        <w:rPr/>
        <w:fldChar w:fldCharType="separate"/>
      </w:r>
      <w:r>
        <w:rPr/>
        <w:t>4</w:t>
      </w:r>
      <w:r>
        <w:rPr/>
        <w:fldChar w:fldCharType="end"/>
      </w:r>
      <w:bookmarkEnd w:id="29"/>
      <w:r>
        <w:rPr/>
        <w:t xml:space="preserve">. </w:t>
      </w:r>
      <w:r>
        <w:rPr>
          <w:b w:val="false"/>
        </w:rPr>
        <w:t>Spin system defaults</w:t>
      </w:r>
    </w:p>
    <w:tbl>
      <w:tblPr>
        <w:tblStyle w:val="TableGrid"/>
        <w:tblW w:w="757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897"/>
        <w:gridCol w:w="4680"/>
      </w:tblGrid>
      <w:tr>
        <w:trPr>
          <w:cantSplit w:val="true"/>
        </w:trPr>
        <w:tc>
          <w:tcPr>
            <w:tcW w:w="2897" w:type="dxa"/>
            <w:tcBorders>
              <w:top w:val="single" w:sz="18" w:space="0" w:color="000000"/>
              <w:left w:val="nil"/>
              <w:bottom w:val="single" w:sz="18" w:space="0" w:color="000000"/>
              <w:right w:val="nil"/>
            </w:tcBorders>
            <w:vAlign w:val="center"/>
          </w:tcPr>
          <w:p>
            <w:pPr>
              <w:pStyle w:val="Normal"/>
              <w:widowControl w:val="false"/>
              <w:suppressAutoHyphens w:val="true"/>
              <w:spacing w:before="0" w:after="0"/>
              <w:jc w:val="center"/>
              <w:rPr>
                <w:b/>
                <w:b/>
              </w:rPr>
            </w:pPr>
            <w:r>
              <w:rPr>
                <w:rFonts w:eastAsia="ＭＳ 明朝" w:cs=""/>
                <w:b/>
                <w:kern w:val="0"/>
                <w:sz w:val="24"/>
                <w:szCs w:val="24"/>
                <w:lang w:eastAsia="en-US" w:bidi="ar-SA"/>
              </w:rPr>
              <w:t>*Nuc</w:t>
            </w:r>
          </w:p>
        </w:tc>
        <w:tc>
          <w:tcPr>
            <w:tcW w:w="4680" w:type="dxa"/>
            <w:tcBorders>
              <w:top w:val="single" w:sz="18" w:space="0" w:color="000000"/>
              <w:left w:val="nil"/>
              <w:bottom w:val="single" w:sz="18" w:space="0" w:color="000000"/>
              <w:right w:val="nil"/>
            </w:tcBorders>
          </w:tcPr>
          <w:p>
            <w:pPr>
              <w:pStyle w:val="Normal"/>
              <w:widowControl w:val="false"/>
              <w:suppressAutoHyphens w:val="true"/>
              <w:spacing w:before="0" w:after="0"/>
              <w:rPr>
                <w:b/>
                <w:b/>
              </w:rPr>
            </w:pPr>
            <w:r>
              <w:rPr>
                <w:rFonts w:eastAsia="ＭＳ 明朝" w:cs=""/>
                <w:b/>
                <w:kern w:val="0"/>
                <w:sz w:val="24"/>
                <w:szCs w:val="24"/>
                <w:vertAlign w:val="superscript"/>
                <w:lang w:eastAsia="en-US" w:bidi="ar-SA"/>
              </w:rPr>
              <w:t>†</w:t>
            </w:r>
            <w:r>
              <w:rPr>
                <w:rFonts w:eastAsia="ＭＳ 明朝" w:cs=""/>
                <w:b/>
                <w:kern w:val="0"/>
                <w:sz w:val="24"/>
                <w:szCs w:val="24"/>
                <w:lang w:eastAsia="en-US" w:bidi="ar-SA"/>
              </w:rPr>
              <w:t>Defaults</w:t>
            </w:r>
          </w:p>
        </w:tc>
      </w:tr>
      <w:tr>
        <w:trPr>
          <w:trHeight w:val="837" w:hRule="atLeast"/>
          <w:cantSplit w:val="true"/>
        </w:trPr>
        <w:tc>
          <w:tcPr>
            <w:tcW w:w="2897"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15N’,’N15’,’N’</w:t>
            </w:r>
          </w:p>
        </w:tc>
        <w:tc>
          <w:tcPr>
            <w:tcW w:w="4680"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Nuc1=’1H’</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dXY=-22954.8</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CSA=113.0</w:t>
            </w:r>
          </w:p>
        </w:tc>
      </w:tr>
      <w:tr>
        <w:trPr>
          <w:trHeight w:val="837" w:hRule="atLeast"/>
          <w:cantSplit w:val="true"/>
        </w:trPr>
        <w:tc>
          <w:tcPr>
            <w:tcW w:w="2897"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13Ca’,’Ca’</w:t>
            </w:r>
          </w:p>
        </w:tc>
        <w:tc>
          <w:tcPr>
            <w:tcW w:w="468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Nuc1=’1H’</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dXY=</w:t>
            </w:r>
            <w:r>
              <w:rPr>
                <w:rFonts w:eastAsia="ＭＳ 明朝" w:ascii="Letter Gothic Std" w:hAnsi="Letter Gothic Std"/>
                <w:kern w:val="0"/>
                <w:sz w:val="24"/>
                <w:szCs w:val="24"/>
                <w:lang w:eastAsia="en-US" w:bidi="ar-SA"/>
              </w:rPr>
              <w:t xml:space="preserve"> </w:t>
            </w:r>
            <w:r>
              <w:rPr>
                <w:rFonts w:eastAsia="ＭＳ 明朝" w:cs="Arial" w:ascii="Letter Gothic Std" w:hAnsi="Letter Gothic Std"/>
                <w:kern w:val="0"/>
                <w:sz w:val="24"/>
                <w:szCs w:val="24"/>
                <w:lang w:eastAsia="en-US" w:bidi="ar-SA"/>
              </w:rPr>
              <w:t>44782.0</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CSA=20.0</w:t>
            </w:r>
          </w:p>
        </w:tc>
      </w:tr>
      <w:tr>
        <w:trPr>
          <w:trHeight w:val="837" w:hRule="atLeast"/>
          <w:cantSplit w:val="true"/>
        </w:trPr>
        <w:tc>
          <w:tcPr>
            <w:tcW w:w="2897"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13CO’,’CO’</w:t>
            </w:r>
          </w:p>
        </w:tc>
        <w:tc>
          <w:tcPr>
            <w:tcW w:w="468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CSA=155</w:t>
            </w:r>
          </w:p>
        </w:tc>
      </w:tr>
      <w:tr>
        <w:trPr>
          <w:trHeight w:val="837" w:hRule="atLeast"/>
          <w:cantSplit w:val="true"/>
        </w:trPr>
        <w:tc>
          <w:tcPr>
            <w:tcW w:w="2897"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CD2H’,’CHD2’,’13CD2H’,’13CHD2’</w:t>
            </w:r>
          </w:p>
        </w:tc>
        <w:tc>
          <w:tcPr>
            <w:tcW w:w="468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Nuc1=[’1H’,’2H’,’2H’]</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dXY=</w:t>
            </w:r>
            <w:r>
              <w:rPr>
                <w:rFonts w:eastAsia="ＭＳ 明朝" w:ascii="Letter Gothic Std" w:hAnsi="Letter Gothic Std"/>
                <w:kern w:val="0"/>
                <w:sz w:val="24"/>
                <w:szCs w:val="24"/>
                <w:lang w:eastAsia="en-US" w:bidi="ar-SA"/>
              </w:rPr>
              <w:t xml:space="preserve"> </w:t>
            </w:r>
            <w:r>
              <w:rPr>
                <w:rFonts w:eastAsia="ＭＳ 明朝" w:cs="Arial" w:ascii="Letter Gothic Std" w:hAnsi="Letter Gothic Std"/>
                <w:kern w:val="0"/>
                <w:sz w:val="24"/>
                <w:szCs w:val="24"/>
                <w:lang w:eastAsia="en-US" w:bidi="ar-SA"/>
              </w:rPr>
              <w:t>[43587.9,</w:t>
            </w:r>
            <w:r>
              <w:rPr>
                <w:rFonts w:eastAsia="ＭＳ 明朝" w:ascii="Letter Gothic Std" w:hAnsi="Letter Gothic Std"/>
                <w:kern w:val="0"/>
                <w:sz w:val="24"/>
                <w:szCs w:val="24"/>
                <w:lang w:eastAsia="en-US" w:bidi="ar-SA"/>
              </w:rPr>
              <w:t xml:space="preserve"> </w:t>
            </w:r>
            <w:r>
              <w:rPr>
                <w:rFonts w:eastAsia="ＭＳ 明朝" w:cs="Arial" w:ascii="Letter Gothic Std" w:hAnsi="Letter Gothic Std"/>
                <w:kern w:val="0"/>
                <w:sz w:val="24"/>
                <w:szCs w:val="24"/>
                <w:lang w:eastAsia="en-US" w:bidi="ar-SA"/>
              </w:rPr>
              <w:t>6781.8, 6781.8]</w:t>
            </w:r>
          </w:p>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CSA=16.67</w:t>
            </w:r>
          </w:p>
        </w:tc>
      </w:tr>
      <w:tr>
        <w:trPr>
          <w:trHeight w:val="837" w:hRule="atLeast"/>
          <w:cantSplit w:val="true"/>
        </w:trPr>
        <w:tc>
          <w:tcPr>
            <w:tcW w:w="2897"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2H’,’D’</w:t>
            </w:r>
          </w:p>
        </w:tc>
        <w:tc>
          <w:tcPr>
            <w:tcW w:w="468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QC=60104</w:t>
            </w:r>
          </w:p>
        </w:tc>
      </w:tr>
      <w:tr>
        <w:trPr>
          <w:trHeight w:val="837" w:hRule="atLeast"/>
          <w:cantSplit w:val="true"/>
        </w:trPr>
        <w:tc>
          <w:tcPr>
            <w:tcW w:w="2897"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t>‘</w:t>
            </w:r>
            <w:r>
              <w:rPr>
                <w:rFonts w:eastAsia="ＭＳ 明朝" w:cs="" w:ascii="Letter Gothic Std" w:hAnsi="Letter Gothic Std"/>
                <w:kern w:val="0"/>
                <w:sz w:val="24"/>
                <w:szCs w:val="24"/>
                <w:lang w:eastAsia="en-US" w:bidi="ar-SA"/>
              </w:rPr>
              <w:t>H217O’</w:t>
            </w:r>
          </w:p>
        </w:tc>
        <w:tc>
          <w:tcPr>
            <w:tcW w:w="468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ascii="Letter Gothic Std" w:hAnsi="Letter Gothic Std" w:cs="Arial"/>
              </w:rPr>
            </w:pPr>
            <w:r>
              <w:rPr>
                <w:rFonts w:eastAsia="ＭＳ 明朝" w:cs="Arial" w:ascii="Letter Gothic Std" w:hAnsi="Letter Gothic Std"/>
                <w:kern w:val="0"/>
                <w:sz w:val="24"/>
                <w:szCs w:val="24"/>
                <w:lang w:eastAsia="en-US" w:bidi="ar-SA"/>
              </w:rPr>
              <w:t>QC=8.2E6</w:t>
            </w:r>
          </w:p>
        </w:tc>
      </w:tr>
    </w:tbl>
    <w:p>
      <w:pPr>
        <w:pStyle w:val="Normal"/>
        <w:rPr>
          <w:sz w:val="20"/>
          <w:szCs w:val="20"/>
        </w:rPr>
      </w:pPr>
      <w:r>
        <w:rPr>
          <w:sz w:val="20"/>
          <w:szCs w:val="20"/>
        </w:rPr>
        <w:t>*Nuclear strings are not case sensitive</w:t>
      </w:r>
    </w:p>
    <w:p>
      <w:pPr>
        <w:pStyle w:val="Normal"/>
        <w:rPr>
          <w:sz w:val="20"/>
          <w:szCs w:val="20"/>
        </w:rPr>
      </w:pPr>
      <w:r>
        <w:rPr>
          <w:b/>
          <w:sz w:val="20"/>
          <w:szCs w:val="20"/>
          <w:vertAlign w:val="superscript"/>
        </w:rPr>
        <w:t>†</w:t>
      </w:r>
      <w:r>
        <w:rPr>
          <w:sz w:val="20"/>
          <w:szCs w:val="20"/>
        </w:rPr>
        <w:t>Unlisted parameters are zero or empty</w:t>
      </w:r>
    </w:p>
    <w:p>
      <w:pPr>
        <w:pStyle w:val="Caption1"/>
        <w:rPr/>
      </w:pPr>
      <w:r>
        <w:rPr/>
      </w:r>
    </w:p>
    <w:p>
      <w:pPr>
        <w:pStyle w:val="Caption1"/>
        <w:rPr>
          <w:b w:val="false"/>
          <w:b w:val="false"/>
        </w:rPr>
      </w:pPr>
      <w:r>
        <w:rPr/>
        <w:t xml:space="preserve">Table </w:t>
      </w:r>
      <w:r>
        <w:rPr/>
        <w:fldChar w:fldCharType="begin"/>
      </w:r>
      <w:r>
        <w:rPr/>
        <w:instrText> SEQ Table \* ARABIC </w:instrText>
      </w:r>
      <w:r>
        <w:rPr/>
        <w:fldChar w:fldCharType="separate"/>
      </w:r>
      <w:r>
        <w:rPr/>
        <w:t>5</w:t>
      </w:r>
      <w:r>
        <w:rPr/>
        <w:fldChar w:fldCharType="end"/>
      </w:r>
      <w:r>
        <w:rPr>
          <w:b w:val="false"/>
        </w:rPr>
        <w:t>. Parameters for NMR experiments in pyDIFRATE</w:t>
      </w:r>
    </w:p>
    <w:tbl>
      <w:tblPr>
        <w:tblStyle w:val="TableGrid"/>
        <w:tblW w:w="982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906"/>
        <w:gridCol w:w="2520"/>
        <w:gridCol w:w="5402"/>
      </w:tblGrid>
      <w:tr>
        <w:trPr>
          <w:cantSplit w:val="true"/>
        </w:trPr>
        <w:tc>
          <w:tcPr>
            <w:tcW w:w="1906" w:type="dxa"/>
            <w:tcBorders>
              <w:top w:val="single" w:sz="18" w:space="0" w:color="000000"/>
              <w:left w:val="nil"/>
              <w:bottom w:val="single" w:sz="18" w:space="0" w:color="000000"/>
              <w:right w:val="nil"/>
            </w:tcBorders>
            <w:vAlign w:val="center"/>
          </w:tcPr>
          <w:p>
            <w:pPr>
              <w:pStyle w:val="Normal"/>
              <w:widowControl w:val="false"/>
              <w:suppressAutoHyphens w:val="true"/>
              <w:spacing w:before="0" w:after="0"/>
              <w:jc w:val="left"/>
              <w:rPr>
                <w:b/>
                <w:b/>
              </w:rPr>
            </w:pPr>
            <w:r>
              <w:rPr>
                <w:rFonts w:eastAsia="ＭＳ 明朝" w:cs=""/>
                <w:b/>
                <w:kern w:val="0"/>
                <w:sz w:val="24"/>
                <w:szCs w:val="24"/>
                <w:lang w:eastAsia="en-US" w:bidi="ar-SA"/>
              </w:rPr>
              <w:t>Experiment</w:t>
            </w:r>
          </w:p>
        </w:tc>
        <w:tc>
          <w:tcPr>
            <w:tcW w:w="2520" w:type="dxa"/>
            <w:tcBorders>
              <w:top w:val="single" w:sz="18" w:space="0" w:color="000000"/>
              <w:left w:val="nil"/>
              <w:bottom w:val="single" w:sz="18" w:space="0" w:color="000000"/>
              <w:right w:val="nil"/>
            </w:tcBorders>
            <w:vAlign w:val="center"/>
          </w:tcPr>
          <w:p>
            <w:pPr>
              <w:pStyle w:val="Normal"/>
              <w:widowControl w:val="false"/>
              <w:suppressAutoHyphens w:val="true"/>
              <w:spacing w:before="0" w:after="0"/>
              <w:jc w:val="center"/>
              <w:rPr>
                <w:b/>
                <w:b/>
              </w:rPr>
            </w:pPr>
            <w:r>
              <w:rPr>
                <w:rFonts w:eastAsia="ＭＳ 明朝" w:cs=""/>
                <w:b/>
                <w:kern w:val="0"/>
                <w:sz w:val="24"/>
                <w:szCs w:val="24"/>
                <w:lang w:eastAsia="en-US" w:bidi="ar-SA"/>
              </w:rPr>
              <w:t>Exp. Pars</w:t>
            </w:r>
          </w:p>
        </w:tc>
        <w:tc>
          <w:tcPr>
            <w:tcW w:w="5402" w:type="dxa"/>
            <w:tcBorders>
              <w:top w:val="single" w:sz="18" w:space="0" w:color="000000"/>
              <w:left w:val="nil"/>
              <w:bottom w:val="single" w:sz="18" w:space="0" w:color="000000"/>
              <w:right w:val="nil"/>
            </w:tcBorders>
          </w:tcPr>
          <w:p>
            <w:pPr>
              <w:pStyle w:val="Table"/>
              <w:widowControl w:val="false"/>
              <w:suppressAutoHyphens w:val="true"/>
              <w:spacing w:before="0" w:after="0"/>
              <w:rPr>
                <w:b/>
                <w:b/>
              </w:rPr>
            </w:pPr>
            <w:r>
              <w:rPr>
                <w:rFonts w:eastAsia="ＭＳ 明朝" w:cs=""/>
                <w:b/>
                <w:kern w:val="0"/>
                <w:sz w:val="24"/>
                <w:szCs w:val="24"/>
                <w:lang w:eastAsia="en-US" w:bidi="ar-SA"/>
              </w:rPr>
              <w:t>Description</w:t>
            </w:r>
          </w:p>
        </w:tc>
      </w:tr>
      <w:tr>
        <w:trPr>
          <w:trHeight w:val="837" w:hRule="atLeast"/>
          <w:cantSplit w:val="true"/>
        </w:trPr>
        <w:tc>
          <w:tcPr>
            <w:tcW w:w="1906"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left"/>
              <w:rPr>
                <w:rFonts w:eastAsia="ＭＳ 明朝" w:cs=""/>
                <w:kern w:val="0"/>
                <w:sz w:val="24"/>
                <w:szCs w:val="24"/>
                <w:lang w:eastAsia="en-US" w:bidi="ar-SA"/>
              </w:rPr>
            </w:pPr>
            <w:r>
              <w:rPr>
                <w:rFonts w:eastAsia="ＭＳ 明朝" w:cs=""/>
                <w:kern w:val="0"/>
                <w:sz w:val="24"/>
                <w:szCs w:val="24"/>
                <w:lang w:eastAsia="en-US" w:bidi="ar-SA"/>
              </w:rPr>
              <w:t>All experiments</w:t>
            </w:r>
          </w:p>
        </w:tc>
        <w:tc>
          <w:tcPr>
            <w:tcW w:w="2520" w:type="dxa"/>
            <w:tcBorders>
              <w:top w:val="single" w:sz="18" w:space="0" w:color="000000"/>
              <w:left w:val="nil"/>
              <w:bottom w:val="dotted" w:sz="4" w:space="0" w:color="000000"/>
              <w:right w:val="nil"/>
            </w:tcBorders>
            <w:vAlign w:val="center"/>
          </w:tcPr>
          <w:p>
            <w:pPr>
              <w:pStyle w:val="Normal"/>
              <w:widowControl w:val="false"/>
              <w:suppressAutoHyphens w:val="true"/>
              <w:spacing w:before="0" w:after="0"/>
              <w:jc w:val="center"/>
              <w:rPr>
                <w:rFonts w:eastAsia="ＭＳ 明朝" w:cs=""/>
                <w:kern w:val="0"/>
                <w:sz w:val="24"/>
                <w:szCs w:val="24"/>
                <w:lang w:eastAsia="en-US" w:bidi="ar-SA"/>
              </w:rPr>
            </w:pPr>
            <w:r>
              <w:rPr>
                <w:rFonts w:eastAsia="ＭＳ 明朝" w:cs="" w:ascii="Letter Gothic Std" w:hAnsi="Letter Gothic Std"/>
                <w:kern w:val="0"/>
                <w:sz w:val="24"/>
                <w:szCs w:val="24"/>
                <w:lang w:eastAsia="en-US" w:bidi="ar-SA"/>
              </w:rPr>
              <w:t>v0</w:t>
            </w:r>
            <w:r>
              <w:rPr>
                <w:rFonts w:eastAsia="ＭＳ 明朝" w:cs=""/>
                <w:kern w:val="0"/>
                <w:sz w:val="24"/>
                <w:szCs w:val="24"/>
                <w:lang w:eastAsia="en-US" w:bidi="ar-SA"/>
              </w:rPr>
              <w:t xml:space="preserve"> / MHz:</w:t>
            </w:r>
          </w:p>
        </w:tc>
        <w:tc>
          <w:tcPr>
            <w:tcW w:w="5402" w:type="dxa"/>
            <w:tcBorders>
              <w:top w:val="single" w:sz="18"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vertAlign w:val="superscript"/>
                <w:lang w:eastAsia="en-US" w:bidi="ar-SA"/>
              </w:rPr>
              <w:t>1</w:t>
            </w:r>
            <w:r>
              <w:rPr>
                <w:rFonts w:eastAsia="ＭＳ 明朝" w:cs=""/>
                <w:kern w:val="0"/>
                <w:sz w:val="24"/>
                <w:szCs w:val="24"/>
                <w:lang w:eastAsia="en-US" w:bidi="ar-SA"/>
              </w:rPr>
              <w:t>H Larmor frequency for the given magnetic field</w:t>
            </w:r>
          </w:p>
        </w:tc>
      </w:tr>
      <w:tr>
        <w:trPr>
          <w:trHeight w:val="837" w:hRule="atLeast"/>
          <w:cantSplit w:val="true"/>
        </w:trPr>
        <w:tc>
          <w:tcPr>
            <w:tcW w:w="1906"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rFonts w:eastAsia="ＭＳ 明朝" w:cs=""/>
                <w:kern w:val="0"/>
                <w:sz w:val="24"/>
                <w:szCs w:val="24"/>
                <w:lang w:eastAsia="en-US" w:bidi="ar-SA"/>
              </w:rPr>
            </w:pPr>
            <w:r>
              <w:rPr>
                <w:rFonts w:eastAsia="ＭＳ 明朝" w:cs=""/>
                <w:kern w:val="0"/>
                <w:sz w:val="24"/>
                <w:szCs w:val="24"/>
                <w:lang w:eastAsia="en-US" w:bidi="ar-SA"/>
              </w:rPr>
              <w:t>R</w:t>
              <w:softHyphen/>
            </w:r>
            <w:r>
              <w:rPr>
                <w:rFonts w:eastAsia="ＭＳ 明朝" w:cs=""/>
                <w:kern w:val="0"/>
                <w:sz w:val="24"/>
                <w:szCs w:val="24"/>
                <w:vertAlign w:val="subscript"/>
                <w:lang w:eastAsia="en-US" w:bidi="ar-SA"/>
              </w:rPr>
              <w:t>1</w:t>
            </w:r>
            <w:r>
              <w:rPr>
                <w:rFonts w:eastAsia="ＭＳ 明朝" w:cs=""/>
                <w:kern w:val="0"/>
                <w:sz w:val="24"/>
                <w:szCs w:val="24"/>
                <w:lang w:eastAsia="en-US" w:bidi="ar-SA"/>
              </w:rPr>
              <w:t xml:space="preserve"> (</w:t>
            </w:r>
            <w:r>
              <w:rPr>
                <w:rFonts w:eastAsia="ＭＳ 明朝" w:cs="" w:ascii="Letter Gothic Std" w:hAnsi="Letter Gothic Std"/>
                <w:kern w:val="0"/>
                <w:sz w:val="24"/>
                <w:szCs w:val="24"/>
                <w:lang w:eastAsia="en-US" w:bidi="ar-SA"/>
              </w:rPr>
              <w:t>Type=R1</w:t>
            </w:r>
            <w:r>
              <w:rPr>
                <w:rFonts w:eastAsia="ＭＳ 明朝" w:cs=""/>
                <w:kern w:val="0"/>
                <w:sz w:val="24"/>
                <w:szCs w:val="24"/>
                <w:lang w:eastAsia="en-US" w:bidi="ar-SA"/>
              </w:rPr>
              <w:t>)</w:t>
            </w:r>
          </w:p>
        </w:tc>
        <w:tc>
          <w:tcPr>
            <w:tcW w:w="252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ascii="Letter Gothic Std" w:hAnsi="Letter Gothic Std"/>
              </w:rPr>
            </w:pPr>
            <w:r>
              <w:rPr>
                <w:rFonts w:eastAsia="ＭＳ 明朝" w:cs="" w:ascii="Letter Gothic Std" w:hAnsi="Letter Gothic Std"/>
                <w:kern w:val="0"/>
                <w:sz w:val="24"/>
                <w:szCs w:val="24"/>
                <w:lang w:eastAsia="en-US" w:bidi="ar-SA"/>
              </w:rPr>
              <w:softHyphen/>
            </w:r>
            <w:r>
              <w:rPr>
                <w:rFonts w:eastAsia="ＭＳ 明朝" w:cs="Arial"/>
                <w:kern w:val="0"/>
                <w:sz w:val="24"/>
                <w:szCs w:val="24"/>
                <w:lang w:eastAsia="en-US" w:bidi="ar-SA"/>
              </w:rPr>
              <w:softHyphen/>
              <w:t>–</w:t>
            </w:r>
          </w:p>
        </w:tc>
        <w:tc>
          <w:tcPr>
            <w:tcW w:w="5402"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 xml:space="preserve">Average (over all orientations) of the </w:t>
            </w:r>
            <w:r>
              <w:rPr>
                <w:rFonts w:eastAsia="ＭＳ 明朝" w:cs=""/>
                <w:i/>
                <w:kern w:val="0"/>
                <w:sz w:val="24"/>
                <w:szCs w:val="24"/>
                <w:lang w:eastAsia="en-US" w:bidi="ar-SA"/>
              </w:rPr>
              <w:t>R</w:t>
            </w:r>
            <w:r>
              <w:rPr>
                <w:rFonts w:eastAsia="ＭＳ 明朝" w:cs=""/>
                <w:kern w:val="0"/>
                <w:sz w:val="24"/>
                <w:szCs w:val="24"/>
                <w:vertAlign w:val="subscript"/>
                <w:lang w:eastAsia="en-US" w:bidi="ar-SA"/>
              </w:rPr>
              <w:t>1</w:t>
            </w:r>
            <w:r>
              <w:rPr>
                <w:rFonts w:eastAsia="ＭＳ 明朝" w:cs=""/>
                <w:kern w:val="0"/>
                <w:sz w:val="24"/>
                <w:szCs w:val="24"/>
                <w:lang w:eastAsia="en-US" w:bidi="ar-SA"/>
              </w:rPr>
              <w:t xml:space="preserve"> relaxation rate constant.</w:t>
            </w:r>
          </w:p>
        </w:tc>
      </w:tr>
      <w:tr>
        <w:trPr>
          <w:trHeight w:val="837" w:hRule="atLeast"/>
          <w:cantSplit w:val="true"/>
        </w:trPr>
        <w:tc>
          <w:tcPr>
            <w:tcW w:w="1906"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left"/>
              <w:rPr>
                <w:lang w:val="el-GR"/>
              </w:rPr>
            </w:pPr>
            <w:r>
              <w:rPr>
                <w:rFonts w:eastAsia="ＭＳ 明朝" w:cs=""/>
                <w:kern w:val="0"/>
                <w:sz w:val="24"/>
                <w:szCs w:val="24"/>
                <w:lang w:eastAsia="en-US" w:bidi="ar-SA"/>
              </w:rPr>
              <w:t>R</w:t>
            </w:r>
            <w:r>
              <w:rPr>
                <w:rFonts w:eastAsia="ＭＳ 明朝" w:cs=""/>
                <w:kern w:val="0"/>
                <w:sz w:val="24"/>
                <w:szCs w:val="24"/>
                <w:vertAlign w:val="subscript"/>
                <w:lang w:eastAsia="en-US" w:bidi="ar-SA"/>
              </w:rPr>
              <w:t>1</w:t>
            </w:r>
            <w:r>
              <w:rPr>
                <w:rFonts w:eastAsia="ＭＳ 明朝" w:cs=""/>
                <w:kern w:val="0"/>
                <w:sz w:val="24"/>
                <w:szCs w:val="24"/>
                <w:vertAlign w:val="subscript"/>
                <w:lang w:val="el-GR" w:eastAsia="en-US" w:bidi="ar-SA"/>
              </w:rPr>
              <w:t>ρ</w:t>
            </w:r>
          </w:p>
          <w:p>
            <w:pPr>
              <w:pStyle w:val="Normal"/>
              <w:widowControl w:val="false"/>
              <w:suppressAutoHyphens w:val="true"/>
              <w:spacing w:before="0" w:after="0"/>
              <w:jc w:val="left"/>
              <w:rPr>
                <w:rFonts w:eastAsia="ＭＳ 明朝" w:cs=""/>
                <w:kern w:val="0"/>
                <w:sz w:val="24"/>
                <w:szCs w:val="24"/>
                <w:lang w:eastAsia="en-US" w:bidi="ar-SA"/>
              </w:rPr>
            </w:pPr>
            <w:r>
              <w:rPr>
                <w:rFonts w:eastAsia="ＭＳ 明朝" w:cs=""/>
                <w:kern w:val="0"/>
                <w:sz w:val="24"/>
                <w:szCs w:val="24"/>
                <w:lang w:val="el-GR" w:eastAsia="en-US" w:bidi="ar-SA"/>
              </w:rPr>
              <w:t>(</w:t>
            </w:r>
            <w:r>
              <w:rPr>
                <w:rFonts w:eastAsia="ＭＳ 明朝" w:cs="" w:ascii="Letter Gothic Std" w:hAnsi="Letter Gothic Std"/>
                <w:kern w:val="0"/>
                <w:sz w:val="24"/>
                <w:szCs w:val="24"/>
                <w:lang w:val="el-GR" w:eastAsia="en-US" w:bidi="ar-SA"/>
              </w:rPr>
              <w:t>Type=’R1p’</w:t>
            </w:r>
            <w:r>
              <w:rPr>
                <w:rFonts w:eastAsia="ＭＳ 明朝" w:cs=""/>
                <w:kern w:val="0"/>
                <w:sz w:val="24"/>
                <w:szCs w:val="24"/>
                <w:lang w:val="el-GR" w:eastAsia="en-US" w:bidi="ar-SA"/>
              </w:rPr>
              <w:t>)</w:t>
            </w:r>
          </w:p>
        </w:tc>
        <w:tc>
          <w:tcPr>
            <w:tcW w:w="2520" w:type="dxa"/>
            <w:tcBorders>
              <w:top w:val="dotted" w:sz="4" w:space="0" w:color="000000"/>
              <w:left w:val="nil"/>
              <w:bottom w:val="dotted" w:sz="4" w:space="0" w:color="000000"/>
              <w:right w:val="nil"/>
            </w:tcBorders>
            <w:vAlign w:val="center"/>
          </w:tcPr>
          <w:p>
            <w:pPr>
              <w:pStyle w:val="Normal"/>
              <w:widowControl w:val="false"/>
              <w:suppressAutoHyphens w:val="true"/>
              <w:spacing w:before="0" w:after="0"/>
              <w:jc w:val="center"/>
              <w:rPr>
                <w:rFonts w:cs="Arial"/>
              </w:rPr>
            </w:pPr>
            <w:r>
              <w:rPr>
                <w:rFonts w:eastAsia="ＭＳ 明朝" w:cs="Arial"/>
                <w:kern w:val="0"/>
                <w:sz w:val="24"/>
                <w:szCs w:val="24"/>
                <w:lang w:eastAsia="en-US" w:bidi="ar-SA"/>
              </w:rPr>
              <w:t>v1 / kHz</w:t>
            </w:r>
          </w:p>
          <w:p>
            <w:pPr>
              <w:pStyle w:val="Normal"/>
              <w:widowControl w:val="false"/>
              <w:suppressAutoHyphens w:val="true"/>
              <w:spacing w:before="0" w:after="0"/>
              <w:jc w:val="center"/>
              <w:rPr>
                <w:rFonts w:cs="Arial"/>
              </w:rPr>
            </w:pPr>
            <w:r>
              <w:rPr>
                <w:rFonts w:cs="Arial"/>
              </w:rPr>
            </w:r>
          </w:p>
        </w:tc>
        <w:tc>
          <w:tcPr>
            <w:tcW w:w="5402" w:type="dxa"/>
            <w:tcBorders>
              <w:top w:val="dotted" w:sz="4" w:space="0" w:color="000000"/>
              <w:left w:val="nil"/>
              <w:bottom w:val="dotted" w:sz="4" w:space="0" w:color="000000"/>
              <w:right w:val="nil"/>
            </w:tcBorders>
            <w:vAlign w:val="center"/>
          </w:tcPr>
          <w:p>
            <w:pPr>
              <w:pStyle w:val="Table"/>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Relaxation under a spin-lock</w:t>
            </w:r>
          </w:p>
        </w:tc>
      </w:tr>
    </w:tbl>
    <w:p>
      <w:pPr>
        <w:pStyle w:val="Normal"/>
        <w:rPr/>
      </w:pPr>
      <w:r>
        <w:rPr/>
      </w:r>
    </w:p>
    <w:p>
      <w:pPr>
        <w:pStyle w:val="Normal"/>
        <w:rPr/>
      </w:pPr>
      <w:r>
        <w:rPr/>
      </w:r>
    </w:p>
    <w:p>
      <w:pPr>
        <w:pStyle w:val="List1"/>
        <w:numPr>
          <w:ilvl w:val="4"/>
          <w:numId w:val="40"/>
        </w:numPr>
        <w:rPr/>
      </w:pPr>
      <w:bookmarkStart w:id="30" w:name="_Ref426103281"/>
      <w:bookmarkStart w:id="31" w:name="_Toc426357355"/>
      <w:r>
        <w:rPr/>
        <w:t>set_par</w:t>
      </w:r>
      <w:bookmarkEnd w:id="30"/>
      <w:bookmarkEnd w:id="31"/>
    </w:p>
    <w:p>
      <w:pPr>
        <w:pStyle w:val="Normal"/>
        <w:rPr/>
      </w:pPr>
      <w:r>
        <w:rPr/>
        <w:t>Allows editing of an experiment</w:t>
      </w:r>
    </w:p>
    <w:p>
      <w:pPr>
        <w:pStyle w:val="Normal"/>
        <w:rPr/>
      </w:pPr>
      <w:r>
        <w:rPr/>
      </w:r>
    </w:p>
    <w:p>
      <w:pPr>
        <w:pStyle w:val="Normal"/>
        <w:rPr/>
      </w:pPr>
      <w:r>
        <w:rPr/>
      </w:r>
    </w:p>
    <w:p>
      <w:pPr>
        <w:pStyle w:val="Heading2"/>
        <w:rPr/>
      </w:pPr>
      <w:bookmarkStart w:id="32" w:name="_Toc426357356"/>
      <w:r>
        <w:rPr/>
        <w:t>MD sensitivities (‘Ctsens’)</w:t>
      </w:r>
      <w:bookmarkEnd w:id="32"/>
    </w:p>
    <w:p>
      <w:pPr>
        <w:pStyle w:val="Normal"/>
        <w:rPr>
          <w:i/>
          <w:i/>
        </w:rPr>
      </w:pPr>
      <w:r>
        <w:rPr>
          <w:i/>
        </w:rPr>
        <w:t>File: r_class/Ctsens.py</w:t>
      </w:r>
    </w:p>
    <w:p>
      <w:pPr>
        <w:pStyle w:val="Normal"/>
        <w:rPr>
          <w:i/>
          <w:i/>
        </w:rPr>
      </w:pPr>
      <w:r>
        <w:rPr>
          <w:i/>
        </w:rPr>
        <w:t>@ DR.Ct</w:t>
      </w:r>
    </w:p>
    <w:p>
      <w:pPr>
        <w:pStyle w:val="Heading1"/>
        <w:rPr/>
      </w:pPr>
      <w:bookmarkStart w:id="33" w:name="_Ref426030890"/>
      <w:bookmarkStart w:id="34" w:name="_Toc426357357"/>
      <w:r>
        <w:rPr/>
        <w:t>Detector class</w:t>
      </w:r>
      <w:bookmarkEnd w:id="33"/>
      <w:bookmarkEnd w:id="34"/>
    </w:p>
    <w:p>
      <w:pPr>
        <w:pStyle w:val="Normal"/>
        <w:rPr>
          <w:i/>
          <w:i/>
        </w:rPr>
      </w:pPr>
      <w:r>
        <w:rPr>
          <w:i/>
        </w:rPr>
        <w:t>File: r_class/detectors.py</w:t>
      </w:r>
    </w:p>
    <w:p>
      <w:pPr>
        <w:pStyle w:val="Normal"/>
        <w:rPr>
          <w:i/>
          <w:i/>
        </w:rPr>
      </w:pPr>
      <w:r>
        <w:rPr>
          <w:i/>
        </w:rPr>
        <w:t>@ DR.detect</w:t>
      </w:r>
    </w:p>
    <w:p>
      <w:pPr>
        <w:pStyle w:val="Normal"/>
        <w:rPr>
          <w:i/>
          <w:i/>
        </w:rPr>
      </w:pPr>
      <w:r>
        <w:rPr>
          <w:i/>
        </w:rPr>
      </w:r>
    </w:p>
    <w:p>
      <w:pPr>
        <w:pStyle w:val="Heading1"/>
        <w:rPr/>
      </w:pPr>
      <w:bookmarkStart w:id="35" w:name="_Toc426357358"/>
      <w:r>
        <w:rPr/>
        <w:t>Models (the model superclass)</w:t>
      </w:r>
      <w:bookmarkEnd w:id="35"/>
    </w:p>
    <w:p>
      <w:pPr>
        <w:pStyle w:val="Normal"/>
        <w:rPr>
          <w:i/>
          <w:i/>
        </w:rPr>
      </w:pPr>
      <w:r>
        <w:rPr>
          <w:i/>
        </w:rPr>
        <w:t>File: r_class/mdl_sens.py</w:t>
      </w:r>
    </w:p>
    <w:p>
      <w:pPr>
        <w:pStyle w:val="Normal"/>
        <w:rPr>
          <w:i/>
          <w:i/>
        </w:rPr>
      </w:pPr>
      <w:r>
        <w:rPr>
          <w:i/>
        </w:rPr>
        <w:t>@ DR.detect, DR.Ct, DR.sens</w:t>
      </w:r>
    </w:p>
    <w:p>
      <w:pPr>
        <w:pStyle w:val="Heading1"/>
        <w:rPr/>
      </w:pPr>
      <w:r>
        <w:rPr/>
        <w:t>Molecule class (structures)</w:t>
      </w:r>
    </w:p>
    <w:p>
      <w:pPr>
        <w:pStyle w:val="Normal"/>
        <w:rPr>
          <w:i/>
          <w:i/>
        </w:rPr>
      </w:pPr>
      <w:r>
        <w:rPr>
          <w:i/>
        </w:rPr>
        <w:t>File: Struct/structure.py</w:t>
      </w:r>
    </w:p>
    <w:p>
      <w:pPr>
        <w:pStyle w:val="Normal"/>
        <w:rPr>
          <w:i/>
          <w:i/>
        </w:rPr>
      </w:pPr>
      <w:r>
        <w:rPr>
          <w:i/>
        </w:rPr>
        <w:t>@ DR.molecule</w:t>
      </w:r>
    </w:p>
    <w:p>
      <w:pPr>
        <w:pStyle w:val="Normal"/>
        <w:rPr/>
      </w:pPr>
      <w:r>
        <w:rPr/>
        <w:t xml:space="preserve">The molecule class is usually a subclass of the various sensitivity classes and the detector class, that is, all child classes of the models class (although it may be initialized as its own object, and later inserted into the “molecule” attribute of another object). </w:t>
      </w:r>
    </w:p>
    <w:p>
      <w:pPr>
        <w:pStyle w:val="Normal"/>
        <w:rPr/>
      </w:pPr>
      <w:r>
        <w:rPr>
          <w:i/>
        </w:rPr>
        <w:t>Functions</w:t>
      </w:r>
    </w:p>
    <w:p>
      <w:pPr>
        <w:pStyle w:val="List1"/>
        <w:numPr>
          <w:ilvl w:val="4"/>
          <w:numId w:val="41"/>
        </w:numPr>
        <w:rPr/>
      </w:pPr>
      <w:r>
        <w:rPr/>
        <w:t>select_atoms</w:t>
      </w:r>
    </w:p>
    <w:p>
      <w:pPr>
        <w:pStyle w:val="Normal"/>
        <w:rPr>
          <w:rFonts w:ascii="Letter Gothic Std" w:hAnsi="Letter Gothic Std"/>
        </w:rPr>
      </w:pPr>
      <w:r>
        <w:rPr/>
        <w:t xml:space="preserve">Options for selecting atoms to define bonds in the molecule. One needs to define pairs of atoms (that will be stored in </w:t>
      </w:r>
      <w:r>
        <w:rPr>
          <w:rFonts w:ascii="Letter Gothic Std" w:hAnsi="Letter Gothic Std"/>
        </w:rPr>
        <w:t>molecule.sel1</w:t>
      </w:r>
      <w:r>
        <w:rPr/>
        <w:t xml:space="preserve"> and </w:t>
      </w:r>
      <w:r>
        <w:rPr>
          <w:rFonts w:ascii="Letter Gothic Std" w:hAnsi="Letter Gothic Std"/>
        </w:rPr>
        <w:t>molecule.sel2.</w:t>
      </w:r>
      <w:r>
        <w:rPr/>
        <w:t xml:space="preserve"> Note that in case one needs to define multiple bonds to the same atom, one must also define </w:t>
      </w:r>
      <w:r>
        <w:rPr>
          <w:rFonts w:ascii="Letter Gothic Std" w:hAnsi="Letter Gothic Std"/>
        </w:rPr>
        <w:t xml:space="preserve">molecule.sel1in </w:t>
      </w:r>
      <w:r>
        <w:rPr/>
        <w:t xml:space="preserve">and </w:t>
      </w:r>
      <w:r>
        <w:rPr>
          <w:rFonts w:ascii="Letter Gothic Std" w:hAnsi="Letter Gothic Std"/>
        </w:rPr>
        <w:t>molecule.sel2in</w:t>
      </w:r>
    </w:p>
    <w:p>
      <w:pPr>
        <w:pStyle w:val="Normal"/>
        <w:rPr>
          <w:rFonts w:ascii="Letter Gothic Std" w:hAnsi="Letter Gothic Std"/>
        </w:rPr>
      </w:pPr>
      <w:r>
        <w:rPr>
          <w:rFonts w:ascii="Letter Gothic Std" w:hAnsi="Letter Gothic Std"/>
        </w:rPr>
      </w:r>
    </w:p>
    <w:p>
      <w:pPr>
        <w:pStyle w:val="Normal"/>
        <w:rPr/>
      </w:pPr>
      <w:r>
        <w:rPr/>
        <w:t xml:space="preserve">sel1/sel2: use </w:t>
      </w:r>
      <w:hyperlink r:id="rId95">
        <w:r>
          <w:rPr>
            <w:rStyle w:val="InternetLink"/>
          </w:rPr>
          <w:t>MDAnalysis selection strings</w:t>
        </w:r>
      </w:hyperlink>
      <w:r>
        <w:rPr/>
        <w:t xml:space="preserve"> to define selection 1 or selection 2</w:t>
      </w:r>
    </w:p>
    <w:p>
      <w:pPr>
        <w:pStyle w:val="Normal"/>
        <w:rPr/>
      </w:pPr>
      <w:r>
        <w:rPr/>
        <w:t>sel1in/sel2in: Use indices</w:t>
      </w:r>
    </w:p>
    <w:p>
      <w:pPr>
        <w:pStyle w:val="Normal"/>
        <w:rPr/>
      </w:pPr>
      <w:r>
        <w:rPr/>
        <w:t>index1/index2: Filter sel1/sel2 by index</w:t>
      </w:r>
    </w:p>
    <w:p>
      <w:pPr>
        <w:pStyle w:val="Normal"/>
        <w:rPr/>
      </w:pPr>
      <w:r>
        <w:rPr/>
        <w:t>resi: Select only residues stored in this list</w:t>
      </w:r>
    </w:p>
    <w:p>
      <w:pPr>
        <w:pStyle w:val="Normal"/>
        <w:rPr/>
      </w:pPr>
      <w:r>
        <w:rPr/>
        <w:t xml:space="preserve">select: Apply additional selection criteria (this criteria </w:t>
      </w:r>
      <w:r>
        <w:rPr>
          <w:i/>
        </w:rPr>
        <w:t>and</w:t>
      </w:r>
      <w:r>
        <w:rPr/>
        <w:t xml:space="preserve"> the other criteria must be satisfied. For sake of indexing, this criteria is applied first)</w:t>
      </w:r>
    </w:p>
    <w:p>
      <w:pPr>
        <w:pStyle w:val="Normal"/>
        <w:rPr/>
      </w:pPr>
      <w:r>
        <w:rPr/>
        <w:t>Nuc: Select atom pairs by keyword (index1/index2 not applied to this selection method). Example is ‘N’, which will select the backbone N and H</w:t>
      </w:r>
      <w:r>
        <w:rPr>
          <w:vertAlign w:val="superscript"/>
        </w:rPr>
        <w:t>N</w:t>
      </w:r>
      <w:r>
        <w:rPr/>
        <w:t xml:space="preserve"> (currently, CO for backbone C’ is implemented, as well as </w:t>
      </w:r>
    </w:p>
    <w:p>
      <w:pPr>
        <w:pStyle w:val="Normal"/>
        <w:rPr/>
      </w:pPr>
      <w:r>
        <w:rPr/>
      </w:r>
    </w:p>
    <w:p>
      <w:pPr>
        <w:pStyle w:val="List1"/>
        <w:numPr>
          <w:ilvl w:val="4"/>
          <w:numId w:val="42"/>
        </w:numPr>
        <w:rPr/>
      </w:pPr>
      <w:r>
        <w:rPr/>
        <w:t>Variables</w:t>
      </w:r>
    </w:p>
    <w:p>
      <w:pPr>
        <w:pStyle w:val="Heading1"/>
        <w:rPr/>
      </w:pPr>
      <w:bookmarkStart w:id="36" w:name="_Toc426357359"/>
      <w:r>
        <w:rPr/>
        <w:t>Functions</w:t>
      </w:r>
      <w:bookmarkEnd w:id="36"/>
    </w:p>
    <w:p>
      <w:pPr>
        <w:pStyle w:val="Heading2"/>
        <w:rPr/>
      </w:pPr>
      <w:bookmarkStart w:id="37" w:name="_Toc426357360"/>
      <w:r>
        <w:rPr/>
        <w:t>NucInfo</w:t>
      </w:r>
      <w:bookmarkEnd w:id="37"/>
    </w:p>
    <w:p>
      <w:pPr>
        <w:pStyle w:val="Normal"/>
        <w:rPr>
          <w:i/>
          <w:i/>
        </w:rPr>
      </w:pPr>
      <w:r>
        <w:rPr>
          <w:i/>
        </w:rPr>
        <w:t>File: r_class/DIFRATE_funs.py (NucInfo)</w:t>
      </w:r>
    </w:p>
    <w:p>
      <w:pPr>
        <w:pStyle w:val="Normal"/>
        <w:rPr>
          <w:i/>
          <w:i/>
        </w:rPr>
      </w:pPr>
      <w:r>
        <w:rPr>
          <w:i/>
        </w:rPr>
        <w:t>@ DR.funs.NucInfo</w:t>
      </w:r>
    </w:p>
    <w:p>
      <w:pPr>
        <w:pStyle w:val="Normal"/>
        <w:rPr/>
      </w:pPr>
      <w:r>
        <w:rPr/>
        <w:t>Returns information about a given nucleus. Call as:</w:t>
      </w:r>
    </w:p>
    <w:p>
      <w:pPr>
        <w:pStyle w:val="Code"/>
        <w:rPr/>
      </w:pPr>
      <w:r>
        <w:rPr/>
        <w:t>value=DR.funs.NucInfo(Nuc_str,info_str)</w:t>
      </w:r>
    </w:p>
    <w:p>
      <w:pPr>
        <w:pStyle w:val="Normal"/>
        <w:rPr>
          <w:rFonts w:cs="Arial"/>
        </w:rPr>
      </w:pPr>
      <w:r>
        <w:rPr>
          <w:rFonts w:cs="Arial" w:ascii="Letter Gothic Std" w:hAnsi="Letter Gothic Std"/>
        </w:rPr>
        <w:t>Nuc_str</w:t>
      </w:r>
      <w:r>
        <w:rPr>
          <w:rFonts w:cs="Arial"/>
        </w:rPr>
        <w:t xml:space="preserve"> is a string specifying which nucleus we should return information about. Usually, one should provide the mass number and chemical symbol (for example, </w:t>
      </w:r>
      <w:r>
        <w:rPr>
          <w:rFonts w:cs="Arial" w:ascii="Letter Gothic Std" w:hAnsi="Letter Gothic Std"/>
        </w:rPr>
        <w:t>‘15N’</w:t>
      </w:r>
      <w:r>
        <w:rPr>
          <w:rFonts w:cs="Arial"/>
        </w:rPr>
        <w:t xml:space="preserve"> or </w:t>
      </w:r>
      <w:r>
        <w:rPr>
          <w:rFonts w:cs="Arial" w:ascii="Letter Gothic Std" w:hAnsi="Letter Gothic Std"/>
        </w:rPr>
        <w:t>‘N15’</w:t>
      </w:r>
      <w:r>
        <w:rPr>
          <w:rFonts w:cs="Arial"/>
        </w:rPr>
        <w:t xml:space="preserve"> for a Nitrogen-15 nucleus). However, if only the symbol is provided, this function will preferentially yield data for spin-1/2 nuclei. If no spin-1/2 nuclei exist, then it will yield non-zero spin nuclei. After selecting for spin-1/2 nuclei, or non-zero spin nuclei, priority will be given based on natural abundance. For example, requesting </w:t>
      </w:r>
      <w:r>
        <w:rPr>
          <w:rFonts w:cs="Arial" w:ascii="Letter Gothic Std" w:hAnsi="Letter Gothic Std"/>
        </w:rPr>
        <w:t>‘C’</w:t>
      </w:r>
      <w:r>
        <w:rPr>
          <w:rFonts w:cs="Arial"/>
        </w:rPr>
        <w:t xml:space="preserve"> returns data for </w:t>
      </w:r>
      <w:r>
        <w:rPr>
          <w:rFonts w:cs="Arial"/>
          <w:vertAlign w:val="superscript"/>
        </w:rPr>
        <w:t>13</w:t>
      </w:r>
      <w:r>
        <w:rPr>
          <w:rFonts w:cs="Arial"/>
        </w:rPr>
        <w:t xml:space="preserve">C, since this is the only spin-1/2 nucleus for carbon. </w:t>
      </w:r>
      <w:r>
        <w:rPr>
          <w:rFonts w:cs="Arial" w:ascii="Letter Gothic Std" w:hAnsi="Letter Gothic Std"/>
        </w:rPr>
        <w:t>‘O’</w:t>
      </w:r>
      <w:r>
        <w:rPr>
          <w:rFonts w:cs="Arial"/>
        </w:rPr>
        <w:t xml:space="preserve"> will return </w:t>
      </w:r>
      <w:r>
        <w:rPr>
          <w:rFonts w:cs="Arial"/>
          <w:vertAlign w:val="superscript"/>
        </w:rPr>
        <w:t>17</w:t>
      </w:r>
      <w:r>
        <w:rPr>
          <w:rFonts w:cs="Arial"/>
        </w:rPr>
        <w:t xml:space="preserve">O, since this is the only non-zero spin for oxygen. </w:t>
      </w:r>
      <w:r>
        <w:rPr>
          <w:rFonts w:cs="Arial" w:ascii="Letter Gothic Std" w:hAnsi="Letter Gothic Std"/>
        </w:rPr>
        <w:t>‘K’</w:t>
      </w:r>
      <w:r>
        <w:rPr>
          <w:rFonts w:cs="Arial"/>
        </w:rPr>
        <w:t xml:space="preserve"> will return </w:t>
      </w:r>
      <w:r>
        <w:rPr>
          <w:rFonts w:cs="Arial"/>
          <w:vertAlign w:val="superscript"/>
        </w:rPr>
        <w:t>19</w:t>
      </w:r>
      <w:r>
        <w:rPr>
          <w:rFonts w:cs="Arial"/>
        </w:rPr>
        <w:t xml:space="preserve">K, because all potassium isotopes have non-zero spin, but none are spin-1/2. Then, </w:t>
      </w:r>
      <w:r>
        <w:rPr>
          <w:rFonts w:cs="Arial"/>
          <w:vertAlign w:val="superscript"/>
        </w:rPr>
        <w:t>19</w:t>
      </w:r>
      <w:r>
        <w:rPr>
          <w:rFonts w:cs="Arial"/>
        </w:rPr>
        <w:t xml:space="preserve">K is the most abundant nucleus. Note that </w:t>
      </w:r>
      <w:r>
        <w:rPr>
          <w:rFonts w:cs="Arial" w:ascii="Letter Gothic Std" w:hAnsi="Letter Gothic Std"/>
        </w:rPr>
        <w:t>‘D’</w:t>
      </w:r>
      <w:r>
        <w:rPr>
          <w:rFonts w:cs="Arial"/>
        </w:rPr>
        <w:t xml:space="preserve"> will return information for </w:t>
      </w:r>
      <w:r>
        <w:rPr>
          <w:rFonts w:cs="Arial"/>
          <w:vertAlign w:val="superscript"/>
        </w:rPr>
        <w:t>2</w:t>
      </w:r>
      <w:r>
        <w:rPr>
          <w:rFonts w:cs="Arial"/>
        </w:rPr>
        <w:t>H.</w:t>
      </w:r>
    </w:p>
    <w:p>
      <w:pPr>
        <w:pStyle w:val="Normal"/>
        <w:rPr>
          <w:rFonts w:cs="Arial"/>
        </w:rPr>
      </w:pPr>
      <w:r>
        <w:rPr>
          <w:rFonts w:cs="Arial"/>
        </w:rPr>
        <w:tab/>
      </w:r>
      <w:r>
        <w:rPr>
          <w:rFonts w:cs="Arial" w:ascii="Letter Gothic Std" w:hAnsi="Letter Gothic Std"/>
        </w:rPr>
        <w:t>info_str</w:t>
      </w:r>
      <w:r>
        <w:rPr>
          <w:rFonts w:cs="Arial"/>
        </w:rPr>
        <w:t xml:space="preserve"> is a string specifying what information should be provided. Options are </w:t>
      </w:r>
      <w:r>
        <w:rPr>
          <w:rFonts w:cs="Arial" w:ascii="Letter Gothic Std" w:hAnsi="Letter Gothic Std"/>
        </w:rPr>
        <w:t>‘gyro’</w:t>
      </w:r>
      <w:r>
        <w:rPr>
          <w:rFonts w:cs="Arial"/>
        </w:rPr>
        <w:t xml:space="preserve">, the gyromagnetic ratio in Hz/T (if </w:t>
      </w:r>
      <w:r>
        <w:rPr>
          <w:rFonts w:cs="Arial" w:ascii="Letter Gothic Std" w:hAnsi="Letter Gothic Std"/>
        </w:rPr>
        <w:t>info_str</w:t>
      </w:r>
      <w:r>
        <w:rPr>
          <w:rFonts w:cs="Arial"/>
        </w:rPr>
        <w:t xml:space="preserve"> is not provided, this is the default), </w:t>
      </w:r>
      <w:r>
        <w:rPr>
          <w:rFonts w:cs="Arial" w:ascii="Letter Gothic Std" w:hAnsi="Letter Gothic Std"/>
        </w:rPr>
        <w:t xml:space="preserve">‘spin’, </w:t>
      </w:r>
      <w:r>
        <w:rPr>
          <w:rFonts w:cs="Arial"/>
        </w:rPr>
        <w:t xml:space="preserve">which provides the spin, </w:t>
      </w:r>
      <w:r>
        <w:rPr>
          <w:rFonts w:cs="Arial" w:ascii="Letter Gothic Std" w:hAnsi="Letter Gothic Std"/>
        </w:rPr>
        <w:t xml:space="preserve">‘abund’, </w:t>
      </w:r>
      <w:r>
        <w:rPr>
          <w:rFonts w:cs="Arial"/>
        </w:rPr>
        <w:t xml:space="preserve">which provides the natural abundance in %, </w:t>
      </w:r>
      <w:r>
        <w:rPr>
          <w:rFonts w:cs="Arial" w:ascii="Letter Gothic Std" w:hAnsi="Letter Gothic Std"/>
        </w:rPr>
        <w:t xml:space="preserve">‘mass’, </w:t>
      </w:r>
      <w:r>
        <w:rPr>
          <w:rFonts w:cs="Arial"/>
        </w:rPr>
        <w:t xml:space="preserve">which provides the mass number, and </w:t>
      </w:r>
      <w:r>
        <w:rPr>
          <w:rFonts w:cs="Arial" w:ascii="Letter Gothic Std" w:hAnsi="Letter Gothic Std"/>
        </w:rPr>
        <w:t>‘allinfo’</w:t>
      </w:r>
      <w:r>
        <w:rPr>
          <w:rFonts w:cs="Arial"/>
        </w:rPr>
        <w:t xml:space="preserve"> finally which provides a Pandas array with all information for the requested nucleus.</w:t>
      </w:r>
    </w:p>
    <w:p>
      <w:pPr>
        <w:pStyle w:val="Normal"/>
        <w:rPr>
          <w:rFonts w:cs="Arial"/>
        </w:rPr>
      </w:pPr>
      <w:r>
        <w:rPr>
          <w:rFonts w:cs="Arial"/>
        </w:rPr>
        <w:tab/>
        <w:t>NucInfo may also be called without any arguments, which will return a Pandas array with all information on all nuclei.</w:t>
      </w:r>
    </w:p>
    <w:p>
      <w:pPr>
        <w:pStyle w:val="Caption1"/>
        <w:rPr/>
      </w:pPr>
      <w:r>
        <w:rPr/>
      </w:r>
    </w:p>
    <w:p>
      <w:pPr>
        <w:pStyle w:val="Caption1"/>
        <w:rPr>
          <w:b w:val="false"/>
          <w:b w:val="false"/>
        </w:rPr>
      </w:pPr>
      <w:r>
        <w:rPr/>
        <w:t xml:space="preserve">Table </w:t>
      </w:r>
      <w:r>
        <w:rPr/>
        <w:fldChar w:fldCharType="begin"/>
      </w:r>
      <w:r>
        <w:rPr/>
        <w:instrText> SEQ Table \* ARABIC </w:instrText>
      </w:r>
      <w:r>
        <w:rPr/>
        <w:fldChar w:fldCharType="separate"/>
      </w:r>
      <w:r>
        <w:rPr/>
        <w:t>6</w:t>
      </w:r>
      <w:r>
        <w:rPr/>
        <w:fldChar w:fldCharType="end"/>
      </w:r>
      <w:r>
        <w:rPr/>
        <w:t xml:space="preserve">. </w:t>
      </w:r>
      <w:r>
        <w:rPr>
          <w:b w:val="false"/>
        </w:rPr>
        <w:t>Behavior of sensitivity functions</w:t>
      </w:r>
    </w:p>
    <w:tbl>
      <w:tblPr>
        <w:tblStyle w:val="TableGrid"/>
        <w:tblW w:w="982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087"/>
        <w:gridCol w:w="1086"/>
        <w:gridCol w:w="1098"/>
        <w:gridCol w:w="1094"/>
        <w:gridCol w:w="1204"/>
        <w:gridCol w:w="1205"/>
        <w:gridCol w:w="3053"/>
      </w:tblGrid>
      <w:tr>
        <w:trPr/>
        <w:tc>
          <w:tcPr>
            <w:tcW w:w="1087"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Name</w:t>
            </w:r>
          </w:p>
        </w:tc>
        <w:tc>
          <w:tcPr>
            <w:tcW w:w="1086"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Class</w:t>
            </w:r>
          </w:p>
        </w:tc>
        <w:tc>
          <w:tcPr>
            <w:tcW w:w="1098"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bond=</w:t>
            </w:r>
          </w:p>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-1</w:t>
            </w:r>
          </w:p>
        </w:tc>
        <w:tc>
          <w:tcPr>
            <w:tcW w:w="1094"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bond</w:t>
            </w:r>
          </w:p>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=None</w:t>
            </w:r>
          </w:p>
        </w:tc>
        <w:tc>
          <w:tcPr>
            <w:tcW w:w="1204"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exp_num</w:t>
            </w:r>
          </w:p>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=None</w:t>
            </w:r>
          </w:p>
        </w:tc>
        <w:tc>
          <w:tcPr>
            <w:tcW w:w="1205"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mdl_num</w:t>
            </w:r>
          </w:p>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=None</w:t>
            </w:r>
          </w:p>
        </w:tc>
        <w:tc>
          <w:tcPr>
            <w:tcW w:w="3053"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Notes</w:t>
            </w:r>
          </w:p>
        </w:tc>
      </w:tr>
      <w:tr>
        <w:trPr/>
        <w:tc>
          <w:tcPr>
            <w:tcW w:w="1087"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._rho</w:t>
            </w:r>
          </w:p>
        </w:tc>
        <w:tc>
          <w:tcPr>
            <w:tcW w:w="1086"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sens</w:t>
            </w:r>
          </w:p>
        </w:tc>
        <w:tc>
          <w:tcPr>
            <w:tcW w:w="1098"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2</w:t>
            </w:r>
          </w:p>
        </w:tc>
        <w:tc>
          <w:tcPr>
            <w:tcW w:w="1094"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t>2</w:t>
            </w:r>
          </w:p>
        </w:tc>
        <w:tc>
          <w:tcPr>
            <w:tcW w:w="1204"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r>
          </w:p>
        </w:tc>
        <w:tc>
          <w:tcPr>
            <w:tcW w:w="1205"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r>
          </w:p>
        </w:tc>
        <w:tc>
          <w:tcPr>
            <w:tcW w:w="3053" w:type="dxa"/>
            <w:tcBorders/>
          </w:tcPr>
          <w:p>
            <w:pPr>
              <w:pStyle w:val="Normal"/>
              <w:widowControl w:val="false"/>
              <w:suppressAutoHyphens w:val="true"/>
              <w:spacing w:before="0" w:after="0"/>
              <w:rPr>
                <w:rFonts w:eastAsia="ＭＳ 明朝" w:cs=""/>
                <w:kern w:val="0"/>
                <w:sz w:val="24"/>
                <w:szCs w:val="24"/>
                <w:lang w:eastAsia="en-US" w:bidi="ar-SA"/>
              </w:rPr>
            </w:pPr>
            <w:r>
              <w:rPr>
                <w:rFonts w:eastAsia="ＭＳ 明朝" w:cs=""/>
                <w:kern w:val="0"/>
                <w:sz w:val="24"/>
                <w:szCs w:val="24"/>
                <w:lang w:eastAsia="en-US" w:bidi="ar-SA"/>
              </w:rPr>
            </w:r>
          </w:p>
        </w:tc>
      </w:tr>
    </w:tbl>
    <w:p>
      <w:pPr>
        <w:pStyle w:val="Normal"/>
        <w:rPr/>
      </w:pPr>
      <w:r>
        <w:rPr/>
      </w:r>
    </w:p>
    <w:p>
      <w:pPr>
        <w:pStyle w:val="Normal"/>
        <w:rPr/>
      </w:pPr>
      <w:r>
        <w:rPr/>
        <w:t>Options:</w:t>
      </w:r>
    </w:p>
    <w:p>
      <w:pPr>
        <w:pStyle w:val="Normal"/>
        <w:rPr/>
      </w:pPr>
      <w:r>
        <w:rPr/>
      </w:r>
    </w:p>
    <w:p>
      <w:pPr>
        <w:pStyle w:val="Normal"/>
        <w:rPr/>
      </w:pPr>
      <w:r>
        <w:rPr/>
        <w:t xml:space="preserve">We need setting bond = -1 to return all bonds for the ._rho functions, because setting bond = None returns the average in the detectors class. This creates the problem that for non-bond specific functions, we don’t return the same dimension of matrix (for example, as is always return by ._rho in the rates class. </w:t>
      </w:r>
    </w:p>
    <w:p>
      <w:pPr>
        <w:pStyle w:val="Normal"/>
        <w:rPr/>
      </w:pPr>
      <w:r>
        <w:rPr/>
      </w:r>
    </w:p>
    <w:p>
      <w:pPr>
        <w:pStyle w:val="Heading1"/>
        <w:rPr/>
      </w:pPr>
      <w:bookmarkStart w:id="38" w:name="_Toc426357361"/>
      <w:r>
        <w:rPr/>
        <w:t>References</w:t>
      </w:r>
      <w:bookmarkEnd w:id="38"/>
    </w:p>
    <w:p>
      <w:pPr>
        <w:pStyle w:val="Normal"/>
        <w:rPr/>
      </w:pPr>
      <w:r>
        <w:rPr/>
      </w:r>
    </w:p>
    <w:sectPr>
      <w:type w:val="nextPage"/>
      <w:pgSz w:w="11906" w:h="16838"/>
      <w:pgMar w:left="1080" w:right="1080" w:header="0" w:top="1080" w:footer="0" w:bottom="108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Lucida Grande">
    <w:charset w:val="01"/>
    <w:family w:val="roman"/>
    <w:pitch w:val="variable"/>
  </w:font>
  <w:font w:name="Arial Bold">
    <w:charset w:val="01"/>
    <w:family w:val="roman"/>
    <w:pitch w:val="variable"/>
  </w:font>
  <w:font w:name="Liberation Sans">
    <w:altName w:val="Arial"/>
    <w:charset w:val="01"/>
    <w:family w:val="roman"/>
    <w:pitch w:val="variable"/>
  </w:font>
  <w:font w:name="Letter Gothic Std">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360"/>
        </w:tabs>
        <w:ind w:left="360" w:hanging="360"/>
      </w:pPr>
    </w:lvl>
    <w:lvl w:ilvl="1">
      <w:start w:val="1"/>
      <w:pStyle w:val="Heading2"/>
      <w:numFmt w:val="decimal"/>
      <w:suff w:val="space"/>
      <w:lvlText w:val="%1.%2"/>
      <w:lvlJc w:val="left"/>
      <w:pPr>
        <w:tabs>
          <w:tab w:val="num" w:pos="0"/>
        </w:tabs>
        <w:ind w:left="0" w:hanging="0"/>
      </w:pPr>
    </w:lvl>
    <w:lvl w:ilvl="2">
      <w:start w:val="1"/>
      <w:pStyle w:val="Heading3"/>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rPr>
        <w:i/>
        <w:b w:val="false"/>
        <w:iCs/>
        <w:bCs w:val="false"/>
      </w:rPr>
    </w:lvl>
    <w:lvl w:ilvl="5">
      <w:start w:val="1"/>
      <w:numFmt w:val="decimal"/>
      <w:lvlText w:val="%1.%2.%3.%4.%5.%6"/>
      <w:lvlJc w:val="left"/>
      <w:pPr>
        <w:tabs>
          <w:tab w:val="num" w:pos="0"/>
        </w:tabs>
        <w:ind w:left="1512" w:hanging="1152"/>
      </w:pPr>
    </w:lvl>
    <w:lvl w:ilvl="6">
      <w:start w:val="1"/>
      <w:numFmt w:val="decimal"/>
      <w:lvlText w:val="%1.%2.%3.%4.%5.%6.%7"/>
      <w:lvlJc w:val="left"/>
      <w:pPr>
        <w:tabs>
          <w:tab w:val="num" w:pos="0"/>
        </w:tabs>
        <w:ind w:left="1656" w:hanging="1296"/>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944" w:hanging="1584"/>
      </w:pPr>
    </w:lvl>
  </w:abstractNum>
  <w:abstractNum w:abstractNumId="3">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4">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5">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6">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7">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8">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9">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0">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1">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2">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3">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4">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5">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6">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7">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8">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19">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20">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21">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abstractNum w:abstractNumId="22">
    <w:lvl w:ilvl="0">
      <w:start w:val="1"/>
      <w:numFmt w:val="decimal"/>
      <w:lvlText w:val="%1."/>
      <w:lvlJc w:val="left"/>
      <w:pPr>
        <w:tabs>
          <w:tab w:val="num" w:pos="360"/>
        </w:tabs>
        <w:ind w:left="360" w:hanging="360"/>
      </w:pPr>
    </w:lvl>
    <w:lvl w:ilvl="1">
      <w:start w:val="1"/>
      <w:numFmt w:val="decimal"/>
      <w:suff w:val="space"/>
      <w:lvlText w:val="%1.%2"/>
      <w:lvlJc w:val="left"/>
      <w:pPr>
        <w:tabs>
          <w:tab w:val="num" w:pos="0"/>
        </w:tabs>
        <w:ind w:left="0" w:hanging="0"/>
      </w:pPr>
    </w:lvl>
    <w:lvl w:ilvl="2">
      <w:start w:val="1"/>
      <w:numFmt w:val="decimal"/>
      <w:lvlText w:val="%1.%2.%3"/>
      <w:lvlJc w:val="left"/>
      <w:pPr>
        <w:tabs>
          <w:tab w:val="num" w:pos="0"/>
        </w:tabs>
        <w:ind w:left="1080" w:hanging="1080"/>
      </w:pPr>
    </w:lvl>
    <w:lvl w:ilvl="3">
      <w:start w:val="1"/>
      <w:numFmt w:val="none"/>
      <w:suff w:val="nothing"/>
      <w:lvlText w:val=""/>
      <w:lvlJc w:val="left"/>
      <w:pPr>
        <w:tabs>
          <w:tab w:val="num" w:pos="0"/>
        </w:tabs>
        <w:ind w:left="0" w:hanging="0"/>
      </w:pPr>
    </w:lvl>
    <w:lvl w:ilvl="4">
      <w:start w:val="1"/>
      <w:numFmt w:val="lowerLetter"/>
      <w:suff w:val="space"/>
      <w:lvlText w:val="%5."/>
      <w:lvlJc w:val="left"/>
      <w:pPr>
        <w:tabs>
          <w:tab w:val="num" w:pos="0"/>
        </w:tabs>
        <w:ind w:left="0" w:hanging="0"/>
      </w:pPr>
    </w:lvl>
    <w:lvl w:ilvl="5">
      <w:start w:val="1"/>
      <w:numFmt w:val="decimal"/>
      <w:suff w:val="nothing"/>
      <w:lvlText w:val="%1.%2.%3.%4.%5.%6"/>
      <w:lvlJc w:val="left"/>
      <w:pPr>
        <w:tabs>
          <w:tab w:val="num" w:pos="0"/>
        </w:tabs>
        <w:ind w:left="1512" w:hanging="1152"/>
      </w:pPr>
    </w:lvl>
    <w:lvl w:ilvl="6">
      <w:start w:val="1"/>
      <w:numFmt w:val="decimal"/>
      <w:suff w:val="nothing"/>
      <w:lvlText w:val="%1.%2.%3.%4.%5.%6.%7"/>
      <w:lvlJc w:val="left"/>
      <w:pPr>
        <w:tabs>
          <w:tab w:val="num" w:pos="0"/>
        </w:tabs>
        <w:ind w:left="1656" w:hanging="1296"/>
      </w:pPr>
    </w:lvl>
    <w:lvl w:ilvl="7">
      <w:start w:val="1"/>
      <w:numFmt w:val="decimal"/>
      <w:suff w:val="nothing"/>
      <w:lvlText w:val="%1.%2.%3.%4.%5.%6.%7.%8"/>
      <w:lvlJc w:val="left"/>
      <w:pPr>
        <w:tabs>
          <w:tab w:val="num" w:pos="0"/>
        </w:tabs>
        <w:ind w:left="1800" w:hanging="1440"/>
      </w:pPr>
    </w:lvl>
    <w:lvl w:ilvl="8">
      <w:start w:val="1"/>
      <w:numFmt w:val="decimal"/>
      <w:suff w:val="nothing"/>
      <w:lvlText w:val="%1.%2.%3.%4.%5.%6.%7.%8.%9"/>
      <w:lvlJc w:val="left"/>
      <w:pPr>
        <w:tabs>
          <w:tab w:val="num" w:pos="0"/>
        </w:tabs>
        <w:ind w:left="194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4">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5">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6">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7">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8">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29">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0">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1">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2">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3">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4">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5">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6">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7">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8">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39">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40">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41">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 w:numId="42">
    <w:abstractNumId w:val="1"/>
    <w:lvlOverride w:ilvl="3">
      <w:lvl w:ilvl="3">
        <w:start w:val="1"/>
        <w:numFmt w:val="none"/>
        <w:suff w:val="nothing"/>
        <w:lvlText w:val=""/>
        <w:lvlJc w:val="left"/>
        <w:pPr>
          <w:tabs>
            <w:tab w:val="num" w:pos="0"/>
          </w:tabs>
          <w:ind w:left="0" w:hanging="0"/>
        </w:pPr>
      </w:lvl>
    </w:lvlOverride>
    <w:lvlOverride w:ilvl="4">
      <w:lvl w:ilvl="4">
        <w:start w:val="1"/>
        <w:numFmt w:val="lowerLetter"/>
        <w:suff w:val="space"/>
        <w:lvlText w:val="%5."/>
        <w:lvlJc w:val="left"/>
        <w:pPr>
          <w:tabs>
            <w:tab w:val="num" w:pos="0"/>
          </w:tabs>
          <w:ind w:left="0" w:hanging="0"/>
        </w:pPr>
      </w:lvl>
    </w:lvlOverride>
    <w:lvlOverride w:ilvl="5">
      <w:lvl w:ilvl="5">
        <w:start w:val="1"/>
        <w:numFmt w:val="decimal"/>
        <w:suff w:val="nothing"/>
        <w:lvlText w:val="%1.%2.%3.%4.%5.%6"/>
        <w:lvlJc w:val="left"/>
        <w:pPr>
          <w:tabs>
            <w:tab w:val="num" w:pos="0"/>
          </w:tabs>
          <w:ind w:left="1512" w:hanging="1152"/>
        </w:pPr>
      </w:lvl>
    </w:lvlOverride>
    <w:lvlOverride w:ilvl="6">
      <w:lvl w:ilvl="6">
        <w:start w:val="1"/>
        <w:numFmt w:val="decimal"/>
        <w:suff w:val="nothing"/>
        <w:lvlText w:val="%1.%2.%3.%4.%5.%6.%7"/>
        <w:lvlJc w:val="left"/>
        <w:pPr>
          <w:tabs>
            <w:tab w:val="num" w:pos="0"/>
          </w:tabs>
          <w:ind w:left="1656" w:hanging="1296"/>
        </w:pPr>
      </w:lvl>
    </w:lvlOverride>
    <w:lvlOverride w:ilvl="7">
      <w:lvl w:ilvl="7">
        <w:start w:val="1"/>
        <w:numFmt w:val="decimal"/>
        <w:suff w:val="nothing"/>
        <w:lvlText w:val="%1.%2.%3.%4.%5.%6.%7.%8"/>
        <w:lvlJc w:val="left"/>
        <w:pPr>
          <w:tabs>
            <w:tab w:val="num" w:pos="0"/>
          </w:tabs>
          <w:ind w:left="1800" w:hanging="1440"/>
        </w:pPr>
      </w:lvl>
    </w:lvlOverride>
    <w:lvlOverride w:ilvl="8">
      <w:lvl w:ilvl="8">
        <w:start w:val="1"/>
        <w:numFmt w:val="decimal"/>
        <w:suff w:val="nothing"/>
        <w:lvlText w:val="%1.%2.%3.%4.%5.%6.%7.%8.%9"/>
        <w:lvlJc w:val="left"/>
        <w:pPr>
          <w:tabs>
            <w:tab w:val="num" w:pos="0"/>
          </w:tabs>
          <w:ind w:left="1944" w:hanging="1584"/>
        </w:pPr>
      </w:lvl>
    </w:lvlOverride>
  </w:num>
</w:numbering>
</file>

<file path=word/settings.xml><?xml version="1.0" encoding="utf-8"?>
<w:settings xmlns:w="http://schemas.openxmlformats.org/wordprocessingml/2006/main">
  <w:zoom w:percent="88"/>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GB"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34f83"/>
    <w:pPr>
      <w:widowControl/>
      <w:suppressAutoHyphens w:val="true"/>
      <w:bidi w:val="0"/>
      <w:spacing w:before="0" w:after="0"/>
      <w:jc w:val="both"/>
    </w:pPr>
    <w:rPr>
      <w:rFonts w:ascii="Arial" w:hAnsi="Arial" w:eastAsia="ＭＳ 明朝" w:cs="" w:cstheme="minorBidi" w:eastAsiaTheme="minorEastAsia"/>
      <w:color w:val="auto"/>
      <w:kern w:val="0"/>
      <w:sz w:val="24"/>
      <w:szCs w:val="24"/>
      <w:lang w:val="en-US" w:eastAsia="en-US" w:bidi="ar-SA"/>
    </w:rPr>
  </w:style>
  <w:style w:type="paragraph" w:styleId="Heading1">
    <w:name w:val="Heading 1"/>
    <w:basedOn w:val="Normal"/>
    <w:next w:val="Normal"/>
    <w:link w:val="Heading1Char"/>
    <w:uiPriority w:val="9"/>
    <w:qFormat/>
    <w:rsid w:val="009c4e61"/>
    <w:pPr>
      <w:keepNext w:val="true"/>
      <w:keepLines/>
      <w:numPr>
        <w:ilvl w:val="0"/>
        <w:numId w:val="1"/>
      </w:numPr>
      <w:spacing w:before="320" w:after="0"/>
      <w:outlineLvl w:val="0"/>
    </w:pPr>
    <w:rPr>
      <w:rFonts w:eastAsia="ＭＳ ゴシック" w:cs="" w:cstheme="majorBidi" w:eastAsiaTheme="majorEastAsia"/>
      <w:b/>
      <w:bCs/>
      <w:sz w:val="32"/>
      <w:szCs w:val="28"/>
    </w:rPr>
  </w:style>
  <w:style w:type="paragraph" w:styleId="Heading2">
    <w:name w:val="Heading 2"/>
    <w:basedOn w:val="Normal"/>
    <w:next w:val="Normal"/>
    <w:link w:val="Heading2Char"/>
    <w:uiPriority w:val="9"/>
    <w:unhideWhenUsed/>
    <w:qFormat/>
    <w:rsid w:val="009c4e61"/>
    <w:pPr>
      <w:keepNext w:val="true"/>
      <w:keepLines/>
      <w:numPr>
        <w:ilvl w:val="1"/>
        <w:numId w:val="1"/>
      </w:numPr>
      <w:spacing w:before="200" w:after="0"/>
      <w:outlineLvl w:val="1"/>
    </w:pPr>
    <w:rPr>
      <w:rFonts w:eastAsia="ＭＳ ゴシック" w:cs="" w:cstheme="majorBidi" w:eastAsiaTheme="majorEastAsia"/>
      <w:b/>
      <w:iCs/>
      <w:sz w:val="26"/>
    </w:rPr>
  </w:style>
  <w:style w:type="paragraph" w:styleId="Heading3">
    <w:name w:val="Heading 3"/>
    <w:basedOn w:val="Normal"/>
    <w:next w:val="Normal"/>
    <w:link w:val="Heading3Char"/>
    <w:uiPriority w:val="9"/>
    <w:unhideWhenUsed/>
    <w:qFormat/>
    <w:rsid w:val="00196570"/>
    <w:pPr>
      <w:keepNext w:val="true"/>
      <w:keepLines/>
      <w:numPr>
        <w:ilvl w:val="2"/>
        <w:numId w:val="1"/>
      </w:numPr>
      <w:spacing w:before="200" w:after="0"/>
      <w:ind w:left="0" w:hanging="0"/>
      <w:outlineLvl w:val="2"/>
    </w:pPr>
    <w:rPr>
      <w:rFonts w:eastAsia="ＭＳ ゴシック" w:cs="" w:cstheme="majorBidi" w:eastAsiaTheme="majorEastAsia"/>
      <w:i/>
      <w:iCs/>
    </w:rPr>
  </w:style>
  <w:style w:type="paragraph" w:styleId="Heading4">
    <w:name w:val="Heading 4"/>
    <w:basedOn w:val="Normal"/>
    <w:next w:val="Normal"/>
    <w:link w:val="Heading4Char"/>
    <w:uiPriority w:val="9"/>
    <w:unhideWhenUsed/>
    <w:qFormat/>
    <w:rsid w:val="00be20b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c4e61"/>
    <w:rPr>
      <w:rFonts w:ascii="Arial" w:hAnsi="Arial" w:eastAsia="ＭＳ ゴシック" w:cs="" w:cstheme="majorBidi" w:eastAsiaTheme="majorEastAsia"/>
      <w:b/>
      <w:bCs/>
      <w:sz w:val="32"/>
      <w:szCs w:val="28"/>
    </w:rPr>
  </w:style>
  <w:style w:type="character" w:styleId="Heading2Char" w:customStyle="1">
    <w:name w:val="Heading 2 Char"/>
    <w:basedOn w:val="DefaultParagraphFont"/>
    <w:link w:val="Heading2"/>
    <w:uiPriority w:val="9"/>
    <w:qFormat/>
    <w:rsid w:val="009c4e61"/>
    <w:rPr>
      <w:rFonts w:ascii="Arial" w:hAnsi="Arial" w:eastAsia="ＭＳ ゴシック" w:cs="" w:cstheme="majorBidi" w:eastAsiaTheme="majorEastAsia"/>
      <w:b/>
      <w:iCs/>
      <w:sz w:val="26"/>
    </w:rPr>
  </w:style>
  <w:style w:type="character" w:styleId="Heading3Char" w:customStyle="1">
    <w:name w:val="Heading 3 Char"/>
    <w:basedOn w:val="DefaultParagraphFont"/>
    <w:link w:val="Heading3"/>
    <w:uiPriority w:val="9"/>
    <w:qFormat/>
    <w:rsid w:val="00196570"/>
    <w:rPr>
      <w:rFonts w:ascii="Arial" w:hAnsi="Arial" w:eastAsia="ＭＳ ゴシック" w:cs="" w:cstheme="majorBidi" w:eastAsiaTheme="majorEastAsia"/>
      <w:i/>
      <w:iCs/>
    </w:rPr>
  </w:style>
  <w:style w:type="character" w:styleId="Heading4Char" w:customStyle="1">
    <w:name w:val="Heading 4 Char"/>
    <w:basedOn w:val="DefaultParagraphFont"/>
    <w:link w:val="Heading4"/>
    <w:uiPriority w:val="9"/>
    <w:qFormat/>
    <w:rsid w:val="005844e7"/>
    <w:rPr>
      <w:rFonts w:ascii="Calibri" w:hAnsi="Calibri" w:eastAsia="ＭＳ ゴシック" w:cs="" w:asciiTheme="majorHAnsi" w:cstheme="majorBidi" w:eastAsiaTheme="majorEastAsia" w:hAnsiTheme="majorHAnsi"/>
      <w:b/>
      <w:bCs/>
      <w:i/>
      <w:iCs/>
      <w:color w:val="4F81BD" w:themeColor="accent1"/>
    </w:rPr>
  </w:style>
  <w:style w:type="character" w:styleId="BalloonTextChar" w:customStyle="1">
    <w:name w:val="Balloon Text Char"/>
    <w:basedOn w:val="DefaultParagraphFont"/>
    <w:link w:val="BalloonText"/>
    <w:uiPriority w:val="99"/>
    <w:semiHidden/>
    <w:qFormat/>
    <w:rsid w:val="003409cf"/>
    <w:rPr>
      <w:rFonts w:ascii="Lucida Grande" w:hAnsi="Lucida Grande" w:cs="Lucida Grande"/>
      <w:sz w:val="18"/>
      <w:szCs w:val="18"/>
    </w:rPr>
  </w:style>
  <w:style w:type="character" w:styleId="TitleChar" w:customStyle="1">
    <w:name w:val="Title Char"/>
    <w:basedOn w:val="DefaultParagraphFont"/>
    <w:link w:val="Title"/>
    <w:uiPriority w:val="10"/>
    <w:qFormat/>
    <w:rsid w:val="00472d13"/>
    <w:rPr>
      <w:rFonts w:ascii="Arial Bold" w:hAnsi="Arial Bold" w:eastAsia="ＭＳ ゴシック" w:cs="" w:cstheme="majorBidi" w:eastAsiaTheme="majorEastAsia"/>
      <w:b/>
      <w:bCs/>
      <w:spacing w:val="5"/>
      <w:kern w:val="2"/>
      <w:sz w:val="80"/>
      <w:szCs w:val="80"/>
      <w:lang w:val="en-US"/>
    </w:rPr>
  </w:style>
  <w:style w:type="character" w:styleId="SubtitleChar" w:customStyle="1">
    <w:name w:val="Subtitle Char"/>
    <w:basedOn w:val="DefaultParagraphFont"/>
    <w:link w:val="Subtitle"/>
    <w:uiPriority w:val="11"/>
    <w:qFormat/>
    <w:rsid w:val="00472d13"/>
    <w:rPr>
      <w:rFonts w:ascii="Arial" w:hAnsi="Arial" w:eastAsia="ＭＳ ゴシック" w:cs="" w:cstheme="majorBidi" w:eastAsiaTheme="majorEastAsia"/>
      <w:b/>
      <w:i/>
      <w:iCs/>
      <w:spacing w:val="15"/>
      <w:sz w:val="50"/>
      <w:szCs w:val="60"/>
      <w:lang w:val="en-US"/>
    </w:rPr>
  </w:style>
  <w:style w:type="character" w:styleId="InternetLink">
    <w:name w:val="Hyperlink"/>
    <w:basedOn w:val="DefaultParagraphFont"/>
    <w:uiPriority w:val="99"/>
    <w:unhideWhenUsed/>
    <w:rsid w:val="00114581"/>
    <w:rPr>
      <w:color w:val="0000FF" w:themeColor="hyperlink"/>
      <w:u w:val="single"/>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rsid w:val="00d000ab"/>
    <w:pPr>
      <w:spacing w:before="0" w:after="200"/>
    </w:pPr>
    <w:rPr>
      <w:b/>
      <w:bCs/>
    </w:rPr>
  </w:style>
  <w:style w:type="paragraph" w:styleId="Headingnonumber" w:customStyle="1">
    <w:name w:val="Heading_no_number"/>
    <w:basedOn w:val="Heading3"/>
    <w:qFormat/>
    <w:rsid w:val="009c4e61"/>
    <w:pPr>
      <w:numPr>
        <w:ilvl w:val="0"/>
        <w:numId w:val="2"/>
      </w:numPr>
    </w:pPr>
    <w:rPr/>
  </w:style>
  <w:style w:type="paragraph" w:styleId="List1" w:customStyle="1">
    <w:name w:val="list1"/>
    <w:basedOn w:val="Headingnonumber"/>
    <w:qFormat/>
    <w:rsid w:val="009c4e61"/>
    <w:pPr>
      <w:spacing w:before="0" w:after="0"/>
    </w:pPr>
    <w:rPr/>
  </w:style>
  <w:style w:type="paragraph" w:styleId="Table" w:customStyle="1">
    <w:name w:val="Table"/>
    <w:basedOn w:val="Normal"/>
    <w:qFormat/>
    <w:rsid w:val="003409cf"/>
    <w:pPr/>
    <w:rPr/>
  </w:style>
  <w:style w:type="paragraph" w:styleId="BalloonText">
    <w:name w:val="Balloon Text"/>
    <w:basedOn w:val="Normal"/>
    <w:link w:val="BalloonTextChar"/>
    <w:uiPriority w:val="99"/>
    <w:semiHidden/>
    <w:unhideWhenUsed/>
    <w:qFormat/>
    <w:rsid w:val="003409cf"/>
    <w:pPr/>
    <w:rPr>
      <w:rFonts w:ascii="Lucida Grande" w:hAnsi="Lucida Grande" w:cs="Lucida Grande"/>
      <w:sz w:val="18"/>
      <w:szCs w:val="18"/>
    </w:rPr>
  </w:style>
  <w:style w:type="paragraph" w:styleId="Mainheadingnonum" w:customStyle="1">
    <w:name w:val="Main_heading_no_num"/>
    <w:basedOn w:val="Normal"/>
    <w:qFormat/>
    <w:rsid w:val="00e10bbd"/>
    <w:pPr>
      <w:spacing w:before="0" w:after="100"/>
    </w:pPr>
    <w:rPr>
      <w:b/>
      <w:sz w:val="32"/>
    </w:rPr>
  </w:style>
  <w:style w:type="paragraph" w:styleId="Index1">
    <w:name w:val="index 1"/>
    <w:basedOn w:val="Normal"/>
    <w:next w:val="Normal"/>
    <w:autoRedefine/>
    <w:uiPriority w:val="99"/>
    <w:unhideWhenUsed/>
    <w:qFormat/>
    <w:rsid w:val="00e10bbd"/>
    <w:pPr>
      <w:ind w:left="240" w:hanging="240"/>
      <w:jc w:val="left"/>
    </w:pPr>
    <w:rPr>
      <w:rFonts w:ascii="Cambria" w:hAnsi="Cambria" w:asciiTheme="minorHAnsi" w:hAnsiTheme="minorHAnsi"/>
      <w:sz w:val="18"/>
      <w:szCs w:val="18"/>
    </w:rPr>
  </w:style>
  <w:style w:type="paragraph" w:styleId="Index2">
    <w:name w:val="index 2"/>
    <w:basedOn w:val="Normal"/>
    <w:next w:val="Normal"/>
    <w:autoRedefine/>
    <w:uiPriority w:val="99"/>
    <w:unhideWhenUsed/>
    <w:qFormat/>
    <w:rsid w:val="00e10bbd"/>
    <w:pPr>
      <w:ind w:left="480" w:hanging="240"/>
      <w:jc w:val="left"/>
    </w:pPr>
    <w:rPr>
      <w:rFonts w:ascii="Cambria" w:hAnsi="Cambria" w:asciiTheme="minorHAnsi" w:hAnsiTheme="minorHAnsi"/>
      <w:sz w:val="18"/>
      <w:szCs w:val="18"/>
    </w:rPr>
  </w:style>
  <w:style w:type="paragraph" w:styleId="Index3">
    <w:name w:val="index 3"/>
    <w:basedOn w:val="Normal"/>
    <w:next w:val="Normal"/>
    <w:autoRedefine/>
    <w:uiPriority w:val="99"/>
    <w:unhideWhenUsed/>
    <w:qFormat/>
    <w:rsid w:val="00e10bbd"/>
    <w:pPr>
      <w:ind w:left="720" w:hanging="240"/>
      <w:jc w:val="left"/>
    </w:pPr>
    <w:rPr>
      <w:rFonts w:ascii="Cambria" w:hAnsi="Cambria" w:asciiTheme="minorHAnsi" w:hAnsiTheme="minorHAnsi"/>
      <w:sz w:val="18"/>
      <w:szCs w:val="18"/>
    </w:rPr>
  </w:style>
  <w:style w:type="paragraph" w:styleId="Index4">
    <w:name w:val="index 4"/>
    <w:basedOn w:val="Normal"/>
    <w:next w:val="Normal"/>
    <w:autoRedefine/>
    <w:uiPriority w:val="99"/>
    <w:unhideWhenUsed/>
    <w:qFormat/>
    <w:rsid w:val="00e10bbd"/>
    <w:pPr>
      <w:ind w:left="960" w:hanging="240"/>
      <w:jc w:val="left"/>
    </w:pPr>
    <w:rPr>
      <w:rFonts w:ascii="Cambria" w:hAnsi="Cambria" w:asciiTheme="minorHAnsi" w:hAnsiTheme="minorHAnsi"/>
      <w:sz w:val="18"/>
      <w:szCs w:val="18"/>
    </w:rPr>
  </w:style>
  <w:style w:type="paragraph" w:styleId="Index5">
    <w:name w:val="index 5"/>
    <w:basedOn w:val="Normal"/>
    <w:next w:val="Normal"/>
    <w:autoRedefine/>
    <w:uiPriority w:val="99"/>
    <w:unhideWhenUsed/>
    <w:qFormat/>
    <w:rsid w:val="00e10bbd"/>
    <w:pPr>
      <w:ind w:left="1200" w:hanging="240"/>
      <w:jc w:val="left"/>
    </w:pPr>
    <w:rPr>
      <w:rFonts w:ascii="Cambria" w:hAnsi="Cambria" w:asciiTheme="minorHAnsi" w:hAnsiTheme="minorHAnsi"/>
      <w:sz w:val="18"/>
      <w:szCs w:val="18"/>
    </w:rPr>
  </w:style>
  <w:style w:type="paragraph" w:styleId="Index6">
    <w:name w:val="index 6"/>
    <w:basedOn w:val="Normal"/>
    <w:next w:val="Normal"/>
    <w:autoRedefine/>
    <w:uiPriority w:val="99"/>
    <w:unhideWhenUsed/>
    <w:qFormat/>
    <w:rsid w:val="00e10bbd"/>
    <w:pPr>
      <w:ind w:left="1440" w:hanging="240"/>
      <w:jc w:val="left"/>
    </w:pPr>
    <w:rPr>
      <w:rFonts w:ascii="Cambria" w:hAnsi="Cambria" w:asciiTheme="minorHAnsi" w:hAnsiTheme="minorHAnsi"/>
      <w:sz w:val="18"/>
      <w:szCs w:val="18"/>
    </w:rPr>
  </w:style>
  <w:style w:type="paragraph" w:styleId="Index7">
    <w:name w:val="index 7"/>
    <w:basedOn w:val="Normal"/>
    <w:next w:val="Normal"/>
    <w:autoRedefine/>
    <w:uiPriority w:val="99"/>
    <w:unhideWhenUsed/>
    <w:qFormat/>
    <w:rsid w:val="00e10bbd"/>
    <w:pPr>
      <w:ind w:left="1680" w:hanging="240"/>
      <w:jc w:val="left"/>
    </w:pPr>
    <w:rPr>
      <w:rFonts w:ascii="Cambria" w:hAnsi="Cambria" w:asciiTheme="minorHAnsi" w:hAnsiTheme="minorHAnsi"/>
      <w:sz w:val="18"/>
      <w:szCs w:val="18"/>
    </w:rPr>
  </w:style>
  <w:style w:type="paragraph" w:styleId="Index8">
    <w:name w:val="index 8"/>
    <w:basedOn w:val="Normal"/>
    <w:next w:val="Normal"/>
    <w:autoRedefine/>
    <w:uiPriority w:val="99"/>
    <w:unhideWhenUsed/>
    <w:qFormat/>
    <w:rsid w:val="00e10bbd"/>
    <w:pPr>
      <w:ind w:left="1920" w:hanging="240"/>
      <w:jc w:val="left"/>
    </w:pPr>
    <w:rPr>
      <w:rFonts w:ascii="Cambria" w:hAnsi="Cambria" w:asciiTheme="minorHAnsi" w:hAnsiTheme="minorHAnsi"/>
      <w:sz w:val="18"/>
      <w:szCs w:val="18"/>
    </w:rPr>
  </w:style>
  <w:style w:type="paragraph" w:styleId="Index9">
    <w:name w:val="index 9"/>
    <w:basedOn w:val="Normal"/>
    <w:next w:val="Normal"/>
    <w:autoRedefine/>
    <w:uiPriority w:val="99"/>
    <w:unhideWhenUsed/>
    <w:qFormat/>
    <w:rsid w:val="00e10bbd"/>
    <w:pPr>
      <w:ind w:left="2160" w:hanging="240"/>
      <w:jc w:val="left"/>
    </w:pPr>
    <w:rPr>
      <w:rFonts w:ascii="Cambria" w:hAnsi="Cambria" w:asciiTheme="minorHAnsi" w:hAnsiTheme="minorHAnsi"/>
      <w:sz w:val="18"/>
      <w:szCs w:val="18"/>
    </w:rPr>
  </w:style>
  <w:style w:type="paragraph" w:styleId="Indexheading">
    <w:name w:val="index heading"/>
    <w:basedOn w:val="Normal"/>
    <w:next w:val="Index1"/>
    <w:uiPriority w:val="99"/>
    <w:unhideWhenUsed/>
    <w:qFormat/>
    <w:rsid w:val="00e10bbd"/>
    <w:pPr>
      <w:spacing w:before="240" w:after="120"/>
      <w:jc w:val="center"/>
    </w:pPr>
    <w:rPr>
      <w:rFonts w:ascii="Cambria" w:hAnsi="Cambria" w:asciiTheme="minorHAnsi" w:hAnsiTheme="minorHAnsi"/>
      <w:b/>
      <w:sz w:val="26"/>
      <w:szCs w:val="26"/>
    </w:rPr>
  </w:style>
  <w:style w:type="paragraph" w:styleId="Contents1">
    <w:name w:val="TOC 1"/>
    <w:basedOn w:val="Normal"/>
    <w:next w:val="Normal"/>
    <w:autoRedefine/>
    <w:uiPriority w:val="39"/>
    <w:unhideWhenUsed/>
    <w:rsid w:val="00e10bbd"/>
    <w:pPr>
      <w:spacing w:before="120" w:after="0"/>
      <w:jc w:val="left"/>
    </w:pPr>
    <w:rPr>
      <w:rFonts w:ascii="Cambria" w:hAnsi="Cambria" w:asciiTheme="minorHAnsi" w:hAnsiTheme="minorHAnsi"/>
      <w:b/>
      <w:caps/>
      <w:sz w:val="22"/>
      <w:szCs w:val="22"/>
    </w:rPr>
  </w:style>
  <w:style w:type="paragraph" w:styleId="Contents2">
    <w:name w:val="TOC 2"/>
    <w:basedOn w:val="Normal"/>
    <w:next w:val="Normal"/>
    <w:autoRedefine/>
    <w:uiPriority w:val="39"/>
    <w:unhideWhenUsed/>
    <w:rsid w:val="00e10bbd"/>
    <w:pPr>
      <w:ind w:left="240" w:hanging="0"/>
      <w:jc w:val="left"/>
    </w:pPr>
    <w:rPr>
      <w:rFonts w:ascii="Cambria" w:hAnsi="Cambria" w:asciiTheme="minorHAnsi" w:hAnsiTheme="minorHAnsi"/>
      <w:smallCaps/>
      <w:sz w:val="22"/>
      <w:szCs w:val="22"/>
    </w:rPr>
  </w:style>
  <w:style w:type="paragraph" w:styleId="Contents3">
    <w:name w:val="TOC 3"/>
    <w:basedOn w:val="Normal"/>
    <w:next w:val="Normal"/>
    <w:autoRedefine/>
    <w:uiPriority w:val="39"/>
    <w:unhideWhenUsed/>
    <w:rsid w:val="00e10bbd"/>
    <w:pPr>
      <w:ind w:left="480" w:hanging="0"/>
      <w:jc w:val="left"/>
    </w:pPr>
    <w:rPr>
      <w:rFonts w:ascii="Cambria" w:hAnsi="Cambria" w:asciiTheme="minorHAnsi" w:hAnsiTheme="minorHAnsi"/>
      <w:i/>
      <w:sz w:val="22"/>
      <w:szCs w:val="22"/>
    </w:rPr>
  </w:style>
  <w:style w:type="paragraph" w:styleId="Contents4">
    <w:name w:val="TOC 4"/>
    <w:basedOn w:val="Normal"/>
    <w:next w:val="Normal"/>
    <w:autoRedefine/>
    <w:uiPriority w:val="39"/>
    <w:unhideWhenUsed/>
    <w:rsid w:val="00e10bbd"/>
    <w:pPr>
      <w:ind w:left="720" w:hanging="0"/>
      <w:jc w:val="left"/>
    </w:pPr>
    <w:rPr>
      <w:rFonts w:ascii="Cambria" w:hAnsi="Cambria" w:asciiTheme="minorHAnsi" w:hAnsiTheme="minorHAnsi"/>
      <w:sz w:val="18"/>
      <w:szCs w:val="18"/>
    </w:rPr>
  </w:style>
  <w:style w:type="paragraph" w:styleId="Contents5">
    <w:name w:val="TOC 5"/>
    <w:basedOn w:val="Normal"/>
    <w:next w:val="Normal"/>
    <w:autoRedefine/>
    <w:uiPriority w:val="39"/>
    <w:unhideWhenUsed/>
    <w:rsid w:val="00e10bbd"/>
    <w:pPr>
      <w:ind w:left="960" w:hanging="0"/>
      <w:jc w:val="left"/>
    </w:pPr>
    <w:rPr>
      <w:rFonts w:ascii="Cambria" w:hAnsi="Cambria" w:asciiTheme="minorHAnsi" w:hAnsiTheme="minorHAnsi"/>
      <w:sz w:val="18"/>
      <w:szCs w:val="18"/>
    </w:rPr>
  </w:style>
  <w:style w:type="paragraph" w:styleId="Contents6">
    <w:name w:val="TOC 6"/>
    <w:basedOn w:val="Normal"/>
    <w:next w:val="Normal"/>
    <w:autoRedefine/>
    <w:uiPriority w:val="39"/>
    <w:unhideWhenUsed/>
    <w:rsid w:val="00e10bbd"/>
    <w:pPr>
      <w:ind w:left="1200" w:hanging="0"/>
      <w:jc w:val="left"/>
    </w:pPr>
    <w:rPr>
      <w:rFonts w:ascii="Cambria" w:hAnsi="Cambria" w:asciiTheme="minorHAnsi" w:hAnsiTheme="minorHAnsi"/>
      <w:sz w:val="18"/>
      <w:szCs w:val="18"/>
    </w:rPr>
  </w:style>
  <w:style w:type="paragraph" w:styleId="Contents7">
    <w:name w:val="TOC 7"/>
    <w:basedOn w:val="Normal"/>
    <w:next w:val="Normal"/>
    <w:autoRedefine/>
    <w:uiPriority w:val="39"/>
    <w:unhideWhenUsed/>
    <w:rsid w:val="00e10bbd"/>
    <w:pPr>
      <w:ind w:left="1440" w:hanging="0"/>
      <w:jc w:val="left"/>
    </w:pPr>
    <w:rPr>
      <w:rFonts w:ascii="Cambria" w:hAnsi="Cambria" w:asciiTheme="minorHAnsi" w:hAnsiTheme="minorHAnsi"/>
      <w:sz w:val="18"/>
      <w:szCs w:val="18"/>
    </w:rPr>
  </w:style>
  <w:style w:type="paragraph" w:styleId="Contents8">
    <w:name w:val="TOC 8"/>
    <w:basedOn w:val="Normal"/>
    <w:next w:val="Normal"/>
    <w:autoRedefine/>
    <w:uiPriority w:val="39"/>
    <w:unhideWhenUsed/>
    <w:rsid w:val="00e10bbd"/>
    <w:pPr>
      <w:ind w:left="1680" w:hanging="0"/>
      <w:jc w:val="left"/>
    </w:pPr>
    <w:rPr>
      <w:rFonts w:ascii="Cambria" w:hAnsi="Cambria" w:asciiTheme="minorHAnsi" w:hAnsiTheme="minorHAnsi"/>
      <w:sz w:val="18"/>
      <w:szCs w:val="18"/>
    </w:rPr>
  </w:style>
  <w:style w:type="paragraph" w:styleId="Contents9">
    <w:name w:val="TOC 9"/>
    <w:basedOn w:val="Normal"/>
    <w:next w:val="Normal"/>
    <w:autoRedefine/>
    <w:uiPriority w:val="39"/>
    <w:unhideWhenUsed/>
    <w:rsid w:val="00e10bbd"/>
    <w:pPr>
      <w:ind w:left="1920" w:hanging="0"/>
      <w:jc w:val="left"/>
    </w:pPr>
    <w:rPr>
      <w:rFonts w:ascii="Cambria" w:hAnsi="Cambria" w:asciiTheme="minorHAnsi" w:hAnsiTheme="minorHAnsi"/>
      <w:sz w:val="18"/>
      <w:szCs w:val="18"/>
    </w:rPr>
  </w:style>
  <w:style w:type="paragraph" w:styleId="Style11" w:customStyle="1">
    <w:name w:val="Style1"/>
    <w:basedOn w:val="Normal"/>
    <w:qFormat/>
    <w:rsid w:val="00087ebc"/>
    <w:pPr/>
    <w:rPr>
      <w:i/>
    </w:rPr>
  </w:style>
  <w:style w:type="paragraph" w:styleId="Code" w:customStyle="1">
    <w:name w:val="code"/>
    <w:basedOn w:val="Normal"/>
    <w:qFormat/>
    <w:rsid w:val="00e018cd"/>
    <w:pPr>
      <w:spacing w:before="100" w:after="100"/>
      <w:ind w:left="72" w:hanging="0"/>
    </w:pPr>
    <w:rPr>
      <w:rFonts w:ascii="Letter Gothic Std" w:hAnsi="Letter Gothic Std"/>
      <w:sz w:val="20"/>
    </w:rPr>
  </w:style>
  <w:style w:type="paragraph" w:styleId="Title">
    <w:name w:val="Title"/>
    <w:basedOn w:val="Normal"/>
    <w:next w:val="Normal"/>
    <w:link w:val="TitleChar"/>
    <w:uiPriority w:val="10"/>
    <w:qFormat/>
    <w:rsid w:val="00472d13"/>
    <w:pPr>
      <w:spacing w:before="1600" w:after="300"/>
      <w:contextualSpacing/>
      <w:jc w:val="center"/>
    </w:pPr>
    <w:rPr>
      <w:rFonts w:ascii="Arial Bold" w:hAnsi="Arial Bold" w:eastAsia="ＭＳ ゴシック" w:cs="" w:cstheme="majorBidi" w:eastAsiaTheme="majorEastAsia"/>
      <w:b/>
      <w:bCs/>
      <w:spacing w:val="5"/>
      <w:kern w:val="2"/>
      <w:sz w:val="80"/>
      <w:szCs w:val="80"/>
    </w:rPr>
  </w:style>
  <w:style w:type="paragraph" w:styleId="Subtitle">
    <w:name w:val="Subtitle"/>
    <w:basedOn w:val="Normal"/>
    <w:next w:val="Normal"/>
    <w:link w:val="SubtitleChar"/>
    <w:uiPriority w:val="11"/>
    <w:qFormat/>
    <w:rsid w:val="00472d13"/>
    <w:pPr>
      <w:spacing w:before="400" w:after="400"/>
      <w:jc w:val="left"/>
    </w:pPr>
    <w:rPr>
      <w:rFonts w:eastAsia="ＭＳ ゴシック" w:cs="" w:cstheme="majorBidi" w:eastAsiaTheme="majorEastAsia"/>
      <w:b/>
      <w:i/>
      <w:iCs/>
      <w:spacing w:val="15"/>
      <w:sz w:val="50"/>
      <w:szCs w:val="60"/>
    </w:rPr>
  </w:style>
  <w:style w:type="paragraph" w:styleId="Authors" w:customStyle="1">
    <w:name w:val="Authors"/>
    <w:basedOn w:val="Normal"/>
    <w:qFormat/>
    <w:rsid w:val="00472d13"/>
    <w:pPr>
      <w:jc w:val="left"/>
    </w:pPr>
    <w:rPr>
      <w:i/>
      <w:sz w:val="4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d000a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oleObject" Target="embeddings/oleObject1.bin"/><Relationship Id="rId44" Type="http://schemas.openxmlformats.org/officeDocument/2006/relationships/image" Target="media/image42.wmf"/><Relationship Id="rId45" Type="http://schemas.openxmlformats.org/officeDocument/2006/relationships/oleObject" Target="embeddings/oleObject2.bin"/><Relationship Id="rId46" Type="http://schemas.openxmlformats.org/officeDocument/2006/relationships/image" Target="media/image43.wmf"/><Relationship Id="rId47" Type="http://schemas.openxmlformats.org/officeDocument/2006/relationships/oleObject" Target="embeddings/oleObject3.bin"/><Relationship Id="rId48" Type="http://schemas.openxmlformats.org/officeDocument/2006/relationships/image" Target="media/image44.wmf"/><Relationship Id="rId49" Type="http://schemas.openxmlformats.org/officeDocument/2006/relationships/oleObject" Target="embeddings/oleObject4.bin"/><Relationship Id="rId50" Type="http://schemas.openxmlformats.org/officeDocument/2006/relationships/image" Target="media/image45.wmf"/><Relationship Id="rId51" Type="http://schemas.openxmlformats.org/officeDocument/2006/relationships/oleObject" Target="embeddings/oleObject5.bin"/><Relationship Id="rId52" Type="http://schemas.openxmlformats.org/officeDocument/2006/relationships/image" Target="media/image46.wmf"/><Relationship Id="rId53" Type="http://schemas.openxmlformats.org/officeDocument/2006/relationships/oleObject" Target="embeddings/oleObject6.bin"/><Relationship Id="rId54" Type="http://schemas.openxmlformats.org/officeDocument/2006/relationships/image" Target="media/image47.wmf"/><Relationship Id="rId55" Type="http://schemas.openxmlformats.org/officeDocument/2006/relationships/oleObject" Target="embeddings/oleObject7.bin"/><Relationship Id="rId56" Type="http://schemas.openxmlformats.org/officeDocument/2006/relationships/image" Target="media/image48.wmf"/><Relationship Id="rId57" Type="http://schemas.openxmlformats.org/officeDocument/2006/relationships/oleObject" Target="embeddings/oleObject8.bin"/><Relationship Id="rId58" Type="http://schemas.openxmlformats.org/officeDocument/2006/relationships/image" Target="media/image49.wmf"/><Relationship Id="rId59" Type="http://schemas.openxmlformats.org/officeDocument/2006/relationships/oleObject" Target="embeddings/oleObject9.bin"/><Relationship Id="rId60" Type="http://schemas.openxmlformats.org/officeDocument/2006/relationships/image" Target="media/image50.wmf"/><Relationship Id="rId61" Type="http://schemas.openxmlformats.org/officeDocument/2006/relationships/oleObject" Target="embeddings/oleObject10.bin"/><Relationship Id="rId62" Type="http://schemas.openxmlformats.org/officeDocument/2006/relationships/image" Target="media/image51.wmf"/><Relationship Id="rId63" Type="http://schemas.openxmlformats.org/officeDocument/2006/relationships/oleObject" Target="embeddings/oleObject11.bin"/><Relationship Id="rId64" Type="http://schemas.openxmlformats.org/officeDocument/2006/relationships/image" Target="media/image52.wmf"/><Relationship Id="rId65" Type="http://schemas.openxmlformats.org/officeDocument/2006/relationships/oleObject" Target="embeddings/oleObject12.bin"/><Relationship Id="rId66" Type="http://schemas.openxmlformats.org/officeDocument/2006/relationships/image" Target="media/image53.wmf"/><Relationship Id="rId67" Type="http://schemas.openxmlformats.org/officeDocument/2006/relationships/oleObject" Target="embeddings/oleObject13.bin"/><Relationship Id="rId68" Type="http://schemas.openxmlformats.org/officeDocument/2006/relationships/image" Target="media/image54.wmf"/><Relationship Id="rId69" Type="http://schemas.openxmlformats.org/officeDocument/2006/relationships/oleObject" Target="embeddings/oleObject14.bin"/><Relationship Id="rId70" Type="http://schemas.openxmlformats.org/officeDocument/2006/relationships/image" Target="media/image55.wmf"/><Relationship Id="rId71" Type="http://schemas.openxmlformats.org/officeDocument/2006/relationships/oleObject" Target="embeddings/oleObject15.bin"/><Relationship Id="rId72" Type="http://schemas.openxmlformats.org/officeDocument/2006/relationships/image" Target="media/image56.wmf"/><Relationship Id="rId73" Type="http://schemas.openxmlformats.org/officeDocument/2006/relationships/oleObject" Target="embeddings/oleObject16.bin"/><Relationship Id="rId74" Type="http://schemas.openxmlformats.org/officeDocument/2006/relationships/image" Target="media/image57.wmf"/><Relationship Id="rId75" Type="http://schemas.openxmlformats.org/officeDocument/2006/relationships/oleObject" Target="embeddings/oleObject17.bin"/><Relationship Id="rId76" Type="http://schemas.openxmlformats.org/officeDocument/2006/relationships/image" Target="media/image58.wmf"/><Relationship Id="rId77" Type="http://schemas.openxmlformats.org/officeDocument/2006/relationships/oleObject" Target="embeddings/oleObject18.bin"/><Relationship Id="rId78" Type="http://schemas.openxmlformats.org/officeDocument/2006/relationships/image" Target="media/image59.wmf"/><Relationship Id="rId79" Type="http://schemas.openxmlformats.org/officeDocument/2006/relationships/oleObject" Target="embeddings/oleObject19.bin"/><Relationship Id="rId80" Type="http://schemas.openxmlformats.org/officeDocument/2006/relationships/image" Target="media/image60.wmf"/><Relationship Id="rId81" Type="http://schemas.openxmlformats.org/officeDocument/2006/relationships/oleObject" Target="embeddings/oleObject20.bin"/><Relationship Id="rId82" Type="http://schemas.openxmlformats.org/officeDocument/2006/relationships/image" Target="media/image61.wmf"/><Relationship Id="rId83" Type="http://schemas.openxmlformats.org/officeDocument/2006/relationships/oleObject" Target="embeddings/oleObject21.bin"/><Relationship Id="rId84" Type="http://schemas.openxmlformats.org/officeDocument/2006/relationships/image" Target="media/image62.wmf"/><Relationship Id="rId85" Type="http://schemas.openxmlformats.org/officeDocument/2006/relationships/oleObject" Target="embeddings/oleObject22.bin"/><Relationship Id="rId86" Type="http://schemas.openxmlformats.org/officeDocument/2006/relationships/image" Target="media/image63.wmf"/><Relationship Id="rId87" Type="http://schemas.openxmlformats.org/officeDocument/2006/relationships/oleObject" Target="embeddings/oleObject23.bin"/><Relationship Id="rId88" Type="http://schemas.openxmlformats.org/officeDocument/2006/relationships/image" Target="media/image64.wmf"/><Relationship Id="rId89" Type="http://schemas.openxmlformats.org/officeDocument/2006/relationships/oleObject" Target="embeddings/oleObject24.bin"/><Relationship Id="rId90" Type="http://schemas.openxmlformats.org/officeDocument/2006/relationships/image" Target="media/image65.wmf"/><Relationship Id="rId91" Type="http://schemas.openxmlformats.org/officeDocument/2006/relationships/oleObject" Target="embeddings/oleObject25.bin"/><Relationship Id="rId92" Type="http://schemas.openxmlformats.org/officeDocument/2006/relationships/image" Target="media/image66.wmf"/><Relationship Id="rId93" Type="http://schemas.openxmlformats.org/officeDocument/2006/relationships/oleObject" Target="embeddings/oleObject26.bin"/><Relationship Id="rId94" Type="http://schemas.openxmlformats.org/officeDocument/2006/relationships/image" Target="media/image67.wmf"/><Relationship Id="rId95" Type="http://schemas.openxmlformats.org/officeDocument/2006/relationships/hyperlink" Target="https://www.mdanalysis.org/docs/documentation_pages/selections.html" TargetMode="External"/><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Application>LibreOffice/7.0.4.2$MacOSX_X86_64 LibreOffice_project/dcf040e67528d9187c66b2379df5ea4407429775</Application>
  <AppVersion>15.0000</AppVersion>
  <Pages>14</Pages>
  <Words>4009</Words>
  <Characters>21689</Characters>
  <CharactersWithSpaces>25385</CharactersWithSpaces>
  <Paragraphs>358</Paragraphs>
  <Company>Universität Leipzig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2019-07-29T12:32:00Z</dcterms:created>
  <dc:creator>Albert Smith</dc:creator>
  <dc:description/>
  <dc:language>en-US</dc:language>
  <cp:lastModifiedBy/>
  <cp:lastPrinted>2019-07-29T13:33:00Z</cp:lastPrinted>
  <dcterms:modified xsi:type="dcterms:W3CDTF">2021-02-11T11:39:47Z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1</vt:bool>
  </property>
  <property fmtid="{D5CDD505-2E9C-101B-9397-08002B2CF9AE}" pid="3" name="TexMathsIgnorePreamble">
    <vt:lpwstr>FALSE</vt:lpwstr>
  </property>
  <property fmtid="{D5CDD505-2E9C-101B-9397-08002B2CF9AE}" pid="4" name="TexMathsPreamble">
    <vt:lpwstr>\usepackage{amsmath}§\usepackage{amssymb}§\usepackage[usenames]{color}§\usepackage{ifxetex}§§§§% XeLaTeX compiler§\ifxetex§§    \usepackage{fontspec}§    \usepackage{unicode-math}§§    % Uncomment these lines for alternative fonts§    %\setmainfont{FreeSerif}§    %\setmathfont{FreeSerif}§§% LaTeX compiler§\else§%San Serif§    % Uncomment this line for sans-serif maths font§    \everymath{\mathsf{\xdef\mysf{\mathgroup\the\mathgroup\relax}}\mysf}§§\fi§</vt:lpwstr>
  </property>
</Properties>
</file>