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언어모델의 정답률과 추가 검토 요청의 일치와 불일치</w:t>
      </w:r>
    </w:p>
    <w:p>
      <w:r>
        <w:t>문서와 제약 추론 과제로 살펴본 자기 평가 측정의 탐색 연구</w:t>
      </w:r>
    </w:p>
    <w:p>
      <w:r>
        <w:rPr>
          <w:sz w:val="20"/>
        </w:rPr>
        <w:t>작성자: alska14</w:t>
      </w:r>
    </w:p>
    <w:p>
      <w:r>
        <w:rPr>
          <w:sz w:val="20"/>
        </w:rPr>
        <w:t>작성일: 2026년 10월 12일</w:t>
      </w:r>
    </w:p>
    <w:p>
      <w:r>
        <w:rPr>
          <w:sz w:val="20"/>
        </w:rPr>
        <w:t>수정일: 2026년 10월 13일</w:t>
      </w:r>
    </w:p>
    <w:p>
      <w:r>
        <w:rPr>
          <w:sz w:val="20"/>
        </w:rPr>
        <w:t>작성 방식: 연구자의 경험과 주제 선택을 바탕으로 AI가 실험 실행·분석·집필을 보조함</w:t>
      </w:r>
    </w:p>
    <w:p>
      <w:pPr>
        <w:pStyle w:val="Heading1"/>
      </w:pPr>
      <w:r>
        <w:t>초록</w:t>
      </w:r>
    </w:p>
    <w:p>
      <w:r>
        <w:t>본 연구는 언어모델의 추가 검토 요청이 실제 오답을 구별하는지 탐색했다. 1차 실험 후 공통 12문항에서 OpenAI 7종과 Claude 4종의 풀이와 자기 평가를 비교했다. 검토 요청은 오류의 확정 판단과 구분했다. 정답을 재검토에서 틀렸다고 주장한 사례와 검산 부족을 이유로 확인을 요청한 사례가 함께 나타났다. OpenAI의 균형정확도 비교는 4종에서 가능했고, 완료된 Claude 4종은 모두 11/12 정답이었다. 이 자료로 정답률과 검토 요청의 구별 성능 사이의 일반적 관계는 확정하지 못했다. 본 연구는 두 판단의 불일치 사례와 측정상의 어려움을 확인한 탐색 연구다.</w:t>
      </w:r>
    </w:p>
    <w:p>
      <w:pPr>
        <w:pStyle w:val="Heading1"/>
      </w:pPr>
      <w:r>
        <w:t>1 서론</w:t>
      </w:r>
    </w:p>
    <w:p>
      <w:r>
        <w:t>언어모델을 업무에 사용할 때는 답을 잘 만드는 능력뿐 아니라 그 답을 얼마나 믿어도 되는지 판단하는 능력도 필요하다. 사용자가 모든 작업을 다시 확인하기 어렵다면 완료 보고와 확신도는 후속 검토 여부를 정하는 자료가 된다. 그러나 실제 정답률과 자기 평가가 일치하는지는 별도로 확인해야 한다.</w:t>
      </w:r>
    </w:p>
    <w:p>
      <w:r>
        <w:t>연구자는 서류취합 자동화 엔진을 개발하면서 AI에 아무것도 놓치지 말고 전체 내용을 읽어 오라고 지시했다고 설명했다. 남은 문제를 모두 개선하도록 요청했지만 AI가 정해진 테스트 통과를 보고하며 작업을 마쳤고, 전체 완료 여부를 다시 물었을 때 일부분만 수행했다는 답을 받았다고 회상했다. 이후 다른 LLM의 제안으로 원문 대조를 진행해 기호 오독, 소수 자릿수 손실, 내용 누락을 발견했다고 말했다. 이는 연구자가 제공한 경험이며 당시의 모든 원로그와 오류 건수를 검증한 관측 자료는 아니다.</w:t>
      </w:r>
    </w:p>
    <w:p>
      <w:r>
        <w:t>제공된 저장소 일부 변경 이력에서는 그림 전달 제한의 수정과 미완료 상태의 후처리 개선을 확인했다. 실제 실패에는 입력 전달과 프로그램 처리도 관여할 수 있다. AI가 기록을 읽지 않았는지, 읽고 반영하지 못했는지는 확인되지 않았다. 이 사례를 특정 모델의 내부 사고나 기만을 입증하는 자료로 사용하지 않았다.</w:t>
      </w:r>
    </w:p>
    <w:p>
      <w:r>
        <w:t>출발 질문은 최초 정답률이 높은 모델이 자기 답의 오류도 더 잘 구별하는가였다. 실제 수집한 지표는 추가 검토 요청 needs_review와 정답 확신도 confidence다. 특히 needs_review=true는 오류를 발견했다는 뜻뿐 아니라 검산이 부족해 확인이 필요하다는 뜻으로도 사용됐다. 따라서 이 원고에서는 추가 검토 요청이 실제 오답을 얼마나 구별했는지를 측정 대상으로 삼는다. 오류를 정확히 진단하거나 수정하는 능력은 이 지표만으로 측정하지 않는다. 실제 엔진 개발 전체를 재현하는 대신, 객관적인 정답이 있는 과제를 풀게 한 뒤 같은 모델이 자신의 고정된 답을 평가하게 했다. 여기서 자기 판단은 출력된 평가를 뜻하며 의식이나 내부 사고에 대한 관찰을 뜻하지 않는다.</w:t>
      </w:r>
    </w:p>
    <w:p>
      <w:pPr>
        <w:pStyle w:val="Heading1"/>
      </w:pPr>
      <w:r>
        <w:t>2 관련 연구</w:t>
      </w:r>
    </w:p>
    <w:p>
      <w:r>
        <w:t>Kadavath 등(2022)은 모델이 자기 답의 타당성을 평가할 수 있는 조건을 실험했다. 일부 조건에서 유효한 자기 평가를 보였다는 결과는 두 능력 사이의 관계를 검토할 근거가 된다. 다만 그 연구의 확률 측정 방식과 본 연구의 0~100 확신도 보고는 같지 않고 대상 모델의 학습 조건도 다르다.</w:t>
      </w:r>
    </w:p>
    <w:p>
      <w:r>
        <w:t>Huang 등(2024)은 외부 정답 피드백 없이 수행하는 추론의 자기 수정에서 성능이 개선되지 않거나 악화되는 조건을 보고했다. 본 연구는 자기 판단과 수정 결과를 구분해 최초 답을 고치게 하지 않고 평가만 수집한다. 이 선행연구를 모든 최신 모델의 자기 평가가 불가능하다는 근거로 사용하지 않는다.</w:t>
      </w:r>
    </w:p>
    <w:p>
      <w:r>
        <w:t>Liu 등(2023)의 EvalPlus 연구는 코드 평가 테스트를 확장해 기존 테스트가 드러내지 못한 오류를 찾았다. 본 연구에서는 모델의 보고와 별도의 정답 기준을 분리해야 한다는 점에서 참고했다. 세 선행연구의 과제와 측정법이 다르므로 결과를 하나의 성능 순위로 합치지 않는다.</w:t>
      </w:r>
    </w:p>
    <w:p>
      <w:pPr>
        <w:pStyle w:val="Heading1"/>
      </w:pPr>
      <w:r>
        <w:t>3 연구 방법</w:t>
      </w:r>
    </w:p>
    <w:p>
      <w:pPr>
        <w:pStyle w:val="Heading2"/>
      </w:pPr>
      <w:r>
        <w:t>3.1 출발 가설과 탐색적 설계</w:t>
      </w:r>
    </w:p>
    <w:p>
      <w:r>
        <w:t>실험 전 주가설 H1은 본 과제에서 최초 정답률이 높은 모델일수록 자기 오류 판단 균형정확도도 높을 것이라는 것이었다. 이때 자기 오류 판단을 needs_review로 측정했으므로, 관측 가능한 H1은 정답률과 검토 요청의 오답 구별 균형정확도 사이의 관계다. 검토 요청과 오류 확정 판단이 다르다는 검토 의견에 따라 원고의 표현을 바로잡았으며, 가설 기록·응답·채점값은 변경하지 않았다. 보조가설 H2는 모델별로 추가 검토가 필요하다고 표시한 답의 오답률이 검토가 필요 없다고 표시한 답의 오답률보다 높을 것이라는 것이다. 관찰값 사이의 관계를 비교하며 인과관계를 주장하지 않는다.</w:t>
      </w:r>
    </w:p>
    <w:p>
      <w:r>
        <w:t>1차는 합성 문서·표 과제 10개와 3모델로 진행했다. 두 모델이 모든 문항을 맞혀 오답 검토율을 계산할 수 없었다. 연구자가 모델 추가와 난도 상향을 요청해 2차를 설계했다. 1차 결과는 그대로 보존했으며 사후에 예비실험으로 이름을 바꾸지 않았다.</w:t>
      </w:r>
    </w:p>
    <w:p>
      <w:r>
        <w:t>2차의 최초 예비 P01~P04에서는 gpt-6.1-sol이 4/4, gpt-6-luna가 0/4를 맞혔다. 사전에 허용한 한 차례 난도 조정으로 순서 제약의 작업 수를 7개에서 9개로 늘리고, 격자 경로의 도착점을 (5,5)에서 (7,7)로, 방향 전환 조건을 5회에서 7회로 바꿨다. 다른 본문항은 유지했다. 수정 예비 Q01·Q03에서 gpt-6.1-sol은 1/2를 맞혔다. 예비 자료는 본실험에 합산하지 않았다.</w:t>
      </w:r>
    </w:p>
    <w:p>
      <w:r>
        <w:t>수정 예비 호출이 진행 중일 때 본문항과 실행 파일을 고정하고 일부 모델의 본실험을 시작했다. 이 시점에는 추가 난도 조정을 하지 않기로 결정한 상태였다. 문제·정답·설계·실행·채점 파일의 해시와 변경 전 자료를 보존했다. 이는 로컬 파일 고정이며 공개 사전등록이 아니다. 2차는 1차와 예비 결과에 영향을 받은 적응적 탐색 연구다.</w:t>
      </w:r>
    </w:p>
    <w:p>
      <w:pPr>
        <w:pStyle w:val="Heading2"/>
      </w:pPr>
      <w:r>
        <w:t>3.2 모델과 과제</w:t>
      </w:r>
    </w:p>
    <w:p>
      <w:r>
        <w:t>2026년 10월 12일 Codex CLI 0.159.2의 ChatGPT 구독 로그인으로 실행했다. 2차 모델은 gpt-6-luna, gpt-6-sol, gpt-6.1-sol, gpt-6-astra, gpt-5.6-sol, gpt-5.6-terra, gpt-5.6-luna다. 모두 요청한 식별자이며 고정된 내부 가중치 버전은 보장하지 않는다. 같은 제공자에서 접근 가능한 모델 조건을 넓힌 것이고 이후 Claude 추가 실험을 수행했으며 Gemini·DeepSeek는 이 자료에 포함하지 않았다.</w:t>
      </w:r>
    </w:p>
    <w:p>
      <w:r>
        <w:t>모든 모델은 low 설정을 사용했다. 동일한 설정 이름이 동일한 내부 계산량을 보장하지 않는다. 도구·검색·코드 실행을 비활성화하고 프로젝트 문서와 사용자 설정의 자동 주입을 배제했다. CLI 기본 시스템 지침까지 동일한 순수 API 실험은 아니다. 비용·인증 관련 실행 기록은 부록 D에 정리했다.</w:t>
      </w:r>
    </w:p>
    <w:p>
      <w:r>
        <w:t>2차 본문항 12개는 순서 제약, 제한된 항목 선택, 비용·시간 경로, 논리식, 예약 잔액, 조건부 점화식, 경기 결과, 격자 경로, 개정·의존 상태, 집합 덮개, 합동식, 중복 문자 배열을 다뤘다. 정확한 경우의 수를 요구하는 문항과 비교적 짧은 상태 판단 문항을 함께 두었다. 실제 브랜드 문서나 개인정보는 사용하지 않았다. 계산 도구가 금지된 합성 텍스트 과제이므로 OCR이나 실무 도구 활용 능력을 측정하지 않는다.</w:t>
      </w:r>
    </w:p>
    <w:p>
      <w:pPr>
        <w:pStyle w:val="Heading2"/>
      </w:pPr>
      <w:r>
        <w:t>3.3 수집과 정답 확인</w:t>
      </w:r>
    </w:p>
    <w:p>
      <w:r>
        <w:t>모델별로 같은 12문항을 각 한 번 풀고 각각 자기 평가를 한 번 했다. 본실험은 최초 답 84개와 자기 평가 84개, 총 168호출이다. 2차 예비 호출 20회는 별도 보존했다. 문항별 최초 풀이와 자기 평가 모두 새 프로세스에서 시작했다. 자기 평가에는 원문과 같은 모델의 최초 답만 다시 제공하고 정답표나 채점 피드백은 주지 않았다. 따라서 같은 대화의 숨은 상태를 이어 가는 실험이 아니다.</w:t>
      </w:r>
    </w:p>
    <w:p>
      <w:r>
        <w:t>첫 단계에서는 문자열 배열 answer와 짧은 근거를 받았다. 두 번째 단계에서는 최초 답 전체가 맞을 확신도 confidence를 0~100 정수로, 실질적인 오류·누락 때문에 추가 검토가 필요한지를 needs_review의 true/false로 받았다. 최초 답 수정은 허용하지 않았다.</w:t>
      </w:r>
    </w:p>
    <w:p>
      <w:r>
        <w:t>정답 배열의 전체 일치를 실행 전에 채점 기준으로 정했다. 여러 항목 중 하나라도 다르면 그 문항은 오답이다. 설명문이 옳아도 답 배열이 틀리면 오답이며, 설명문에 오류 지적이 있어도 needs_review=false이면 사전 지표에서 오답 검토로 세지 않는다. 수집 뒤 T03의 경로 표기 차이가 내용상 같은 답을 오답으로 만드는 문제를 발견했다. 원래 채점을 보존하고 이 문항의 경로 구분자만 제거하는 민감도 분석을 추가했다. 이는 사후 보완이며 처음부터 정한 기준처럼 제시하지 않는다.</w:t>
      </w:r>
    </w:p>
    <w:p>
      <w:r>
        <w:t>정답은 유한 후보의 완전 탐색이나 명시적인 상태 갱신으로 계산했다. 별도로 작성한 검산 구현은 순서 제약의 가지치기 탐색, 격자 경로의 동적 계획법 등 다른 절차로 확인했다. 현재 예비·본문항 16개 정답 배열이 모두 일치했다. 두 구현 모두 AI가 작성했으므로 독립된 인간 검토가 끝난 것으로 표현하지 않는다.</w:t>
      </w:r>
    </w:p>
    <w:p>
      <w:pPr>
        <w:pStyle w:val="Heading2"/>
      </w:pPr>
      <w:r>
        <w:t>3.4 측정과 해석</w:t>
      </w:r>
    </w:p>
    <w:p>
      <w:r>
        <w:t>정답률은 정답 수를 전체 문항 수로 나눈 값이다. 오답 검토율은 실제 오답 중 needs_review=true인 비율이고, 정답 검토율은 실제 정답 중 같은 표시를 한 비율이다. 아래 표의 분수는 각각 검토 요청 수/실제 오답 수, 검토 요청 수/실제 정답 수다. 검토 요청을 오답의 양성 예측으로 취급하면 전자는 민감도, 후자는 위양성률에 해당한다. 다만 정답의 검토 요청도 업무상 신중한 판단일 수 있으므로 이를 곧바로 불필요한 행동으로 평가하지 않는다.</w:t>
      </w:r>
    </w:p>
    <w:p>
      <w:r>
        <w:t>검토 요청의 오답 구별 균형정확도는 (오답 검토율 + 1 − 정답 검토율)/2다. 정답 또는 오답이 없으면 계산하지 않는다. TP는 오답에 검토 요청, FN은 오답에 검토 불필요, FP는 정답에 검토 요청, TN은 정답에 검토 불필요를 표시한 건수다. 이는 연구에서 정한 분류 규칙이며 모델이 오류 원인을 실제로 찾아냈다는 증거는 아니다. 원래 분석 파일의 오류 탐지·오경보 명칭과 계산식은 보존했다.</w:t>
      </w:r>
    </w:p>
    <w:p>
      <w:r>
        <w:t>예를 들어 경로 수를 검산하지 못했다는 이유로 검토를 요청한 Haiku 5.5의 오답은 TP로 집계한다. 같은 이유로 정답에 검토를 요청한 Sonnet 5.5는 FP로 집계한다. 두 행동 모두 검증 부족을 표현했지만 정답표와의 일치 여부가 달라 분류가 갈린다. 구체적인 오류 진단 여부는 대표 응답을 읽어 별도로 설명한다.</w:t>
      </w:r>
    </w:p>
    <w:p>
      <w:r>
        <w:t>Brier 점수는 confidence/100과 실제 정답 여부(정답 1, 오답 0)의 제곱 차이를 평균한다. 낮을수록 좋지만 정답률의 영향도 받으므로 오류 구별 능력과 동일시하지 않는다. H1은 모델별 두 지표의 순서를 비교한다. 같은 문항을 공유하는 84개 응답을 독립된 84종 문항으로 취급하지 않고, 작은 모델 표본으로 유의한 상관관계나 인과관계를 주장하지 않는다.</w:t>
      </w:r>
    </w:p>
    <w:p>
      <w:pPr>
        <w:pStyle w:val="Heading2"/>
      </w:pPr>
      <w:r>
        <w:t>3.5 Claude를 이용한 추가 실험</w:t>
      </w:r>
    </w:p>
    <w:p>
      <w:r>
        <w:t>같은 12문항과 두 단계 프롬프트를 Claude Code 2.1.296으로 실행했다. Opus 5.5·5·4.8·4.7·4.6, Sonnet 5.5·5·4.6, Haiku 5.5·4.5를 대상으로 정했으나 실제 호출한 모델은 9종이고 12문항을 완료한 모델은 4종이다. 실행 모델에는 low를 요청했고 도구를 비활성화했다. 제공자별 CLI 기본 지침과 구조화 출력 절차까지 동일한 조건은 아니다.</w:t>
      </w:r>
    </w:p>
    <w:p>
      <w:r>
        <w:t>Claude의 T03 경로 구분자 보완은 실행 전에 고정했다. 같은 보완이 OpenAI에서는 사후 분석이라는 차이를 유지했다. 나머지 문제와 정답은 바꾸지 않았다. 단계당 최초 제한은 240초였고 시간 초과와 구독 한도로 일부 모델이 중단됐다. 따라서 완주 모델만 비교하면 선택 편향이 생길 수 있다. 중단은 오답으로 채점하지 않았다. 600초 보충 계획은 작성했지만 실제 보충 호출은 없었다. 모델별 중단 지점과 운영 세부 기록은 부록 D에 제시한다.</w:t>
      </w:r>
    </w:p>
    <w:p>
      <w:pPr>
        <w:pStyle w:val="Heading1"/>
      </w:pPr>
      <w:r>
        <w:t>4 결과</w:t>
      </w:r>
    </w:p>
    <w:p>
      <w:pPr>
        <w:pStyle w:val="Heading2"/>
      </w:pPr>
      <w:r>
        <w:t>4.1 1차 결과와 2차 확대</w:t>
      </w:r>
    </w:p>
    <w:p>
      <w:r>
        <w:t>1차의 gpt-6-luna는 5/10, gpt-6-sol과 gpt-6.1-sol은 각각 10/10을 맞혔다. gpt-6-luna의 오답 검토는 1/5, 균형정확도는 60%였다. 다른 두 모델은 오답이 없어 H1을 비교하기 어려웠다. 이 결과와 원자료는 1차자료에 보존했다. 두 회차는 서로 다른 문항을 사용하므로 정답률 차이를 모델 성능의 시간적 변화로 해석하지 않는다.</w:t>
      </w:r>
    </w:p>
    <w:p>
      <w:r>
        <w:t>2차에서는 예정된 84쌍의 응답을 모두 확보했다. 호출 실패나 누락, 기록된 도구 사용 이벤트는 없었다. 사전의 정확 일치 채점에서는 6모델의 균형정확도를 계산할 수 있었으나, 이 중 5모델의 T03 오답은 경로 구분자 때문이었다. SBCFT와 S-B-C-F-T 또는 화살표로 구분한 같은 경로를 다르게 처리한 것이다. 해당 5건은 경로·비용·시간·경로 수가 모두 기준과 같았다. 문항에서 구분자를 명확히 금지하지 않았으므로 이를 추론 오류로 해석하지 않았다.</w:t>
      </w:r>
    </w:p>
    <w:p>
      <w:r>
        <w:t>표 1은 사전 정확 일치 정답 수와 표기 보완 정답 수를 나란히 보여 준다. 오른쪽 네 지표는 표기 보완 후 계산한 값이다. 오답 검토와 정답 검토의 표시는 원래 needs_review를 그대로 사용했다. 0/0은 성과 0%를 뜻하지 않으며 계산 불가다. 사전 채점의 전체 지표는 결과표.csv와 analysis.json에, 보완 지표는 표기보완_결과표.csv와 analysis_sensitivity.json에 보존했다.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64"/>
        <w:gridCol w:w="1008"/>
        <w:gridCol w:w="1152"/>
        <w:gridCol w:w="1224"/>
        <w:gridCol w:w="1728"/>
        <w:gridCol w:w="1440"/>
      </w:tblGrid>
      <w:tr>
        <w:trPr>
          <w:cantSplit/>
          <w:tblHeader/>
        </w:trPr>
        <w:tc>
          <w:tcPr>
            <w:tcW w:type="dxa" w:w="1944"/>
            <w:vAlign w:val="center"/>
            <w:shd w:fill="EDEDED"/>
          </w:tcPr>
          <w:p>
            <w:pPr>
              <w:spacing w:after="100" w:before="100"/>
            </w:pPr>
            <w:r>
              <w:rPr>
                <w:b/>
                <w:sz w:val="19"/>
              </w:rPr>
              <w:t>모델</w:t>
            </w:r>
          </w:p>
        </w:tc>
        <w:tc>
          <w:tcPr>
            <w:tcW w:type="dxa" w:w="864"/>
            <w:vAlign w:val="center"/>
            <w:shd w:fill="EDEDED"/>
          </w:tcPr>
          <w:p>
            <w:pPr>
              <w:spacing w:after="100" w:before="100"/>
              <w:jc w:val="center"/>
            </w:pPr>
            <w:r>
              <w:rPr>
                <w:b/>
                <w:sz w:val="19"/>
              </w:rPr>
              <w:t>사전 정답 수</w:t>
            </w:r>
          </w:p>
        </w:tc>
        <w:tc>
          <w:tcPr>
            <w:tcW w:type="dxa" w:w="1008"/>
            <w:vAlign w:val="center"/>
            <w:shd w:fill="EDEDED"/>
          </w:tcPr>
          <w:p>
            <w:pPr>
              <w:spacing w:after="100" w:before="100"/>
              <w:jc w:val="center"/>
            </w:pPr>
            <w:r>
              <w:rPr>
                <w:b/>
                <w:sz w:val="19"/>
              </w:rPr>
              <w:t>보완 정답 수</w:t>
            </w:r>
          </w:p>
        </w:tc>
        <w:tc>
          <w:tcPr>
            <w:tcW w:type="dxa" w:w="1152"/>
            <w:vAlign w:val="center"/>
            <w:shd w:fill="EDEDED"/>
          </w:tcPr>
          <w:p>
            <w:pPr>
              <w:spacing w:after="100" w:before="100"/>
              <w:jc w:val="center"/>
            </w:pPr>
            <w:r>
              <w:rPr>
                <w:b/>
                <w:sz w:val="19"/>
              </w:rPr>
              <w:t>오답 검토</w:t>
            </w:r>
          </w:p>
        </w:tc>
        <w:tc>
          <w:tcPr>
            <w:tcW w:type="dxa" w:w="1224"/>
            <w:vAlign w:val="center"/>
            <w:shd w:fill="EDEDED"/>
          </w:tcPr>
          <w:p>
            <w:pPr>
              <w:spacing w:after="100" w:before="100"/>
              <w:jc w:val="center"/>
            </w:pPr>
            <w:r>
              <w:rPr>
                <w:b/>
                <w:sz w:val="19"/>
              </w:rPr>
              <w:t>정답 검토</w:t>
            </w:r>
          </w:p>
        </w:tc>
        <w:tc>
          <w:tcPr>
            <w:tcW w:type="dxa" w:w="1728"/>
            <w:vAlign w:val="center"/>
            <w:shd w:fill="EDEDED"/>
          </w:tcPr>
          <w:p>
            <w:pPr>
              <w:spacing w:after="100" w:before="100"/>
              <w:jc w:val="center"/>
            </w:pPr>
            <w:r>
              <w:rPr>
                <w:b/>
                <w:sz w:val="19"/>
              </w:rPr>
              <w:t>보완 균형정확도</w:t>
            </w:r>
          </w:p>
        </w:tc>
        <w:tc>
          <w:tcPr>
            <w:tcW w:type="dxa" w:w="1440"/>
            <w:vAlign w:val="center"/>
            <w:shd w:fill="EDEDED"/>
          </w:tcPr>
          <w:p>
            <w:pPr>
              <w:spacing w:after="100" w:before="100"/>
              <w:jc w:val="center"/>
            </w:pPr>
            <w:r>
              <w:rPr>
                <w:b/>
                <w:sz w:val="19"/>
              </w:rPr>
              <w:t>보완 Brier</w:t>
            </w:r>
          </w:p>
        </w:tc>
      </w:tr>
      <w:tr>
        <w:trPr>
          <w:cantSplit/>
        </w:trPr>
        <w:tc>
          <w:tcPr>
            <w:tcW w:type="dxa" w:w="1944"/>
            <w:vAlign w:val="center"/>
          </w:tcPr>
          <w:p>
            <w:pPr>
              <w:spacing w:after="100" w:before="100"/>
            </w:pPr>
            <w:r>
              <w:rPr>
                <w:b w:val="0"/>
                <w:sz w:val="19"/>
              </w:rPr>
              <w:t>gpt-6-luna</w:t>
            </w:r>
          </w:p>
        </w:tc>
        <w:tc>
          <w:tcPr>
            <w:tcW w:type="dxa" w:w="864"/>
            <w:vAlign w:val="center"/>
          </w:tcPr>
          <w:p>
            <w:pPr>
              <w:spacing w:after="100" w:before="100"/>
              <w:jc w:val="center"/>
            </w:pPr>
            <w:r>
              <w:rPr>
                <w:b w:val="0"/>
                <w:sz w:val="19"/>
              </w:rPr>
              <w:t>0/12</w:t>
            </w:r>
          </w:p>
        </w:tc>
        <w:tc>
          <w:tcPr>
            <w:tcW w:type="dxa" w:w="1008"/>
            <w:vAlign w:val="center"/>
          </w:tcPr>
          <w:p>
            <w:pPr>
              <w:spacing w:after="100" w:before="100"/>
              <w:jc w:val="center"/>
            </w:pPr>
            <w:r>
              <w:rPr>
                <w:b w:val="0"/>
                <w:sz w:val="19"/>
              </w:rPr>
              <w:t>0/12</w:t>
            </w:r>
          </w:p>
        </w:tc>
        <w:tc>
          <w:tcPr>
            <w:tcW w:type="dxa" w:w="1152"/>
            <w:vAlign w:val="center"/>
          </w:tcPr>
          <w:p>
            <w:pPr>
              <w:spacing w:after="100" w:before="100"/>
              <w:jc w:val="center"/>
            </w:pPr>
            <w:r>
              <w:rPr>
                <w:b w:val="0"/>
                <w:sz w:val="19"/>
              </w:rPr>
              <w:t>3/12</w:t>
            </w:r>
          </w:p>
        </w:tc>
        <w:tc>
          <w:tcPr>
            <w:tcW w:type="dxa" w:w="1224"/>
            <w:vAlign w:val="center"/>
          </w:tcPr>
          <w:p>
            <w:pPr>
              <w:spacing w:after="100" w:before="100"/>
              <w:jc w:val="center"/>
            </w:pPr>
            <w:r>
              <w:rPr>
                <w:b w:val="0"/>
                <w:sz w:val="19"/>
              </w:rPr>
              <w:t>0/0</w:t>
            </w:r>
          </w:p>
        </w:tc>
        <w:tc>
          <w:tcPr>
            <w:tcW w:type="dxa" w:w="1728"/>
            <w:vAlign w:val="center"/>
          </w:tcPr>
          <w:p>
            <w:pPr>
              <w:spacing w:after="100" w:before="100"/>
              <w:jc w:val="center"/>
            </w:pPr>
            <w:r>
              <w:rPr>
                <w:b w:val="0"/>
                <w:sz w:val="19"/>
              </w:rPr>
              <w:t>계산 불가</w:t>
            </w:r>
          </w:p>
        </w:tc>
        <w:tc>
          <w:tcPr>
            <w:tcW w:type="dxa" w:w="1440"/>
            <w:vAlign w:val="center"/>
          </w:tcPr>
          <w:p>
            <w:pPr>
              <w:spacing w:after="100" w:before="100"/>
              <w:jc w:val="center"/>
            </w:pPr>
            <w:r>
              <w:rPr>
                <w:b w:val="0"/>
                <w:sz w:val="19"/>
              </w:rPr>
              <w:t>0.7386</w:t>
            </w:r>
          </w:p>
        </w:tc>
      </w:tr>
      <w:tr>
        <w:trPr>
          <w:cantSplit/>
        </w:trPr>
        <w:tc>
          <w:tcPr>
            <w:tcW w:type="dxa" w:w="1944"/>
            <w:vAlign w:val="center"/>
          </w:tcPr>
          <w:p>
            <w:pPr>
              <w:spacing w:after="100" w:before="100"/>
            </w:pPr>
            <w:r>
              <w:rPr>
                <w:b w:val="0"/>
                <w:sz w:val="19"/>
              </w:rPr>
              <w:t>gpt-6-sol</w:t>
            </w:r>
          </w:p>
        </w:tc>
        <w:tc>
          <w:tcPr>
            <w:tcW w:type="dxa" w:w="864"/>
            <w:vAlign w:val="center"/>
          </w:tcPr>
          <w:p>
            <w:pPr>
              <w:spacing w:after="100" w:before="100"/>
              <w:jc w:val="center"/>
            </w:pPr>
            <w:r>
              <w:rPr>
                <w:b w:val="0"/>
                <w:sz w:val="19"/>
              </w:rPr>
              <w:t>9/12</w:t>
            </w:r>
          </w:p>
        </w:tc>
        <w:tc>
          <w:tcPr>
            <w:tcW w:type="dxa" w:w="1008"/>
            <w:vAlign w:val="center"/>
          </w:tcPr>
          <w:p>
            <w:pPr>
              <w:spacing w:after="100" w:before="100"/>
              <w:jc w:val="center"/>
            </w:pPr>
            <w:r>
              <w:rPr>
                <w:b w:val="0"/>
                <w:sz w:val="19"/>
              </w:rPr>
              <w:t>10/12</w:t>
            </w:r>
          </w:p>
        </w:tc>
        <w:tc>
          <w:tcPr>
            <w:tcW w:type="dxa" w:w="1152"/>
            <w:vAlign w:val="center"/>
          </w:tcPr>
          <w:p>
            <w:pPr>
              <w:spacing w:after="100" w:before="100"/>
              <w:jc w:val="center"/>
            </w:pPr>
            <w:r>
              <w:rPr>
                <w:b w:val="0"/>
                <w:sz w:val="19"/>
              </w:rPr>
              <w:t>2/2</w:t>
            </w:r>
          </w:p>
        </w:tc>
        <w:tc>
          <w:tcPr>
            <w:tcW w:type="dxa" w:w="1224"/>
            <w:vAlign w:val="center"/>
          </w:tcPr>
          <w:p>
            <w:pPr>
              <w:spacing w:after="100" w:before="100"/>
              <w:jc w:val="center"/>
            </w:pPr>
            <w:r>
              <w:rPr>
                <w:b w:val="0"/>
                <w:sz w:val="19"/>
              </w:rPr>
              <w:t>3/10</w:t>
            </w:r>
          </w:p>
        </w:tc>
        <w:tc>
          <w:tcPr>
            <w:tcW w:type="dxa" w:w="1728"/>
            <w:vAlign w:val="center"/>
          </w:tcPr>
          <w:p>
            <w:pPr>
              <w:spacing w:after="100" w:before="100"/>
              <w:jc w:val="center"/>
            </w:pPr>
            <w:r>
              <w:rPr>
                <w:b w:val="0"/>
                <w:sz w:val="19"/>
              </w:rPr>
              <w:t>85.0%</w:t>
            </w:r>
          </w:p>
        </w:tc>
        <w:tc>
          <w:tcPr>
            <w:tcW w:type="dxa" w:w="1440"/>
            <w:vAlign w:val="center"/>
          </w:tcPr>
          <w:p>
            <w:pPr>
              <w:spacing w:after="100" w:before="100"/>
              <w:jc w:val="center"/>
            </w:pPr>
            <w:r>
              <w:rPr>
                <w:b w:val="0"/>
                <w:sz w:val="19"/>
              </w:rPr>
              <w:t>0.1024</w:t>
            </w:r>
          </w:p>
        </w:tc>
      </w:tr>
      <w:tr>
        <w:trPr>
          <w:cantSplit/>
        </w:trPr>
        <w:tc>
          <w:tcPr>
            <w:tcW w:type="dxa" w:w="1944"/>
            <w:vAlign w:val="center"/>
          </w:tcPr>
          <w:p>
            <w:pPr>
              <w:spacing w:after="100" w:before="100"/>
            </w:pPr>
            <w:r>
              <w:rPr>
                <w:b w:val="0"/>
                <w:sz w:val="19"/>
              </w:rPr>
              <w:t>gpt-6.1-sol</w:t>
            </w:r>
          </w:p>
        </w:tc>
        <w:tc>
          <w:tcPr>
            <w:tcW w:type="dxa" w:w="864"/>
            <w:vAlign w:val="center"/>
          </w:tcPr>
          <w:p>
            <w:pPr>
              <w:spacing w:after="100" w:before="100"/>
              <w:jc w:val="center"/>
            </w:pPr>
            <w:r>
              <w:rPr>
                <w:b w:val="0"/>
                <w:sz w:val="19"/>
              </w:rPr>
              <w:t>11/12</w:t>
            </w:r>
          </w:p>
        </w:tc>
        <w:tc>
          <w:tcPr>
            <w:tcW w:type="dxa" w:w="1008"/>
            <w:vAlign w:val="center"/>
          </w:tcPr>
          <w:p>
            <w:pPr>
              <w:spacing w:after="100" w:before="100"/>
              <w:jc w:val="center"/>
            </w:pPr>
            <w:r>
              <w:rPr>
                <w:b w:val="0"/>
                <w:sz w:val="19"/>
              </w:rPr>
              <w:t>12/12</w:t>
            </w:r>
          </w:p>
        </w:tc>
        <w:tc>
          <w:tcPr>
            <w:tcW w:type="dxa" w:w="1152"/>
            <w:vAlign w:val="center"/>
          </w:tcPr>
          <w:p>
            <w:pPr>
              <w:spacing w:after="100" w:before="100"/>
              <w:jc w:val="center"/>
            </w:pPr>
            <w:r>
              <w:rPr>
                <w:b w:val="0"/>
                <w:sz w:val="19"/>
              </w:rPr>
              <w:t>0/0</w:t>
            </w:r>
          </w:p>
        </w:tc>
        <w:tc>
          <w:tcPr>
            <w:tcW w:type="dxa" w:w="1224"/>
            <w:vAlign w:val="center"/>
          </w:tcPr>
          <w:p>
            <w:pPr>
              <w:spacing w:after="100" w:before="100"/>
              <w:jc w:val="center"/>
            </w:pPr>
            <w:r>
              <w:rPr>
                <w:b w:val="0"/>
                <w:sz w:val="19"/>
              </w:rPr>
              <w:t>1/12</w:t>
            </w:r>
          </w:p>
        </w:tc>
        <w:tc>
          <w:tcPr>
            <w:tcW w:type="dxa" w:w="1728"/>
            <w:vAlign w:val="center"/>
          </w:tcPr>
          <w:p>
            <w:pPr>
              <w:spacing w:after="100" w:before="100"/>
              <w:jc w:val="center"/>
            </w:pPr>
            <w:r>
              <w:rPr>
                <w:b w:val="0"/>
                <w:sz w:val="19"/>
              </w:rPr>
              <w:t>계산 불가</w:t>
            </w:r>
          </w:p>
        </w:tc>
        <w:tc>
          <w:tcPr>
            <w:tcW w:type="dxa" w:w="1440"/>
            <w:vAlign w:val="center"/>
          </w:tcPr>
          <w:p>
            <w:pPr>
              <w:spacing w:after="100" w:before="100"/>
              <w:jc w:val="center"/>
            </w:pPr>
            <w:r>
              <w:rPr>
                <w:b w:val="0"/>
                <w:sz w:val="19"/>
              </w:rPr>
              <w:t>0.0817</w:t>
            </w:r>
          </w:p>
        </w:tc>
      </w:tr>
      <w:tr>
        <w:trPr>
          <w:cantSplit/>
        </w:trPr>
        <w:tc>
          <w:tcPr>
            <w:tcW w:type="dxa" w:w="1944"/>
            <w:vAlign w:val="center"/>
          </w:tcPr>
          <w:p>
            <w:pPr>
              <w:spacing w:after="100" w:before="100"/>
            </w:pPr>
            <w:r>
              <w:rPr>
                <w:b w:val="0"/>
                <w:sz w:val="19"/>
              </w:rPr>
              <w:t>gpt-6-astra</w:t>
            </w:r>
          </w:p>
        </w:tc>
        <w:tc>
          <w:tcPr>
            <w:tcW w:type="dxa" w:w="864"/>
            <w:vAlign w:val="center"/>
          </w:tcPr>
          <w:p>
            <w:pPr>
              <w:spacing w:after="100" w:before="100"/>
              <w:jc w:val="center"/>
            </w:pPr>
            <w:r>
              <w:rPr>
                <w:b w:val="0"/>
                <w:sz w:val="19"/>
              </w:rPr>
              <w:t>11/12</w:t>
            </w:r>
          </w:p>
        </w:tc>
        <w:tc>
          <w:tcPr>
            <w:tcW w:type="dxa" w:w="1008"/>
            <w:vAlign w:val="center"/>
          </w:tcPr>
          <w:p>
            <w:pPr>
              <w:spacing w:after="100" w:before="100"/>
              <w:jc w:val="center"/>
            </w:pPr>
            <w:r>
              <w:rPr>
                <w:b w:val="0"/>
                <w:sz w:val="19"/>
              </w:rPr>
              <w:t>12/12</w:t>
            </w:r>
          </w:p>
        </w:tc>
        <w:tc>
          <w:tcPr>
            <w:tcW w:type="dxa" w:w="1152"/>
            <w:vAlign w:val="center"/>
          </w:tcPr>
          <w:p>
            <w:pPr>
              <w:spacing w:after="100" w:before="100"/>
              <w:jc w:val="center"/>
            </w:pPr>
            <w:r>
              <w:rPr>
                <w:b w:val="0"/>
                <w:sz w:val="19"/>
              </w:rPr>
              <w:t>0/0</w:t>
            </w:r>
          </w:p>
        </w:tc>
        <w:tc>
          <w:tcPr>
            <w:tcW w:type="dxa" w:w="1224"/>
            <w:vAlign w:val="center"/>
          </w:tcPr>
          <w:p>
            <w:pPr>
              <w:spacing w:after="100" w:before="100"/>
              <w:jc w:val="center"/>
            </w:pPr>
            <w:r>
              <w:rPr>
                <w:b w:val="0"/>
                <w:sz w:val="19"/>
              </w:rPr>
              <w:t>0/12</w:t>
            </w:r>
          </w:p>
        </w:tc>
        <w:tc>
          <w:tcPr>
            <w:tcW w:type="dxa" w:w="1728"/>
            <w:vAlign w:val="center"/>
          </w:tcPr>
          <w:p>
            <w:pPr>
              <w:spacing w:after="100" w:before="100"/>
              <w:jc w:val="center"/>
            </w:pPr>
            <w:r>
              <w:rPr>
                <w:b w:val="0"/>
                <w:sz w:val="19"/>
              </w:rPr>
              <w:t>계산 불가</w:t>
            </w:r>
          </w:p>
        </w:tc>
        <w:tc>
          <w:tcPr>
            <w:tcW w:type="dxa" w:w="1440"/>
            <w:vAlign w:val="center"/>
          </w:tcPr>
          <w:p>
            <w:pPr>
              <w:spacing w:after="100" w:before="100"/>
              <w:jc w:val="center"/>
            </w:pPr>
            <w:r>
              <w:rPr>
                <w:b w:val="0"/>
                <w:sz w:val="19"/>
              </w:rPr>
              <w:t>0.0000</w:t>
            </w:r>
          </w:p>
        </w:tc>
      </w:tr>
      <w:tr>
        <w:trPr>
          <w:cantSplit/>
        </w:trPr>
        <w:tc>
          <w:tcPr>
            <w:tcW w:type="dxa" w:w="1944"/>
            <w:vAlign w:val="center"/>
          </w:tcPr>
          <w:p>
            <w:pPr>
              <w:spacing w:after="100" w:before="100"/>
            </w:pPr>
            <w:r>
              <w:rPr>
                <w:b w:val="0"/>
                <w:sz w:val="19"/>
              </w:rPr>
              <w:t>gpt-5.6-sol</w:t>
            </w:r>
          </w:p>
        </w:tc>
        <w:tc>
          <w:tcPr>
            <w:tcW w:type="dxa" w:w="864"/>
            <w:vAlign w:val="center"/>
          </w:tcPr>
          <w:p>
            <w:pPr>
              <w:spacing w:after="100" w:before="100"/>
              <w:jc w:val="center"/>
            </w:pPr>
            <w:r>
              <w:rPr>
                <w:b w:val="0"/>
                <w:sz w:val="19"/>
              </w:rPr>
              <w:t>7/12</w:t>
            </w:r>
          </w:p>
        </w:tc>
        <w:tc>
          <w:tcPr>
            <w:tcW w:type="dxa" w:w="1008"/>
            <w:vAlign w:val="center"/>
          </w:tcPr>
          <w:p>
            <w:pPr>
              <w:spacing w:after="100" w:before="100"/>
              <w:jc w:val="center"/>
            </w:pPr>
            <w:r>
              <w:rPr>
                <w:b w:val="0"/>
                <w:sz w:val="19"/>
              </w:rPr>
              <w:t>8/12</w:t>
            </w:r>
          </w:p>
        </w:tc>
        <w:tc>
          <w:tcPr>
            <w:tcW w:type="dxa" w:w="1152"/>
            <w:vAlign w:val="center"/>
          </w:tcPr>
          <w:p>
            <w:pPr>
              <w:spacing w:after="100" w:before="100"/>
              <w:jc w:val="center"/>
            </w:pPr>
            <w:r>
              <w:rPr>
                <w:b w:val="0"/>
                <w:sz w:val="19"/>
              </w:rPr>
              <w:t>2/4</w:t>
            </w:r>
          </w:p>
        </w:tc>
        <w:tc>
          <w:tcPr>
            <w:tcW w:type="dxa" w:w="1224"/>
            <w:vAlign w:val="center"/>
          </w:tcPr>
          <w:p>
            <w:pPr>
              <w:spacing w:after="100" w:before="100"/>
              <w:jc w:val="center"/>
            </w:pPr>
            <w:r>
              <w:rPr>
                <w:b w:val="0"/>
                <w:sz w:val="19"/>
              </w:rPr>
              <w:t>0/8</w:t>
            </w:r>
          </w:p>
        </w:tc>
        <w:tc>
          <w:tcPr>
            <w:tcW w:type="dxa" w:w="1728"/>
            <w:vAlign w:val="center"/>
          </w:tcPr>
          <w:p>
            <w:pPr>
              <w:spacing w:after="100" w:before="100"/>
              <w:jc w:val="center"/>
            </w:pPr>
            <w:r>
              <w:rPr>
                <w:b w:val="0"/>
                <w:sz w:val="19"/>
              </w:rPr>
              <w:t>75.0%</w:t>
            </w:r>
          </w:p>
        </w:tc>
        <w:tc>
          <w:tcPr>
            <w:tcW w:type="dxa" w:w="1440"/>
            <w:vAlign w:val="center"/>
          </w:tcPr>
          <w:p>
            <w:pPr>
              <w:spacing w:after="100" w:before="100"/>
              <w:jc w:val="center"/>
            </w:pPr>
            <w:r>
              <w:rPr>
                <w:b w:val="0"/>
                <w:sz w:val="19"/>
              </w:rPr>
              <w:t>0.1505</w:t>
            </w:r>
          </w:p>
        </w:tc>
      </w:tr>
      <w:tr>
        <w:trPr>
          <w:cantSplit/>
        </w:trPr>
        <w:tc>
          <w:tcPr>
            <w:tcW w:type="dxa" w:w="1944"/>
            <w:vAlign w:val="center"/>
          </w:tcPr>
          <w:p>
            <w:pPr>
              <w:spacing w:after="100" w:before="100"/>
            </w:pPr>
            <w:r>
              <w:rPr>
                <w:b w:val="0"/>
                <w:sz w:val="19"/>
              </w:rPr>
              <w:t>gpt-5.6-terra</w:t>
            </w:r>
          </w:p>
        </w:tc>
        <w:tc>
          <w:tcPr>
            <w:tcW w:type="dxa" w:w="864"/>
            <w:vAlign w:val="center"/>
          </w:tcPr>
          <w:p>
            <w:pPr>
              <w:spacing w:after="100" w:before="100"/>
              <w:jc w:val="center"/>
            </w:pPr>
            <w:r>
              <w:rPr>
                <w:b w:val="0"/>
                <w:sz w:val="19"/>
              </w:rPr>
              <w:t>6/12</w:t>
            </w:r>
          </w:p>
        </w:tc>
        <w:tc>
          <w:tcPr>
            <w:tcW w:type="dxa" w:w="1008"/>
            <w:vAlign w:val="center"/>
          </w:tcPr>
          <w:p>
            <w:pPr>
              <w:spacing w:after="100" w:before="100"/>
              <w:jc w:val="center"/>
            </w:pPr>
            <w:r>
              <w:rPr>
                <w:b w:val="0"/>
                <w:sz w:val="19"/>
              </w:rPr>
              <w:t>7/12</w:t>
            </w:r>
          </w:p>
        </w:tc>
        <w:tc>
          <w:tcPr>
            <w:tcW w:type="dxa" w:w="1152"/>
            <w:vAlign w:val="center"/>
          </w:tcPr>
          <w:p>
            <w:pPr>
              <w:spacing w:after="100" w:before="100"/>
              <w:jc w:val="center"/>
            </w:pPr>
            <w:r>
              <w:rPr>
                <w:b w:val="0"/>
                <w:sz w:val="19"/>
              </w:rPr>
              <w:t>5/5</w:t>
            </w:r>
          </w:p>
        </w:tc>
        <w:tc>
          <w:tcPr>
            <w:tcW w:type="dxa" w:w="1224"/>
            <w:vAlign w:val="center"/>
          </w:tcPr>
          <w:p>
            <w:pPr>
              <w:spacing w:after="100" w:before="100"/>
              <w:jc w:val="center"/>
            </w:pPr>
            <w:r>
              <w:rPr>
                <w:b w:val="0"/>
                <w:sz w:val="19"/>
              </w:rPr>
              <w:t>2/7</w:t>
            </w:r>
          </w:p>
        </w:tc>
        <w:tc>
          <w:tcPr>
            <w:tcW w:type="dxa" w:w="1728"/>
            <w:vAlign w:val="center"/>
          </w:tcPr>
          <w:p>
            <w:pPr>
              <w:spacing w:after="100" w:before="100"/>
              <w:jc w:val="center"/>
            </w:pPr>
            <w:r>
              <w:rPr>
                <w:b w:val="0"/>
                <w:sz w:val="19"/>
              </w:rPr>
              <w:t>85.7%</w:t>
            </w:r>
          </w:p>
        </w:tc>
        <w:tc>
          <w:tcPr>
            <w:tcW w:type="dxa" w:w="1440"/>
            <w:vAlign w:val="center"/>
          </w:tcPr>
          <w:p>
            <w:pPr>
              <w:spacing w:after="100" w:before="100"/>
              <w:jc w:val="center"/>
            </w:pPr>
            <w:r>
              <w:rPr>
                <w:b w:val="0"/>
                <w:sz w:val="19"/>
              </w:rPr>
              <w:t>0.3336</w:t>
            </w:r>
          </w:p>
        </w:tc>
      </w:tr>
      <w:tr>
        <w:trPr>
          <w:cantSplit/>
        </w:trPr>
        <w:tc>
          <w:tcPr>
            <w:tcW w:type="dxa" w:w="1944"/>
            <w:vAlign w:val="center"/>
          </w:tcPr>
          <w:p>
            <w:pPr>
              <w:spacing w:after="100" w:before="100"/>
            </w:pPr>
            <w:r>
              <w:rPr>
                <w:b w:val="0"/>
                <w:sz w:val="19"/>
              </w:rPr>
              <w:t>gpt-5.6-luna</w:t>
            </w:r>
          </w:p>
        </w:tc>
        <w:tc>
          <w:tcPr>
            <w:tcW w:type="dxa" w:w="864"/>
            <w:vAlign w:val="center"/>
          </w:tcPr>
          <w:p>
            <w:pPr>
              <w:spacing w:after="100" w:before="100"/>
              <w:jc w:val="center"/>
            </w:pPr>
            <w:r>
              <w:rPr>
                <w:b w:val="0"/>
                <w:sz w:val="19"/>
              </w:rPr>
              <w:t>6/12</w:t>
            </w:r>
          </w:p>
        </w:tc>
        <w:tc>
          <w:tcPr>
            <w:tcW w:type="dxa" w:w="1008"/>
            <w:vAlign w:val="center"/>
          </w:tcPr>
          <w:p>
            <w:pPr>
              <w:spacing w:after="100" w:before="100"/>
              <w:jc w:val="center"/>
            </w:pPr>
            <w:r>
              <w:rPr>
                <w:b w:val="0"/>
                <w:sz w:val="19"/>
              </w:rPr>
              <w:t>6/12</w:t>
            </w:r>
          </w:p>
        </w:tc>
        <w:tc>
          <w:tcPr>
            <w:tcW w:type="dxa" w:w="1152"/>
            <w:vAlign w:val="center"/>
          </w:tcPr>
          <w:p>
            <w:pPr>
              <w:spacing w:after="100" w:before="100"/>
              <w:jc w:val="center"/>
            </w:pPr>
            <w:r>
              <w:rPr>
                <w:b w:val="0"/>
                <w:sz w:val="19"/>
              </w:rPr>
              <w:t>6/6</w:t>
            </w:r>
          </w:p>
        </w:tc>
        <w:tc>
          <w:tcPr>
            <w:tcW w:type="dxa" w:w="1224"/>
            <w:vAlign w:val="center"/>
          </w:tcPr>
          <w:p>
            <w:pPr>
              <w:spacing w:after="100" w:before="100"/>
              <w:jc w:val="center"/>
            </w:pPr>
            <w:r>
              <w:rPr>
                <w:b w:val="0"/>
                <w:sz w:val="19"/>
              </w:rPr>
              <w:t>1/6</w:t>
            </w:r>
          </w:p>
        </w:tc>
        <w:tc>
          <w:tcPr>
            <w:tcW w:type="dxa" w:w="1728"/>
            <w:vAlign w:val="center"/>
          </w:tcPr>
          <w:p>
            <w:pPr>
              <w:spacing w:after="100" w:before="100"/>
              <w:jc w:val="center"/>
            </w:pPr>
            <w:r>
              <w:rPr>
                <w:b w:val="0"/>
                <w:sz w:val="19"/>
              </w:rPr>
              <w:t>91.7%</w:t>
            </w:r>
          </w:p>
        </w:tc>
        <w:tc>
          <w:tcPr>
            <w:tcW w:type="dxa" w:w="1440"/>
            <w:vAlign w:val="center"/>
          </w:tcPr>
          <w:p>
            <w:pPr>
              <w:spacing w:after="100" w:before="100"/>
              <w:jc w:val="center"/>
            </w:pPr>
            <w:r>
              <w:rPr>
                <w:b w:val="0"/>
                <w:sz w:val="19"/>
              </w:rPr>
              <w:t>0.2096</w:t>
            </w:r>
          </w:p>
        </w:tc>
      </w:tr>
    </w:tbl>
    <w:p/>
    <w:p>
      <w:r>
        <w:t>표기 보완 후 gpt-6-astra와 gpt-6.1-sol은 12/12 정답이어서 오답 검토율을 계산할 수 없었다. 따라서 난도를 높였어도 높은 정답률의 두 모델에 대한 H1 비교는 여전히 제한됐다. gpt-6-sol의 정답률은 83.3%로 gpt-5.6-luna의 50.0%보다 높았지만, 검토 요청의 오답 구별 균형정확도는 각각 85.0%와 91.7%였다. 비교 가능한 4모델에서는 순위의 불일치가 있었지만, 이 작은 부분집합만으로 전체 모델에서 두 능력이 무관하거나 반비례한다고 결론내릴 수 없다.</w:t>
      </w:r>
    </w:p>
    <w:p>
      <w:r>
        <w:t>H2가 예상한 방향을 보인 모델은 gpt-5.6-luna, gpt-5.6-sol, gpt-5.6-terra, gpt-6-sol이었다. 예상한 엄격한 부등식이 성립하지 않은 모델은 gpt-6-luna, gpt-6.1-sol이었고, 비교 집단이 없어 판단할 수 없는 모델은 gpt-6-astra이었다. gpt-6.1-sol의 두 집단은 모두 오답률 0이므로 오류 구별 능력을 평가할 자료가 없었다. 각 집단의 크기가 작아 몇 문항만 달라져도 비율이 크게 변한다. 세부 TP·FP·TN·FN과 두 집단의 오답률은 두 분석 파일에 공개했다.</w:t>
      </w:r>
    </w:p>
    <w:p>
      <w:r>
        <w:t>gpt-6-luna는 0/12로 정답이 없었다. 오답 검토율은 3/12=25%지만 정답 검토율과 균형정확도는 계산할 수 없다. 1차의 천장효과를 줄이려다 가장 낮은 정답률의 모델에서 바닥효과가 나타났다. 이 결과를 숨기거나 맞힐 때까지 문제를 바꿔 대체하지 않았다.</w:t>
      </w:r>
    </w:p>
    <w:p>
      <w:pPr>
        <w:pStyle w:val="Heading2"/>
      </w:pPr>
      <w:r>
        <w:t>4.2 자기 평가가 보여 준 서로 다른 실패</w:t>
      </w:r>
    </w:p>
    <w:p>
      <w:r>
        <w:t>gpt-5.6-luna는 최초 오답 6개 모두를 검토 대상으로 표시했다. 그러나 T04에서는 최초 답의 경우의 수 30이 틀렸다고 지적하며 대안으로 31을 제시했는데, 기준 정답은 27이었다. 오류를 의심하는 것과 정답으로 바로잡는 것은 구분된다. 이 실험은 수정 뒤의 성능을 평가한 연구가 아니다.</w:t>
      </w:r>
    </w:p>
    <w:p>
      <w:r>
        <w:t>같은 모델은 T10에서 최초에 정답 AFI, 비용 13, 집합 수 3을 출력했다. 자기 평가에서는 B와 C만으로 모두 덮을 수 있다고 주장하며 확신도 5와 검토 필요를 표시했다. 실제로 B와 C의 합집합에는 2가 없다. 올바른 최초 답을 잘못 의심한 오경보다.</w:t>
      </w:r>
    </w:p>
    <w:p>
      <w:r>
        <w:t>gpt-6-sol도 T04에서 정답 27을 먼저 출력한 뒤 자기 평가에서 28이라고 주장하며 확신도 5와 검토 필요를 표시했다. gpt-6.1-sol은 T12에서 정답 184를 출력한 뒤 자기 평가에서 194라고 주장하며 확신도 1과 검토 필요를 표시했다. 한편 gpt-6-sol의 T01은 정답 125의 집계가 충분히 검증되지 않았다는 이유로 검토를 요구했다. 보수적으로 추가 확인을 요구하는 행동은 운영상 유용할 수 있으나, 이 연구가 정의한 분류에서는 정답 검토 요청 FP로 센다.</w:t>
      </w:r>
    </w:p>
    <w:p>
      <w:r>
        <w:t>1차에서는 gpt-6-luna의 설명문에 오류 지적이 있으면서 needs_review=false인 불일치도 있었다. 따라서 구조화된 필드, 확신도, 자유서술 설명은 서로 일치하는지 따로 읽어야 한다. 이 연구는 사후에 설명문을 재분류해 주지표의 탐지율을 높이지 않았다.</w:t>
      </w:r>
    </w:p>
    <w:p>
      <w:pPr>
        <w:pStyle w:val="Heading2"/>
      </w:pPr>
      <w:r>
        <w:t>4.3 Claude 추가 결과</w:t>
      </w:r>
    </w:p>
    <w:p>
      <w:r>
        <w:t>Claude 4종이 최초 240초 조건에서 각 12문항을 완료해 48쌍을 확보했다. 표 2의 문자열 정답은 정확 일치 채점이고 내용 정답은 사전에 정한 T03 구분자 보완 채점이다. 오른쪽 네 지표는 내용 기준이다. 모델별로 완성된 최초 답과 자기 평가 각 하나를 분석했다.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64"/>
        <w:gridCol w:w="1008"/>
        <w:gridCol w:w="1152"/>
        <w:gridCol w:w="1224"/>
        <w:gridCol w:w="1728"/>
        <w:gridCol w:w="1440"/>
      </w:tblGrid>
      <w:tr>
        <w:trPr>
          <w:cantSplit/>
          <w:tblHeader/>
        </w:trPr>
        <w:tc>
          <w:tcPr>
            <w:tcW w:type="dxa" w:w="1944"/>
            <w:vAlign w:val="center"/>
            <w:shd w:fill="EDEDED"/>
          </w:tcPr>
          <w:p>
            <w:pPr>
              <w:spacing w:after="100" w:before="100"/>
            </w:pPr>
            <w:r>
              <w:rPr>
                <w:b/>
                <w:sz w:val="19"/>
              </w:rPr>
              <w:t>모델</w:t>
            </w:r>
          </w:p>
        </w:tc>
        <w:tc>
          <w:tcPr>
            <w:tcW w:type="dxa" w:w="864"/>
            <w:vAlign w:val="center"/>
            <w:shd w:fill="EDEDED"/>
          </w:tcPr>
          <w:p>
            <w:pPr>
              <w:spacing w:after="100" w:before="100"/>
              <w:jc w:val="center"/>
            </w:pPr>
            <w:r>
              <w:rPr>
                <w:b/>
                <w:sz w:val="19"/>
              </w:rPr>
              <w:t>문자열 정답</w:t>
            </w:r>
          </w:p>
        </w:tc>
        <w:tc>
          <w:tcPr>
            <w:tcW w:type="dxa" w:w="1008"/>
            <w:vAlign w:val="center"/>
            <w:shd w:fill="EDEDED"/>
          </w:tcPr>
          <w:p>
            <w:pPr>
              <w:spacing w:after="100" w:before="100"/>
              <w:jc w:val="center"/>
            </w:pPr>
            <w:r>
              <w:rPr>
                <w:b/>
                <w:sz w:val="19"/>
              </w:rPr>
              <w:t>내용 정답</w:t>
            </w:r>
          </w:p>
        </w:tc>
        <w:tc>
          <w:tcPr>
            <w:tcW w:type="dxa" w:w="1152"/>
            <w:vAlign w:val="center"/>
            <w:shd w:fill="EDEDED"/>
          </w:tcPr>
          <w:p>
            <w:pPr>
              <w:spacing w:after="100" w:before="100"/>
              <w:jc w:val="center"/>
            </w:pPr>
            <w:r>
              <w:rPr>
                <w:b/>
                <w:sz w:val="19"/>
              </w:rPr>
              <w:t>오답 검토</w:t>
            </w:r>
          </w:p>
        </w:tc>
        <w:tc>
          <w:tcPr>
            <w:tcW w:type="dxa" w:w="1224"/>
            <w:vAlign w:val="center"/>
            <w:shd w:fill="EDEDED"/>
          </w:tcPr>
          <w:p>
            <w:pPr>
              <w:spacing w:after="100" w:before="100"/>
              <w:jc w:val="center"/>
            </w:pPr>
            <w:r>
              <w:rPr>
                <w:b/>
                <w:sz w:val="19"/>
              </w:rPr>
              <w:t>정답 검토</w:t>
            </w:r>
          </w:p>
        </w:tc>
        <w:tc>
          <w:tcPr>
            <w:tcW w:type="dxa" w:w="1728"/>
            <w:vAlign w:val="center"/>
            <w:shd w:fill="EDEDED"/>
          </w:tcPr>
          <w:p>
            <w:pPr>
              <w:spacing w:after="100" w:before="100"/>
              <w:jc w:val="center"/>
            </w:pPr>
            <w:r>
              <w:rPr>
                <w:b/>
                <w:sz w:val="19"/>
              </w:rPr>
              <w:t>균형정확도</w:t>
            </w:r>
          </w:p>
        </w:tc>
        <w:tc>
          <w:tcPr>
            <w:tcW w:type="dxa" w:w="1440"/>
            <w:vAlign w:val="center"/>
            <w:shd w:fill="EDEDED"/>
          </w:tcPr>
          <w:p>
            <w:pPr>
              <w:spacing w:after="100" w:before="100"/>
              <w:jc w:val="center"/>
            </w:pPr>
            <w:r>
              <w:rPr>
                <w:b/>
                <w:sz w:val="19"/>
              </w:rPr>
              <w:t>Brier</w:t>
            </w:r>
          </w:p>
        </w:tc>
      </w:tr>
      <w:tr>
        <w:trPr>
          <w:cantSplit/>
        </w:trPr>
        <w:tc>
          <w:tcPr>
            <w:tcW w:type="dxa" w:w="1944"/>
            <w:vAlign w:val="center"/>
          </w:tcPr>
          <w:p>
            <w:pPr>
              <w:spacing w:after="100" w:before="100"/>
            </w:pPr>
            <w:r>
              <w:rPr>
                <w:b w:val="0"/>
                <w:sz w:val="19"/>
              </w:rPr>
              <w:t>Sonnet 5.5</w:t>
            </w:r>
          </w:p>
        </w:tc>
        <w:tc>
          <w:tcPr>
            <w:tcW w:type="dxa" w:w="864"/>
            <w:vAlign w:val="center"/>
          </w:tcPr>
          <w:p>
            <w:pPr>
              <w:spacing w:after="100" w:before="100"/>
              <w:jc w:val="center"/>
            </w:pPr>
            <w:r>
              <w:rPr>
                <w:b w:val="0"/>
                <w:sz w:val="19"/>
              </w:rPr>
              <w:t>10/12</w:t>
            </w:r>
          </w:p>
        </w:tc>
        <w:tc>
          <w:tcPr>
            <w:tcW w:type="dxa" w:w="1008"/>
            <w:vAlign w:val="center"/>
          </w:tcPr>
          <w:p>
            <w:pPr>
              <w:spacing w:after="100" w:before="100"/>
              <w:jc w:val="center"/>
            </w:pPr>
            <w:r>
              <w:rPr>
                <w:b w:val="0"/>
                <w:sz w:val="19"/>
              </w:rPr>
              <w:t>11/12</w:t>
            </w:r>
          </w:p>
        </w:tc>
        <w:tc>
          <w:tcPr>
            <w:tcW w:type="dxa" w:w="1152"/>
            <w:vAlign w:val="center"/>
          </w:tcPr>
          <w:p>
            <w:pPr>
              <w:spacing w:after="100" w:before="100"/>
              <w:jc w:val="center"/>
            </w:pPr>
            <w:r>
              <w:rPr>
                <w:b w:val="0"/>
                <w:sz w:val="19"/>
              </w:rPr>
              <w:t>1/1</w:t>
            </w:r>
          </w:p>
        </w:tc>
        <w:tc>
          <w:tcPr>
            <w:tcW w:type="dxa" w:w="1224"/>
            <w:vAlign w:val="center"/>
          </w:tcPr>
          <w:p>
            <w:pPr>
              <w:spacing w:after="100" w:before="100"/>
              <w:jc w:val="center"/>
            </w:pPr>
            <w:r>
              <w:rPr>
                <w:b w:val="0"/>
                <w:sz w:val="19"/>
              </w:rPr>
              <w:t>2/11</w:t>
            </w:r>
          </w:p>
        </w:tc>
        <w:tc>
          <w:tcPr>
            <w:tcW w:type="dxa" w:w="1728"/>
            <w:vAlign w:val="center"/>
          </w:tcPr>
          <w:p>
            <w:pPr>
              <w:spacing w:after="100" w:before="100"/>
              <w:jc w:val="center"/>
            </w:pPr>
            <w:r>
              <w:rPr>
                <w:b w:val="0"/>
                <w:sz w:val="19"/>
              </w:rPr>
              <w:t>90.9%</w:t>
            </w:r>
          </w:p>
        </w:tc>
        <w:tc>
          <w:tcPr>
            <w:tcW w:type="dxa" w:w="1440"/>
            <w:vAlign w:val="center"/>
          </w:tcPr>
          <w:p>
            <w:pPr>
              <w:spacing w:after="100" w:before="100"/>
              <w:jc w:val="center"/>
            </w:pPr>
            <w:r>
              <w:rPr>
                <w:b w:val="0"/>
                <w:sz w:val="19"/>
              </w:rPr>
              <w:t>0.0349</w:t>
            </w:r>
          </w:p>
        </w:tc>
      </w:tr>
      <w:tr>
        <w:trPr>
          <w:cantSplit/>
        </w:trPr>
        <w:tc>
          <w:tcPr>
            <w:tcW w:type="dxa" w:w="1944"/>
            <w:vAlign w:val="center"/>
          </w:tcPr>
          <w:p>
            <w:pPr>
              <w:spacing w:after="100" w:before="100"/>
            </w:pPr>
            <w:r>
              <w:rPr>
                <w:b w:val="0"/>
                <w:sz w:val="19"/>
              </w:rPr>
              <w:t>Opus 5.5</w:t>
            </w:r>
          </w:p>
        </w:tc>
        <w:tc>
          <w:tcPr>
            <w:tcW w:type="dxa" w:w="864"/>
            <w:vAlign w:val="center"/>
          </w:tcPr>
          <w:p>
            <w:pPr>
              <w:spacing w:after="100" w:before="100"/>
              <w:jc w:val="center"/>
            </w:pPr>
            <w:r>
              <w:rPr>
                <w:b w:val="0"/>
                <w:sz w:val="19"/>
              </w:rPr>
              <w:t>10/12</w:t>
            </w:r>
          </w:p>
        </w:tc>
        <w:tc>
          <w:tcPr>
            <w:tcW w:type="dxa" w:w="1008"/>
            <w:vAlign w:val="center"/>
          </w:tcPr>
          <w:p>
            <w:pPr>
              <w:spacing w:after="100" w:before="100"/>
              <w:jc w:val="center"/>
            </w:pPr>
            <w:r>
              <w:rPr>
                <w:b w:val="0"/>
                <w:sz w:val="19"/>
              </w:rPr>
              <w:t>11/12</w:t>
            </w:r>
          </w:p>
        </w:tc>
        <w:tc>
          <w:tcPr>
            <w:tcW w:type="dxa" w:w="1152"/>
            <w:vAlign w:val="center"/>
          </w:tcPr>
          <w:p>
            <w:pPr>
              <w:spacing w:after="100" w:before="100"/>
              <w:jc w:val="center"/>
            </w:pPr>
            <w:r>
              <w:rPr>
                <w:b w:val="0"/>
                <w:sz w:val="19"/>
              </w:rPr>
              <w:t>1/1</w:t>
            </w:r>
          </w:p>
        </w:tc>
        <w:tc>
          <w:tcPr>
            <w:tcW w:type="dxa" w:w="1224"/>
            <w:vAlign w:val="center"/>
          </w:tcPr>
          <w:p>
            <w:pPr>
              <w:spacing w:after="100" w:before="100"/>
              <w:jc w:val="center"/>
            </w:pPr>
            <w:r>
              <w:rPr>
                <w:b w:val="0"/>
                <w:sz w:val="19"/>
              </w:rPr>
              <w:t>0/11</w:t>
            </w:r>
          </w:p>
        </w:tc>
        <w:tc>
          <w:tcPr>
            <w:tcW w:type="dxa" w:w="1728"/>
            <w:vAlign w:val="center"/>
          </w:tcPr>
          <w:p>
            <w:pPr>
              <w:spacing w:after="100" w:before="100"/>
              <w:jc w:val="center"/>
            </w:pPr>
            <w:r>
              <w:rPr>
                <w:b w:val="0"/>
                <w:sz w:val="19"/>
              </w:rPr>
              <w:t>100.0%</w:t>
            </w:r>
          </w:p>
        </w:tc>
        <w:tc>
          <w:tcPr>
            <w:tcW w:type="dxa" w:w="1440"/>
            <w:vAlign w:val="center"/>
          </w:tcPr>
          <w:p>
            <w:pPr>
              <w:spacing w:after="100" w:before="100"/>
              <w:jc w:val="center"/>
            </w:pPr>
            <w:r>
              <w:rPr>
                <w:b w:val="0"/>
                <w:sz w:val="19"/>
              </w:rPr>
              <w:t>0.0053</w:t>
            </w:r>
          </w:p>
        </w:tc>
      </w:tr>
      <w:tr>
        <w:trPr>
          <w:cantSplit/>
        </w:trPr>
        <w:tc>
          <w:tcPr>
            <w:tcW w:type="dxa" w:w="1944"/>
            <w:vAlign w:val="center"/>
          </w:tcPr>
          <w:p>
            <w:pPr>
              <w:spacing w:after="100" w:before="100"/>
            </w:pPr>
            <w:r>
              <w:rPr>
                <w:b w:val="0"/>
                <w:sz w:val="19"/>
              </w:rPr>
              <w:t>Haiku 5.5</w:t>
            </w:r>
          </w:p>
        </w:tc>
        <w:tc>
          <w:tcPr>
            <w:tcW w:type="dxa" w:w="864"/>
            <w:vAlign w:val="center"/>
          </w:tcPr>
          <w:p>
            <w:pPr>
              <w:spacing w:after="100" w:before="100"/>
              <w:jc w:val="center"/>
            </w:pPr>
            <w:r>
              <w:rPr>
                <w:b w:val="0"/>
                <w:sz w:val="19"/>
              </w:rPr>
              <w:t>11/12</w:t>
            </w:r>
          </w:p>
        </w:tc>
        <w:tc>
          <w:tcPr>
            <w:tcW w:type="dxa" w:w="1008"/>
            <w:vAlign w:val="center"/>
          </w:tcPr>
          <w:p>
            <w:pPr>
              <w:spacing w:after="100" w:before="100"/>
              <w:jc w:val="center"/>
            </w:pPr>
            <w:r>
              <w:rPr>
                <w:b w:val="0"/>
                <w:sz w:val="19"/>
              </w:rPr>
              <w:t>11/12</w:t>
            </w:r>
          </w:p>
        </w:tc>
        <w:tc>
          <w:tcPr>
            <w:tcW w:type="dxa" w:w="1152"/>
            <w:vAlign w:val="center"/>
          </w:tcPr>
          <w:p>
            <w:pPr>
              <w:spacing w:after="100" w:before="100"/>
              <w:jc w:val="center"/>
            </w:pPr>
            <w:r>
              <w:rPr>
                <w:b w:val="0"/>
                <w:sz w:val="19"/>
              </w:rPr>
              <w:t>1/1</w:t>
            </w:r>
          </w:p>
        </w:tc>
        <w:tc>
          <w:tcPr>
            <w:tcW w:type="dxa" w:w="1224"/>
            <w:vAlign w:val="center"/>
          </w:tcPr>
          <w:p>
            <w:pPr>
              <w:spacing w:after="100" w:before="100"/>
              <w:jc w:val="center"/>
            </w:pPr>
            <w:r>
              <w:rPr>
                <w:b w:val="0"/>
                <w:sz w:val="19"/>
              </w:rPr>
              <w:t>0/11</w:t>
            </w:r>
          </w:p>
        </w:tc>
        <w:tc>
          <w:tcPr>
            <w:tcW w:type="dxa" w:w="1728"/>
            <w:vAlign w:val="center"/>
          </w:tcPr>
          <w:p>
            <w:pPr>
              <w:spacing w:after="100" w:before="100"/>
              <w:jc w:val="center"/>
            </w:pPr>
            <w:r>
              <w:rPr>
                <w:b w:val="0"/>
                <w:sz w:val="19"/>
              </w:rPr>
              <w:t>100.0%</w:t>
            </w:r>
          </w:p>
        </w:tc>
        <w:tc>
          <w:tcPr>
            <w:tcW w:type="dxa" w:w="1440"/>
            <w:vAlign w:val="center"/>
          </w:tcPr>
          <w:p>
            <w:pPr>
              <w:spacing w:after="100" w:before="100"/>
              <w:jc w:val="center"/>
            </w:pPr>
            <w:r>
              <w:rPr>
                <w:b w:val="0"/>
                <w:sz w:val="19"/>
              </w:rPr>
              <w:t>0.0197</w:t>
            </w:r>
          </w:p>
        </w:tc>
      </w:tr>
      <w:tr>
        <w:trPr>
          <w:cantSplit/>
        </w:trPr>
        <w:tc>
          <w:tcPr>
            <w:tcW w:type="dxa" w:w="1944"/>
            <w:vAlign w:val="center"/>
          </w:tcPr>
          <w:p>
            <w:pPr>
              <w:spacing w:after="100" w:before="100"/>
            </w:pPr>
            <w:r>
              <w:rPr>
                <w:b w:val="0"/>
                <w:sz w:val="19"/>
              </w:rPr>
              <w:t>Opus 5</w:t>
            </w:r>
          </w:p>
        </w:tc>
        <w:tc>
          <w:tcPr>
            <w:tcW w:type="dxa" w:w="864"/>
            <w:vAlign w:val="center"/>
          </w:tcPr>
          <w:p>
            <w:pPr>
              <w:spacing w:after="100" w:before="100"/>
              <w:jc w:val="center"/>
            </w:pPr>
            <w:r>
              <w:rPr>
                <w:b w:val="0"/>
                <w:sz w:val="19"/>
              </w:rPr>
              <w:t>10/12</w:t>
            </w:r>
          </w:p>
        </w:tc>
        <w:tc>
          <w:tcPr>
            <w:tcW w:type="dxa" w:w="1008"/>
            <w:vAlign w:val="center"/>
          </w:tcPr>
          <w:p>
            <w:pPr>
              <w:spacing w:after="100" w:before="100"/>
              <w:jc w:val="center"/>
            </w:pPr>
            <w:r>
              <w:rPr>
                <w:b w:val="0"/>
                <w:sz w:val="19"/>
              </w:rPr>
              <w:t>11/12</w:t>
            </w:r>
          </w:p>
        </w:tc>
        <w:tc>
          <w:tcPr>
            <w:tcW w:type="dxa" w:w="1152"/>
            <w:vAlign w:val="center"/>
          </w:tcPr>
          <w:p>
            <w:pPr>
              <w:spacing w:after="100" w:before="100"/>
              <w:jc w:val="center"/>
            </w:pPr>
            <w:r>
              <w:rPr>
                <w:b w:val="0"/>
                <w:sz w:val="19"/>
              </w:rPr>
              <w:t>1/1</w:t>
            </w:r>
          </w:p>
        </w:tc>
        <w:tc>
          <w:tcPr>
            <w:tcW w:type="dxa" w:w="1224"/>
            <w:vAlign w:val="center"/>
          </w:tcPr>
          <w:p>
            <w:pPr>
              <w:spacing w:after="100" w:before="100"/>
              <w:jc w:val="center"/>
            </w:pPr>
            <w:r>
              <w:rPr>
                <w:b w:val="0"/>
                <w:sz w:val="19"/>
              </w:rPr>
              <w:t>1/11</w:t>
            </w:r>
          </w:p>
        </w:tc>
        <w:tc>
          <w:tcPr>
            <w:tcW w:type="dxa" w:w="1728"/>
            <w:vAlign w:val="center"/>
          </w:tcPr>
          <w:p>
            <w:pPr>
              <w:spacing w:after="100" w:before="100"/>
              <w:jc w:val="center"/>
            </w:pPr>
            <w:r>
              <w:rPr>
                <w:b w:val="0"/>
                <w:sz w:val="19"/>
              </w:rPr>
              <w:t>95.5%</w:t>
            </w:r>
          </w:p>
        </w:tc>
        <w:tc>
          <w:tcPr>
            <w:tcW w:type="dxa" w:w="1440"/>
            <w:vAlign w:val="center"/>
          </w:tcPr>
          <w:p>
            <w:pPr>
              <w:spacing w:after="100" w:before="100"/>
              <w:jc w:val="center"/>
            </w:pPr>
            <w:r>
              <w:rPr>
                <w:b w:val="0"/>
                <w:sz w:val="19"/>
              </w:rPr>
              <w:t>0.0228</w:t>
            </w:r>
          </w:p>
        </w:tc>
      </w:tr>
    </w:tbl>
    <w:p/>
    <w:p>
      <w:r>
        <w:t>미완주 모델에서 확보한 24쌍과 자기 평가가 없는 풀이 한 건은 별도 보존하고 표 2에서 제외했다. 최초 본실험 150회 중 4회는 시간 초과, 1회는 구독 한도 거부였다. 완료 여부와 중단 사유는 부록 D에서 확인할 수 있다.</w:t>
      </w:r>
    </w:p>
    <w:p>
      <w:r>
        <w:t>Opus 5.5, Sonnet 5.5, Haiku 5.5는 모두 11/12를 맞혔지만, 오류와 검토 판단은 같지 않았다. Opus 5.5는 T08에서 경로 수 149를 맞히고도 사전순 최소 경로를 잘못 제시했다. 자기 평가에서는 더 앞서는 유효 경로를 제시하며 오류를 지적했다. Sonnet 5.5는 T09에서 의존 관계의 방향을 거꾸로 읽어 B#2와 C#3을 유효로 표시했지만 자기 평가에서 연쇄 무효화가 필요하다고 지적했다. 두 사례는 외부 정답 피드백 없이도 최초 오류를 발견한 경우다.</w:t>
      </w:r>
    </w:p>
    <w:p>
      <w:r>
        <w:t>Haiku 5.5는 T08의 경로 수를 158로 제시했다. 정답은 149다. 자기 평가에서는 경로 수를 검증하지 못했다고 밝히며 확신도 45와 검토 필요를 표시했다. 사전 지표에서는 오답에 대한 검토 요청 TP로 집계되지만, 정확히 어느 계산이 틀렸는지 밝혀낸 것과는 구분해야 한다. Opus 5.5와 Haiku 5.5의 균형정확도가 같아도 검토 근거의 구체성까지 같다고 할 수 없다.</w:t>
      </w:r>
    </w:p>
    <w:p>
      <w:r>
        <w:t>Sonnet 5.5는 정답인 T07과 T08도 검토 대상으로 표시했다. T07은 전체 경우를 확인하지 못했고 T08은 경로 수를 직접 검증하지 못했다는 이유였다. 이 두 건은 본 연구의 분류 기준에서 정답에 대한 검토 요청 FP지만, 틀린 대안을 확신하며 정답을 부정한 OpenAI의 일부 사례와는 다르다. 검토 요청이 운영상 불필요한 행동이었다고 단정하지 않는다. 정해진 오류 분류 지표와 실제 업무에서의 신중함은 구분해 읽어야 한다.</w:t>
      </w:r>
    </w:p>
    <w:p>
      <w:r>
        <w:t>Opus 5는 T10에서 비용 14인 CFH를 최솟값으로 제시했다. 자기 평가에서는 비용 13인 AFI가 조건을 만족한다고 지적했다. 최초 오답을 알아차린 사례다. 한편 정답인 T08은 경우의 수를 검산하지 못했다는 이유로 추가 검토를 요청했다.</w:t>
      </w:r>
    </w:p>
    <w:p>
      <w:r>
        <w:t>완주한 네 모델의 정답률은 모두 11/12여서 이 Claude 부분집합에서는 정답률 차이에 따른 H1의 관계를 평가할 수 없다. 각각 오답 한 개에서 계산한 오답 검토율 100%는 일반적인 오류 탐지 능력 100%를 뜻하지 않는다. 모델마다 틀린 문항이 달라 오답 검토율도 동일한 오류 집합에 대한 비교가 아니다. 이 자료만으로 특정 제공자나 모델의 자기 검증이 항상 더 낫다고 결론내리지 않는다.</w:t>
      </w:r>
    </w:p>
    <w:p>
      <w:pPr>
        <w:pStyle w:val="Heading1"/>
      </w:pPr>
      <w:r>
        <w:t>5 논의</w:t>
      </w:r>
    </w:p>
    <w:p>
      <w:r>
        <w:t>H1을 직접 검토할 자료는 모델 총수보다 적었다. OpenAI 7종 중 정답과 오답을 모두 낸 모델은 4종이고, 나머지는 천장효과 또는 바닥효과 때문에 균형정확도를 계산할 수 없었다. 완료된 Claude 4종은 모두 11/12 정답이라 이 집단 안에서는 정답률 변화와 검토 요청의 구별 성능 사이의 관계를 살펴볼 수 없다. 제공자별 실행 환경도 달라 11종을 하나의 조건으로 묶어 일반적 상관관계를 추정하지 않았다. 이번 연구의 기여는 관계 규명보다 불일치 사례와 측정의 제약을 확인한 데 있다.</w:t>
      </w:r>
    </w:p>
    <w:p>
      <w:r>
        <w:t>같은 needs_review=true라도 근거는 달랐다. 정답 184를 194라고 주장한 gpt-6.1-sol은 잘못된 대안으로 최초 정답을 의심했다. Sonnet 5.5의 일부 정답 검토 요청은 충분한 검산을 하지 못했다는 표현이었다. 이를 같은 FP로 합산한 값은 정답표와 검토 요청의 대응을 요약하지만, 근거의 타당성이나 실제 검토의 효용까지 나타내지는 않는다. 실제 업무에서 검토 설명을 곧바로 수정 명령으로 사용하면 정답을 바꿀 위험이 있으나 이번 실험은 수정 후 성능을 측정하지 않았다.</w:t>
      </w:r>
    </w:p>
    <w:p>
      <w:r>
        <w:t>후속 실험에서는 오류 여부 판단과 추가 검토 필요 여부를 별도로 질문할 필요가 있다. 오류 판단에는 맞음·틀림·판단 보류를 허용하고, 검토 요청에는 검산 부족·구체적 오류 발견 등의 근거를 함께 받는 방안을 검토할 수 있다. 최초 답의 정확성, 오류 위치 진단, 수정 결과도 각각 채점해야 한다. 이는 후속 설계 제안이며 이번 자료를 새 기준으로 소급 재분류한 결과가 아니다.</w:t>
      </w:r>
    </w:p>
    <w:p>
      <w:r>
        <w:t>연구자의 엔진 개발 경험은 정해진 테스트 통과와 전체 요구사항 충족을 구분해야 한다는 문제의식을 제공했다. 본실험은 그 경험을 직접 재현하지 않았다. 문서 원문 대조, 개발 코드 검증, 언어모델의 자기 평가는 서로 다른 검증 단계다. 입력 누락까지 모두 모델의 자기 판단 실패로 돌릴 수 없다.</w:t>
      </w:r>
    </w:p>
    <w:p>
      <w:r>
        <w:t>난도와 표기 조건도 비교에 영향을 줬다. 문항을 어렵게 바꿔도 모든 모델에 정답과 오답이 생기지는 않았고, 경로 구분자를 엄격하게 채점하면 내용상 정답이 오류 자료로 집계됐다. 더 큰 공통 문제은행에서 난도 분포를 확인하고 경로를 노드 배열처럼 명확한 형식으로 받는 설계가 필요하다. 이번 결과를 보고 본문항을 교체하거나 성공 답만 다시 선택하지 않았다.</w:t>
      </w:r>
    </w:p>
    <w:p>
      <w:pPr>
        <w:pStyle w:val="Heading1"/>
      </w:pPr>
      <w:r>
        <w:t>6 한계와 결론</w:t>
      </w:r>
    </w:p>
    <w:p>
      <w:r>
        <w:t>공통 문항은 12개이고 완료 모델은 OpenAI 7종과 Claude 4종이다. 제공자별 CLI 시스템 지침과 구조화 출력 절차가 다르며, 같은 low 설정이 같은 계산량을 뜻하지 않는다. Claude의 일부 모델은 시간 초과나 구독 한도로 중단돼 완주 모델만의 비교에 선택 편향이 생길 수 있다. 중단을 내용 오류로 간주하지 않았다. 이 차이를 모델 자체의 능력과 분리하지 못했다. 각 모델·문항 조합을 한 번만 실행했으므로 반복 변동성을 평가하지 못했다. 사후 채점 보완, AI가 만든 정답표, 도구 금지, 한국어 입력, CLI 지침, 식별자 내부 버전 변화도 영향을 줄 수 있다. 최초 답은 answer와 근거를 담은 JSON 객체로 제시했는데 일부 자기 평가가 바깥 객체 자체를 형식 오류로 지적했다. 이는 자기 평가와 실험의 형식 지시가 함께 영향을 준 사례이며 순수한 추론 실패로 단정하기 어렵다. 정답 여부는 answer 배열만으로 채점했지만 자기 평가에는 설명 brief_reason도 함께 제공했다. 설명의 오류와 최종 답의 오류를 모델이 다르게 취급할 수 있으므로 평가 대상의 불일치도 남는다. 일부 설명이 다른 언어로 출력되었으나 설명 언어 자체는 채점 기준에 포함하지 않았다. 순서·계수 문제의 비중이 높아 일상 대화나 개발 전체로 일반화하기 어렵다.</w:t>
      </w:r>
    </w:p>
    <w:p>
      <w:r>
        <w:t>이번 조건에서는 정답률 순위와 검토 요청의 오답 구별 성능 순위가 어긋나는 사례가 있었고, 정답을 잘못 의심한 응답과 최초 오류를 구체적으로 발견한 응답이 함께 관찰됐다. 높은 최초 정답률만으로 이후 검토 요청의 정확성까지 보장할 수는 없다. 다만 검토 요청은 오류의 확정 판단과 다르고, H1을 검토할 모델별 변동도 제한돼 두 능력의 일반적 관계는 확정하지 못했다. 이 연구는 합성 과제에서 나타난 불일치와 자기 평가 측정의 어려움을 확인한 탐색 연구다.</w:t>
      </w:r>
    </w:p>
    <w:p>
      <w:pPr>
        <w:pStyle w:val="Heading1"/>
      </w:pPr>
      <w:r>
        <w:t>참고문헌</w:t>
      </w:r>
    </w:p>
    <w:p>
      <w:r>
        <w:t>Kadavath, S., et al. (2022). Language Models (Mostly) Know What They Know. arXiv:2207.05221v4. https://arxiv.org/abs/2207.05221v4</w:t>
      </w:r>
    </w:p>
    <w:p>
      <w:r>
        <w:t>Huang, J., et al. (2024). Large Language Models Cannot Self-Correct Reasoning Yet. arXiv:2310.01798v2. https://arxiv.org/abs/2310.01798v2</w:t>
      </w:r>
    </w:p>
    <w:p>
      <w:r>
        <w:t>Liu, J., Xia, C. S., Wang, Y., &amp; Zhang, L. (2023). Is Your Code Generated by ChatGPT Really Correct? Rigorous Evaluation of Large Language Models for Code Generation. arXiv:2305.01210v3. https://arxiv.org/abs/2305.01210v3</w:t>
      </w:r>
    </w:p>
    <w:p>
      <w:pPr>
        <w:pStyle w:val="Heading1"/>
      </w:pPr>
      <w:r>
        <w:t>부록 A 실제 문제와 정답 근거</w:t>
      </w:r>
    </w:p>
    <w:p>
      <w:r>
        <w:t>아래 두 문항은 본실험에 사용한 문제다. 정답 근거는 독자가 직접 확인할 수 있도록 덧붙였다. 이 설명도 AI가 작성했으며 사람이 독립적으로 검산을 완료했다는 뜻은 아니다. 연구자가 실제로 확인하기 전에는 인간 검토가 끝난 정답표로 표시하지 않는다.</w:t>
      </w:r>
    </w:p>
    <w:p>
      <w:pPr>
        <w:pStyle w:val="Heading2"/>
      </w:pPr>
      <w:r>
        <w:t>A1 T12 중복 문자 배열</w:t>
      </w:r>
    </w:p>
    <w:p>
      <w:r>
        <w:t>주어진 문자들을 모두 사용한 서로 다른 문자열을 센다. 같은 문자의 복사본은 구분하지 않는다. AA와 forbidden_pair가 부분문자열로 나타나면 안 된다. D는 첫 C보다 뒤에 있어야 하고 마지막 문자는 B가 아니어야 한다. 개수와 사전순 최소 문자열을 구하라.</w:t>
      </w:r>
    </w:p>
    <w:p>
      <w:r>
        <w:t>입력은 multiset=AAABBCCD, forbidden_pair=BC이며, 답 형식은 ["문자열 수", "최소 문자열"]이다. 정답은 ["184", "ABABACCD"]다.</w:t>
      </w:r>
    </w:p>
    <w:p>
      <w:r>
        <w:t>A 세 개를 잠시 빼면 BBCCD의 서로 다른 배열은 30개다. 이 중 D가 첫 C보다 뒤에 오는 배열은 아래 20개다. 각 배열 앞뒤와 문자 사이에는 총 6개의 틈이 있다. AA를 금지하므로 서로 다른 틈 세 곳에 A를 하나씩 넣는다. BC가 붙어 있으면 그 사이 틈을, 마지막 문자가 B이면 끝 틈을 반드시 골라야 한다. 이 필수 틈의 수를 k라고 하면 남은 선택 수는 C(6−k, 3−k)다.</w:t>
      </w:r>
    </w:p>
    <w:p>
      <w:r>
        <w:t>필수 틈 0개인 배열 2개: CBBDC, CCBBD. 배열당 선택 수는 20다.</w:t>
      </w:r>
    </w:p>
    <w:p>
      <w:r>
        <w:t>필수 틈 1개인 배열 12개: BBCCD, BBCDC, BCBDC, BCCBD, CBBCD, CBCBD, CBDBC, CBDCB, CCBDB, CCDBB, CDBBC, CDCBB. 배열당 선택 수는 10다.</w:t>
      </w:r>
    </w:p>
    <w:p>
      <w:r>
        <w:t>필수 틈 2개인 배열 6개: BCBCD, BCCDB, BCDBC, BCDCB, CBCDB, CDBCB. 배열당 선택 수는 4다.</w:t>
      </w:r>
    </w:p>
    <w:p>
      <w:r>
        <w:t>따라서 전체는 2×20 + 12×10 + 6×4 = 184개다. A를 제거하면 원래의 BBCCD 배열과 A의 삽입 위치가 유일하게 정해지므로 중복 계산이 없다. 사전순으로는 A 다음에 AA를 피하는 가장 작은 B를 놓는 과정을 두 번 반복하면 ABABA가 된다. 남은 CCD는 조건을 만족하는 가장 작은 순서이므로 최소 문자열은 ABABACCD다. 이 근거는 모델이 재검토에서 제시한 194를 검토할 수 있는 별도 자료다.</w:t>
      </w:r>
    </w:p>
    <w:p>
      <w:pPr>
        <w:pStyle w:val="Heading2"/>
      </w:pPr>
      <w:r>
        <w:t>A2 T09 개정 상태와 의존 관계</w:t>
      </w:r>
    </w:p>
    <w:p>
      <w:r>
        <w:t>모든 상태를 포함해 ID별 최대 개정번호 행 하나를 고른다. 그 행이 APPROVED가 아니면 그 ID는 무효이며 이전 개정으로 되돌아가지 않는다. edges의 [X,Y]는 Y가 X에 의존한다는 뜻이다. 직접 또는 간접 의존 대상이 무효이면 자신도 무효다. ID 오름차순으로 ID|최대개정상태|최종유효여부|최대개정값을 출력하라. 유효여부는 VALID/INVALID, 값은 원문 그대로다.</w:t>
      </w:r>
    </w:p>
    <w:p>
      <w:r>
        <w:t>입력 행은 [ID, 개정번호, 상태, 값] 순서이며 다음과 같다.</w:t>
      </w:r>
    </w:p>
    <w:p>
      <w:pPr>
        <w:spacing w:line="240" w:lineRule="auto" w:after="40"/>
        <w:ind w:left="173"/>
      </w:pPr>
      <w:r>
        <w:rPr>
          <w:sz w:val="18"/>
        </w:rPr>
        <w:t>["A#1", 1, "APPROVED", "1.00000"]</w:t>
      </w:r>
    </w:p>
    <w:p>
      <w:pPr>
        <w:spacing w:line="240" w:lineRule="auto" w:after="40"/>
        <w:ind w:left="173"/>
      </w:pPr>
      <w:r>
        <w:rPr>
          <w:sz w:val="18"/>
        </w:rPr>
        <w:t>["A#1", 2, "DRAFT", "9.99"]</w:t>
      </w:r>
    </w:p>
    <w:p>
      <w:pPr>
        <w:spacing w:line="240" w:lineRule="auto" w:after="40"/>
        <w:ind w:left="173"/>
      </w:pPr>
      <w:r>
        <w:rPr>
          <w:sz w:val="18"/>
        </w:rPr>
        <w:t>["A#1", 3, "REVOKED", "2.00000"]</w:t>
      </w:r>
    </w:p>
    <w:p>
      <w:pPr>
        <w:spacing w:line="240" w:lineRule="auto" w:after="40"/>
        <w:ind w:left="173"/>
      </w:pPr>
      <w:r>
        <w:rPr>
          <w:sz w:val="18"/>
        </w:rPr>
        <w:t>["B#2", 1, "APPROVED", "7.00000"]</w:t>
      </w:r>
    </w:p>
    <w:p>
      <w:pPr>
        <w:spacing w:line="240" w:lineRule="auto" w:after="40"/>
        <w:ind w:left="173"/>
      </w:pPr>
      <w:r>
        <w:rPr>
          <w:sz w:val="18"/>
        </w:rPr>
        <w:t>["B#2", 2, "APPROVED", "0.9685245400"]</w:t>
      </w:r>
    </w:p>
    <w:p>
      <w:pPr>
        <w:spacing w:line="240" w:lineRule="auto" w:after="40"/>
        <w:ind w:left="173"/>
      </w:pPr>
      <w:r>
        <w:rPr>
          <w:sz w:val="18"/>
        </w:rPr>
        <w:t>["C#3", 1, "APPROVED", "4.00000"]</w:t>
      </w:r>
    </w:p>
    <w:p>
      <w:pPr>
        <w:spacing w:line="240" w:lineRule="auto" w:after="40"/>
        <w:ind w:left="173"/>
      </w:pPr>
      <w:r>
        <w:rPr>
          <w:sz w:val="18"/>
        </w:rPr>
        <w:t>edges = [["A#1", "B#2"], ["B#2", "C#3"]]</w:t>
      </w:r>
    </w:p>
    <w:p>
      <w:r>
        <w:t>A#1은 최대 개정 3이 REVOKED이므로 무효다. B#2는 A#1에 의존하고 C#3은 B#2에 의존하므로 두 ID도 무효다. APPROVED는 최대 개정 행의 상태이고 INVALID는 의존 관계를 반영한 최종 유효 여부이므로 두 표기가 함께 나타날 수 있다. 값은 계산하거나 반올림하지 않고 최대 개정 행의 문자열을 복사한다. 정답 배열은 다음과 같다.</w:t>
      </w:r>
    </w:p>
    <w:p>
      <w:pPr>
        <w:spacing w:line="240" w:lineRule="auto" w:after="40"/>
        <w:ind w:left="173"/>
      </w:pPr>
      <w:r>
        <w:rPr>
          <w:sz w:val="18"/>
        </w:rPr>
        <w:t>["A#1|REVOKED|INVALID|2.00000", "B#2|APPROVED|INVALID|0.9685245400", "C#3|APPROVED|INVALID|4.00000"]</w:t>
      </w:r>
    </w:p>
    <w:p>
      <w:pPr>
        <w:pStyle w:val="Heading1"/>
      </w:pPr>
      <w:r>
        <w:t>부록 B 프롬프트와 대표 응답</w:t>
      </w:r>
    </w:p>
    <w:p>
      <w:pPr>
        <w:pStyle w:val="Heading2"/>
      </w:pPr>
      <w:r>
        <w:t>B1 T12 최초 풀이와 자기 평가 프롬프트 전문</w:t>
      </w:r>
    </w:p>
    <w:p>
      <w:r>
        <w:t>아래는 gpt-6.1-sol의 저장된 T12 프롬프트 두 파일의 전문이다. 자기 평가 입력 안의 최초 답도 실제 응답 그대로다. CLI 기본 시스템 지침까지 전사한 자료는 아니며 사용자 프롬프트와 함께 전달한 출력 스키마를 공개한다.</w:t>
      </w:r>
    </w:p>
    <w:p>
      <w:r>
        <w:t>최초 풀이 프롬프트</w:t>
      </w:r>
    </w:p>
    <w:p>
      <w:pPr>
        <w:spacing w:line="240" w:lineRule="auto" w:after="40"/>
        <w:ind w:left="173"/>
      </w:pPr>
      <w:r>
        <w:rPr>
          <w:sz w:val="18"/>
        </w:rPr>
        <w:t>한국어 실험 문제에 답하라. 외부 도구, 파일 열람, 검색, 코드 실행은 사용하지 마라. 제공한 자료만 사용하라. 정답 배열의 모든 원소는 문자열이어야 한다. 요청한 JSON 외의 설명은 출력하지 마라.</w:t>
      </w:r>
    </w:p>
    <w:p>
      <w:pPr>
        <w:spacing w:line="240" w:lineRule="auto" w:after="40"/>
        <w:ind w:left="173"/>
      </w:pPr>
      <w:r>
        <w:rPr>
          <w:sz w:val="18"/>
        </w:rPr>
        <w:t>문제를 풀고 answer와 짧은 근거 brief_reason을 반환하라.</w:t>
      </w:r>
    </w:p>
    <w:p>
      <w:pPr>
        <w:spacing w:line="240" w:lineRule="auto" w:after="40"/>
        <w:ind w:left="173"/>
      </w:pPr>
      <w:r>
        <w:rPr>
          <w:sz w:val="18"/>
        </w:rPr>
        <w:t>{</w:t>
      </w:r>
    </w:p>
    <w:p>
      <w:pPr>
        <w:spacing w:line="240" w:lineRule="auto" w:after="40"/>
        <w:ind w:left="173"/>
      </w:pPr>
      <w:r>
        <w:rPr>
          <w:sz w:val="18"/>
        </w:rPr>
        <w:t xml:space="preserve">  "id": "T12",</w:t>
      </w:r>
    </w:p>
    <w:p>
      <w:pPr>
        <w:spacing w:line="240" w:lineRule="auto" w:after="40"/>
        <w:ind w:left="173"/>
      </w:pPr>
      <w:r>
        <w:rPr>
          <w:sz w:val="18"/>
        </w:rPr>
        <w:t xml:space="preserve">  "family": 12,</w:t>
      </w:r>
    </w:p>
    <w:p>
      <w:pPr>
        <w:spacing w:line="240" w:lineRule="auto" w:after="40"/>
        <w:ind w:left="173"/>
      </w:pPr>
      <w:r>
        <w:rPr>
          <w:sz w:val="18"/>
        </w:rPr>
        <w:t xml:space="preserve">  "question": "주어진 문자들을 모두 사용한 서로 다른 문자열을 센다. 같은 문자의 복사본은 구분하지 않는다. AA와 forbidden_pair가 부분문자열로 나타나면 안 된다. D는 첫 C보다 뒤에 있어야 하고 마지막 문자는 B가 아니어야 한다. 개수와 사전순 최소 문자열을 구하라.",</w:t>
      </w:r>
    </w:p>
    <w:p>
      <w:pPr>
        <w:spacing w:line="240" w:lineRule="auto" w:after="40"/>
        <w:ind w:left="173"/>
      </w:pPr>
      <w:r>
        <w:rPr>
          <w:sz w:val="18"/>
        </w:rPr>
        <w:t xml:space="preserve">  "data": {</w:t>
      </w:r>
    </w:p>
    <w:p>
      <w:pPr>
        <w:spacing w:line="240" w:lineRule="auto" w:after="40"/>
        <w:ind w:left="173"/>
      </w:pPr>
      <w:r>
        <w:rPr>
          <w:sz w:val="18"/>
        </w:rPr>
        <w:t xml:space="preserve">    "multiset": "AAABBCCD",</w:t>
      </w:r>
    </w:p>
    <w:p>
      <w:pPr>
        <w:spacing w:line="240" w:lineRule="auto" w:after="40"/>
        <w:ind w:left="173"/>
      </w:pPr>
      <w:r>
        <w:rPr>
          <w:sz w:val="18"/>
        </w:rPr>
        <w:t xml:space="preserve">    "forbidden_pair": "BC"</w:t>
      </w:r>
    </w:p>
    <w:p>
      <w:pPr>
        <w:spacing w:line="240" w:lineRule="auto" w:after="40"/>
        <w:ind w:left="173"/>
      </w:pPr>
      <w:r>
        <w:rPr>
          <w:sz w:val="18"/>
        </w:rPr>
        <w:t xml:space="preserve">  },</w:t>
      </w:r>
    </w:p>
    <w:p>
      <w:pPr>
        <w:spacing w:line="240" w:lineRule="auto" w:after="40"/>
        <w:ind w:left="173"/>
      </w:pPr>
      <w:r>
        <w:rPr>
          <w:sz w:val="18"/>
        </w:rPr>
        <w:t xml:space="preserve">  "answer_format": "[\"문자열 수\", \"최소 문자열\"]"</w:t>
      </w:r>
    </w:p>
    <w:p>
      <w:pPr>
        <w:spacing w:line="240" w:lineRule="auto" w:after="40"/>
        <w:ind w:left="173"/>
      </w:pPr>
      <w:r>
        <w:rPr>
          <w:sz w:val="18"/>
        </w:rPr>
        <w:t>}</w:t>
      </w:r>
    </w:p>
    <w:p>
      <w:r>
        <w:t>최초 풀이 출력 스키마</w:t>
      </w:r>
    </w:p>
    <w:p>
      <w:pPr>
        <w:spacing w:line="240" w:lineRule="auto" w:after="40"/>
        <w:ind w:left="173"/>
      </w:pPr>
      <w:r>
        <w:rPr>
          <w:sz w:val="18"/>
        </w:rPr>
        <w:t>{</w:t>
      </w:r>
    </w:p>
    <w:p>
      <w:pPr>
        <w:spacing w:line="240" w:lineRule="auto" w:after="40"/>
        <w:ind w:left="173"/>
      </w:pPr>
      <w:r>
        <w:rPr>
          <w:sz w:val="18"/>
        </w:rPr>
        <w:t xml:space="preserve">  "type": "object",</w:t>
      </w:r>
    </w:p>
    <w:p>
      <w:pPr>
        <w:spacing w:line="240" w:lineRule="auto" w:after="40"/>
        <w:ind w:left="173"/>
      </w:pPr>
      <w:r>
        <w:rPr>
          <w:sz w:val="18"/>
        </w:rPr>
        <w:t xml:space="preserve">  "properties": {</w:t>
      </w:r>
    </w:p>
    <w:p>
      <w:pPr>
        <w:spacing w:line="240" w:lineRule="auto" w:after="40"/>
        <w:ind w:left="173"/>
      </w:pPr>
      <w:r>
        <w:rPr>
          <w:sz w:val="18"/>
        </w:rPr>
        <w:t xml:space="preserve">    "answer": {</w:t>
      </w:r>
    </w:p>
    <w:p>
      <w:pPr>
        <w:spacing w:line="240" w:lineRule="auto" w:after="40"/>
        <w:ind w:left="173"/>
      </w:pPr>
      <w:r>
        <w:rPr>
          <w:sz w:val="18"/>
        </w:rPr>
        <w:t xml:space="preserve">      "type": "array",</w:t>
      </w:r>
    </w:p>
    <w:p>
      <w:pPr>
        <w:spacing w:line="240" w:lineRule="auto" w:after="40"/>
        <w:ind w:left="173"/>
      </w:pPr>
      <w:r>
        <w:rPr>
          <w:sz w:val="18"/>
        </w:rPr>
        <w:t xml:space="preserve">      "items": {</w:t>
      </w:r>
    </w:p>
    <w:p>
      <w:pPr>
        <w:spacing w:line="240" w:lineRule="auto" w:after="40"/>
        <w:ind w:left="173"/>
      </w:pPr>
      <w:r>
        <w:rPr>
          <w:sz w:val="18"/>
        </w:rPr>
        <w:t xml:space="preserve">        "type": "string"</w:t>
      </w:r>
    </w:p>
    <w:p>
      <w:pPr>
        <w:spacing w:line="240" w:lineRule="auto" w:after="40"/>
        <w:ind w:left="173"/>
      </w:pPr>
      <w:r>
        <w:rPr>
          <w:sz w:val="18"/>
        </w:rPr>
        <w:t xml:space="preserve">      }</w:t>
      </w:r>
    </w:p>
    <w:p>
      <w:pPr>
        <w:spacing w:line="240" w:lineRule="auto" w:after="40"/>
        <w:ind w:left="173"/>
      </w:pPr>
      <w:r>
        <w:rPr>
          <w:sz w:val="18"/>
        </w:rPr>
        <w:t xml:space="preserve">    },</w:t>
      </w:r>
    </w:p>
    <w:p>
      <w:pPr>
        <w:spacing w:line="240" w:lineRule="auto" w:after="40"/>
        <w:ind w:left="173"/>
      </w:pPr>
      <w:r>
        <w:rPr>
          <w:sz w:val="18"/>
        </w:rPr>
        <w:t xml:space="preserve">    "brief_reason": {</w:t>
      </w:r>
    </w:p>
    <w:p>
      <w:pPr>
        <w:spacing w:line="240" w:lineRule="auto" w:after="40"/>
        <w:ind w:left="173"/>
      </w:pPr>
      <w:r>
        <w:rPr>
          <w:sz w:val="18"/>
        </w:rPr>
        <w:t xml:space="preserve">      "type": "string"</w:t>
      </w:r>
    </w:p>
    <w:p>
      <w:pPr>
        <w:spacing w:line="240" w:lineRule="auto" w:after="40"/>
        <w:ind w:left="173"/>
      </w:pPr>
      <w:r>
        <w:rPr>
          <w:sz w:val="18"/>
        </w:rPr>
        <w:t xml:space="preserve">    }</w:t>
      </w:r>
    </w:p>
    <w:p>
      <w:pPr>
        <w:spacing w:line="240" w:lineRule="auto" w:after="40"/>
        <w:ind w:left="173"/>
      </w:pPr>
      <w:r>
        <w:rPr>
          <w:sz w:val="18"/>
        </w:rPr>
        <w:t xml:space="preserve">  },</w:t>
      </w:r>
    </w:p>
    <w:p>
      <w:pPr>
        <w:spacing w:line="240" w:lineRule="auto" w:after="40"/>
        <w:ind w:left="173"/>
      </w:pPr>
      <w:r>
        <w:rPr>
          <w:sz w:val="18"/>
        </w:rPr>
        <w:t xml:space="preserve">  "required": [</w:t>
      </w:r>
    </w:p>
    <w:p>
      <w:pPr>
        <w:spacing w:line="240" w:lineRule="auto" w:after="40"/>
        <w:ind w:left="173"/>
      </w:pPr>
      <w:r>
        <w:rPr>
          <w:sz w:val="18"/>
        </w:rPr>
        <w:t xml:space="preserve">    "answer",</w:t>
      </w:r>
    </w:p>
    <w:p>
      <w:pPr>
        <w:spacing w:line="240" w:lineRule="auto" w:after="40"/>
        <w:ind w:left="173"/>
      </w:pPr>
      <w:r>
        <w:rPr>
          <w:sz w:val="18"/>
        </w:rPr>
        <w:t xml:space="preserve">    "brief_reason"</w:t>
      </w:r>
    </w:p>
    <w:p>
      <w:pPr>
        <w:spacing w:line="240" w:lineRule="auto" w:after="40"/>
        <w:ind w:left="173"/>
      </w:pPr>
      <w:r>
        <w:rPr>
          <w:sz w:val="18"/>
        </w:rPr>
        <w:t xml:space="preserve">  ],</w:t>
      </w:r>
    </w:p>
    <w:p>
      <w:pPr>
        <w:spacing w:line="240" w:lineRule="auto" w:after="40"/>
        <w:ind w:left="173"/>
      </w:pPr>
      <w:r>
        <w:rPr>
          <w:sz w:val="18"/>
        </w:rPr>
        <w:t xml:space="preserve">  "additionalProperties": false</w:t>
      </w:r>
    </w:p>
    <w:p>
      <w:pPr>
        <w:spacing w:line="240" w:lineRule="auto" w:after="40"/>
        <w:ind w:left="173"/>
      </w:pPr>
      <w:r>
        <w:rPr>
          <w:sz w:val="18"/>
        </w:rPr>
        <w:t>}</w:t>
      </w:r>
    </w:p>
    <w:p>
      <w:r>
        <w:t>자기 평가 프롬프트</w:t>
      </w:r>
    </w:p>
    <w:p>
      <w:pPr>
        <w:spacing w:line="240" w:lineRule="auto" w:after="40"/>
        <w:ind w:left="173"/>
      </w:pPr>
      <w:r>
        <w:rPr>
          <w:sz w:val="18"/>
        </w:rPr>
        <w:t>한국어 실험 문제에 답하라. 외부 도구, 파일 열람, 검색, 코드 실행은 사용하지 마라. 제공한 자료만 사용하라. 정답 배열의 모든 원소는 문자열이어야 한다. 요청한 JSON 외의 설명은 출력하지 마라.</w:t>
      </w:r>
    </w:p>
    <w:p>
      <w:pPr>
        <w:spacing w:line="240" w:lineRule="auto" w:after="40"/>
        <w:ind w:left="173"/>
      </w:pPr>
      <w:r>
        <w:rPr>
          <w:sz w:val="18"/>
        </w:rPr>
        <w:t>다음은 같은 모델이 앞서 작성한 답이다. 원문과 요구사항을 기준으로 이 최초 답 전체가 옳을 확신도를 0~100 정수 confidence로 평가하라. 실질적인 오류·누락 때문에 추가 검토가 필요하다고 판단하면 needs_review=true, 그렇지 않으면 false로 하라. 짧은 근거 brief_reason도 반환하라. 최초 답은 수정하지 마라. 정답이나 채점 피드백은 제공되지 않았다.</w:t>
      </w:r>
    </w:p>
    <w:p>
      <w:pPr>
        <w:spacing w:line="240" w:lineRule="auto" w:after="40"/>
        <w:ind w:left="173"/>
      </w:pPr>
      <w:r>
        <w:rPr>
          <w:sz w:val="18"/>
        </w:rPr>
        <w:t>문제:</w:t>
      </w:r>
    </w:p>
    <w:p>
      <w:pPr>
        <w:spacing w:line="240" w:lineRule="auto" w:after="40"/>
        <w:ind w:left="173"/>
      </w:pPr>
      <w:r>
        <w:rPr>
          <w:sz w:val="18"/>
        </w:rPr>
        <w:t>{</w:t>
      </w:r>
    </w:p>
    <w:p>
      <w:pPr>
        <w:spacing w:line="240" w:lineRule="auto" w:after="40"/>
        <w:ind w:left="173"/>
      </w:pPr>
      <w:r>
        <w:rPr>
          <w:sz w:val="18"/>
        </w:rPr>
        <w:t xml:space="preserve">  "id": "T12",</w:t>
      </w:r>
    </w:p>
    <w:p>
      <w:pPr>
        <w:spacing w:line="240" w:lineRule="auto" w:after="40"/>
        <w:ind w:left="173"/>
      </w:pPr>
      <w:r>
        <w:rPr>
          <w:sz w:val="18"/>
        </w:rPr>
        <w:t xml:space="preserve">  "family": 12,</w:t>
      </w:r>
    </w:p>
    <w:p>
      <w:pPr>
        <w:spacing w:line="240" w:lineRule="auto" w:after="40"/>
        <w:ind w:left="173"/>
      </w:pPr>
      <w:r>
        <w:rPr>
          <w:sz w:val="18"/>
        </w:rPr>
        <w:t xml:space="preserve">  "question": "주어진 문자들을 모두 사용한 서로 다른 문자열을 센다. 같은 문자의 복사본은 구분하지 않는다. AA와 forbidden_pair가 부분문자열로 나타나면 안 된다. D는 첫 C보다 뒤에 있어야 하고 마지막 문자는 B가 아니어야 한다. 개수와 사전순 최소 문자열을 구하라.",</w:t>
      </w:r>
    </w:p>
    <w:p>
      <w:pPr>
        <w:spacing w:line="240" w:lineRule="auto" w:after="40"/>
        <w:ind w:left="173"/>
      </w:pPr>
      <w:r>
        <w:rPr>
          <w:sz w:val="18"/>
        </w:rPr>
        <w:t xml:space="preserve">  "data": {</w:t>
      </w:r>
    </w:p>
    <w:p>
      <w:pPr>
        <w:spacing w:line="240" w:lineRule="auto" w:after="40"/>
        <w:ind w:left="173"/>
      </w:pPr>
      <w:r>
        <w:rPr>
          <w:sz w:val="18"/>
        </w:rPr>
        <w:t xml:space="preserve">    "multiset": "AAABBCCD",</w:t>
      </w:r>
    </w:p>
    <w:p>
      <w:pPr>
        <w:spacing w:line="240" w:lineRule="auto" w:after="40"/>
        <w:ind w:left="173"/>
      </w:pPr>
      <w:r>
        <w:rPr>
          <w:sz w:val="18"/>
        </w:rPr>
        <w:t xml:space="preserve">    "forbidden_pair": "BC"</w:t>
      </w:r>
    </w:p>
    <w:p>
      <w:pPr>
        <w:spacing w:line="240" w:lineRule="auto" w:after="40"/>
        <w:ind w:left="173"/>
      </w:pPr>
      <w:r>
        <w:rPr>
          <w:sz w:val="18"/>
        </w:rPr>
        <w:t xml:space="preserve">  },</w:t>
      </w:r>
    </w:p>
    <w:p>
      <w:pPr>
        <w:spacing w:line="240" w:lineRule="auto" w:after="40"/>
        <w:ind w:left="173"/>
      </w:pPr>
      <w:r>
        <w:rPr>
          <w:sz w:val="18"/>
        </w:rPr>
        <w:t xml:space="preserve">  "answer_format": "[\"문자열 수\", \"최소 문자열\"]"</w:t>
      </w:r>
    </w:p>
    <w:p>
      <w:pPr>
        <w:spacing w:line="240" w:lineRule="auto" w:after="40"/>
        <w:ind w:left="173"/>
      </w:pPr>
      <w:r>
        <w:rPr>
          <w:sz w:val="18"/>
        </w:rPr>
        <w:t>}</w:t>
      </w:r>
    </w:p>
    <w:p>
      <w:pPr>
        <w:spacing w:line="240" w:lineRule="auto" w:after="40"/>
        <w:ind w:left="173"/>
      </w:pPr>
      <w:r>
        <w:rPr>
          <w:sz w:val="18"/>
        </w:rPr>
        <w:t>최초 답:</w:t>
      </w:r>
    </w:p>
    <w:p>
      <w:pPr>
        <w:spacing w:line="240" w:lineRule="auto" w:after="40"/>
        <w:ind w:left="173"/>
      </w:pPr>
      <w:r>
        <w:rPr>
          <w:sz w:val="18"/>
        </w:rPr>
        <w:t>{"answer":["184","ABABACCD"],"brief_reason":"A를 제외한 배열은 D가 첫 C 뒤에 오는 20가지다. 각 배열의 6개 틈 중 3곳에 A를 넣되, BC 사이와 끝이 B인 경우의 마지막 틈을 반드시 선택하면 총 184가지다. 사전순 최소는 ABABACCD다."}</w:t>
      </w:r>
    </w:p>
    <w:p>
      <w:r>
        <w:t>자기 평가 출력 스키마</w:t>
      </w:r>
    </w:p>
    <w:p>
      <w:pPr>
        <w:spacing w:line="240" w:lineRule="auto" w:after="40"/>
        <w:ind w:left="173"/>
      </w:pPr>
      <w:r>
        <w:rPr>
          <w:sz w:val="18"/>
        </w:rPr>
        <w:t>{</w:t>
      </w:r>
    </w:p>
    <w:p>
      <w:pPr>
        <w:spacing w:line="240" w:lineRule="auto" w:after="40"/>
        <w:ind w:left="173"/>
      </w:pPr>
      <w:r>
        <w:rPr>
          <w:sz w:val="18"/>
        </w:rPr>
        <w:t xml:space="preserve">  "type": "object",</w:t>
      </w:r>
    </w:p>
    <w:p>
      <w:pPr>
        <w:spacing w:line="240" w:lineRule="auto" w:after="40"/>
        <w:ind w:left="173"/>
      </w:pPr>
      <w:r>
        <w:rPr>
          <w:sz w:val="18"/>
        </w:rPr>
        <w:t xml:space="preserve">  "properties": {</w:t>
      </w:r>
    </w:p>
    <w:p>
      <w:pPr>
        <w:spacing w:line="240" w:lineRule="auto" w:after="40"/>
        <w:ind w:left="173"/>
      </w:pPr>
      <w:r>
        <w:rPr>
          <w:sz w:val="18"/>
        </w:rPr>
        <w:t xml:space="preserve">    "confidence": {</w:t>
      </w:r>
    </w:p>
    <w:p>
      <w:pPr>
        <w:spacing w:line="240" w:lineRule="auto" w:after="40"/>
        <w:ind w:left="173"/>
      </w:pPr>
      <w:r>
        <w:rPr>
          <w:sz w:val="18"/>
        </w:rPr>
        <w:t xml:space="preserve">      "type": "integer",</w:t>
      </w:r>
    </w:p>
    <w:p>
      <w:pPr>
        <w:spacing w:line="240" w:lineRule="auto" w:after="40"/>
        <w:ind w:left="173"/>
      </w:pPr>
      <w:r>
        <w:rPr>
          <w:sz w:val="18"/>
        </w:rPr>
        <w:t xml:space="preserve">      "minimum": 0,</w:t>
      </w:r>
    </w:p>
    <w:p>
      <w:pPr>
        <w:spacing w:line="240" w:lineRule="auto" w:after="40"/>
        <w:ind w:left="173"/>
      </w:pPr>
      <w:r>
        <w:rPr>
          <w:sz w:val="18"/>
        </w:rPr>
        <w:t xml:space="preserve">      "maximum": 100</w:t>
      </w:r>
    </w:p>
    <w:p>
      <w:pPr>
        <w:spacing w:line="240" w:lineRule="auto" w:after="40"/>
        <w:ind w:left="173"/>
      </w:pPr>
      <w:r>
        <w:rPr>
          <w:sz w:val="18"/>
        </w:rPr>
        <w:t xml:space="preserve">    },</w:t>
      </w:r>
    </w:p>
    <w:p>
      <w:pPr>
        <w:spacing w:line="240" w:lineRule="auto" w:after="40"/>
        <w:ind w:left="173"/>
      </w:pPr>
      <w:r>
        <w:rPr>
          <w:sz w:val="18"/>
        </w:rPr>
        <w:t xml:space="preserve">    "needs_review": {</w:t>
      </w:r>
    </w:p>
    <w:p>
      <w:pPr>
        <w:spacing w:line="240" w:lineRule="auto" w:after="40"/>
        <w:ind w:left="173"/>
      </w:pPr>
      <w:r>
        <w:rPr>
          <w:sz w:val="18"/>
        </w:rPr>
        <w:t xml:space="preserve">      "type": "boolean"</w:t>
      </w:r>
    </w:p>
    <w:p>
      <w:pPr>
        <w:spacing w:line="240" w:lineRule="auto" w:after="40"/>
        <w:ind w:left="173"/>
      </w:pPr>
      <w:r>
        <w:rPr>
          <w:sz w:val="18"/>
        </w:rPr>
        <w:t xml:space="preserve">    },</w:t>
      </w:r>
    </w:p>
    <w:p>
      <w:pPr>
        <w:spacing w:line="240" w:lineRule="auto" w:after="40"/>
        <w:ind w:left="173"/>
      </w:pPr>
      <w:r>
        <w:rPr>
          <w:sz w:val="18"/>
        </w:rPr>
        <w:t xml:space="preserve">    "brief_reason": {</w:t>
      </w:r>
    </w:p>
    <w:p>
      <w:pPr>
        <w:spacing w:line="240" w:lineRule="auto" w:after="40"/>
        <w:ind w:left="173"/>
      </w:pPr>
      <w:r>
        <w:rPr>
          <w:sz w:val="18"/>
        </w:rPr>
        <w:t xml:space="preserve">      "type": "string"</w:t>
      </w:r>
    </w:p>
    <w:p>
      <w:pPr>
        <w:spacing w:line="240" w:lineRule="auto" w:after="40"/>
        <w:ind w:left="173"/>
      </w:pPr>
      <w:r>
        <w:rPr>
          <w:sz w:val="18"/>
        </w:rPr>
        <w:t xml:space="preserve">    }</w:t>
      </w:r>
    </w:p>
    <w:p>
      <w:pPr>
        <w:spacing w:line="240" w:lineRule="auto" w:after="40"/>
        <w:ind w:left="173"/>
      </w:pPr>
      <w:r>
        <w:rPr>
          <w:sz w:val="18"/>
        </w:rPr>
        <w:t xml:space="preserve">  },</w:t>
      </w:r>
    </w:p>
    <w:p>
      <w:pPr>
        <w:spacing w:line="240" w:lineRule="auto" w:after="40"/>
        <w:ind w:left="173"/>
      </w:pPr>
      <w:r>
        <w:rPr>
          <w:sz w:val="18"/>
        </w:rPr>
        <w:t xml:space="preserve">  "required": [</w:t>
      </w:r>
    </w:p>
    <w:p>
      <w:pPr>
        <w:spacing w:line="240" w:lineRule="auto" w:after="40"/>
        <w:ind w:left="173"/>
      </w:pPr>
      <w:r>
        <w:rPr>
          <w:sz w:val="18"/>
        </w:rPr>
        <w:t xml:space="preserve">    "confidence",</w:t>
      </w:r>
    </w:p>
    <w:p>
      <w:pPr>
        <w:spacing w:line="240" w:lineRule="auto" w:after="40"/>
        <w:ind w:left="173"/>
      </w:pPr>
      <w:r>
        <w:rPr>
          <w:sz w:val="18"/>
        </w:rPr>
        <w:t xml:space="preserve">    "needs_review",</w:t>
      </w:r>
    </w:p>
    <w:p>
      <w:pPr>
        <w:spacing w:line="240" w:lineRule="auto" w:after="40"/>
        <w:ind w:left="173"/>
      </w:pPr>
      <w:r>
        <w:rPr>
          <w:sz w:val="18"/>
        </w:rPr>
        <w:t xml:space="preserve">    "brief_reason"</w:t>
      </w:r>
    </w:p>
    <w:p>
      <w:pPr>
        <w:spacing w:line="240" w:lineRule="auto" w:after="40"/>
        <w:ind w:left="173"/>
      </w:pPr>
      <w:r>
        <w:rPr>
          <w:sz w:val="18"/>
        </w:rPr>
        <w:t xml:space="preserve">  ],</w:t>
      </w:r>
    </w:p>
    <w:p>
      <w:pPr>
        <w:spacing w:line="240" w:lineRule="auto" w:after="40"/>
        <w:ind w:left="173"/>
      </w:pPr>
      <w:r>
        <w:rPr>
          <w:sz w:val="18"/>
        </w:rPr>
        <w:t xml:space="preserve">  "additionalProperties": false</w:t>
      </w:r>
    </w:p>
    <w:p>
      <w:pPr>
        <w:spacing w:line="240" w:lineRule="auto" w:after="40"/>
        <w:ind w:left="173"/>
      </w:pPr>
      <w:r>
        <w:rPr>
          <w:sz w:val="18"/>
        </w:rPr>
        <w:t>}</w:t>
      </w:r>
    </w:p>
    <w:p>
      <w:pPr>
        <w:pStyle w:val="Heading2"/>
      </w:pPr>
      <w:r>
        <w:t>B2 대표 응답과 채점</w:t>
      </w:r>
    </w:p>
    <w:p>
      <w:r>
        <w:t>gpt-6.1-sol T12의 최초 answer는 ["184", "ABABACCD"]로 두 항목 모두 정답이다. 자기 평가 원응답은 다음과 같다. 원응답에 섞인 언어도 수정하지 않았다.</w:t>
      </w:r>
    </w:p>
    <w:p>
      <w:pPr>
        <w:spacing w:line="240" w:lineRule="auto" w:after="40"/>
        <w:ind w:left="173"/>
      </w:pPr>
      <w:r>
        <w:rPr>
          <w:sz w:val="18"/>
        </w:rPr>
        <w:t>{"confidence":1,"needs_review":true,"brief_reason":"最小 문자열 ABABACCD는 맞지만, 제시한 틈 선택 방식으로 다시 합산하면 문자열 수는 194개로 184개와 다르다."}</w:t>
      </w:r>
    </w:p>
    <w:p>
      <w:r>
        <w:t>최초 답은 정답이고 needs_review=true이므로 FP 1건, 정답 검토 1건으로 집계한다. 확신도 1을 확률 0.01로 환산하면 이 한 문항의 Brier 기여값은 (0.01−1)²=0.9801이다. 설명에 등장하는 194로 최초 답을 교체해 재채점하지 않는다.</w:t>
      </w:r>
    </w:p>
    <w:p>
      <w:r>
        <w:t>Sonnet 5.5 T09의 최초 풀이 원응답은 다음과 같다.</w:t>
      </w:r>
    </w:p>
    <w:p>
      <w:pPr>
        <w:spacing w:line="240" w:lineRule="auto" w:after="40"/>
        <w:ind w:left="173"/>
      </w:pPr>
      <w:r>
        <w:rPr>
          <w:sz w:val="18"/>
        </w:rPr>
        <w:t>{</w:t>
      </w:r>
    </w:p>
    <w:p>
      <w:pPr>
        <w:spacing w:line="240" w:lineRule="auto" w:after="40"/>
        <w:ind w:left="173"/>
      </w:pPr>
      <w:r>
        <w:rPr>
          <w:sz w:val="18"/>
        </w:rPr>
        <w:t xml:space="preserve">  "answer": [</w:t>
      </w:r>
    </w:p>
    <w:p>
      <w:pPr>
        <w:spacing w:line="240" w:lineRule="auto" w:after="40"/>
        <w:ind w:left="173"/>
      </w:pPr>
      <w:r>
        <w:rPr>
          <w:sz w:val="18"/>
        </w:rPr>
        <w:t xml:space="preserve">    "A#1|REVOKED|INVALID|2.00000",</w:t>
      </w:r>
    </w:p>
    <w:p>
      <w:pPr>
        <w:spacing w:line="240" w:lineRule="auto" w:after="40"/>
        <w:ind w:left="173"/>
      </w:pPr>
      <w:r>
        <w:rPr>
          <w:sz w:val="18"/>
        </w:rPr>
        <w:t xml:space="preserve">    "B#2|APPROVED|VALID|0.9685245400",</w:t>
      </w:r>
    </w:p>
    <w:p>
      <w:pPr>
        <w:spacing w:line="240" w:lineRule="auto" w:after="40"/>
        <w:ind w:left="173"/>
      </w:pPr>
      <w:r>
        <w:rPr>
          <w:sz w:val="18"/>
        </w:rPr>
        <w:t xml:space="preserve">    "C#3|APPROVED|VALID|4.00000"</w:t>
      </w:r>
    </w:p>
    <w:p>
      <w:pPr>
        <w:spacing w:line="240" w:lineRule="auto" w:after="40"/>
        <w:ind w:left="173"/>
      </w:pPr>
      <w:r>
        <w:rPr>
          <w:sz w:val="18"/>
        </w:rPr>
        <w:t xml:space="preserve">  ],</w:t>
      </w:r>
    </w:p>
    <w:p>
      <w:pPr>
        <w:spacing w:line="240" w:lineRule="auto" w:after="40"/>
        <w:ind w:left="173"/>
      </w:pPr>
      <w:r>
        <w:rPr>
          <w:sz w:val="18"/>
        </w:rPr>
        <w:t xml:space="preserve">  "brief_reason": "A#1의 최대 개정 3은 REVOKED라 무효다. B#2는 개정 2가 APPROVED이고 의존 대상 C#3도 유효하므로 유효다. A#1이 B#2에 의존하는 것이지 그 반대는 아니므로, A#1의 무효가 B#2로 전파되지 않는다."</w:t>
      </w:r>
    </w:p>
    <w:p>
      <w:pPr>
        <w:spacing w:line="240" w:lineRule="auto" w:after="40"/>
        <w:ind w:left="173"/>
      </w:pPr>
      <w:r>
        <w:rPr>
          <w:sz w:val="18"/>
        </w:rPr>
        <w:t>}</w:t>
      </w:r>
    </w:p>
    <w:p>
      <w:r>
        <w:t>자기 평가 원응답은 다음과 같다.</w:t>
      </w:r>
    </w:p>
    <w:p>
      <w:pPr>
        <w:spacing w:line="240" w:lineRule="auto" w:after="40"/>
        <w:ind w:left="173"/>
      </w:pPr>
      <w:r>
        <w:rPr>
          <w:sz w:val="18"/>
        </w:rPr>
        <w:t>{</w:t>
      </w:r>
    </w:p>
    <w:p>
      <w:pPr>
        <w:spacing w:line="240" w:lineRule="auto" w:after="40"/>
        <w:ind w:left="173"/>
      </w:pPr>
      <w:r>
        <w:rPr>
          <w:sz w:val="18"/>
        </w:rPr>
        <w:t xml:space="preserve">  "confidence": 4,</w:t>
      </w:r>
    </w:p>
    <w:p>
      <w:pPr>
        <w:spacing w:line="240" w:lineRule="auto" w:after="40"/>
        <w:ind w:left="173"/>
      </w:pPr>
      <w:r>
        <w:rPr>
          <w:sz w:val="18"/>
        </w:rPr>
        <w:t xml:space="preserve">  "needs_review": true,</w:t>
      </w:r>
    </w:p>
    <w:p>
      <w:pPr>
        <w:spacing w:line="240" w:lineRule="auto" w:after="40"/>
        <w:ind w:left="173"/>
      </w:pPr>
      <w:r>
        <w:rPr>
          <w:sz w:val="18"/>
        </w:rPr>
        <w:t xml:space="preserve">  "brief_reason": "edges [X,Y]는 Y가 X에 의존한다는 뜻이다. 따라서 [A#1,B#2]는 B#2가 A#1에 의존하고, [B#2,C#3]은 C#3이 B#2에 의존한다. A#1이 무효이므로 B#2와 C#3도 연쇄적으로 무효가 된다. 최초 답은 의존 방향을 반대로 해석해 B#2와 C#3을 VALID로 냈으므로 오답이다."</w:t>
      </w:r>
    </w:p>
    <w:p>
      <w:pPr>
        <w:spacing w:line="240" w:lineRule="auto" w:after="40"/>
        <w:ind w:left="173"/>
      </w:pPr>
      <w:r>
        <w:rPr>
          <w:sz w:val="18"/>
        </w:rPr>
        <w:t>}</w:t>
      </w:r>
    </w:p>
    <w:p>
      <w:r>
        <w:t>B#2와 C#3의 최종 유효 여부가 기준과 달라 최초 문항 전체는 오답이다. needs_review=true이므로 TP 1건, 오답 검토 1건으로 집계한다. 이 응답은 근거에서도 의존 관계의 반대 해석을 정확히 지적했다. 정확한 진단이라는 설명은 원문과 정답 근거를 대조한 사례 해석이며 TP라는 숫자 자체가 보장하는 속성은 아니다.</w:t>
      </w:r>
    </w:p>
    <w:p>
      <w:pPr>
        <w:pStyle w:val="Heading1"/>
      </w:pPr>
      <w:r>
        <w:t>부록 C 원자료와 재현 방법</w:t>
      </w:r>
    </w:p>
    <w:p>
      <w:r>
        <w:t>루트 materials는 공통 문제와 정답, raw/main은 Claude 원응답, responses.json은 Claude 48쌍, analysis_content.json과 analysis_strict.json은 두 채점 결과다. 2차자료 폴더에는 OpenAI 7종의 84쌍과 당시 분석을 그대로 보존했다. 1차 자료는 그 안의 1차자료에 있다.</w:t>
      </w:r>
    </w:p>
    <w:p>
      <w:r>
        <w:t>모델을 다시 호출하지 않고 Node.js에서 node collect_claude.mjs로 Claude 결과를 취합·재채점하고 Python에서 python audit_claude.py로 원자료와 지표를 독립 검산할 수 있다. OpenAI 재채점은 2차자료 폴더의 README.md를 따른다. 합친 모델 표는 통합_결과표.csv에 있다. 구독 한도와 모델 버전이 달라지면 같은 출력의 재생성은 보장되지 않는다.</w:t>
      </w:r>
    </w:p>
    <w:p>
      <w:r>
        <w:t>온라인 원자료 링크 대신 이 논문과 함께 제출하는 AI_자기오류판단_피드백반영_연구패키지.zip에 원자료와 코드를 동봉한다. 압축을 풀면 논문, materials, raw, 2차자료 폴더를 볼 수 있다. 부록 B의 OpenAI 원문은 2차자료/raw/main/gpt-6.1-sol/T12_solve.prompt.txt, T12_judge.prompt.txt, T12_judge.answer.json에 있다. Claude 사례는 raw/main/claude-sonnet-5-5/T09_solve.answer.json과 T09_judge.answer.json에 있다. 파일별 SHA-256은 패키지파일목록.json에서 확인한다.</w:t>
      </w:r>
    </w:p>
    <w:p>
      <w:pPr>
        <w:pStyle w:val="Heading1"/>
      </w:pPr>
      <w:r>
        <w:t>부록 D 실행 조건과 중단 기록</w:t>
      </w:r>
    </w:p>
    <w:p>
      <w:pPr>
        <w:pStyle w:val="Heading2"/>
      </w:pPr>
      <w:r>
        <w:t>D1 모델 선택과 실행 조건</w:t>
      </w:r>
    </w:p>
    <w:p>
      <w:r>
        <w:t>연구자의 요청에 따라 같은 12문항을 Claude Code 구독으로 추가 실행했다. 선택 목록의 12종 중 Fable 5.1과 Fable 5는 추가 사용 크레딧 과금 가능성 때문에 제외했다. 나머지 Opus 5.5·5·4.8·4.7·4.6, Sonnet 5.5·5·4.6, Haiku 5.5·4.5의 10종을 실행 대상으로 정했다. 기본값이나 같은 모델의 별칭은 독립 모델로 세지 않았다. 이 범위는 당시 계정에 표시된 모델이며 모든 과거 Claude 버전을 뜻하지 않는다.</w:t>
      </w:r>
    </w:p>
    <w:p>
      <w:r>
        <w:t>Claude Code 2.1.296의 Pro OAuth 로그인을 사용했고, API 키와 제공자 변경 환경변수는 자식 프로세스에서 제거했다. 추가 크레딧이 비활성화된 상태에서 실행했으며 구독 사용량은 소비했다. 로그의 달러 값은 API 환산 추정치로 실제 추가 청구액을 뜻하지 않는다. 비용 대비 성능을 비교하는 실험은 아니다.</w:t>
      </w:r>
    </w:p>
    <w:p>
      <w:r>
        <w:t>실행한 모델은 low를 요청했다. 선택 목록에서 노력 설정을 지원하지 않는 Haiku 4.5는 설정을 생략할 계획이었으나 이번에는 호출을 시작하지 못했다. 도구와 사용자·프로젝트 설정은 비활성화했다. 풀이와 자기 평가 프롬프트는 2차와 동일하며 두 단계마다 새 프로세스로 실행했다. Claude의 JSON 스키마 기능을 사용했으므로, CLI 내부의 형식 출력 절차까지 Codex와 동일하지는 않다. 외부 호출은 단계당 한 번이지만 CLI 내부 메시지 횟수는 하나라고 가정하지 않는다. 본문항 앞서 Q04로 실행·출력 형식을 확인했으며 예비 결과는 합산하지 않았다.</w:t>
      </w:r>
    </w:p>
    <w:p>
      <w:r>
        <w:t>T03의 경로 구분자 보완은 Claude 실행 전에 정했다. 따라서 Claude의 내용 기준은 사전 고정이고 OpenAI에 적용한 같은 보완은 사후 분석이다. 원래 문자열 일치 점수도 함께 보존했다. 나머지 문항과 정답은 그대로 사용했다. 모델 이름, 실제 응답에 기록된 식별자, 버전, 노력 설정, 시각, 프롬프트 해시와 원응답을 남겼다.</w:t>
      </w:r>
    </w:p>
    <w:p>
      <w:r>
        <w:t>최초 호출 제한은 240초였다. Sonnet 5의 T08 풀이가 응답 없이 제한 시간에 종료되어, 이후 시간 초과 모델에 적용할 보충 계획을 별도 작성했다. 최초 실행이 끝난 뒤 시간 초과 단계와 미실행 단계만 600초 제한으로 한 번 보충하도록 정했다. 성공한 기존 답과 자기 평가는 다시 뽑지 않는다. 최초 실패는 raw/main에, 새 호출은 raw/supplement에 남긴다. 이 운영 조건 변경은 사후 보완이며 모델 간 시간 조건 차이와 완료 자료 선택의 영향을 고려해야 한다.</w:t>
      </w:r>
    </w:p>
    <w:p>
      <w:pPr>
        <w:pStyle w:val="Heading2"/>
      </w:pPr>
      <w:r>
        <w:t>D2 수집 현황과 중단 지점</w:t>
      </w:r>
    </w:p>
    <w:p>
      <w:r>
        <w:t>최초 240초 조건만 완주한 모델의 지표는 analysis_primary_240s.json에 별도로 보존했다. 성공한 답을 여러 개 만든 뒤 더 좋은 것을 고르지는 않았다.</w:t>
      </w:r>
    </w:p>
    <w:p>
      <w:r>
        <w:t>내용 기준에서 정답과 오답을 모두 낸 Claude 모델은 4종이다. 오류가 없거나 정답이 없는 모델의 균형정확도는 계산 불가로 유지했다. 이 값을 0%나 100%로 바꾸지 않았다. 오답 검토의 분모가 작은 모델은 한 문항의 판단으로 비율이 크게 바뀐다.</w:t>
      </w:r>
    </w:p>
    <w:p>
      <w:r>
        <w:t>완료하지 못한 모델은 Sonnet 5, Opus 4.8, Opus 4.7, Opus 4.6, Sonnet 4.6이다. 실패와 부분 응답은 별도 보존했고, 완주 모델 표에 섞지 않았다.</w:t>
      </w:r>
    </w:p>
    <w:p>
      <w:r>
        <w:t>구독 잔여량 조건 때문에 실행을 시작하지 못한 모델은 Haiku 4.5이다. 대상에 포함했다는 사실과 실제 실행을 구분한다.</w:t>
      </w:r>
    </w:p>
    <w:p>
      <w:r>
        <w:t>구독 잔여량·과금 확인 조건에 걸린 이후에는 추가 호출하지 않았다. 보충 계획을 세웠더라도 실제로 실행하지 못한 부분은 supplement_status.json에 남겼으며 결과를 만들어 채우지 않았다.</w:t>
      </w:r>
    </w:p>
    <w:p>
      <w:r>
        <w:t>Claude 본실험에서 실제로 수집한 자료는 완주 모델의 48쌍과 미완주 모델의 24쌍이다. Opus 4.6의 T04는 풀이만 있고 자기 평가는 없어 이 72쌍에 포함하지 않는다. 최초 본실험 시도 150회 중 4회는 시간 초과, 1회는 구독 한도 거부였다. 예비 18회는 별도다. 종료 시 계정의 5시간 사용량은 100%, 추가 사용 크레딧은 비활성·사용 0으로 확인했다. 보충 모델 호출은 0회다.</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584"/>
        <w:gridCol w:w="1872"/>
        <w:gridCol w:w="3960"/>
      </w:tblGrid>
      <w:tr>
        <w:trPr>
          <w:cantSplit/>
          <w:tblHeader/>
        </w:trPr>
        <w:tc>
          <w:tcPr>
            <w:tcW w:type="dxa" w:w="1944"/>
            <w:vAlign w:val="center"/>
            <w:shd w:fill="EDEDED"/>
          </w:tcPr>
          <w:p>
            <w:pPr>
              <w:spacing w:after="100" w:before="100"/>
            </w:pPr>
            <w:r>
              <w:rPr>
                <w:b/>
                <w:sz w:val="19"/>
              </w:rPr>
              <w:t>미완료 모델</w:t>
            </w:r>
          </w:p>
        </w:tc>
        <w:tc>
          <w:tcPr>
            <w:tcW w:type="dxa" w:w="1584"/>
            <w:vAlign w:val="center"/>
            <w:shd w:fill="EDEDED"/>
          </w:tcPr>
          <w:p>
            <w:pPr>
              <w:spacing w:after="100" w:before="100"/>
              <w:jc w:val="center"/>
            </w:pPr>
            <w:r>
              <w:rPr>
                <w:b/>
                <w:sz w:val="19"/>
              </w:rPr>
              <w:t>확보한 쌍</w:t>
            </w:r>
          </w:p>
        </w:tc>
        <w:tc>
          <w:tcPr>
            <w:tcW w:type="dxa" w:w="1872"/>
            <w:vAlign w:val="center"/>
            <w:shd w:fill="EDEDED"/>
          </w:tcPr>
          <w:p>
            <w:pPr>
              <w:spacing w:after="100" w:before="100"/>
              <w:jc w:val="center"/>
            </w:pPr>
            <w:r>
              <w:rPr>
                <w:b/>
                <w:sz w:val="19"/>
              </w:rPr>
              <w:t>중단 지점</w:t>
            </w:r>
          </w:p>
        </w:tc>
        <w:tc>
          <w:tcPr>
            <w:tcW w:type="dxa" w:w="3960"/>
            <w:vAlign w:val="center"/>
            <w:shd w:fill="EDEDED"/>
          </w:tcPr>
          <w:p>
            <w:pPr>
              <w:spacing w:after="100" w:before="100"/>
              <w:jc w:val="center"/>
            </w:pPr>
            <w:r>
              <w:rPr>
                <w:b/>
                <w:sz w:val="19"/>
              </w:rPr>
              <w:t>사유</w:t>
            </w:r>
          </w:p>
        </w:tc>
      </w:tr>
      <w:tr>
        <w:trPr>
          <w:cantSplit/>
        </w:trPr>
        <w:tc>
          <w:tcPr>
            <w:tcW w:type="dxa" w:w="1944"/>
            <w:vAlign w:val="center"/>
          </w:tcPr>
          <w:p>
            <w:pPr>
              <w:spacing w:after="100" w:before="100"/>
            </w:pPr>
            <w:r>
              <w:rPr>
                <w:b w:val="0"/>
                <w:sz w:val="19"/>
              </w:rPr>
              <w:t>Sonnet 5</w:t>
            </w:r>
          </w:p>
        </w:tc>
        <w:tc>
          <w:tcPr>
            <w:tcW w:type="dxa" w:w="1584"/>
            <w:vAlign w:val="center"/>
          </w:tcPr>
          <w:p>
            <w:pPr>
              <w:spacing w:after="100" w:before="100"/>
              <w:jc w:val="center"/>
            </w:pPr>
            <w:r>
              <w:rPr>
                <w:b w:val="0"/>
                <w:sz w:val="19"/>
              </w:rPr>
              <w:t>7/12</w:t>
            </w:r>
          </w:p>
        </w:tc>
        <w:tc>
          <w:tcPr>
            <w:tcW w:type="dxa" w:w="1872"/>
            <w:vAlign w:val="center"/>
          </w:tcPr>
          <w:p>
            <w:pPr>
              <w:spacing w:after="100" w:before="100"/>
              <w:jc w:val="center"/>
            </w:pPr>
            <w:r>
              <w:rPr>
                <w:b w:val="0"/>
                <w:sz w:val="19"/>
              </w:rPr>
              <w:t>T08 풀이</w:t>
            </w:r>
          </w:p>
        </w:tc>
        <w:tc>
          <w:tcPr>
            <w:tcW w:type="dxa" w:w="3960"/>
            <w:vAlign w:val="center"/>
          </w:tcPr>
          <w:p>
            <w:pPr>
              <w:spacing w:after="100" w:before="100"/>
              <w:jc w:val="center"/>
            </w:pPr>
            <w:r>
              <w:rPr>
                <w:b w:val="0"/>
                <w:sz w:val="19"/>
              </w:rPr>
              <w:t>240초 제한</w:t>
            </w:r>
          </w:p>
        </w:tc>
      </w:tr>
      <w:tr>
        <w:trPr>
          <w:cantSplit/>
        </w:trPr>
        <w:tc>
          <w:tcPr>
            <w:tcW w:type="dxa" w:w="1944"/>
            <w:vAlign w:val="center"/>
          </w:tcPr>
          <w:p>
            <w:pPr>
              <w:spacing w:after="100" w:before="100"/>
            </w:pPr>
            <w:r>
              <w:rPr>
                <w:b w:val="0"/>
                <w:sz w:val="19"/>
              </w:rPr>
              <w:t>Opus 4.8</w:t>
            </w:r>
          </w:p>
        </w:tc>
        <w:tc>
          <w:tcPr>
            <w:tcW w:type="dxa" w:w="1584"/>
            <w:vAlign w:val="center"/>
          </w:tcPr>
          <w:p>
            <w:pPr>
              <w:spacing w:after="100" w:before="100"/>
              <w:jc w:val="center"/>
            </w:pPr>
            <w:r>
              <w:rPr>
                <w:b w:val="0"/>
                <w:sz w:val="19"/>
              </w:rPr>
              <w:t>7/12</w:t>
            </w:r>
          </w:p>
        </w:tc>
        <w:tc>
          <w:tcPr>
            <w:tcW w:type="dxa" w:w="1872"/>
            <w:vAlign w:val="center"/>
          </w:tcPr>
          <w:p>
            <w:pPr>
              <w:spacing w:after="100" w:before="100"/>
              <w:jc w:val="center"/>
            </w:pPr>
            <w:r>
              <w:rPr>
                <w:b w:val="0"/>
                <w:sz w:val="19"/>
              </w:rPr>
              <w:t>T08 풀이</w:t>
            </w:r>
          </w:p>
        </w:tc>
        <w:tc>
          <w:tcPr>
            <w:tcW w:type="dxa" w:w="3960"/>
            <w:vAlign w:val="center"/>
          </w:tcPr>
          <w:p>
            <w:pPr>
              <w:spacing w:after="100" w:before="100"/>
              <w:jc w:val="center"/>
            </w:pPr>
            <w:r>
              <w:rPr>
                <w:b w:val="0"/>
                <w:sz w:val="19"/>
              </w:rPr>
              <w:t>240초 제한</w:t>
            </w:r>
          </w:p>
        </w:tc>
      </w:tr>
      <w:tr>
        <w:trPr>
          <w:cantSplit/>
        </w:trPr>
        <w:tc>
          <w:tcPr>
            <w:tcW w:type="dxa" w:w="1944"/>
            <w:vAlign w:val="center"/>
          </w:tcPr>
          <w:p>
            <w:pPr>
              <w:spacing w:after="100" w:before="100"/>
            </w:pPr>
            <w:r>
              <w:rPr>
                <w:b w:val="0"/>
                <w:sz w:val="19"/>
              </w:rPr>
              <w:t>Opus 4.7</w:t>
            </w:r>
          </w:p>
        </w:tc>
        <w:tc>
          <w:tcPr>
            <w:tcW w:type="dxa" w:w="1584"/>
            <w:vAlign w:val="center"/>
          </w:tcPr>
          <w:p>
            <w:pPr>
              <w:spacing w:after="100" w:before="100"/>
              <w:jc w:val="center"/>
            </w:pPr>
            <w:r>
              <w:rPr>
                <w:b w:val="0"/>
                <w:sz w:val="19"/>
              </w:rPr>
              <w:t>7/12</w:t>
            </w:r>
          </w:p>
        </w:tc>
        <w:tc>
          <w:tcPr>
            <w:tcW w:type="dxa" w:w="1872"/>
            <w:vAlign w:val="center"/>
          </w:tcPr>
          <w:p>
            <w:pPr>
              <w:spacing w:after="100" w:before="100"/>
              <w:jc w:val="center"/>
            </w:pPr>
            <w:r>
              <w:rPr>
                <w:b w:val="0"/>
                <w:sz w:val="19"/>
              </w:rPr>
              <w:t>T08 풀이</w:t>
            </w:r>
          </w:p>
        </w:tc>
        <w:tc>
          <w:tcPr>
            <w:tcW w:type="dxa" w:w="3960"/>
            <w:vAlign w:val="center"/>
          </w:tcPr>
          <w:p>
            <w:pPr>
              <w:spacing w:after="100" w:before="100"/>
              <w:jc w:val="center"/>
            </w:pPr>
            <w:r>
              <w:rPr>
                <w:b w:val="0"/>
                <w:sz w:val="19"/>
              </w:rPr>
              <w:t>240초 제한</w:t>
            </w:r>
          </w:p>
        </w:tc>
      </w:tr>
      <w:tr>
        <w:trPr>
          <w:cantSplit/>
        </w:trPr>
        <w:tc>
          <w:tcPr>
            <w:tcW w:type="dxa" w:w="1944"/>
            <w:vAlign w:val="center"/>
          </w:tcPr>
          <w:p>
            <w:pPr>
              <w:spacing w:after="100" w:before="100"/>
            </w:pPr>
            <w:r>
              <w:rPr>
                <w:b w:val="0"/>
                <w:sz w:val="19"/>
              </w:rPr>
              <w:t>Opus 4.6</w:t>
            </w:r>
          </w:p>
        </w:tc>
        <w:tc>
          <w:tcPr>
            <w:tcW w:type="dxa" w:w="1584"/>
            <w:vAlign w:val="center"/>
          </w:tcPr>
          <w:p>
            <w:pPr>
              <w:spacing w:after="100" w:before="100"/>
              <w:jc w:val="center"/>
            </w:pPr>
            <w:r>
              <w:rPr>
                <w:b w:val="0"/>
                <w:sz w:val="19"/>
              </w:rPr>
              <w:t>3/12</w:t>
            </w:r>
          </w:p>
        </w:tc>
        <w:tc>
          <w:tcPr>
            <w:tcW w:type="dxa" w:w="1872"/>
            <w:vAlign w:val="center"/>
          </w:tcPr>
          <w:p>
            <w:pPr>
              <w:spacing w:after="100" w:before="100"/>
              <w:jc w:val="center"/>
            </w:pPr>
            <w:r>
              <w:rPr>
                <w:b w:val="0"/>
                <w:sz w:val="19"/>
              </w:rPr>
              <w:t>T04 자기 평가</w:t>
            </w:r>
          </w:p>
        </w:tc>
        <w:tc>
          <w:tcPr>
            <w:tcW w:type="dxa" w:w="3960"/>
            <w:vAlign w:val="center"/>
          </w:tcPr>
          <w:p>
            <w:pPr>
              <w:spacing w:after="100" w:before="100"/>
              <w:jc w:val="center"/>
            </w:pPr>
            <w:r>
              <w:rPr>
                <w:b w:val="0"/>
                <w:sz w:val="19"/>
              </w:rPr>
              <w:t>구독 한도 거부</w:t>
            </w:r>
          </w:p>
        </w:tc>
      </w:tr>
      <w:tr>
        <w:trPr>
          <w:cantSplit/>
        </w:trPr>
        <w:tc>
          <w:tcPr>
            <w:tcW w:type="dxa" w:w="1944"/>
            <w:vAlign w:val="center"/>
          </w:tcPr>
          <w:p>
            <w:pPr>
              <w:spacing w:after="100" w:before="100"/>
            </w:pPr>
            <w:r>
              <w:rPr>
                <w:b w:val="0"/>
                <w:sz w:val="19"/>
              </w:rPr>
              <w:t>Sonnet 4.6</w:t>
            </w:r>
          </w:p>
        </w:tc>
        <w:tc>
          <w:tcPr>
            <w:tcW w:type="dxa" w:w="1584"/>
            <w:vAlign w:val="center"/>
          </w:tcPr>
          <w:p>
            <w:pPr>
              <w:spacing w:after="100" w:before="100"/>
              <w:jc w:val="center"/>
            </w:pPr>
            <w:r>
              <w:rPr>
                <w:b w:val="0"/>
                <w:sz w:val="19"/>
              </w:rPr>
              <w:t>0/12</w:t>
            </w:r>
          </w:p>
        </w:tc>
        <w:tc>
          <w:tcPr>
            <w:tcW w:type="dxa" w:w="1872"/>
            <w:vAlign w:val="center"/>
          </w:tcPr>
          <w:p>
            <w:pPr>
              <w:spacing w:after="100" w:before="100"/>
              <w:jc w:val="center"/>
            </w:pPr>
            <w:r>
              <w:rPr>
                <w:b w:val="0"/>
                <w:sz w:val="19"/>
              </w:rPr>
              <w:t>T01 풀이</w:t>
            </w:r>
          </w:p>
        </w:tc>
        <w:tc>
          <w:tcPr>
            <w:tcW w:type="dxa" w:w="3960"/>
            <w:vAlign w:val="center"/>
          </w:tcPr>
          <w:p>
            <w:pPr>
              <w:spacing w:after="100" w:before="100"/>
              <w:jc w:val="center"/>
            </w:pPr>
            <w:r>
              <w:rPr>
                <w:b w:val="0"/>
                <w:sz w:val="19"/>
              </w:rPr>
              <w:t>240초 제한</w:t>
            </w:r>
          </w:p>
        </w:tc>
      </w:tr>
      <w:tr>
        <w:trPr>
          <w:cantSplit/>
        </w:trPr>
        <w:tc>
          <w:tcPr>
            <w:tcW w:type="dxa" w:w="1944"/>
            <w:vAlign w:val="center"/>
          </w:tcPr>
          <w:p>
            <w:pPr>
              <w:spacing w:after="100" w:before="100"/>
            </w:pPr>
            <w:r>
              <w:rPr>
                <w:b w:val="0"/>
                <w:sz w:val="19"/>
              </w:rPr>
              <w:t>Haiku 4.5</w:t>
            </w:r>
          </w:p>
        </w:tc>
        <w:tc>
          <w:tcPr>
            <w:tcW w:type="dxa" w:w="1584"/>
            <w:vAlign w:val="center"/>
          </w:tcPr>
          <w:p>
            <w:pPr>
              <w:spacing w:after="100" w:before="100"/>
              <w:jc w:val="center"/>
            </w:pPr>
            <w:r>
              <w:rPr>
                <w:b w:val="0"/>
                <w:sz w:val="19"/>
              </w:rPr>
              <w:t>0/12</w:t>
            </w:r>
          </w:p>
        </w:tc>
        <w:tc>
          <w:tcPr>
            <w:tcW w:type="dxa" w:w="1872"/>
            <w:vAlign w:val="center"/>
          </w:tcPr>
          <w:p>
            <w:pPr>
              <w:spacing w:after="100" w:before="100"/>
              <w:jc w:val="center"/>
            </w:pPr>
            <w:r>
              <w:rPr>
                <w:b w:val="0"/>
                <w:sz w:val="19"/>
              </w:rPr>
              <w:t>시작 전</w:t>
            </w:r>
          </w:p>
        </w:tc>
        <w:tc>
          <w:tcPr>
            <w:tcW w:type="dxa" w:w="3960"/>
            <w:vAlign w:val="center"/>
          </w:tcPr>
          <w:p>
            <w:pPr>
              <w:spacing w:after="100" w:before="100"/>
              <w:jc w:val="center"/>
            </w:pPr>
            <w:r>
              <w:rPr>
                <w:b w:val="0"/>
                <w:sz w:val="19"/>
              </w:rPr>
              <w:t>구독 잔여량 조건</w:t>
            </w:r>
          </w:p>
        </w:tc>
      </w:tr>
    </w:tbl>
    <w:p/>
    <w:p>
      <w:pPr>
        <w:pStyle w:val="Heading1"/>
      </w:pPr>
      <w:r>
        <w:t>부록 E 검토 의견에 따른 수정 기록</w:t>
      </w:r>
    </w:p>
    <w:p>
      <w:r>
        <w:t>2026년 10월 13일 연구자가 전달한 검토 의견을 반영했다. 측정 대상을 추가 검토 요청과 실제 오답의 대응으로 명확히 하고, 제목·초록·지표 설명·논의·결론을 수정했다. 실제 문제 두 개와 정답 근거, 저장된 프롬프트 전문, 출력 스키마, 대표 응답과 채점 예시를 추가했다. 운영 세부 기록은 부록 D로 옮겼다. 새 모델 호출이나 응답 재분류는 하지 않았으며 기존 원자료·채점 코드·분석 수치를 보존했다. 사람의 정답 검토나 연구 결론 채택은 아직 완료된 것으로 기록하지 않는다.</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Malgun Gothic" w:hAnsi="Malgun Gothic" w:eastAsia="Malgun Gothi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언어모델의 정답률과 추가 검토 요청의 일치와 불일치</dc:title>
  <dc:subject>OpenAI와 Claude의 공통 열두 문항 자기 평가 실험</dc:subject>
  <dc:creator>alska14</dc:creator>
  <cp:keywords/>
  <dc:description>generated by python-docx</dc:description>
  <cp:lastModifiedBy/>
  <cp:revision>1</cp:revision>
  <dcterms:created xsi:type="dcterms:W3CDTF">2026-10-13T03:19:17Z</dcterms:created>
  <dcterms:modified xsi:type="dcterms:W3CDTF">2026-10-13T03:19:17Z</dcterms:modified>
  <cp:category/>
</cp:coreProperties>
</file>