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C50F3AA" w14:textId="222EA567" w:rsidR="00614EB5" w:rsidRDefault="00614EB5" w:rsidP="00665D00">
      <w:pPr>
        <w:rPr>
          <w:b/>
        </w:rPr>
      </w:pPr>
      <w:r>
        <w:rPr>
          <w:b/>
        </w:rPr>
        <w:t>Sa</w:t>
      </w:r>
      <w:r w:rsidR="00EE2082">
        <w:rPr>
          <w:b/>
        </w:rPr>
        <w:t>mple QC ARIES data - Josine Min</w:t>
      </w:r>
    </w:p>
    <w:p w14:paraId="48A0C4C8" w14:textId="3C2318EE" w:rsidR="00614EB5" w:rsidRDefault="00994996" w:rsidP="00665D00">
      <w:pPr>
        <w:rPr>
          <w:b/>
        </w:rPr>
      </w:pPr>
      <w:r>
        <w:rPr>
          <w:b/>
        </w:rPr>
        <w:t>Descriptives</w:t>
      </w:r>
    </w:p>
    <w:p w14:paraId="45967D26" w14:textId="77777777" w:rsidR="00994996" w:rsidRDefault="00994996" w:rsidP="00665D00">
      <w:pPr>
        <w:rPr>
          <w:b/>
        </w:rPr>
      </w:pPr>
    </w:p>
    <w:p w14:paraId="4310D30C" w14:textId="38879CC8" w:rsidR="002E2530" w:rsidRDefault="002E2530" w:rsidP="00665D00">
      <w:pPr>
        <w:rPr>
          <w:b/>
        </w:rPr>
      </w:pPr>
      <w:r>
        <w:rPr>
          <w:b/>
        </w:rPr>
        <w:t>ARIES sample</w:t>
      </w:r>
      <w:r w:rsidR="00CD68CE">
        <w:rPr>
          <w:b/>
        </w:rPr>
        <w:t>s</w:t>
      </w:r>
    </w:p>
    <w:p w14:paraId="6825199B" w14:textId="29C64480" w:rsidR="00B44DF4" w:rsidRDefault="002E2530" w:rsidP="00665D00">
      <w:r>
        <w:t xml:space="preserve">In total there are </w:t>
      </w:r>
      <w:r w:rsidR="00AE3955">
        <w:t>5469</w:t>
      </w:r>
      <w:r>
        <w:t xml:space="preserve"> samples</w:t>
      </w:r>
      <w:r w:rsidR="00F248AF">
        <w:t xml:space="preserve"> for five timepoints (</w:t>
      </w:r>
      <w:r w:rsidR="009519E4">
        <w:t>cord=</w:t>
      </w:r>
      <w:r w:rsidR="00AE3955">
        <w:t>1127</w:t>
      </w:r>
      <w:r w:rsidR="009519E4">
        <w:t>; F7=</w:t>
      </w:r>
      <w:r w:rsidR="00AE3955">
        <w:t>1086</w:t>
      </w:r>
      <w:r w:rsidR="009519E4">
        <w:t xml:space="preserve">; </w:t>
      </w:r>
      <w:r w:rsidR="00F248AF">
        <w:t>15up=</w:t>
      </w:r>
      <w:r w:rsidR="00AE3955">
        <w:t>1073</w:t>
      </w:r>
      <w:r w:rsidR="00F248AF">
        <w:t xml:space="preserve">; antenatal; </w:t>
      </w:r>
      <w:r w:rsidR="00AE3955">
        <w:t>1100</w:t>
      </w:r>
      <w:r w:rsidR="00F248AF">
        <w:t>; FOM=</w:t>
      </w:r>
      <w:r w:rsidR="00AE3955">
        <w:t>1083</w:t>
      </w:r>
      <w:r w:rsidR="00F248AF">
        <w:t>)</w:t>
      </w:r>
      <w:r w:rsidR="0025781D">
        <w:t xml:space="preserve"> in the LIMS belonging to the 1022 mother-child pairs</w:t>
      </w:r>
      <w:r w:rsidR="00F248AF">
        <w:t xml:space="preserve">. </w:t>
      </w:r>
      <w:r>
        <w:t xml:space="preserve">The 15up samples are a mixture of </w:t>
      </w:r>
      <w:r w:rsidR="00AE3955">
        <w:t xml:space="preserve">277 </w:t>
      </w:r>
      <w:r w:rsidR="00F248AF">
        <w:t xml:space="preserve">samples of kids at </w:t>
      </w:r>
      <w:r>
        <w:t xml:space="preserve">TF3 </w:t>
      </w:r>
      <w:r w:rsidR="00F248AF">
        <w:t>clinic at 15 yrs</w:t>
      </w:r>
      <w:r>
        <w:t xml:space="preserve"> and </w:t>
      </w:r>
      <w:r w:rsidR="00AE3955">
        <w:t xml:space="preserve">796 </w:t>
      </w:r>
      <w:r>
        <w:t xml:space="preserve">TF4 </w:t>
      </w:r>
      <w:r w:rsidR="00F248AF">
        <w:t>clinic at age 17 yrs</w:t>
      </w:r>
      <w:r w:rsidR="005E4800">
        <w:t xml:space="preserve"> (Table 1)</w:t>
      </w:r>
      <w:r>
        <w:t>.</w:t>
      </w:r>
      <w:r w:rsidR="005E4800">
        <w:t xml:space="preserve"> </w:t>
      </w:r>
      <w:r w:rsidR="00F248AF" w:rsidRPr="00F248AF">
        <w:rPr>
          <w:rFonts w:cs="Arial"/>
        </w:rPr>
        <w:t>FOM consists of FOM (mothers at FOM clinic) and TF1-3 (mothers at child clinics TF1 to 3)</w:t>
      </w:r>
      <w:r w:rsidR="00F248AF">
        <w:rPr>
          <w:rFonts w:ascii="Arial" w:hAnsi="Arial" w:cs="Arial"/>
        </w:rPr>
        <w:t xml:space="preserve"> </w:t>
      </w:r>
      <w:r>
        <w:t>(Table 1).</w:t>
      </w:r>
      <w:r w:rsidR="00F248AF">
        <w:t xml:space="preserve"> </w:t>
      </w:r>
    </w:p>
    <w:p w14:paraId="7CCEBB37" w14:textId="77777777" w:rsidR="002E2530" w:rsidRDefault="002E2530" w:rsidP="00665D00">
      <w:pPr>
        <w:rPr>
          <w:b/>
        </w:rPr>
      </w:pPr>
    </w:p>
    <w:p w14:paraId="558E8A9F" w14:textId="560CE48B" w:rsidR="00BC3DC2" w:rsidRDefault="002E2530" w:rsidP="00665D00">
      <w:pPr>
        <w:rPr>
          <w:b/>
        </w:rPr>
      </w:pPr>
      <w:r>
        <w:rPr>
          <w:b/>
        </w:rPr>
        <w:t xml:space="preserve">Table 1 </w:t>
      </w:r>
      <w:r w:rsidR="00F248AF">
        <w:rPr>
          <w:b/>
        </w:rPr>
        <w:t>Timepoint versus sampletype</w:t>
      </w:r>
      <w:r>
        <w:rPr>
          <w:b/>
        </w:rPr>
        <w:t xml:space="preserve"> for methylation data</w:t>
      </w:r>
    </w:p>
    <w:tbl>
      <w:tblPr>
        <w:tblW w:w="5969" w:type="dxa"/>
        <w:tblInd w:w="93" w:type="dxa"/>
        <w:tblLayout w:type="fixed"/>
        <w:tblLook w:val="04A0" w:firstRow="1" w:lastRow="0" w:firstColumn="1" w:lastColumn="0" w:noHBand="0" w:noVBand="1"/>
      </w:tblPr>
      <w:tblGrid>
        <w:gridCol w:w="1291"/>
        <w:gridCol w:w="1134"/>
        <w:gridCol w:w="709"/>
        <w:gridCol w:w="709"/>
        <w:gridCol w:w="850"/>
        <w:gridCol w:w="1276"/>
      </w:tblGrid>
      <w:tr w:rsidR="00BC3DC2" w:rsidRPr="00EF3677" w14:paraId="769E45AC" w14:textId="77777777" w:rsidTr="00BC3DC2">
        <w:trPr>
          <w:trHeight w:val="300"/>
        </w:trPr>
        <w:tc>
          <w:tcPr>
            <w:tcW w:w="1291" w:type="dxa"/>
            <w:tcBorders>
              <w:top w:val="single" w:sz="4" w:space="0" w:color="auto"/>
              <w:left w:val="single" w:sz="4" w:space="0" w:color="auto"/>
              <w:bottom w:val="single" w:sz="4" w:space="0" w:color="auto"/>
              <w:right w:val="single" w:sz="4" w:space="0" w:color="auto"/>
            </w:tcBorders>
            <w:vAlign w:val="center"/>
          </w:tcPr>
          <w:p w14:paraId="4D9AE810" w14:textId="354CBE05" w:rsidR="00BC3DC2" w:rsidRPr="00EF3677" w:rsidRDefault="00BC3DC2" w:rsidP="00BC3DC2">
            <w:pPr>
              <w:rPr>
                <w:rFonts w:ascii="Calibri" w:eastAsia="Times New Roman" w:hAnsi="Calibri" w:cs="Times New Roman"/>
                <w:b/>
                <w:bCs/>
                <w:color w:val="000000"/>
                <w:sz w:val="20"/>
                <w:szCs w:val="20"/>
              </w:rPr>
            </w:pPr>
            <w:bookmarkStart w:id="0" w:name="OLE_LINK1"/>
            <w:r>
              <w:rPr>
                <w:rFonts w:ascii="Calibri" w:eastAsia="Times New Roman" w:hAnsi="Calibri" w:cs="Times New Roman"/>
                <w:b/>
                <w:bCs/>
                <w:color w:val="000000"/>
                <w:sz w:val="20"/>
                <w:szCs w:val="20"/>
              </w:rPr>
              <w:t>Timepoint</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2207F0" w14:textId="263CEBC8" w:rsidR="00BC3DC2" w:rsidRPr="00EF3677" w:rsidRDefault="00BC3DC2" w:rsidP="00BC3DC2">
            <w:pPr>
              <w:rPr>
                <w:rFonts w:ascii="Calibri" w:eastAsia="Times New Roman" w:hAnsi="Calibri" w:cs="Times New Roman"/>
                <w:b/>
                <w:bCs/>
                <w:color w:val="000000"/>
                <w:sz w:val="20"/>
                <w:szCs w:val="20"/>
              </w:rPr>
            </w:pPr>
            <w:r>
              <w:rPr>
                <w:rFonts w:ascii="Calibri" w:eastAsia="Times New Roman" w:hAnsi="Calibri" w:cs="Times New Roman"/>
                <w:b/>
                <w:bCs/>
                <w:color w:val="000000"/>
                <w:sz w:val="20"/>
                <w:szCs w:val="20"/>
              </w:rPr>
              <w:t>Timecode</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5A9775F3" w14:textId="77777777" w:rsidR="00BC3DC2" w:rsidRPr="00EF3677" w:rsidRDefault="00BC3DC2" w:rsidP="00BC3DC2">
            <w:pPr>
              <w:rPr>
                <w:rFonts w:ascii="Calibri" w:eastAsia="Times New Roman" w:hAnsi="Calibri" w:cs="Times New Roman"/>
                <w:b/>
                <w:bCs/>
                <w:color w:val="000000"/>
                <w:sz w:val="20"/>
                <w:szCs w:val="20"/>
              </w:rPr>
            </w:pPr>
            <w:r w:rsidRPr="00EF3677">
              <w:rPr>
                <w:rFonts w:ascii="Calibri" w:eastAsia="Times New Roman" w:hAnsi="Calibri" w:cs="Times New Roman"/>
                <w:b/>
                <w:bCs/>
                <w:color w:val="000000"/>
                <w:sz w:val="20"/>
                <w:szCs w:val="20"/>
              </w:rPr>
              <w:t>Blood Spots</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0D01178B" w14:textId="77777777" w:rsidR="00BC3DC2" w:rsidRPr="00EF3677" w:rsidRDefault="00BC3DC2" w:rsidP="00BC3DC2">
            <w:pPr>
              <w:rPr>
                <w:rFonts w:ascii="Calibri" w:eastAsia="Times New Roman" w:hAnsi="Calibri" w:cs="Times New Roman"/>
                <w:b/>
                <w:bCs/>
                <w:color w:val="000000"/>
                <w:sz w:val="20"/>
                <w:szCs w:val="20"/>
              </w:rPr>
            </w:pPr>
            <w:r w:rsidRPr="00EF3677">
              <w:rPr>
                <w:rFonts w:ascii="Calibri" w:eastAsia="Times New Roman" w:hAnsi="Calibri" w:cs="Times New Roman"/>
                <w:b/>
                <w:bCs/>
                <w:color w:val="000000"/>
                <w:sz w:val="20"/>
                <w:szCs w:val="20"/>
              </w:rPr>
              <w:t>pbl</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1DB336F5" w14:textId="77777777" w:rsidR="00BC3DC2" w:rsidRPr="00EF3677" w:rsidRDefault="00BC3DC2" w:rsidP="00BC3DC2">
            <w:pPr>
              <w:rPr>
                <w:rFonts w:ascii="Calibri" w:eastAsia="Times New Roman" w:hAnsi="Calibri" w:cs="Times New Roman"/>
                <w:b/>
                <w:bCs/>
                <w:color w:val="000000"/>
                <w:sz w:val="20"/>
                <w:szCs w:val="20"/>
              </w:rPr>
            </w:pPr>
            <w:r w:rsidRPr="00EF3677">
              <w:rPr>
                <w:rFonts w:ascii="Calibri" w:eastAsia="Times New Roman" w:hAnsi="Calibri" w:cs="Times New Roman"/>
                <w:b/>
                <w:bCs/>
                <w:color w:val="000000"/>
                <w:sz w:val="20"/>
                <w:szCs w:val="20"/>
              </w:rPr>
              <w:t>white cells</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7F502327" w14:textId="66EB0023" w:rsidR="00BC3DC2" w:rsidRPr="00EF3677" w:rsidRDefault="00BC3DC2" w:rsidP="00BC3DC2">
            <w:pPr>
              <w:rPr>
                <w:rFonts w:ascii="Calibri" w:eastAsia="Times New Roman" w:hAnsi="Calibri" w:cs="Times New Roman"/>
                <w:b/>
                <w:bCs/>
                <w:color w:val="000000"/>
                <w:sz w:val="20"/>
                <w:szCs w:val="20"/>
              </w:rPr>
            </w:pPr>
            <w:r w:rsidRPr="00EF3677">
              <w:rPr>
                <w:rFonts w:ascii="Calibri" w:eastAsia="Times New Roman" w:hAnsi="Calibri" w:cs="Times New Roman"/>
                <w:b/>
                <w:bCs/>
                <w:color w:val="000000"/>
                <w:sz w:val="20"/>
                <w:szCs w:val="20"/>
              </w:rPr>
              <w:t>whol</w:t>
            </w:r>
            <w:r>
              <w:rPr>
                <w:rFonts w:ascii="Calibri" w:eastAsia="Times New Roman" w:hAnsi="Calibri" w:cs="Times New Roman"/>
                <w:b/>
                <w:bCs/>
                <w:color w:val="000000"/>
                <w:sz w:val="20"/>
                <w:szCs w:val="20"/>
              </w:rPr>
              <w:t xml:space="preserve">e </w:t>
            </w:r>
            <w:r w:rsidRPr="00EF3677">
              <w:rPr>
                <w:rFonts w:ascii="Calibri" w:eastAsia="Times New Roman" w:hAnsi="Calibri" w:cs="Times New Roman"/>
                <w:b/>
                <w:bCs/>
                <w:color w:val="000000"/>
                <w:sz w:val="20"/>
                <w:szCs w:val="20"/>
              </w:rPr>
              <w:t>bl</w:t>
            </w:r>
            <w:r>
              <w:rPr>
                <w:rFonts w:ascii="Calibri" w:eastAsia="Times New Roman" w:hAnsi="Calibri" w:cs="Times New Roman"/>
                <w:b/>
                <w:bCs/>
                <w:color w:val="000000"/>
                <w:sz w:val="20"/>
                <w:szCs w:val="20"/>
              </w:rPr>
              <w:t>oo</w:t>
            </w:r>
            <w:r w:rsidRPr="00EF3677">
              <w:rPr>
                <w:rFonts w:ascii="Calibri" w:eastAsia="Times New Roman" w:hAnsi="Calibri" w:cs="Times New Roman"/>
                <w:b/>
                <w:bCs/>
                <w:color w:val="000000"/>
                <w:sz w:val="20"/>
                <w:szCs w:val="20"/>
              </w:rPr>
              <w:t>d</w:t>
            </w:r>
          </w:p>
        </w:tc>
      </w:tr>
      <w:tr w:rsidR="00BC3DC2" w:rsidRPr="00EF3677" w14:paraId="3FA085F3" w14:textId="77777777" w:rsidTr="00BC3DC2">
        <w:trPr>
          <w:trHeight w:val="300"/>
        </w:trPr>
        <w:tc>
          <w:tcPr>
            <w:tcW w:w="1291" w:type="dxa"/>
            <w:tcBorders>
              <w:top w:val="nil"/>
              <w:left w:val="single" w:sz="4" w:space="0" w:color="auto"/>
              <w:bottom w:val="single" w:sz="4" w:space="0" w:color="auto"/>
              <w:right w:val="single" w:sz="4" w:space="0" w:color="auto"/>
            </w:tcBorders>
            <w:vAlign w:val="center"/>
          </w:tcPr>
          <w:p w14:paraId="17A6FB32" w14:textId="5C22946A" w:rsidR="00BC3DC2" w:rsidRPr="00EF3677" w:rsidRDefault="00BC3DC2" w:rsidP="00BC3DC2">
            <w:pPr>
              <w:rPr>
                <w:rFonts w:ascii="Calibri" w:eastAsia="Times New Roman" w:hAnsi="Calibri" w:cs="Times New Roman"/>
                <w:b/>
                <w:bCs/>
                <w:color w:val="000000"/>
                <w:sz w:val="20"/>
                <w:szCs w:val="20"/>
              </w:rPr>
            </w:pPr>
            <w:r>
              <w:rPr>
                <w:rFonts w:ascii="Calibri" w:eastAsia="Times New Roman" w:hAnsi="Calibri" w:cs="Times New Roman"/>
                <w:b/>
                <w:bCs/>
                <w:color w:val="000000"/>
                <w:sz w:val="20"/>
                <w:szCs w:val="20"/>
              </w:rPr>
              <w:t>cord</w:t>
            </w:r>
          </w:p>
        </w:tc>
        <w:tc>
          <w:tcPr>
            <w:tcW w:w="1134" w:type="dxa"/>
            <w:tcBorders>
              <w:top w:val="nil"/>
              <w:left w:val="single" w:sz="4" w:space="0" w:color="auto"/>
              <w:bottom w:val="single" w:sz="4" w:space="0" w:color="auto"/>
              <w:right w:val="single" w:sz="4" w:space="0" w:color="auto"/>
            </w:tcBorders>
            <w:shd w:val="clear" w:color="auto" w:fill="auto"/>
            <w:noWrap/>
            <w:vAlign w:val="center"/>
            <w:hideMark/>
          </w:tcPr>
          <w:p w14:paraId="30E3C5EE" w14:textId="4AC58C5F" w:rsidR="00BC3DC2" w:rsidRPr="00EF3677" w:rsidRDefault="00BC3DC2" w:rsidP="00BC3DC2">
            <w:pPr>
              <w:rPr>
                <w:rFonts w:ascii="Calibri" w:eastAsia="Times New Roman" w:hAnsi="Calibri" w:cs="Times New Roman"/>
                <w:b/>
                <w:bCs/>
                <w:color w:val="000000"/>
                <w:sz w:val="20"/>
                <w:szCs w:val="20"/>
              </w:rPr>
            </w:pPr>
            <w:r w:rsidRPr="00EF3677">
              <w:rPr>
                <w:rFonts w:ascii="Calibri" w:eastAsia="Times New Roman" w:hAnsi="Calibri" w:cs="Times New Roman"/>
                <w:b/>
                <w:bCs/>
                <w:color w:val="000000"/>
                <w:sz w:val="20"/>
                <w:szCs w:val="20"/>
              </w:rPr>
              <w:t>cord</w:t>
            </w:r>
          </w:p>
        </w:tc>
        <w:tc>
          <w:tcPr>
            <w:tcW w:w="709" w:type="dxa"/>
            <w:tcBorders>
              <w:top w:val="nil"/>
              <w:left w:val="nil"/>
              <w:bottom w:val="single" w:sz="4" w:space="0" w:color="auto"/>
              <w:right w:val="single" w:sz="4" w:space="0" w:color="auto"/>
            </w:tcBorders>
            <w:shd w:val="clear" w:color="auto" w:fill="auto"/>
            <w:noWrap/>
            <w:vAlign w:val="bottom"/>
            <w:hideMark/>
          </w:tcPr>
          <w:p w14:paraId="2D2D0B69" w14:textId="21053FA3" w:rsidR="006E5275" w:rsidRPr="00EF3677" w:rsidRDefault="00AE3955" w:rsidP="00BC3DC2">
            <w:pPr>
              <w:rPr>
                <w:rFonts w:ascii="Calibri" w:eastAsia="Times New Roman" w:hAnsi="Calibri" w:cs="Times New Roman"/>
                <w:color w:val="000000"/>
                <w:sz w:val="20"/>
                <w:szCs w:val="20"/>
              </w:rPr>
            </w:pPr>
            <w:r>
              <w:rPr>
                <w:rFonts w:ascii="Calibri" w:eastAsia="Times New Roman" w:hAnsi="Calibri" w:cs="Times New Roman"/>
                <w:color w:val="000000"/>
                <w:sz w:val="20"/>
                <w:szCs w:val="20"/>
              </w:rPr>
              <w:t>241</w:t>
            </w:r>
          </w:p>
        </w:tc>
        <w:tc>
          <w:tcPr>
            <w:tcW w:w="709" w:type="dxa"/>
            <w:tcBorders>
              <w:top w:val="nil"/>
              <w:left w:val="nil"/>
              <w:bottom w:val="single" w:sz="4" w:space="0" w:color="auto"/>
              <w:right w:val="single" w:sz="4" w:space="0" w:color="auto"/>
            </w:tcBorders>
            <w:shd w:val="clear" w:color="auto" w:fill="auto"/>
            <w:noWrap/>
            <w:vAlign w:val="bottom"/>
            <w:hideMark/>
          </w:tcPr>
          <w:p w14:paraId="201885C4" w14:textId="77777777" w:rsidR="00BC3DC2" w:rsidRPr="00EF3677" w:rsidRDefault="00BC3DC2" w:rsidP="00BC3DC2">
            <w:pPr>
              <w:rPr>
                <w:rFonts w:ascii="Calibri" w:eastAsia="Times New Roman" w:hAnsi="Calibri" w:cs="Times New Roman"/>
                <w:color w:val="000000"/>
                <w:sz w:val="20"/>
                <w:szCs w:val="20"/>
              </w:rPr>
            </w:pPr>
            <w:r w:rsidRPr="00EF3677">
              <w:rPr>
                <w:rFonts w:ascii="Calibri" w:eastAsia="Times New Roman" w:hAnsi="Calibri"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bottom"/>
            <w:hideMark/>
          </w:tcPr>
          <w:p w14:paraId="42E5A0DB" w14:textId="14978D3B" w:rsidR="00BC3DC2" w:rsidRPr="00EF3677" w:rsidRDefault="00AE3955" w:rsidP="00BC3DC2">
            <w:pPr>
              <w:rPr>
                <w:rFonts w:ascii="Calibri" w:eastAsia="Times New Roman" w:hAnsi="Calibri" w:cs="Times New Roman"/>
                <w:color w:val="000000"/>
                <w:sz w:val="20"/>
                <w:szCs w:val="20"/>
              </w:rPr>
            </w:pPr>
            <w:r>
              <w:rPr>
                <w:rFonts w:ascii="Calibri" w:eastAsia="Times New Roman" w:hAnsi="Calibri" w:cs="Times New Roman"/>
                <w:color w:val="000000"/>
                <w:sz w:val="20"/>
                <w:szCs w:val="20"/>
              </w:rPr>
              <w:t>886</w:t>
            </w:r>
          </w:p>
        </w:tc>
        <w:tc>
          <w:tcPr>
            <w:tcW w:w="1276" w:type="dxa"/>
            <w:tcBorders>
              <w:top w:val="nil"/>
              <w:left w:val="nil"/>
              <w:bottom w:val="single" w:sz="4" w:space="0" w:color="auto"/>
              <w:right w:val="single" w:sz="4" w:space="0" w:color="auto"/>
            </w:tcBorders>
            <w:shd w:val="clear" w:color="auto" w:fill="auto"/>
            <w:noWrap/>
            <w:vAlign w:val="bottom"/>
            <w:hideMark/>
          </w:tcPr>
          <w:p w14:paraId="7E58B9A3" w14:textId="77777777" w:rsidR="00BC3DC2" w:rsidRPr="00EF3677" w:rsidRDefault="00BC3DC2" w:rsidP="00BC3DC2">
            <w:pPr>
              <w:rPr>
                <w:rFonts w:ascii="Calibri" w:eastAsia="Times New Roman" w:hAnsi="Calibri" w:cs="Times New Roman"/>
                <w:color w:val="000000"/>
                <w:sz w:val="20"/>
                <w:szCs w:val="20"/>
              </w:rPr>
            </w:pPr>
            <w:r w:rsidRPr="00EF3677">
              <w:rPr>
                <w:rFonts w:ascii="Calibri" w:eastAsia="Times New Roman" w:hAnsi="Calibri" w:cs="Times New Roman"/>
                <w:color w:val="000000"/>
                <w:sz w:val="20"/>
                <w:szCs w:val="20"/>
              </w:rPr>
              <w:t>0</w:t>
            </w:r>
          </w:p>
        </w:tc>
      </w:tr>
      <w:tr w:rsidR="00BC3DC2" w:rsidRPr="00EF3677" w14:paraId="076D9F15" w14:textId="77777777" w:rsidTr="00BC3DC2">
        <w:trPr>
          <w:trHeight w:val="300"/>
        </w:trPr>
        <w:tc>
          <w:tcPr>
            <w:tcW w:w="1291" w:type="dxa"/>
            <w:tcBorders>
              <w:top w:val="nil"/>
              <w:left w:val="single" w:sz="4" w:space="0" w:color="auto"/>
              <w:bottom w:val="single" w:sz="4" w:space="0" w:color="auto"/>
              <w:right w:val="single" w:sz="4" w:space="0" w:color="auto"/>
            </w:tcBorders>
            <w:vAlign w:val="center"/>
          </w:tcPr>
          <w:p w14:paraId="107016A4" w14:textId="35A4951A" w:rsidR="00BC3DC2" w:rsidRPr="00EF3677" w:rsidRDefault="00BC3DC2" w:rsidP="00BC3DC2">
            <w:pPr>
              <w:rPr>
                <w:rFonts w:ascii="Calibri" w:eastAsia="Times New Roman" w:hAnsi="Calibri" w:cs="Times New Roman"/>
                <w:b/>
                <w:bCs/>
                <w:color w:val="000000"/>
                <w:sz w:val="20"/>
                <w:szCs w:val="20"/>
              </w:rPr>
            </w:pPr>
            <w:r>
              <w:rPr>
                <w:rFonts w:ascii="Calibri" w:eastAsia="Times New Roman" w:hAnsi="Calibri" w:cs="Times New Roman"/>
                <w:b/>
                <w:bCs/>
                <w:color w:val="000000"/>
                <w:sz w:val="20"/>
                <w:szCs w:val="20"/>
              </w:rPr>
              <w:t>F7</w:t>
            </w:r>
          </w:p>
        </w:tc>
        <w:tc>
          <w:tcPr>
            <w:tcW w:w="1134" w:type="dxa"/>
            <w:tcBorders>
              <w:top w:val="nil"/>
              <w:left w:val="single" w:sz="4" w:space="0" w:color="auto"/>
              <w:bottom w:val="single" w:sz="4" w:space="0" w:color="auto"/>
              <w:right w:val="single" w:sz="4" w:space="0" w:color="auto"/>
            </w:tcBorders>
            <w:shd w:val="clear" w:color="auto" w:fill="auto"/>
            <w:noWrap/>
            <w:vAlign w:val="center"/>
            <w:hideMark/>
          </w:tcPr>
          <w:p w14:paraId="0C3F8469" w14:textId="7BFF691A" w:rsidR="00BC3DC2" w:rsidRPr="00EF3677" w:rsidRDefault="00BC3DC2" w:rsidP="00BC3DC2">
            <w:pPr>
              <w:rPr>
                <w:rFonts w:ascii="Calibri" w:eastAsia="Times New Roman" w:hAnsi="Calibri" w:cs="Times New Roman"/>
                <w:b/>
                <w:bCs/>
                <w:color w:val="000000"/>
                <w:sz w:val="20"/>
                <w:szCs w:val="20"/>
              </w:rPr>
            </w:pPr>
            <w:r w:rsidRPr="00EF3677">
              <w:rPr>
                <w:rFonts w:ascii="Calibri" w:eastAsia="Times New Roman" w:hAnsi="Calibri" w:cs="Times New Roman"/>
                <w:b/>
                <w:bCs/>
                <w:color w:val="000000"/>
                <w:sz w:val="20"/>
                <w:szCs w:val="20"/>
              </w:rPr>
              <w:t>F7</w:t>
            </w:r>
          </w:p>
        </w:tc>
        <w:tc>
          <w:tcPr>
            <w:tcW w:w="709" w:type="dxa"/>
            <w:tcBorders>
              <w:top w:val="nil"/>
              <w:left w:val="nil"/>
              <w:bottom w:val="single" w:sz="4" w:space="0" w:color="auto"/>
              <w:right w:val="single" w:sz="4" w:space="0" w:color="auto"/>
            </w:tcBorders>
            <w:shd w:val="clear" w:color="auto" w:fill="auto"/>
            <w:noWrap/>
            <w:vAlign w:val="bottom"/>
            <w:hideMark/>
          </w:tcPr>
          <w:p w14:paraId="7BC76E68" w14:textId="77777777" w:rsidR="00BC3DC2" w:rsidRPr="00EF3677" w:rsidRDefault="00BC3DC2" w:rsidP="00BC3DC2">
            <w:pPr>
              <w:rPr>
                <w:rFonts w:ascii="Calibri" w:eastAsia="Times New Roman" w:hAnsi="Calibri" w:cs="Times New Roman"/>
                <w:color w:val="000000"/>
                <w:sz w:val="20"/>
                <w:szCs w:val="20"/>
              </w:rPr>
            </w:pPr>
            <w:r w:rsidRPr="00EF3677">
              <w:rPr>
                <w:rFonts w:ascii="Calibri" w:eastAsia="Times New Roman" w:hAnsi="Calibri" w:cs="Times New Roman"/>
                <w:color w:val="000000"/>
                <w:sz w:val="20"/>
                <w:szCs w:val="20"/>
              </w:rPr>
              <w:t>0</w:t>
            </w:r>
          </w:p>
        </w:tc>
        <w:tc>
          <w:tcPr>
            <w:tcW w:w="709" w:type="dxa"/>
            <w:tcBorders>
              <w:top w:val="nil"/>
              <w:left w:val="nil"/>
              <w:bottom w:val="single" w:sz="4" w:space="0" w:color="auto"/>
              <w:right w:val="single" w:sz="4" w:space="0" w:color="auto"/>
            </w:tcBorders>
            <w:shd w:val="clear" w:color="auto" w:fill="auto"/>
            <w:noWrap/>
            <w:vAlign w:val="bottom"/>
            <w:hideMark/>
          </w:tcPr>
          <w:p w14:paraId="302AB81F" w14:textId="77777777" w:rsidR="00BC3DC2" w:rsidRPr="00EF3677" w:rsidRDefault="00BC3DC2" w:rsidP="00BC3DC2">
            <w:pPr>
              <w:rPr>
                <w:rFonts w:ascii="Calibri" w:eastAsia="Times New Roman" w:hAnsi="Calibri" w:cs="Times New Roman"/>
                <w:color w:val="000000"/>
                <w:sz w:val="20"/>
                <w:szCs w:val="20"/>
              </w:rPr>
            </w:pPr>
            <w:r w:rsidRPr="00EF3677">
              <w:rPr>
                <w:rFonts w:ascii="Calibri" w:eastAsia="Times New Roman" w:hAnsi="Calibri"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bottom"/>
            <w:hideMark/>
          </w:tcPr>
          <w:p w14:paraId="2997956D" w14:textId="67F41807" w:rsidR="00BC3DC2" w:rsidRPr="00EF3677" w:rsidRDefault="00BC3DC2" w:rsidP="00BC3DC2">
            <w:pPr>
              <w:rPr>
                <w:rFonts w:ascii="Calibri" w:eastAsia="Times New Roman" w:hAnsi="Calibri" w:cs="Times New Roman"/>
                <w:color w:val="000000"/>
                <w:sz w:val="20"/>
                <w:szCs w:val="20"/>
              </w:rPr>
            </w:pPr>
            <w:r>
              <w:rPr>
                <w:rFonts w:ascii="Calibri" w:eastAsia="Times New Roman" w:hAnsi="Calibri" w:cs="Times New Roman"/>
                <w:color w:val="000000"/>
                <w:sz w:val="20"/>
                <w:szCs w:val="20"/>
              </w:rPr>
              <w:t>6</w:t>
            </w:r>
            <w:r w:rsidR="00AE3955">
              <w:rPr>
                <w:rFonts w:ascii="Calibri" w:eastAsia="Times New Roman" w:hAnsi="Calibri" w:cs="Times New Roman"/>
                <w:color w:val="000000"/>
                <w:sz w:val="20"/>
                <w:szCs w:val="20"/>
              </w:rPr>
              <w:t>8</w:t>
            </w:r>
          </w:p>
        </w:tc>
        <w:tc>
          <w:tcPr>
            <w:tcW w:w="1276" w:type="dxa"/>
            <w:tcBorders>
              <w:top w:val="nil"/>
              <w:left w:val="nil"/>
              <w:bottom w:val="single" w:sz="4" w:space="0" w:color="auto"/>
              <w:right w:val="single" w:sz="4" w:space="0" w:color="auto"/>
            </w:tcBorders>
            <w:shd w:val="clear" w:color="auto" w:fill="auto"/>
            <w:noWrap/>
            <w:vAlign w:val="bottom"/>
            <w:hideMark/>
          </w:tcPr>
          <w:p w14:paraId="374C3636" w14:textId="3D8531EF" w:rsidR="00BC3DC2" w:rsidRPr="00EF3677" w:rsidRDefault="00AE3955" w:rsidP="00BC3DC2">
            <w:pPr>
              <w:rPr>
                <w:rFonts w:ascii="Calibri" w:eastAsia="Times New Roman" w:hAnsi="Calibri" w:cs="Times New Roman"/>
                <w:color w:val="000000"/>
                <w:sz w:val="20"/>
                <w:szCs w:val="20"/>
              </w:rPr>
            </w:pPr>
            <w:r>
              <w:rPr>
                <w:rFonts w:ascii="Calibri" w:eastAsia="Times New Roman" w:hAnsi="Calibri" w:cs="Times New Roman"/>
                <w:color w:val="000000"/>
                <w:sz w:val="20"/>
                <w:szCs w:val="20"/>
              </w:rPr>
              <w:t>10</w:t>
            </w:r>
            <w:r w:rsidR="00BC3DC2" w:rsidRPr="00EF3677">
              <w:rPr>
                <w:rFonts w:ascii="Calibri" w:eastAsia="Times New Roman" w:hAnsi="Calibri" w:cs="Times New Roman"/>
                <w:color w:val="000000"/>
                <w:sz w:val="20"/>
                <w:szCs w:val="20"/>
              </w:rPr>
              <w:t>18</w:t>
            </w:r>
          </w:p>
        </w:tc>
      </w:tr>
      <w:tr w:rsidR="00BC3DC2" w:rsidRPr="00EF3677" w14:paraId="5684840D" w14:textId="77777777" w:rsidTr="00BC3DC2">
        <w:trPr>
          <w:trHeight w:val="300"/>
        </w:trPr>
        <w:tc>
          <w:tcPr>
            <w:tcW w:w="1291" w:type="dxa"/>
            <w:tcBorders>
              <w:top w:val="nil"/>
              <w:left w:val="single" w:sz="4" w:space="0" w:color="auto"/>
              <w:bottom w:val="single" w:sz="4" w:space="0" w:color="auto"/>
              <w:right w:val="single" w:sz="4" w:space="0" w:color="auto"/>
            </w:tcBorders>
            <w:vAlign w:val="center"/>
          </w:tcPr>
          <w:p w14:paraId="11888597" w14:textId="05F8E42F" w:rsidR="00BC3DC2" w:rsidRPr="00EF3677" w:rsidRDefault="00BC3DC2" w:rsidP="00BC3DC2">
            <w:pPr>
              <w:rPr>
                <w:rFonts w:ascii="Calibri" w:eastAsia="Times New Roman" w:hAnsi="Calibri" w:cs="Times New Roman"/>
                <w:b/>
                <w:bCs/>
                <w:color w:val="000000"/>
                <w:sz w:val="20"/>
                <w:szCs w:val="20"/>
              </w:rPr>
            </w:pPr>
            <w:r>
              <w:rPr>
                <w:rFonts w:ascii="Calibri" w:eastAsia="Times New Roman" w:hAnsi="Calibri" w:cs="Times New Roman"/>
                <w:b/>
                <w:bCs/>
                <w:color w:val="000000"/>
                <w:sz w:val="20"/>
                <w:szCs w:val="20"/>
              </w:rPr>
              <w:t>15up</w:t>
            </w:r>
          </w:p>
        </w:tc>
        <w:tc>
          <w:tcPr>
            <w:tcW w:w="1134" w:type="dxa"/>
            <w:tcBorders>
              <w:top w:val="nil"/>
              <w:left w:val="single" w:sz="4" w:space="0" w:color="auto"/>
              <w:bottom w:val="single" w:sz="4" w:space="0" w:color="auto"/>
              <w:right w:val="single" w:sz="4" w:space="0" w:color="auto"/>
            </w:tcBorders>
            <w:shd w:val="clear" w:color="auto" w:fill="auto"/>
            <w:noWrap/>
            <w:vAlign w:val="center"/>
            <w:hideMark/>
          </w:tcPr>
          <w:p w14:paraId="137CA6D3" w14:textId="37213F5C" w:rsidR="00BC3DC2" w:rsidRPr="00EF3677" w:rsidRDefault="00BC3DC2" w:rsidP="00BC3DC2">
            <w:pPr>
              <w:rPr>
                <w:rFonts w:ascii="Calibri" w:eastAsia="Times New Roman" w:hAnsi="Calibri" w:cs="Times New Roman"/>
                <w:b/>
                <w:bCs/>
                <w:color w:val="000000"/>
                <w:sz w:val="20"/>
                <w:szCs w:val="20"/>
              </w:rPr>
            </w:pPr>
            <w:r w:rsidRPr="00EF3677">
              <w:rPr>
                <w:rFonts w:ascii="Calibri" w:eastAsia="Times New Roman" w:hAnsi="Calibri" w:cs="Times New Roman"/>
                <w:b/>
                <w:bCs/>
                <w:color w:val="000000"/>
                <w:sz w:val="20"/>
                <w:szCs w:val="20"/>
              </w:rPr>
              <w:t>F17</w:t>
            </w:r>
          </w:p>
        </w:tc>
        <w:tc>
          <w:tcPr>
            <w:tcW w:w="709" w:type="dxa"/>
            <w:tcBorders>
              <w:top w:val="nil"/>
              <w:left w:val="nil"/>
              <w:bottom w:val="single" w:sz="4" w:space="0" w:color="auto"/>
              <w:right w:val="single" w:sz="4" w:space="0" w:color="auto"/>
            </w:tcBorders>
            <w:shd w:val="clear" w:color="auto" w:fill="auto"/>
            <w:noWrap/>
            <w:vAlign w:val="bottom"/>
            <w:hideMark/>
          </w:tcPr>
          <w:p w14:paraId="3018ADFB" w14:textId="77777777" w:rsidR="00BC3DC2" w:rsidRPr="00EF3677" w:rsidRDefault="00BC3DC2" w:rsidP="00BC3DC2">
            <w:pPr>
              <w:rPr>
                <w:rFonts w:ascii="Calibri" w:eastAsia="Times New Roman" w:hAnsi="Calibri" w:cs="Times New Roman"/>
                <w:color w:val="000000"/>
                <w:sz w:val="20"/>
                <w:szCs w:val="20"/>
              </w:rPr>
            </w:pPr>
            <w:r w:rsidRPr="00EF3677">
              <w:rPr>
                <w:rFonts w:ascii="Calibri" w:eastAsia="Times New Roman" w:hAnsi="Calibri" w:cs="Times New Roman"/>
                <w:color w:val="000000"/>
                <w:sz w:val="20"/>
                <w:szCs w:val="20"/>
              </w:rPr>
              <w:t>0</w:t>
            </w:r>
          </w:p>
        </w:tc>
        <w:tc>
          <w:tcPr>
            <w:tcW w:w="709" w:type="dxa"/>
            <w:tcBorders>
              <w:top w:val="nil"/>
              <w:left w:val="nil"/>
              <w:bottom w:val="single" w:sz="4" w:space="0" w:color="auto"/>
              <w:right w:val="single" w:sz="4" w:space="0" w:color="auto"/>
            </w:tcBorders>
            <w:shd w:val="clear" w:color="auto" w:fill="auto"/>
            <w:noWrap/>
            <w:vAlign w:val="bottom"/>
            <w:hideMark/>
          </w:tcPr>
          <w:p w14:paraId="081BB84F" w14:textId="77777777" w:rsidR="00BC3DC2" w:rsidRPr="00EF3677" w:rsidRDefault="00BC3DC2" w:rsidP="00BC3DC2">
            <w:pPr>
              <w:rPr>
                <w:rFonts w:ascii="Calibri" w:eastAsia="Times New Roman" w:hAnsi="Calibri" w:cs="Times New Roman"/>
                <w:color w:val="000000"/>
                <w:sz w:val="20"/>
                <w:szCs w:val="20"/>
              </w:rPr>
            </w:pPr>
            <w:r w:rsidRPr="00EF3677">
              <w:rPr>
                <w:rFonts w:ascii="Calibri" w:eastAsia="Times New Roman" w:hAnsi="Calibri"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bottom"/>
            <w:hideMark/>
          </w:tcPr>
          <w:p w14:paraId="334ED2F2" w14:textId="0FE3DA98" w:rsidR="00BC3DC2" w:rsidRPr="00EF3677" w:rsidRDefault="00BC3DC2" w:rsidP="00BC3DC2">
            <w:pPr>
              <w:rPr>
                <w:rFonts w:ascii="Calibri" w:eastAsia="Times New Roman" w:hAnsi="Calibri" w:cs="Times New Roman"/>
                <w:color w:val="000000"/>
                <w:sz w:val="20"/>
                <w:szCs w:val="20"/>
              </w:rPr>
            </w:pPr>
            <w:r w:rsidRPr="00EF3677">
              <w:rPr>
                <w:rFonts w:ascii="Calibri" w:eastAsia="Times New Roman" w:hAnsi="Calibri" w:cs="Times New Roman"/>
                <w:color w:val="000000"/>
                <w:sz w:val="20"/>
                <w:szCs w:val="20"/>
              </w:rPr>
              <w:t>7</w:t>
            </w:r>
            <w:r w:rsidR="00AE3955">
              <w:rPr>
                <w:rFonts w:ascii="Calibri" w:eastAsia="Times New Roman" w:hAnsi="Calibri" w:cs="Times New Roman"/>
                <w:color w:val="000000"/>
                <w:sz w:val="20"/>
                <w:szCs w:val="20"/>
              </w:rPr>
              <w:t>96</w:t>
            </w:r>
          </w:p>
        </w:tc>
        <w:tc>
          <w:tcPr>
            <w:tcW w:w="1276" w:type="dxa"/>
            <w:tcBorders>
              <w:top w:val="nil"/>
              <w:left w:val="nil"/>
              <w:bottom w:val="single" w:sz="4" w:space="0" w:color="auto"/>
              <w:right w:val="single" w:sz="4" w:space="0" w:color="auto"/>
            </w:tcBorders>
            <w:shd w:val="clear" w:color="auto" w:fill="auto"/>
            <w:noWrap/>
            <w:vAlign w:val="bottom"/>
            <w:hideMark/>
          </w:tcPr>
          <w:p w14:paraId="71FF50BF" w14:textId="77777777" w:rsidR="00BC3DC2" w:rsidRPr="00EF3677" w:rsidRDefault="00BC3DC2" w:rsidP="00BC3DC2">
            <w:pPr>
              <w:rPr>
                <w:rFonts w:ascii="Calibri" w:eastAsia="Times New Roman" w:hAnsi="Calibri" w:cs="Times New Roman"/>
                <w:color w:val="000000"/>
                <w:sz w:val="20"/>
                <w:szCs w:val="20"/>
              </w:rPr>
            </w:pPr>
            <w:r w:rsidRPr="00EF3677">
              <w:rPr>
                <w:rFonts w:ascii="Calibri" w:eastAsia="Times New Roman" w:hAnsi="Calibri" w:cs="Times New Roman"/>
                <w:color w:val="000000"/>
                <w:sz w:val="20"/>
                <w:szCs w:val="20"/>
              </w:rPr>
              <w:t>0</w:t>
            </w:r>
          </w:p>
        </w:tc>
      </w:tr>
      <w:tr w:rsidR="00BC3DC2" w:rsidRPr="00EF3677" w14:paraId="639DD352" w14:textId="77777777" w:rsidTr="00BC3DC2">
        <w:trPr>
          <w:trHeight w:val="300"/>
        </w:trPr>
        <w:tc>
          <w:tcPr>
            <w:tcW w:w="1291" w:type="dxa"/>
            <w:tcBorders>
              <w:top w:val="nil"/>
              <w:left w:val="single" w:sz="4" w:space="0" w:color="auto"/>
              <w:bottom w:val="single" w:sz="4" w:space="0" w:color="auto"/>
              <w:right w:val="single" w:sz="4" w:space="0" w:color="auto"/>
            </w:tcBorders>
            <w:vAlign w:val="center"/>
          </w:tcPr>
          <w:p w14:paraId="7FA8B576" w14:textId="38569B78" w:rsidR="00BC3DC2" w:rsidRPr="00EF3677" w:rsidRDefault="00BC3DC2" w:rsidP="00BC3DC2">
            <w:pPr>
              <w:rPr>
                <w:rFonts w:ascii="Calibri" w:eastAsia="Times New Roman" w:hAnsi="Calibri" w:cs="Times New Roman"/>
                <w:b/>
                <w:bCs/>
                <w:color w:val="000000"/>
                <w:sz w:val="20"/>
                <w:szCs w:val="20"/>
              </w:rPr>
            </w:pPr>
            <w:r>
              <w:rPr>
                <w:rFonts w:ascii="Calibri" w:eastAsia="Times New Roman" w:hAnsi="Calibri" w:cs="Times New Roman"/>
                <w:b/>
                <w:bCs/>
                <w:color w:val="000000"/>
                <w:sz w:val="20"/>
                <w:szCs w:val="20"/>
              </w:rPr>
              <w:t>15up</w:t>
            </w:r>
          </w:p>
        </w:tc>
        <w:tc>
          <w:tcPr>
            <w:tcW w:w="1134" w:type="dxa"/>
            <w:tcBorders>
              <w:top w:val="nil"/>
              <w:left w:val="single" w:sz="4" w:space="0" w:color="auto"/>
              <w:bottom w:val="single" w:sz="4" w:space="0" w:color="auto"/>
              <w:right w:val="single" w:sz="4" w:space="0" w:color="auto"/>
            </w:tcBorders>
            <w:shd w:val="clear" w:color="auto" w:fill="auto"/>
            <w:noWrap/>
            <w:vAlign w:val="center"/>
            <w:hideMark/>
          </w:tcPr>
          <w:p w14:paraId="34CABC11" w14:textId="3D79AB2D" w:rsidR="00BC3DC2" w:rsidRPr="00EF3677" w:rsidRDefault="00BC3DC2" w:rsidP="00BC3DC2">
            <w:pPr>
              <w:rPr>
                <w:rFonts w:ascii="Calibri" w:eastAsia="Times New Roman" w:hAnsi="Calibri" w:cs="Times New Roman"/>
                <w:b/>
                <w:bCs/>
                <w:color w:val="000000"/>
                <w:sz w:val="20"/>
                <w:szCs w:val="20"/>
              </w:rPr>
            </w:pPr>
            <w:r w:rsidRPr="00EF3677">
              <w:rPr>
                <w:rFonts w:ascii="Calibri" w:eastAsia="Times New Roman" w:hAnsi="Calibri" w:cs="Times New Roman"/>
                <w:b/>
                <w:bCs/>
                <w:color w:val="000000"/>
                <w:sz w:val="20"/>
                <w:szCs w:val="20"/>
              </w:rPr>
              <w:t>TF3</w:t>
            </w:r>
          </w:p>
        </w:tc>
        <w:tc>
          <w:tcPr>
            <w:tcW w:w="709" w:type="dxa"/>
            <w:tcBorders>
              <w:top w:val="nil"/>
              <w:left w:val="nil"/>
              <w:bottom w:val="single" w:sz="4" w:space="0" w:color="auto"/>
              <w:right w:val="single" w:sz="4" w:space="0" w:color="auto"/>
            </w:tcBorders>
            <w:shd w:val="clear" w:color="auto" w:fill="auto"/>
            <w:noWrap/>
            <w:vAlign w:val="bottom"/>
            <w:hideMark/>
          </w:tcPr>
          <w:p w14:paraId="609DADBE" w14:textId="77777777" w:rsidR="00BC3DC2" w:rsidRPr="00EF3677" w:rsidRDefault="00BC3DC2" w:rsidP="00BC3DC2">
            <w:pPr>
              <w:rPr>
                <w:rFonts w:ascii="Calibri" w:eastAsia="Times New Roman" w:hAnsi="Calibri" w:cs="Times New Roman"/>
                <w:color w:val="000000"/>
                <w:sz w:val="20"/>
                <w:szCs w:val="20"/>
              </w:rPr>
            </w:pPr>
            <w:r w:rsidRPr="00EF3677">
              <w:rPr>
                <w:rFonts w:ascii="Calibri" w:eastAsia="Times New Roman" w:hAnsi="Calibri" w:cs="Times New Roman"/>
                <w:color w:val="000000"/>
                <w:sz w:val="20"/>
                <w:szCs w:val="20"/>
              </w:rPr>
              <w:t>0</w:t>
            </w:r>
          </w:p>
        </w:tc>
        <w:tc>
          <w:tcPr>
            <w:tcW w:w="709" w:type="dxa"/>
            <w:tcBorders>
              <w:top w:val="nil"/>
              <w:left w:val="nil"/>
              <w:bottom w:val="single" w:sz="4" w:space="0" w:color="auto"/>
              <w:right w:val="single" w:sz="4" w:space="0" w:color="auto"/>
            </w:tcBorders>
            <w:shd w:val="clear" w:color="auto" w:fill="auto"/>
            <w:noWrap/>
            <w:vAlign w:val="bottom"/>
            <w:hideMark/>
          </w:tcPr>
          <w:p w14:paraId="7560B23E" w14:textId="77777777" w:rsidR="00BC3DC2" w:rsidRPr="00EF3677" w:rsidRDefault="00BC3DC2" w:rsidP="00BC3DC2">
            <w:pPr>
              <w:rPr>
                <w:rFonts w:ascii="Calibri" w:eastAsia="Times New Roman" w:hAnsi="Calibri" w:cs="Times New Roman"/>
                <w:color w:val="000000"/>
                <w:sz w:val="20"/>
                <w:szCs w:val="20"/>
              </w:rPr>
            </w:pPr>
            <w:r w:rsidRPr="00EF3677">
              <w:rPr>
                <w:rFonts w:ascii="Calibri" w:eastAsia="Times New Roman" w:hAnsi="Calibri"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bottom"/>
            <w:hideMark/>
          </w:tcPr>
          <w:p w14:paraId="1C624C02" w14:textId="4D09DDC2" w:rsidR="00BC3DC2" w:rsidRPr="00EF3677" w:rsidRDefault="00AE3955" w:rsidP="00BC3DC2">
            <w:pPr>
              <w:rPr>
                <w:rFonts w:ascii="Calibri" w:eastAsia="Times New Roman" w:hAnsi="Calibri" w:cs="Times New Roman"/>
                <w:color w:val="000000"/>
                <w:sz w:val="20"/>
                <w:szCs w:val="20"/>
              </w:rPr>
            </w:pPr>
            <w:r>
              <w:rPr>
                <w:rFonts w:ascii="Calibri" w:eastAsia="Times New Roman" w:hAnsi="Calibri" w:cs="Times New Roman"/>
                <w:color w:val="000000"/>
                <w:sz w:val="20"/>
                <w:szCs w:val="20"/>
              </w:rPr>
              <w:t>277</w:t>
            </w:r>
          </w:p>
        </w:tc>
        <w:tc>
          <w:tcPr>
            <w:tcW w:w="1276" w:type="dxa"/>
            <w:tcBorders>
              <w:top w:val="nil"/>
              <w:left w:val="nil"/>
              <w:bottom w:val="single" w:sz="4" w:space="0" w:color="auto"/>
              <w:right w:val="single" w:sz="4" w:space="0" w:color="auto"/>
            </w:tcBorders>
            <w:shd w:val="clear" w:color="auto" w:fill="auto"/>
            <w:noWrap/>
            <w:vAlign w:val="bottom"/>
            <w:hideMark/>
          </w:tcPr>
          <w:p w14:paraId="020AACEA" w14:textId="77777777" w:rsidR="00BC3DC2" w:rsidRPr="00EF3677" w:rsidRDefault="00BC3DC2" w:rsidP="00BC3DC2">
            <w:pPr>
              <w:rPr>
                <w:rFonts w:ascii="Calibri" w:eastAsia="Times New Roman" w:hAnsi="Calibri" w:cs="Times New Roman"/>
                <w:color w:val="000000"/>
                <w:sz w:val="20"/>
                <w:szCs w:val="20"/>
              </w:rPr>
            </w:pPr>
            <w:r w:rsidRPr="00EF3677">
              <w:rPr>
                <w:rFonts w:ascii="Calibri" w:eastAsia="Times New Roman" w:hAnsi="Calibri" w:cs="Times New Roman"/>
                <w:color w:val="000000"/>
                <w:sz w:val="20"/>
                <w:szCs w:val="20"/>
              </w:rPr>
              <w:t>0</w:t>
            </w:r>
          </w:p>
        </w:tc>
      </w:tr>
      <w:tr w:rsidR="00BC3DC2" w:rsidRPr="00EF3677" w14:paraId="73C61258" w14:textId="77777777" w:rsidTr="00BC3DC2">
        <w:trPr>
          <w:trHeight w:val="300"/>
        </w:trPr>
        <w:tc>
          <w:tcPr>
            <w:tcW w:w="1291" w:type="dxa"/>
            <w:tcBorders>
              <w:top w:val="nil"/>
              <w:left w:val="single" w:sz="4" w:space="0" w:color="auto"/>
              <w:bottom w:val="single" w:sz="4" w:space="0" w:color="auto"/>
              <w:right w:val="single" w:sz="4" w:space="0" w:color="auto"/>
            </w:tcBorders>
            <w:vAlign w:val="center"/>
          </w:tcPr>
          <w:p w14:paraId="55074E26" w14:textId="6D970D81" w:rsidR="00BC3DC2" w:rsidRPr="00EF3677" w:rsidRDefault="00BC3DC2" w:rsidP="00BC3DC2">
            <w:pPr>
              <w:rPr>
                <w:rFonts w:ascii="Calibri" w:eastAsia="Times New Roman" w:hAnsi="Calibri" w:cs="Times New Roman"/>
                <w:b/>
                <w:bCs/>
                <w:color w:val="000000"/>
                <w:sz w:val="20"/>
                <w:szCs w:val="20"/>
              </w:rPr>
            </w:pPr>
            <w:r>
              <w:rPr>
                <w:rFonts w:ascii="Calibri" w:eastAsia="Times New Roman" w:hAnsi="Calibri" w:cs="Times New Roman"/>
                <w:b/>
                <w:bCs/>
                <w:color w:val="000000"/>
                <w:sz w:val="20"/>
                <w:szCs w:val="20"/>
              </w:rPr>
              <w:t>antenatal</w:t>
            </w:r>
          </w:p>
        </w:tc>
        <w:tc>
          <w:tcPr>
            <w:tcW w:w="1134" w:type="dxa"/>
            <w:tcBorders>
              <w:top w:val="nil"/>
              <w:left w:val="single" w:sz="4" w:space="0" w:color="auto"/>
              <w:bottom w:val="single" w:sz="4" w:space="0" w:color="auto"/>
              <w:right w:val="single" w:sz="4" w:space="0" w:color="auto"/>
            </w:tcBorders>
            <w:shd w:val="clear" w:color="auto" w:fill="auto"/>
            <w:noWrap/>
            <w:vAlign w:val="center"/>
            <w:hideMark/>
          </w:tcPr>
          <w:p w14:paraId="38C0DCE9" w14:textId="06466116" w:rsidR="00BC3DC2" w:rsidRPr="00EF3677" w:rsidRDefault="00BC3DC2" w:rsidP="00BC3DC2">
            <w:pPr>
              <w:rPr>
                <w:rFonts w:ascii="Calibri" w:eastAsia="Times New Roman" w:hAnsi="Calibri" w:cs="Times New Roman"/>
                <w:b/>
                <w:bCs/>
                <w:color w:val="000000"/>
                <w:sz w:val="20"/>
                <w:szCs w:val="20"/>
              </w:rPr>
            </w:pPr>
            <w:r w:rsidRPr="00EF3677">
              <w:rPr>
                <w:rFonts w:ascii="Calibri" w:eastAsia="Times New Roman" w:hAnsi="Calibri" w:cs="Times New Roman"/>
                <w:b/>
                <w:bCs/>
                <w:color w:val="000000"/>
                <w:sz w:val="20"/>
                <w:szCs w:val="20"/>
              </w:rPr>
              <w:t>antenatal</w:t>
            </w:r>
          </w:p>
        </w:tc>
        <w:tc>
          <w:tcPr>
            <w:tcW w:w="709" w:type="dxa"/>
            <w:tcBorders>
              <w:top w:val="nil"/>
              <w:left w:val="nil"/>
              <w:bottom w:val="single" w:sz="4" w:space="0" w:color="auto"/>
              <w:right w:val="single" w:sz="4" w:space="0" w:color="auto"/>
            </w:tcBorders>
            <w:shd w:val="clear" w:color="auto" w:fill="auto"/>
            <w:noWrap/>
            <w:vAlign w:val="bottom"/>
            <w:hideMark/>
          </w:tcPr>
          <w:p w14:paraId="59E7B49A" w14:textId="77777777" w:rsidR="00BC3DC2" w:rsidRPr="00EF3677" w:rsidRDefault="00BC3DC2" w:rsidP="00BC3DC2">
            <w:pPr>
              <w:rPr>
                <w:rFonts w:ascii="Calibri" w:eastAsia="Times New Roman" w:hAnsi="Calibri" w:cs="Times New Roman"/>
                <w:color w:val="000000"/>
                <w:sz w:val="20"/>
                <w:szCs w:val="20"/>
              </w:rPr>
            </w:pPr>
            <w:r w:rsidRPr="00EF3677">
              <w:rPr>
                <w:rFonts w:ascii="Calibri" w:eastAsia="Times New Roman" w:hAnsi="Calibri" w:cs="Times New Roman"/>
                <w:color w:val="000000"/>
                <w:sz w:val="20"/>
                <w:szCs w:val="20"/>
              </w:rPr>
              <w:t>0</w:t>
            </w:r>
          </w:p>
        </w:tc>
        <w:tc>
          <w:tcPr>
            <w:tcW w:w="709" w:type="dxa"/>
            <w:tcBorders>
              <w:top w:val="nil"/>
              <w:left w:val="nil"/>
              <w:bottom w:val="single" w:sz="4" w:space="0" w:color="auto"/>
              <w:right w:val="single" w:sz="4" w:space="0" w:color="auto"/>
            </w:tcBorders>
            <w:shd w:val="clear" w:color="auto" w:fill="auto"/>
            <w:noWrap/>
            <w:vAlign w:val="bottom"/>
            <w:hideMark/>
          </w:tcPr>
          <w:p w14:paraId="43AE6A38" w14:textId="77777777" w:rsidR="00BC3DC2" w:rsidRPr="00EF3677" w:rsidRDefault="00BC3DC2" w:rsidP="00BC3DC2">
            <w:pPr>
              <w:rPr>
                <w:rFonts w:ascii="Calibri" w:eastAsia="Times New Roman" w:hAnsi="Calibri" w:cs="Times New Roman"/>
                <w:color w:val="000000"/>
                <w:sz w:val="20"/>
                <w:szCs w:val="20"/>
              </w:rPr>
            </w:pPr>
            <w:r w:rsidRPr="00EF3677">
              <w:rPr>
                <w:rFonts w:ascii="Calibri" w:eastAsia="Times New Roman" w:hAnsi="Calibri"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bottom"/>
            <w:hideMark/>
          </w:tcPr>
          <w:p w14:paraId="188B8D3B" w14:textId="331186DD" w:rsidR="00BC3DC2" w:rsidRPr="00EF3677" w:rsidRDefault="00AE3955" w:rsidP="00BC3DC2">
            <w:pPr>
              <w:rPr>
                <w:rFonts w:ascii="Calibri" w:eastAsia="Times New Roman" w:hAnsi="Calibri" w:cs="Times New Roman"/>
                <w:color w:val="000000"/>
                <w:sz w:val="20"/>
                <w:szCs w:val="20"/>
              </w:rPr>
            </w:pPr>
            <w:r>
              <w:rPr>
                <w:rFonts w:ascii="Calibri" w:eastAsia="Times New Roman" w:hAnsi="Calibri" w:cs="Times New Roman"/>
                <w:color w:val="000000"/>
                <w:sz w:val="20"/>
                <w:szCs w:val="20"/>
              </w:rPr>
              <w:t>503</w:t>
            </w:r>
          </w:p>
        </w:tc>
        <w:tc>
          <w:tcPr>
            <w:tcW w:w="1276" w:type="dxa"/>
            <w:tcBorders>
              <w:top w:val="nil"/>
              <w:left w:val="nil"/>
              <w:bottom w:val="single" w:sz="4" w:space="0" w:color="auto"/>
              <w:right w:val="single" w:sz="4" w:space="0" w:color="auto"/>
            </w:tcBorders>
            <w:shd w:val="clear" w:color="auto" w:fill="auto"/>
            <w:noWrap/>
            <w:vAlign w:val="bottom"/>
            <w:hideMark/>
          </w:tcPr>
          <w:p w14:paraId="3CB5C7A8" w14:textId="47B1BB65" w:rsidR="00BC3DC2" w:rsidRPr="00EF3677" w:rsidRDefault="00BC3DC2" w:rsidP="00BC3DC2">
            <w:pPr>
              <w:rPr>
                <w:rFonts w:ascii="Calibri" w:eastAsia="Times New Roman" w:hAnsi="Calibri" w:cs="Times New Roman"/>
                <w:color w:val="000000"/>
                <w:sz w:val="20"/>
                <w:szCs w:val="20"/>
              </w:rPr>
            </w:pPr>
            <w:r>
              <w:rPr>
                <w:rFonts w:ascii="Calibri" w:eastAsia="Times New Roman" w:hAnsi="Calibri" w:cs="Times New Roman"/>
                <w:color w:val="000000"/>
                <w:sz w:val="20"/>
                <w:szCs w:val="20"/>
              </w:rPr>
              <w:t>5</w:t>
            </w:r>
            <w:r w:rsidR="00AE3955">
              <w:rPr>
                <w:rFonts w:ascii="Calibri" w:eastAsia="Times New Roman" w:hAnsi="Calibri" w:cs="Times New Roman"/>
                <w:color w:val="000000"/>
                <w:sz w:val="20"/>
                <w:szCs w:val="20"/>
              </w:rPr>
              <w:t>97</w:t>
            </w:r>
          </w:p>
        </w:tc>
      </w:tr>
      <w:tr w:rsidR="00BC3DC2" w:rsidRPr="00EF3677" w14:paraId="22F7C8FD" w14:textId="77777777" w:rsidTr="00BC3DC2">
        <w:trPr>
          <w:trHeight w:val="300"/>
        </w:trPr>
        <w:tc>
          <w:tcPr>
            <w:tcW w:w="1291" w:type="dxa"/>
            <w:tcBorders>
              <w:top w:val="nil"/>
              <w:left w:val="single" w:sz="4" w:space="0" w:color="auto"/>
              <w:bottom w:val="single" w:sz="4" w:space="0" w:color="auto"/>
              <w:right w:val="single" w:sz="4" w:space="0" w:color="auto"/>
            </w:tcBorders>
            <w:vAlign w:val="center"/>
          </w:tcPr>
          <w:p w14:paraId="0E993D4B" w14:textId="56EDEF92" w:rsidR="00BC3DC2" w:rsidRPr="00EF3677" w:rsidRDefault="00BC3DC2" w:rsidP="00BC3DC2">
            <w:pPr>
              <w:rPr>
                <w:rFonts w:ascii="Calibri" w:eastAsia="Times New Roman" w:hAnsi="Calibri" w:cs="Times New Roman"/>
                <w:b/>
                <w:bCs/>
                <w:color w:val="000000"/>
                <w:sz w:val="20"/>
                <w:szCs w:val="20"/>
              </w:rPr>
            </w:pPr>
            <w:r>
              <w:rPr>
                <w:rFonts w:ascii="Calibri" w:eastAsia="Times New Roman" w:hAnsi="Calibri" w:cs="Times New Roman"/>
                <w:b/>
                <w:bCs/>
                <w:color w:val="000000"/>
                <w:sz w:val="20"/>
                <w:szCs w:val="20"/>
              </w:rPr>
              <w:t>FOM</w:t>
            </w:r>
          </w:p>
        </w:tc>
        <w:tc>
          <w:tcPr>
            <w:tcW w:w="1134" w:type="dxa"/>
            <w:tcBorders>
              <w:top w:val="nil"/>
              <w:left w:val="single" w:sz="4" w:space="0" w:color="auto"/>
              <w:bottom w:val="single" w:sz="4" w:space="0" w:color="auto"/>
              <w:right w:val="single" w:sz="4" w:space="0" w:color="auto"/>
            </w:tcBorders>
            <w:shd w:val="clear" w:color="auto" w:fill="auto"/>
            <w:noWrap/>
            <w:vAlign w:val="center"/>
            <w:hideMark/>
          </w:tcPr>
          <w:p w14:paraId="10BAC14B" w14:textId="144DFABF" w:rsidR="00BC3DC2" w:rsidRPr="00EF3677" w:rsidRDefault="00BC3DC2" w:rsidP="00BC3DC2">
            <w:pPr>
              <w:rPr>
                <w:rFonts w:ascii="Calibri" w:eastAsia="Times New Roman" w:hAnsi="Calibri" w:cs="Times New Roman"/>
                <w:b/>
                <w:bCs/>
                <w:color w:val="000000"/>
                <w:sz w:val="20"/>
                <w:szCs w:val="20"/>
              </w:rPr>
            </w:pPr>
            <w:r w:rsidRPr="00EF3677">
              <w:rPr>
                <w:rFonts w:ascii="Calibri" w:eastAsia="Times New Roman" w:hAnsi="Calibri" w:cs="Times New Roman"/>
                <w:b/>
                <w:bCs/>
                <w:color w:val="000000"/>
                <w:sz w:val="20"/>
                <w:szCs w:val="20"/>
              </w:rPr>
              <w:t>TF1-3</w:t>
            </w:r>
          </w:p>
        </w:tc>
        <w:tc>
          <w:tcPr>
            <w:tcW w:w="709" w:type="dxa"/>
            <w:tcBorders>
              <w:top w:val="nil"/>
              <w:left w:val="nil"/>
              <w:bottom w:val="single" w:sz="4" w:space="0" w:color="auto"/>
              <w:right w:val="single" w:sz="4" w:space="0" w:color="auto"/>
            </w:tcBorders>
            <w:shd w:val="clear" w:color="auto" w:fill="auto"/>
            <w:noWrap/>
            <w:vAlign w:val="bottom"/>
            <w:hideMark/>
          </w:tcPr>
          <w:p w14:paraId="67960F85" w14:textId="77777777" w:rsidR="00BC3DC2" w:rsidRPr="00EF3677" w:rsidRDefault="00BC3DC2" w:rsidP="00BC3DC2">
            <w:pPr>
              <w:rPr>
                <w:rFonts w:ascii="Calibri" w:eastAsia="Times New Roman" w:hAnsi="Calibri" w:cs="Times New Roman"/>
                <w:color w:val="000000"/>
                <w:sz w:val="20"/>
                <w:szCs w:val="20"/>
              </w:rPr>
            </w:pPr>
            <w:r w:rsidRPr="00EF3677">
              <w:rPr>
                <w:rFonts w:ascii="Calibri" w:eastAsia="Times New Roman" w:hAnsi="Calibri" w:cs="Times New Roman"/>
                <w:color w:val="000000"/>
                <w:sz w:val="20"/>
                <w:szCs w:val="20"/>
              </w:rPr>
              <w:t>0</w:t>
            </w:r>
          </w:p>
        </w:tc>
        <w:tc>
          <w:tcPr>
            <w:tcW w:w="709" w:type="dxa"/>
            <w:tcBorders>
              <w:top w:val="nil"/>
              <w:left w:val="nil"/>
              <w:bottom w:val="single" w:sz="4" w:space="0" w:color="auto"/>
              <w:right w:val="single" w:sz="4" w:space="0" w:color="auto"/>
            </w:tcBorders>
            <w:shd w:val="clear" w:color="auto" w:fill="auto"/>
            <w:noWrap/>
            <w:vAlign w:val="bottom"/>
            <w:hideMark/>
          </w:tcPr>
          <w:p w14:paraId="2367D581" w14:textId="55379A8E" w:rsidR="00BC3DC2" w:rsidRPr="00EF3677" w:rsidRDefault="00BC3DC2" w:rsidP="00BC3DC2">
            <w:pPr>
              <w:rPr>
                <w:rFonts w:ascii="Calibri" w:eastAsia="Times New Roman" w:hAnsi="Calibri" w:cs="Times New Roman"/>
                <w:b/>
                <w:color w:val="000000"/>
                <w:sz w:val="20"/>
                <w:szCs w:val="20"/>
              </w:rPr>
            </w:pPr>
            <w:r w:rsidRPr="00EF3677">
              <w:rPr>
                <w:rFonts w:ascii="Calibri" w:eastAsia="Times New Roman" w:hAnsi="Calibri" w:cs="Times New Roman"/>
                <w:b/>
                <w:color w:val="000000"/>
                <w:sz w:val="20"/>
                <w:szCs w:val="20"/>
              </w:rPr>
              <w:t>1</w:t>
            </w:r>
            <w:r w:rsidR="00AE3955">
              <w:rPr>
                <w:rFonts w:ascii="Calibri" w:eastAsia="Times New Roman" w:hAnsi="Calibri" w:cs="Times New Roman"/>
                <w:b/>
                <w:color w:val="000000"/>
                <w:sz w:val="20"/>
                <w:szCs w:val="20"/>
              </w:rPr>
              <w:t>84</w:t>
            </w:r>
          </w:p>
        </w:tc>
        <w:tc>
          <w:tcPr>
            <w:tcW w:w="850" w:type="dxa"/>
            <w:tcBorders>
              <w:top w:val="nil"/>
              <w:left w:val="nil"/>
              <w:bottom w:val="single" w:sz="4" w:space="0" w:color="auto"/>
              <w:right w:val="single" w:sz="4" w:space="0" w:color="auto"/>
            </w:tcBorders>
            <w:shd w:val="clear" w:color="auto" w:fill="auto"/>
            <w:noWrap/>
            <w:vAlign w:val="bottom"/>
            <w:hideMark/>
          </w:tcPr>
          <w:p w14:paraId="1C0F3998" w14:textId="2DDC57C6" w:rsidR="00BC3DC2" w:rsidRPr="00BC3DC2" w:rsidRDefault="00BC3DC2" w:rsidP="00BC3DC2">
            <w:pPr>
              <w:rPr>
                <w:rFonts w:ascii="Calibri" w:eastAsia="Times New Roman" w:hAnsi="Calibri" w:cs="Times New Roman"/>
                <w:b/>
                <w:color w:val="000000"/>
                <w:sz w:val="20"/>
                <w:szCs w:val="20"/>
              </w:rPr>
            </w:pPr>
            <w:r w:rsidRPr="003037FD">
              <w:rPr>
                <w:rFonts w:ascii="Calibri" w:eastAsia="Times New Roman" w:hAnsi="Calibri" w:cs="Times New Roman"/>
                <w:b/>
                <w:color w:val="FF0000"/>
                <w:sz w:val="20"/>
                <w:szCs w:val="20"/>
              </w:rPr>
              <w:t>5</w:t>
            </w:r>
            <w:r w:rsidR="002E2530">
              <w:rPr>
                <w:rFonts w:ascii="Calibri" w:eastAsia="Times New Roman" w:hAnsi="Calibri" w:cs="Times New Roman"/>
                <w:b/>
                <w:color w:val="000000"/>
                <w:sz w:val="20"/>
                <w:szCs w:val="20"/>
              </w:rPr>
              <w:t>*</w:t>
            </w:r>
          </w:p>
        </w:tc>
        <w:tc>
          <w:tcPr>
            <w:tcW w:w="1276" w:type="dxa"/>
            <w:tcBorders>
              <w:top w:val="nil"/>
              <w:left w:val="nil"/>
              <w:bottom w:val="single" w:sz="4" w:space="0" w:color="auto"/>
              <w:right w:val="single" w:sz="4" w:space="0" w:color="auto"/>
            </w:tcBorders>
            <w:shd w:val="clear" w:color="auto" w:fill="auto"/>
            <w:noWrap/>
            <w:vAlign w:val="bottom"/>
            <w:hideMark/>
          </w:tcPr>
          <w:p w14:paraId="0F214354" w14:textId="77777777" w:rsidR="00BC3DC2" w:rsidRPr="00EF3677" w:rsidRDefault="00BC3DC2" w:rsidP="00BC3DC2">
            <w:pPr>
              <w:rPr>
                <w:rFonts w:ascii="Calibri" w:eastAsia="Times New Roman" w:hAnsi="Calibri" w:cs="Times New Roman"/>
                <w:color w:val="000000"/>
                <w:sz w:val="20"/>
                <w:szCs w:val="20"/>
              </w:rPr>
            </w:pPr>
            <w:r w:rsidRPr="00EF3677">
              <w:rPr>
                <w:rFonts w:ascii="Calibri" w:eastAsia="Times New Roman" w:hAnsi="Calibri" w:cs="Times New Roman"/>
                <w:color w:val="000000"/>
                <w:sz w:val="20"/>
                <w:szCs w:val="20"/>
              </w:rPr>
              <w:t>0</w:t>
            </w:r>
          </w:p>
        </w:tc>
      </w:tr>
      <w:tr w:rsidR="00BC3DC2" w:rsidRPr="00EF3677" w14:paraId="3D6F7ADB" w14:textId="77777777" w:rsidTr="00BC3DC2">
        <w:trPr>
          <w:trHeight w:val="300"/>
        </w:trPr>
        <w:tc>
          <w:tcPr>
            <w:tcW w:w="1291" w:type="dxa"/>
            <w:tcBorders>
              <w:top w:val="nil"/>
              <w:left w:val="single" w:sz="4" w:space="0" w:color="auto"/>
              <w:bottom w:val="single" w:sz="4" w:space="0" w:color="auto"/>
              <w:right w:val="single" w:sz="4" w:space="0" w:color="auto"/>
            </w:tcBorders>
            <w:vAlign w:val="center"/>
          </w:tcPr>
          <w:p w14:paraId="1BD77FC1" w14:textId="010C887D" w:rsidR="00BC3DC2" w:rsidRPr="00EF3677" w:rsidRDefault="00BC3DC2" w:rsidP="00BC3DC2">
            <w:pPr>
              <w:rPr>
                <w:rFonts w:ascii="Calibri" w:eastAsia="Times New Roman" w:hAnsi="Calibri" w:cs="Times New Roman"/>
                <w:b/>
                <w:bCs/>
                <w:color w:val="000000"/>
                <w:sz w:val="20"/>
                <w:szCs w:val="20"/>
              </w:rPr>
            </w:pPr>
            <w:r>
              <w:rPr>
                <w:rFonts w:ascii="Calibri" w:eastAsia="Times New Roman" w:hAnsi="Calibri" w:cs="Times New Roman"/>
                <w:b/>
                <w:bCs/>
                <w:color w:val="000000"/>
                <w:sz w:val="20"/>
                <w:szCs w:val="20"/>
              </w:rPr>
              <w:t>FOM</w:t>
            </w:r>
          </w:p>
        </w:tc>
        <w:tc>
          <w:tcPr>
            <w:tcW w:w="1134" w:type="dxa"/>
            <w:tcBorders>
              <w:top w:val="nil"/>
              <w:left w:val="single" w:sz="4" w:space="0" w:color="auto"/>
              <w:bottom w:val="single" w:sz="4" w:space="0" w:color="auto"/>
              <w:right w:val="single" w:sz="4" w:space="0" w:color="auto"/>
            </w:tcBorders>
            <w:shd w:val="clear" w:color="auto" w:fill="auto"/>
            <w:noWrap/>
            <w:vAlign w:val="center"/>
            <w:hideMark/>
          </w:tcPr>
          <w:p w14:paraId="16E64F34" w14:textId="27D119CC" w:rsidR="00BC3DC2" w:rsidRPr="00EF3677" w:rsidRDefault="00BC3DC2" w:rsidP="00BC3DC2">
            <w:pPr>
              <w:rPr>
                <w:rFonts w:ascii="Calibri" w:eastAsia="Times New Roman" w:hAnsi="Calibri" w:cs="Times New Roman"/>
                <w:b/>
                <w:bCs/>
                <w:color w:val="000000"/>
                <w:sz w:val="20"/>
                <w:szCs w:val="20"/>
              </w:rPr>
            </w:pPr>
            <w:r w:rsidRPr="00EF3677">
              <w:rPr>
                <w:rFonts w:ascii="Calibri" w:eastAsia="Times New Roman" w:hAnsi="Calibri" w:cs="Times New Roman"/>
                <w:b/>
                <w:bCs/>
                <w:color w:val="000000"/>
                <w:sz w:val="20"/>
                <w:szCs w:val="20"/>
              </w:rPr>
              <w:t>FOM</w:t>
            </w:r>
          </w:p>
        </w:tc>
        <w:tc>
          <w:tcPr>
            <w:tcW w:w="709" w:type="dxa"/>
            <w:tcBorders>
              <w:top w:val="nil"/>
              <w:left w:val="nil"/>
              <w:bottom w:val="single" w:sz="4" w:space="0" w:color="auto"/>
              <w:right w:val="single" w:sz="4" w:space="0" w:color="auto"/>
            </w:tcBorders>
            <w:shd w:val="clear" w:color="auto" w:fill="auto"/>
            <w:noWrap/>
            <w:vAlign w:val="bottom"/>
            <w:hideMark/>
          </w:tcPr>
          <w:p w14:paraId="1C7947B3" w14:textId="77777777" w:rsidR="00BC3DC2" w:rsidRPr="00EF3677" w:rsidRDefault="00BC3DC2" w:rsidP="00BC3DC2">
            <w:pPr>
              <w:rPr>
                <w:rFonts w:ascii="Calibri" w:eastAsia="Times New Roman" w:hAnsi="Calibri" w:cs="Times New Roman"/>
                <w:color w:val="000000"/>
                <w:sz w:val="20"/>
                <w:szCs w:val="20"/>
              </w:rPr>
            </w:pPr>
            <w:r w:rsidRPr="00EF3677">
              <w:rPr>
                <w:rFonts w:ascii="Calibri" w:eastAsia="Times New Roman" w:hAnsi="Calibri" w:cs="Times New Roman"/>
                <w:color w:val="000000"/>
                <w:sz w:val="20"/>
                <w:szCs w:val="20"/>
              </w:rPr>
              <w:t>0</w:t>
            </w:r>
          </w:p>
        </w:tc>
        <w:tc>
          <w:tcPr>
            <w:tcW w:w="709" w:type="dxa"/>
            <w:tcBorders>
              <w:top w:val="nil"/>
              <w:left w:val="nil"/>
              <w:bottom w:val="single" w:sz="4" w:space="0" w:color="auto"/>
              <w:right w:val="single" w:sz="4" w:space="0" w:color="auto"/>
            </w:tcBorders>
            <w:shd w:val="clear" w:color="auto" w:fill="auto"/>
            <w:noWrap/>
            <w:vAlign w:val="bottom"/>
            <w:hideMark/>
          </w:tcPr>
          <w:p w14:paraId="3387F919" w14:textId="77777777" w:rsidR="00BC3DC2" w:rsidRPr="00EF3677" w:rsidRDefault="00BC3DC2" w:rsidP="00BC3DC2">
            <w:pPr>
              <w:rPr>
                <w:rFonts w:ascii="Calibri" w:eastAsia="Times New Roman" w:hAnsi="Calibri" w:cs="Times New Roman"/>
                <w:color w:val="000000"/>
                <w:sz w:val="20"/>
                <w:szCs w:val="20"/>
              </w:rPr>
            </w:pPr>
            <w:r w:rsidRPr="00EF3677">
              <w:rPr>
                <w:rFonts w:ascii="Calibri" w:eastAsia="Times New Roman" w:hAnsi="Calibri"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bottom"/>
            <w:hideMark/>
          </w:tcPr>
          <w:p w14:paraId="04200246" w14:textId="46C050F0" w:rsidR="00BC3DC2" w:rsidRPr="00EF3677" w:rsidRDefault="00AE3955" w:rsidP="00BC3DC2">
            <w:pPr>
              <w:rPr>
                <w:rFonts w:ascii="Calibri" w:eastAsia="Times New Roman" w:hAnsi="Calibri" w:cs="Times New Roman"/>
                <w:b/>
                <w:color w:val="000000"/>
                <w:sz w:val="20"/>
                <w:szCs w:val="20"/>
              </w:rPr>
            </w:pPr>
            <w:r>
              <w:rPr>
                <w:rFonts w:ascii="Calibri" w:eastAsia="Times New Roman" w:hAnsi="Calibri" w:cs="Times New Roman"/>
                <w:b/>
                <w:color w:val="000000"/>
                <w:sz w:val="20"/>
                <w:szCs w:val="20"/>
              </w:rPr>
              <w:t>894</w:t>
            </w:r>
          </w:p>
        </w:tc>
        <w:tc>
          <w:tcPr>
            <w:tcW w:w="1276" w:type="dxa"/>
            <w:tcBorders>
              <w:top w:val="nil"/>
              <w:left w:val="nil"/>
              <w:bottom w:val="single" w:sz="4" w:space="0" w:color="auto"/>
              <w:right w:val="single" w:sz="4" w:space="0" w:color="auto"/>
            </w:tcBorders>
            <w:shd w:val="clear" w:color="auto" w:fill="auto"/>
            <w:noWrap/>
            <w:vAlign w:val="bottom"/>
            <w:hideMark/>
          </w:tcPr>
          <w:p w14:paraId="5B03FD0A" w14:textId="77777777" w:rsidR="00BC3DC2" w:rsidRPr="00EF3677" w:rsidRDefault="00BC3DC2" w:rsidP="00BC3DC2">
            <w:pPr>
              <w:rPr>
                <w:rFonts w:ascii="Calibri" w:eastAsia="Times New Roman" w:hAnsi="Calibri" w:cs="Times New Roman"/>
                <w:color w:val="000000"/>
                <w:sz w:val="20"/>
                <w:szCs w:val="20"/>
              </w:rPr>
            </w:pPr>
            <w:r w:rsidRPr="00EF3677">
              <w:rPr>
                <w:rFonts w:ascii="Calibri" w:eastAsia="Times New Roman" w:hAnsi="Calibri" w:cs="Times New Roman"/>
                <w:color w:val="000000"/>
                <w:sz w:val="20"/>
                <w:szCs w:val="20"/>
              </w:rPr>
              <w:t>0</w:t>
            </w:r>
          </w:p>
        </w:tc>
      </w:tr>
    </w:tbl>
    <w:bookmarkEnd w:id="0"/>
    <w:p w14:paraId="549B2EE9" w14:textId="5AEDEC6A" w:rsidR="005E4800" w:rsidRDefault="002E2530" w:rsidP="005E4800">
      <w:r>
        <w:rPr>
          <w:b/>
        </w:rPr>
        <w:t>*</w:t>
      </w:r>
      <w:r w:rsidRPr="002E2530">
        <w:t xml:space="preserve"> </w:t>
      </w:r>
      <w:r w:rsidR="00F248AF">
        <w:t>Sampletype “</w:t>
      </w:r>
      <w:r>
        <w:t>DNA consent</w:t>
      </w:r>
      <w:r w:rsidR="00F248AF">
        <w:t>” is</w:t>
      </w:r>
      <w:r>
        <w:t xml:space="preserve"> coded as white cells</w:t>
      </w:r>
      <w:r w:rsidR="00AE3955">
        <w:t xml:space="preserve"> after correspondence with Wendy McArdle</w:t>
      </w:r>
      <w:r>
        <w:t>.</w:t>
      </w:r>
      <w:r w:rsidR="005E4800">
        <w:t xml:space="preserve"> </w:t>
      </w:r>
    </w:p>
    <w:p w14:paraId="4780FDA9" w14:textId="77777777" w:rsidR="00BC3DC2" w:rsidRDefault="00BC3DC2" w:rsidP="00665D00">
      <w:pPr>
        <w:rPr>
          <w:b/>
        </w:rPr>
      </w:pPr>
    </w:p>
    <w:p w14:paraId="50A0ED5E" w14:textId="66DC4025" w:rsidR="0041112D" w:rsidRDefault="0041112D" w:rsidP="00665D00">
      <w:pPr>
        <w:rPr>
          <w:b/>
        </w:rPr>
      </w:pPr>
      <w:r>
        <w:rPr>
          <w:b/>
        </w:rPr>
        <w:t>Technical replicates</w:t>
      </w:r>
    </w:p>
    <w:p w14:paraId="48BF1D85" w14:textId="09FDA89D" w:rsidR="0041112D" w:rsidRPr="002E573A" w:rsidRDefault="002E573A" w:rsidP="00665D00">
      <w:r w:rsidRPr="002E573A">
        <w:t>There are 369 technical replicates</w:t>
      </w:r>
      <w:r>
        <w:t xml:space="preserve"> (361 duplicates + 8 triplicates)</w:t>
      </w:r>
      <w:r w:rsidRPr="002E573A">
        <w:t>. Most of these samples are poor quality samples (low detection score) and were therefore repeated</w:t>
      </w:r>
      <w:r>
        <w:t xml:space="preserve"> in the lab. </w:t>
      </w:r>
    </w:p>
    <w:p w14:paraId="052394BF" w14:textId="77777777" w:rsidR="002E573A" w:rsidRDefault="002E573A" w:rsidP="00665D00">
      <w:pPr>
        <w:rPr>
          <w:b/>
        </w:rPr>
      </w:pPr>
    </w:p>
    <w:p w14:paraId="7EA44B17" w14:textId="7FE1BC58" w:rsidR="00B44DF4" w:rsidRDefault="00B44DF4" w:rsidP="00665D00">
      <w:pPr>
        <w:rPr>
          <w:b/>
        </w:rPr>
      </w:pPr>
      <w:r>
        <w:rPr>
          <w:b/>
        </w:rPr>
        <w:t>Batches</w:t>
      </w:r>
    </w:p>
    <w:p w14:paraId="6A489C62" w14:textId="670BA5DE" w:rsidR="00B44DF4" w:rsidRPr="005E4800" w:rsidRDefault="00B44DF4" w:rsidP="00B44DF4">
      <w:r>
        <w:t>There are 134 batches of BCD plate (1-49 samples on each plate) and 518 batches of slides (1-12 samples on each slide). Samples from same plate ended on the same slide using a semi-randomisation procedure. Sample_type2 is recoded from the samcode. There are differences in cell type composition for each sampletype. White cells are buffy coats (</w:t>
      </w:r>
      <w:r w:rsidR="00274A53">
        <w:t xml:space="preserve">comprising </w:t>
      </w:r>
      <w:r>
        <w:t>lymphocytes, monocytes and granulocytes)</w:t>
      </w:r>
      <w:r w:rsidR="00982151">
        <w:t xml:space="preserve"> and can be collected with heparin or EDTA tubes (coded in “additive”). PBLs are peripheral </w:t>
      </w:r>
      <w:r w:rsidR="00274A53">
        <w:t>(</w:t>
      </w:r>
      <w:r w:rsidR="00982151">
        <w:t>mononuclear</w:t>
      </w:r>
      <w:r w:rsidR="00274A53">
        <w:t>)</w:t>
      </w:r>
      <w:r w:rsidR="00982151">
        <w:t xml:space="preserve"> </w:t>
      </w:r>
      <w:r w:rsidR="00274A53">
        <w:t xml:space="preserve">blood </w:t>
      </w:r>
      <w:r w:rsidR="00982151">
        <w:t>lymphocytes and they compris</w:t>
      </w:r>
      <w:r w:rsidR="00274A53">
        <w:t xml:space="preserve">e T cells, NK cells and B cells and collected with CPDA tubes. </w:t>
      </w:r>
      <w:r w:rsidR="00EE0044">
        <w:t>Blood spots are cord blood samples and are taken at birth. Blood spots are not taken from heel prick.</w:t>
      </w:r>
    </w:p>
    <w:p w14:paraId="61969027" w14:textId="77777777" w:rsidR="00B44DF4" w:rsidRDefault="00B44DF4" w:rsidP="00665D00">
      <w:pPr>
        <w:rPr>
          <w:b/>
        </w:rPr>
      </w:pPr>
    </w:p>
    <w:p w14:paraId="4FB79648" w14:textId="6AFA4050" w:rsidR="003F7D26" w:rsidRDefault="003F7D26" w:rsidP="00665D00">
      <w:pPr>
        <w:rPr>
          <w:b/>
        </w:rPr>
      </w:pPr>
      <w:r>
        <w:rPr>
          <w:b/>
        </w:rPr>
        <w:t>Age</w:t>
      </w:r>
    </w:p>
    <w:p w14:paraId="2A85F19E" w14:textId="737511F7" w:rsidR="003F7D26" w:rsidRPr="00513624" w:rsidRDefault="003F7D26" w:rsidP="00665D00">
      <w:r w:rsidRPr="00513624">
        <w:t>Age are taken from the following variables: f7003c (F7), fh0011a (TF3), FJ003a (TF4), mz028a (antenatal), fm1a011 (FOM)</w:t>
      </w:r>
      <w:r w:rsidR="00513624">
        <w:t>.</w:t>
      </w:r>
      <w:r w:rsidR="00050D63">
        <w:t xml:space="preserve"> This doesn’t include TF1-TF3 mums.</w:t>
      </w:r>
    </w:p>
    <w:p w14:paraId="023CA107" w14:textId="01A9ECE7" w:rsidR="003F7D26" w:rsidRDefault="003F7D26" w:rsidP="003F7D26">
      <w:pPr>
        <w:rPr>
          <w:b/>
        </w:rPr>
      </w:pPr>
      <w:r>
        <w:t xml:space="preserve">Ages </w:t>
      </w:r>
      <w:r w:rsidR="00050D63">
        <w:t xml:space="preserve">for TF1-3 mums </w:t>
      </w:r>
      <w:r>
        <w:t>are taken from TF clinic files</w:t>
      </w:r>
      <w:r w:rsidR="00513624">
        <w:t xml:space="preserve"> and compiled by Kate Northstone</w:t>
      </w:r>
      <w:r w:rsidR="00050D63">
        <w:t xml:space="preserve"> (file: ARIES_age_mums_090315.xlsx)</w:t>
      </w:r>
      <w:r w:rsidR="00513624">
        <w:t>.</w:t>
      </w:r>
      <w:r>
        <w:t xml:space="preserve"> </w:t>
      </w:r>
      <w:r w:rsidRPr="000465F5">
        <w:t xml:space="preserve">For TF1-3 mums, clinic and age of sampling is unknown. </w:t>
      </w:r>
      <w:r>
        <w:t xml:space="preserve">Kate Northstone: </w:t>
      </w:r>
      <w:r w:rsidRPr="000465F5">
        <w:t>“There are a handful of duplicates”</w:t>
      </w:r>
      <w:r>
        <w:t>/</w:t>
      </w:r>
      <w:r w:rsidRPr="000465F5">
        <w:t xml:space="preserve"> "Indicator vars have been created to show which clinic the sample MAY have </w:t>
      </w:r>
      <w:r w:rsidRPr="000465F5">
        <w:lastRenderedPageBreak/>
        <w:t>been taken at (MAY because there was overlap between TF1 and TF2 - so we can't be sure which clinic she attended - match to actual clinic data to be sure)."</w:t>
      </w:r>
    </w:p>
    <w:p w14:paraId="510D31CF" w14:textId="77777777" w:rsidR="003F7D26" w:rsidRDefault="003F7D26" w:rsidP="00665D00">
      <w:pPr>
        <w:rPr>
          <w:b/>
        </w:rPr>
      </w:pPr>
    </w:p>
    <w:p w14:paraId="5E903E19" w14:textId="48722829" w:rsidR="000A35F4" w:rsidRDefault="000A35F4" w:rsidP="00665D00">
      <w:pPr>
        <w:rPr>
          <w:b/>
        </w:rPr>
      </w:pPr>
      <w:r>
        <w:rPr>
          <w:b/>
        </w:rPr>
        <w:t>Sample mismatches based on genotype QC</w:t>
      </w:r>
    </w:p>
    <w:p w14:paraId="09B6B6E3" w14:textId="03EBA76F" w:rsidR="006A69BE" w:rsidRDefault="00FB4B64" w:rsidP="009519E4">
      <w:r>
        <w:t xml:space="preserve">4904/5469 ARIES samples have </w:t>
      </w:r>
      <w:r w:rsidR="00F853AD">
        <w:t>been successfully genotyped</w:t>
      </w:r>
      <w:r>
        <w:t xml:space="preserve">. </w:t>
      </w:r>
      <w:r w:rsidR="00F853AD">
        <w:t xml:space="preserve">Table 2 shows the exclusion criteria for genotype QC. 112/5469 samples failed genotype QC due to sample swaps, gender mismatches, high IBD or relatedness issues between mums and kids (“Other”). </w:t>
      </w:r>
      <w:r w:rsidR="000A35F4">
        <w:t>Table 3 shows samples that fail the combined mum-kid genotype QC. All samples in Table 3 should be removed.</w:t>
      </w:r>
    </w:p>
    <w:p w14:paraId="48440A7C" w14:textId="77777777" w:rsidR="009519E4" w:rsidRDefault="009519E4" w:rsidP="00665D00">
      <w:pPr>
        <w:rPr>
          <w:b/>
        </w:rPr>
      </w:pPr>
    </w:p>
    <w:p w14:paraId="4685CD1F" w14:textId="47E1AD7B" w:rsidR="002E2530" w:rsidRDefault="002E2530" w:rsidP="00665D00">
      <w:pPr>
        <w:rPr>
          <w:b/>
        </w:rPr>
      </w:pPr>
      <w:r>
        <w:rPr>
          <w:b/>
        </w:rPr>
        <w:t>Table 2 Sample Counts for samples with methylation and genotype data</w:t>
      </w:r>
      <w:r w:rsidR="00C131D7">
        <w:rPr>
          <w:b/>
        </w:rPr>
        <w:t xml:space="preserve"> and exclusion </w:t>
      </w:r>
      <w:r w:rsidR="00C66A35">
        <w:rPr>
          <w:b/>
        </w:rPr>
        <w:t xml:space="preserve">criteria </w:t>
      </w:r>
      <w:r w:rsidR="00C131D7">
        <w:rPr>
          <w:b/>
        </w:rPr>
        <w:t>in genotype QC</w:t>
      </w:r>
      <w:r w:rsidR="006B77AC">
        <w:rPr>
          <w:b/>
        </w:rPr>
        <w:t xml:space="preserve"> (based on 5469 ARIES samples)</w:t>
      </w:r>
    </w:p>
    <w:tbl>
      <w:tblPr>
        <w:tblW w:w="9796"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49"/>
        <w:gridCol w:w="773"/>
        <w:gridCol w:w="773"/>
        <w:gridCol w:w="773"/>
        <w:gridCol w:w="774"/>
        <w:gridCol w:w="773"/>
        <w:gridCol w:w="773"/>
        <w:gridCol w:w="773"/>
        <w:gridCol w:w="774"/>
        <w:gridCol w:w="902"/>
        <w:gridCol w:w="850"/>
        <w:gridCol w:w="709"/>
      </w:tblGrid>
      <w:tr w:rsidR="00133688" w:rsidRPr="007D03B6" w14:paraId="1DA895B0" w14:textId="77777777" w:rsidTr="004B56A9">
        <w:trPr>
          <w:trHeight w:val="300"/>
        </w:trPr>
        <w:tc>
          <w:tcPr>
            <w:tcW w:w="1149" w:type="dxa"/>
            <w:shd w:val="clear" w:color="auto" w:fill="auto"/>
            <w:noWrap/>
            <w:vAlign w:val="center"/>
            <w:hideMark/>
          </w:tcPr>
          <w:p w14:paraId="2B3C9F26" w14:textId="77777777" w:rsidR="007D03B6" w:rsidRPr="007D03B6" w:rsidRDefault="007D03B6" w:rsidP="004B56A9">
            <w:pPr>
              <w:jc w:val="center"/>
              <w:rPr>
                <w:rFonts w:asciiTheme="majorHAnsi" w:eastAsia="Times New Roman" w:hAnsiTheme="majorHAnsi" w:cs="Times New Roman"/>
                <w:b/>
                <w:bCs/>
                <w:color w:val="000000"/>
                <w:sz w:val="20"/>
                <w:szCs w:val="20"/>
              </w:rPr>
            </w:pPr>
            <w:bookmarkStart w:id="1" w:name="OLE_LINK2"/>
            <w:r w:rsidRPr="007D03B6">
              <w:rPr>
                <w:rFonts w:asciiTheme="majorHAnsi" w:eastAsia="Times New Roman" w:hAnsiTheme="majorHAnsi" w:cs="Times New Roman"/>
                <w:b/>
                <w:bCs/>
                <w:color w:val="000000"/>
                <w:sz w:val="20"/>
                <w:szCs w:val="20"/>
              </w:rPr>
              <w:t>Timepoint</w:t>
            </w:r>
          </w:p>
        </w:tc>
        <w:tc>
          <w:tcPr>
            <w:tcW w:w="773" w:type="dxa"/>
            <w:shd w:val="clear" w:color="auto" w:fill="auto"/>
            <w:noWrap/>
            <w:vAlign w:val="center"/>
            <w:hideMark/>
          </w:tcPr>
          <w:p w14:paraId="4FB22D13" w14:textId="0E9E4A3A" w:rsidR="007D03B6" w:rsidRPr="007D03B6" w:rsidRDefault="007D03B6" w:rsidP="004B56A9">
            <w:pPr>
              <w:jc w:val="center"/>
              <w:rPr>
                <w:rFonts w:asciiTheme="majorHAnsi" w:eastAsia="Times New Roman" w:hAnsiTheme="majorHAnsi" w:cs="Times New Roman"/>
                <w:b/>
                <w:bCs/>
                <w:color w:val="000000"/>
                <w:sz w:val="20"/>
                <w:szCs w:val="20"/>
              </w:rPr>
            </w:pPr>
            <w:r w:rsidRPr="007D03B6">
              <w:rPr>
                <w:rFonts w:asciiTheme="majorHAnsi" w:eastAsia="Times New Roman" w:hAnsiTheme="majorHAnsi" w:cs="Times New Roman"/>
                <w:b/>
                <w:bCs/>
                <w:color w:val="000000"/>
                <w:sz w:val="20"/>
                <w:szCs w:val="20"/>
              </w:rPr>
              <w:t>450k</w:t>
            </w:r>
            <w:r w:rsidR="007C6E9F">
              <w:rPr>
                <w:rFonts w:asciiTheme="majorHAnsi" w:eastAsia="Times New Roman" w:hAnsiTheme="majorHAnsi" w:cs="Times New Roman"/>
                <w:b/>
                <w:bCs/>
                <w:color w:val="000000"/>
                <w:sz w:val="20"/>
                <w:szCs w:val="20"/>
              </w:rPr>
              <w:t>*</w:t>
            </w:r>
          </w:p>
        </w:tc>
        <w:tc>
          <w:tcPr>
            <w:tcW w:w="773" w:type="dxa"/>
            <w:shd w:val="clear" w:color="auto" w:fill="auto"/>
            <w:noWrap/>
            <w:vAlign w:val="center"/>
            <w:hideMark/>
          </w:tcPr>
          <w:p w14:paraId="01781B8E" w14:textId="3438E226" w:rsidR="007D03B6" w:rsidRPr="007D03B6" w:rsidRDefault="004B56A9" w:rsidP="004B56A9">
            <w:pPr>
              <w:jc w:val="center"/>
              <w:rPr>
                <w:rFonts w:asciiTheme="majorHAnsi" w:eastAsia="Times New Roman" w:hAnsiTheme="majorHAnsi" w:cs="Times New Roman"/>
                <w:b/>
                <w:bCs/>
                <w:color w:val="000000"/>
                <w:sz w:val="20"/>
                <w:szCs w:val="20"/>
              </w:rPr>
            </w:pPr>
            <w:r>
              <w:rPr>
                <w:rFonts w:asciiTheme="majorHAnsi" w:eastAsia="Times New Roman" w:hAnsiTheme="majorHAnsi" w:cs="Times New Roman"/>
                <w:b/>
                <w:bCs/>
                <w:color w:val="000000"/>
                <w:sz w:val="20"/>
                <w:szCs w:val="20"/>
              </w:rPr>
              <w:t xml:space="preserve">GWA </w:t>
            </w:r>
            <w:r w:rsidR="007D03B6" w:rsidRPr="007D03B6">
              <w:rPr>
                <w:rFonts w:asciiTheme="majorHAnsi" w:eastAsia="Times New Roman" w:hAnsiTheme="majorHAnsi" w:cs="Times New Roman"/>
                <w:b/>
                <w:bCs/>
                <w:color w:val="000000"/>
                <w:sz w:val="20"/>
                <w:szCs w:val="20"/>
              </w:rPr>
              <w:t>QC</w:t>
            </w:r>
            <w:r>
              <w:rPr>
                <w:rFonts w:asciiTheme="majorHAnsi" w:eastAsia="Times New Roman" w:hAnsiTheme="majorHAnsi" w:cs="Times New Roman"/>
                <w:b/>
                <w:bCs/>
                <w:color w:val="000000"/>
                <w:sz w:val="20"/>
                <w:szCs w:val="20"/>
              </w:rPr>
              <w:t xml:space="preserve"> Pass</w:t>
            </w:r>
          </w:p>
        </w:tc>
        <w:tc>
          <w:tcPr>
            <w:tcW w:w="773" w:type="dxa"/>
            <w:shd w:val="clear" w:color="auto" w:fill="auto"/>
            <w:noWrap/>
            <w:vAlign w:val="center"/>
            <w:hideMark/>
          </w:tcPr>
          <w:p w14:paraId="77C5CE68" w14:textId="3861C077" w:rsidR="007D03B6" w:rsidRPr="007D03B6" w:rsidRDefault="004B56A9" w:rsidP="004B56A9">
            <w:pPr>
              <w:jc w:val="center"/>
              <w:rPr>
                <w:rFonts w:asciiTheme="majorHAnsi" w:eastAsia="Times New Roman" w:hAnsiTheme="majorHAnsi" w:cs="Times New Roman"/>
                <w:b/>
                <w:bCs/>
                <w:color w:val="000000"/>
                <w:sz w:val="20"/>
                <w:szCs w:val="20"/>
              </w:rPr>
            </w:pPr>
            <w:r>
              <w:rPr>
                <w:rFonts w:asciiTheme="majorHAnsi" w:eastAsia="Times New Roman" w:hAnsiTheme="majorHAnsi" w:cs="Times New Roman"/>
                <w:b/>
                <w:bCs/>
                <w:color w:val="000000"/>
                <w:sz w:val="20"/>
                <w:szCs w:val="20"/>
              </w:rPr>
              <w:t>no GWA</w:t>
            </w:r>
          </w:p>
        </w:tc>
        <w:tc>
          <w:tcPr>
            <w:tcW w:w="774" w:type="dxa"/>
            <w:shd w:val="clear" w:color="auto" w:fill="auto"/>
            <w:noWrap/>
            <w:vAlign w:val="center"/>
            <w:hideMark/>
          </w:tcPr>
          <w:p w14:paraId="7A8C51FB" w14:textId="5922D5FC" w:rsidR="007D03B6" w:rsidRPr="007D03B6" w:rsidRDefault="007D03B6" w:rsidP="004B56A9">
            <w:pPr>
              <w:jc w:val="center"/>
              <w:rPr>
                <w:rFonts w:asciiTheme="majorHAnsi" w:eastAsia="Times New Roman" w:hAnsiTheme="majorHAnsi" w:cs="Times New Roman"/>
                <w:b/>
                <w:bCs/>
                <w:color w:val="000000"/>
                <w:sz w:val="20"/>
                <w:szCs w:val="20"/>
              </w:rPr>
            </w:pPr>
            <w:r w:rsidRPr="007D03B6">
              <w:rPr>
                <w:rFonts w:asciiTheme="majorHAnsi" w:eastAsia="Times New Roman" w:hAnsiTheme="majorHAnsi" w:cs="Times New Roman"/>
                <w:b/>
                <w:bCs/>
                <w:color w:val="000000"/>
                <w:sz w:val="20"/>
                <w:szCs w:val="20"/>
              </w:rPr>
              <w:t>pop strat</w:t>
            </w:r>
          </w:p>
        </w:tc>
        <w:tc>
          <w:tcPr>
            <w:tcW w:w="773" w:type="dxa"/>
            <w:vAlign w:val="center"/>
          </w:tcPr>
          <w:p w14:paraId="03F08E13" w14:textId="075A6946" w:rsidR="007D03B6" w:rsidRPr="007D03B6" w:rsidRDefault="007D03B6" w:rsidP="004B56A9">
            <w:pPr>
              <w:jc w:val="center"/>
              <w:rPr>
                <w:rFonts w:asciiTheme="majorHAnsi" w:eastAsia="Times New Roman" w:hAnsiTheme="majorHAnsi" w:cs="Times New Roman"/>
                <w:b/>
                <w:bCs/>
                <w:color w:val="000000"/>
                <w:sz w:val="20"/>
                <w:szCs w:val="20"/>
              </w:rPr>
            </w:pPr>
            <w:r w:rsidRPr="007D03B6">
              <w:rPr>
                <w:rFonts w:asciiTheme="majorHAnsi" w:eastAsia="Times New Roman" w:hAnsiTheme="majorHAnsi" w:cs="Times New Roman"/>
                <w:b/>
                <w:bCs/>
                <w:color w:val="000000"/>
                <w:sz w:val="20"/>
                <w:szCs w:val="20"/>
              </w:rPr>
              <w:t>MM</w:t>
            </w:r>
          </w:p>
        </w:tc>
        <w:tc>
          <w:tcPr>
            <w:tcW w:w="773" w:type="dxa"/>
            <w:shd w:val="clear" w:color="auto" w:fill="auto"/>
            <w:noWrap/>
            <w:vAlign w:val="center"/>
            <w:hideMark/>
          </w:tcPr>
          <w:p w14:paraId="74320CA2" w14:textId="06E99952" w:rsidR="007D03B6" w:rsidRPr="007D03B6" w:rsidRDefault="004B56A9" w:rsidP="004B56A9">
            <w:pPr>
              <w:jc w:val="center"/>
              <w:rPr>
                <w:rFonts w:asciiTheme="majorHAnsi" w:eastAsia="Times New Roman" w:hAnsiTheme="majorHAnsi" w:cs="Times New Roman"/>
                <w:b/>
                <w:bCs/>
                <w:color w:val="000000"/>
                <w:sz w:val="20"/>
                <w:szCs w:val="20"/>
              </w:rPr>
            </w:pPr>
            <w:r>
              <w:rPr>
                <w:rFonts w:asciiTheme="majorHAnsi" w:eastAsia="Times New Roman" w:hAnsiTheme="majorHAnsi" w:cs="Times New Roman"/>
                <w:b/>
                <w:bCs/>
                <w:color w:val="000000"/>
                <w:sz w:val="20"/>
                <w:szCs w:val="20"/>
              </w:rPr>
              <w:t xml:space="preserve">Sex </w:t>
            </w:r>
            <w:r w:rsidR="007D03B6" w:rsidRPr="007D03B6">
              <w:rPr>
                <w:rFonts w:asciiTheme="majorHAnsi" w:eastAsia="Times New Roman" w:hAnsiTheme="majorHAnsi" w:cs="Times New Roman"/>
                <w:b/>
                <w:bCs/>
                <w:color w:val="000000"/>
                <w:sz w:val="20"/>
                <w:szCs w:val="20"/>
              </w:rPr>
              <w:t>MM</w:t>
            </w:r>
          </w:p>
        </w:tc>
        <w:tc>
          <w:tcPr>
            <w:tcW w:w="773" w:type="dxa"/>
            <w:shd w:val="clear" w:color="auto" w:fill="auto"/>
            <w:noWrap/>
            <w:vAlign w:val="center"/>
            <w:hideMark/>
          </w:tcPr>
          <w:p w14:paraId="3F1B85D5" w14:textId="52425760" w:rsidR="007D03B6" w:rsidRPr="007D03B6" w:rsidRDefault="007D03B6" w:rsidP="004B56A9">
            <w:pPr>
              <w:ind w:left="-108" w:firstLine="108"/>
              <w:jc w:val="center"/>
              <w:rPr>
                <w:rFonts w:asciiTheme="majorHAnsi" w:eastAsia="Times New Roman" w:hAnsiTheme="majorHAnsi" w:cs="Times New Roman"/>
                <w:b/>
                <w:bCs/>
                <w:color w:val="000000"/>
                <w:sz w:val="20"/>
                <w:szCs w:val="20"/>
              </w:rPr>
            </w:pPr>
            <w:r w:rsidRPr="007D03B6">
              <w:rPr>
                <w:rFonts w:asciiTheme="majorHAnsi" w:eastAsia="Times New Roman" w:hAnsiTheme="majorHAnsi" w:cs="Times New Roman"/>
                <w:b/>
                <w:bCs/>
                <w:color w:val="000000"/>
                <w:sz w:val="20"/>
                <w:szCs w:val="20"/>
              </w:rPr>
              <w:t>HZT</w:t>
            </w:r>
          </w:p>
        </w:tc>
        <w:tc>
          <w:tcPr>
            <w:tcW w:w="774" w:type="dxa"/>
            <w:shd w:val="clear" w:color="auto" w:fill="auto"/>
            <w:noWrap/>
            <w:vAlign w:val="center"/>
            <w:hideMark/>
          </w:tcPr>
          <w:p w14:paraId="1DEA1446" w14:textId="2E45193D" w:rsidR="007D03B6" w:rsidRPr="007D03B6" w:rsidRDefault="007D03B6" w:rsidP="004B56A9">
            <w:pPr>
              <w:jc w:val="center"/>
              <w:rPr>
                <w:rFonts w:asciiTheme="majorHAnsi" w:eastAsia="Times New Roman" w:hAnsiTheme="majorHAnsi" w:cs="Times New Roman"/>
                <w:b/>
                <w:bCs/>
                <w:color w:val="000000"/>
                <w:sz w:val="20"/>
                <w:szCs w:val="20"/>
              </w:rPr>
            </w:pPr>
            <w:r w:rsidRPr="007D03B6">
              <w:rPr>
                <w:rFonts w:asciiTheme="majorHAnsi" w:eastAsia="Times New Roman" w:hAnsiTheme="majorHAnsi" w:cs="Times New Roman"/>
                <w:b/>
                <w:bCs/>
                <w:color w:val="000000"/>
                <w:sz w:val="20"/>
                <w:szCs w:val="20"/>
              </w:rPr>
              <w:t>high</w:t>
            </w:r>
            <w:r w:rsidR="004B56A9">
              <w:rPr>
                <w:rFonts w:asciiTheme="majorHAnsi" w:eastAsia="Times New Roman" w:hAnsiTheme="majorHAnsi" w:cs="Times New Roman"/>
                <w:b/>
                <w:bCs/>
                <w:color w:val="000000"/>
                <w:sz w:val="20"/>
                <w:szCs w:val="20"/>
              </w:rPr>
              <w:t xml:space="preserve"> </w:t>
            </w:r>
            <w:r w:rsidRPr="007D03B6">
              <w:rPr>
                <w:rFonts w:asciiTheme="majorHAnsi" w:eastAsia="Times New Roman" w:hAnsiTheme="majorHAnsi" w:cs="Times New Roman"/>
                <w:b/>
                <w:bCs/>
                <w:color w:val="000000"/>
                <w:sz w:val="20"/>
                <w:szCs w:val="20"/>
              </w:rPr>
              <w:t>IBD</w:t>
            </w:r>
          </w:p>
        </w:tc>
        <w:tc>
          <w:tcPr>
            <w:tcW w:w="902" w:type="dxa"/>
            <w:vAlign w:val="center"/>
          </w:tcPr>
          <w:p w14:paraId="0D3899F8" w14:textId="3F39168B" w:rsidR="007D03B6" w:rsidRPr="007D03B6" w:rsidRDefault="007D03B6" w:rsidP="004B56A9">
            <w:pPr>
              <w:jc w:val="center"/>
              <w:rPr>
                <w:rFonts w:asciiTheme="majorHAnsi" w:eastAsia="Times New Roman" w:hAnsiTheme="majorHAnsi" w:cs="Times New Roman"/>
                <w:b/>
                <w:bCs/>
                <w:color w:val="000000"/>
                <w:sz w:val="20"/>
                <w:szCs w:val="20"/>
              </w:rPr>
            </w:pPr>
            <w:r w:rsidRPr="007D03B6">
              <w:rPr>
                <w:rFonts w:asciiTheme="majorHAnsi" w:eastAsia="Times New Roman" w:hAnsiTheme="majorHAnsi" w:cs="Times New Roman"/>
                <w:b/>
                <w:bCs/>
                <w:color w:val="000000"/>
                <w:sz w:val="20"/>
                <w:szCs w:val="20"/>
              </w:rPr>
              <w:t>Other</w:t>
            </w:r>
            <w:r w:rsidRPr="007D03B6">
              <w:rPr>
                <w:rFonts w:asciiTheme="majorHAnsi" w:eastAsia="Times New Roman" w:hAnsiTheme="majorHAnsi" w:cs="Times New Roman"/>
                <w:b/>
                <w:bCs/>
                <w:color w:val="000000"/>
                <w:sz w:val="20"/>
                <w:szCs w:val="20"/>
                <w:vertAlign w:val="superscript"/>
              </w:rPr>
              <w:t>*</w:t>
            </w:r>
            <w:r w:rsidR="00C83A2B">
              <w:rPr>
                <w:rFonts w:asciiTheme="majorHAnsi" w:eastAsia="Times New Roman" w:hAnsiTheme="majorHAnsi" w:cs="Times New Roman"/>
                <w:b/>
                <w:bCs/>
                <w:color w:val="000000"/>
                <w:sz w:val="20"/>
                <w:szCs w:val="20"/>
                <w:vertAlign w:val="superscript"/>
              </w:rPr>
              <w:t>*</w:t>
            </w:r>
          </w:p>
        </w:tc>
        <w:tc>
          <w:tcPr>
            <w:tcW w:w="850" w:type="dxa"/>
            <w:vAlign w:val="center"/>
          </w:tcPr>
          <w:p w14:paraId="3109D75B" w14:textId="60412668" w:rsidR="007D03B6" w:rsidRPr="007D03B6" w:rsidRDefault="007D03B6" w:rsidP="004B56A9">
            <w:pPr>
              <w:jc w:val="center"/>
              <w:rPr>
                <w:rFonts w:asciiTheme="majorHAnsi" w:eastAsia="Times New Roman" w:hAnsiTheme="majorHAnsi" w:cs="Times New Roman"/>
                <w:b/>
                <w:bCs/>
                <w:color w:val="000000"/>
                <w:sz w:val="20"/>
                <w:szCs w:val="20"/>
              </w:rPr>
            </w:pPr>
            <w:r w:rsidRPr="007D03B6">
              <w:rPr>
                <w:rFonts w:asciiTheme="majorHAnsi" w:eastAsia="Times New Roman" w:hAnsiTheme="majorHAnsi" w:cs="Times New Roman"/>
                <w:b/>
                <w:bCs/>
                <w:color w:val="000000"/>
                <w:sz w:val="20"/>
                <w:szCs w:val="20"/>
              </w:rPr>
              <w:t>IBD10/CR</w:t>
            </w:r>
          </w:p>
        </w:tc>
        <w:tc>
          <w:tcPr>
            <w:tcW w:w="709" w:type="dxa"/>
            <w:shd w:val="clear" w:color="auto" w:fill="auto"/>
            <w:noWrap/>
            <w:vAlign w:val="center"/>
            <w:hideMark/>
          </w:tcPr>
          <w:p w14:paraId="38187761" w14:textId="61CA82D4" w:rsidR="007D03B6" w:rsidRPr="007D03B6" w:rsidRDefault="007D03B6" w:rsidP="004B56A9">
            <w:pPr>
              <w:jc w:val="center"/>
              <w:rPr>
                <w:rFonts w:asciiTheme="majorHAnsi" w:eastAsia="Times New Roman" w:hAnsiTheme="majorHAnsi" w:cs="Times New Roman"/>
                <w:b/>
                <w:bCs/>
                <w:color w:val="000000"/>
                <w:sz w:val="20"/>
                <w:szCs w:val="20"/>
              </w:rPr>
            </w:pPr>
            <w:r w:rsidRPr="007D03B6">
              <w:rPr>
                <w:rFonts w:asciiTheme="majorHAnsi" w:eastAsia="Times New Roman" w:hAnsiTheme="majorHAnsi" w:cs="Times New Roman"/>
                <w:b/>
                <w:bCs/>
                <w:color w:val="000000"/>
                <w:sz w:val="20"/>
                <w:szCs w:val="20"/>
              </w:rPr>
              <w:t>Miss</w:t>
            </w:r>
          </w:p>
        </w:tc>
      </w:tr>
      <w:tr w:rsidR="00133688" w:rsidRPr="007D03B6" w14:paraId="689596D4" w14:textId="77777777" w:rsidTr="004B56A9">
        <w:trPr>
          <w:trHeight w:val="300"/>
        </w:trPr>
        <w:tc>
          <w:tcPr>
            <w:tcW w:w="1149" w:type="dxa"/>
            <w:shd w:val="clear" w:color="auto" w:fill="auto"/>
            <w:noWrap/>
            <w:vAlign w:val="center"/>
            <w:hideMark/>
          </w:tcPr>
          <w:p w14:paraId="6783456B" w14:textId="0F91CB37" w:rsidR="007D03B6" w:rsidRPr="007D03B6" w:rsidRDefault="007D03B6" w:rsidP="004B56A9">
            <w:pPr>
              <w:jc w:val="center"/>
              <w:rPr>
                <w:rFonts w:asciiTheme="majorHAnsi" w:eastAsia="Times New Roman" w:hAnsiTheme="majorHAnsi" w:cs="Times New Roman"/>
                <w:color w:val="000000"/>
                <w:sz w:val="20"/>
                <w:szCs w:val="20"/>
              </w:rPr>
            </w:pPr>
            <w:r w:rsidRPr="007D03B6">
              <w:rPr>
                <w:rFonts w:asciiTheme="majorHAnsi" w:eastAsia="Times New Roman" w:hAnsiTheme="majorHAnsi" w:cs="Times New Roman"/>
                <w:color w:val="000000"/>
                <w:sz w:val="20"/>
                <w:szCs w:val="20"/>
              </w:rPr>
              <w:t>cord</w:t>
            </w:r>
          </w:p>
        </w:tc>
        <w:tc>
          <w:tcPr>
            <w:tcW w:w="773" w:type="dxa"/>
            <w:shd w:val="clear" w:color="auto" w:fill="auto"/>
            <w:noWrap/>
            <w:vAlign w:val="center"/>
            <w:hideMark/>
          </w:tcPr>
          <w:p w14:paraId="320B1AD3" w14:textId="4898B586" w:rsidR="007D03B6" w:rsidRPr="007D03B6" w:rsidRDefault="007C6E9F" w:rsidP="004B56A9">
            <w:pPr>
              <w:jc w:val="center"/>
              <w:rPr>
                <w:rFonts w:asciiTheme="majorHAnsi" w:eastAsia="Times New Roman" w:hAnsiTheme="majorHAnsi" w:cs="Times New Roman"/>
                <w:color w:val="000000"/>
                <w:sz w:val="20"/>
                <w:szCs w:val="20"/>
              </w:rPr>
            </w:pPr>
            <w:r>
              <w:rPr>
                <w:rFonts w:asciiTheme="majorHAnsi" w:eastAsia="Times New Roman" w:hAnsiTheme="majorHAnsi" w:cs="Times New Roman"/>
                <w:color w:val="000000"/>
                <w:sz w:val="20"/>
                <w:szCs w:val="20"/>
              </w:rPr>
              <w:t>1127</w:t>
            </w:r>
          </w:p>
        </w:tc>
        <w:tc>
          <w:tcPr>
            <w:tcW w:w="773" w:type="dxa"/>
            <w:shd w:val="clear" w:color="auto" w:fill="auto"/>
            <w:noWrap/>
            <w:vAlign w:val="center"/>
            <w:hideMark/>
          </w:tcPr>
          <w:p w14:paraId="6F10DB47" w14:textId="6A2DD888" w:rsidR="007D03B6" w:rsidRPr="007D03B6" w:rsidRDefault="00107161" w:rsidP="004B56A9">
            <w:pPr>
              <w:jc w:val="center"/>
              <w:rPr>
                <w:rFonts w:asciiTheme="majorHAnsi" w:eastAsia="Times New Roman" w:hAnsiTheme="majorHAnsi" w:cs="Times New Roman"/>
                <w:color w:val="000000"/>
                <w:sz w:val="20"/>
                <w:szCs w:val="20"/>
              </w:rPr>
            </w:pPr>
            <w:r>
              <w:rPr>
                <w:rFonts w:asciiTheme="majorHAnsi" w:eastAsia="Times New Roman" w:hAnsiTheme="majorHAnsi" w:cs="Times New Roman"/>
                <w:color w:val="000000"/>
                <w:sz w:val="20"/>
                <w:szCs w:val="20"/>
              </w:rPr>
              <w:t>9</w:t>
            </w:r>
            <w:r w:rsidR="005169A3">
              <w:rPr>
                <w:rFonts w:asciiTheme="majorHAnsi" w:eastAsia="Times New Roman" w:hAnsiTheme="majorHAnsi" w:cs="Times New Roman"/>
                <w:color w:val="000000"/>
                <w:sz w:val="20"/>
                <w:szCs w:val="20"/>
              </w:rPr>
              <w:t>19</w:t>
            </w:r>
          </w:p>
        </w:tc>
        <w:tc>
          <w:tcPr>
            <w:tcW w:w="773" w:type="dxa"/>
            <w:shd w:val="clear" w:color="auto" w:fill="auto"/>
            <w:noWrap/>
            <w:vAlign w:val="center"/>
            <w:hideMark/>
          </w:tcPr>
          <w:p w14:paraId="74B92FB2" w14:textId="047746E2" w:rsidR="007D03B6" w:rsidRPr="007D03B6" w:rsidRDefault="005169A3" w:rsidP="004B56A9">
            <w:pPr>
              <w:jc w:val="center"/>
              <w:rPr>
                <w:rFonts w:asciiTheme="majorHAnsi" w:eastAsia="Times New Roman" w:hAnsiTheme="majorHAnsi" w:cs="Times New Roman"/>
                <w:color w:val="000000"/>
                <w:sz w:val="20"/>
                <w:szCs w:val="20"/>
              </w:rPr>
            </w:pPr>
            <w:r>
              <w:rPr>
                <w:rFonts w:asciiTheme="majorHAnsi" w:eastAsia="Times New Roman" w:hAnsiTheme="majorHAnsi" w:cs="Times New Roman"/>
                <w:color w:val="000000"/>
                <w:sz w:val="20"/>
                <w:szCs w:val="20"/>
              </w:rPr>
              <w:t>12</w:t>
            </w:r>
          </w:p>
        </w:tc>
        <w:tc>
          <w:tcPr>
            <w:tcW w:w="774" w:type="dxa"/>
            <w:shd w:val="clear" w:color="auto" w:fill="auto"/>
            <w:noWrap/>
            <w:vAlign w:val="center"/>
          </w:tcPr>
          <w:p w14:paraId="7F67B812" w14:textId="1BD68684" w:rsidR="007D03B6" w:rsidRPr="007D03B6" w:rsidRDefault="00107161" w:rsidP="004B56A9">
            <w:pPr>
              <w:jc w:val="center"/>
              <w:rPr>
                <w:rFonts w:asciiTheme="majorHAnsi" w:eastAsia="Times New Roman" w:hAnsiTheme="majorHAnsi" w:cs="Times New Roman"/>
                <w:color w:val="000000"/>
                <w:sz w:val="20"/>
                <w:szCs w:val="20"/>
              </w:rPr>
            </w:pPr>
            <w:r>
              <w:rPr>
                <w:rFonts w:asciiTheme="majorHAnsi" w:eastAsia="Times New Roman" w:hAnsiTheme="majorHAnsi" w:cs="Times New Roman"/>
                <w:color w:val="000000"/>
                <w:sz w:val="20"/>
                <w:szCs w:val="20"/>
              </w:rPr>
              <w:t>4</w:t>
            </w:r>
            <w:r w:rsidR="00461EF3">
              <w:rPr>
                <w:rFonts w:asciiTheme="majorHAnsi" w:eastAsia="Times New Roman" w:hAnsiTheme="majorHAnsi" w:cs="Times New Roman"/>
                <w:color w:val="000000"/>
                <w:sz w:val="20"/>
                <w:szCs w:val="20"/>
              </w:rPr>
              <w:t>9</w:t>
            </w:r>
          </w:p>
        </w:tc>
        <w:tc>
          <w:tcPr>
            <w:tcW w:w="773" w:type="dxa"/>
            <w:vAlign w:val="center"/>
          </w:tcPr>
          <w:p w14:paraId="61A35062" w14:textId="74C7B9E8" w:rsidR="007D03B6" w:rsidRPr="007D03B6" w:rsidRDefault="007D03B6" w:rsidP="004B56A9">
            <w:pPr>
              <w:jc w:val="center"/>
              <w:rPr>
                <w:rFonts w:asciiTheme="majorHAnsi" w:eastAsia="Times New Roman" w:hAnsiTheme="majorHAnsi" w:cs="Times New Roman"/>
                <w:b/>
                <w:color w:val="FF0000"/>
                <w:sz w:val="20"/>
                <w:szCs w:val="20"/>
              </w:rPr>
            </w:pPr>
            <w:r w:rsidRPr="007D03B6">
              <w:rPr>
                <w:rFonts w:asciiTheme="majorHAnsi" w:eastAsia="Times New Roman" w:hAnsiTheme="majorHAnsi" w:cs="Times New Roman"/>
                <w:b/>
                <w:color w:val="FF0000"/>
                <w:sz w:val="20"/>
                <w:szCs w:val="20"/>
              </w:rPr>
              <w:t>1</w:t>
            </w:r>
          </w:p>
        </w:tc>
        <w:tc>
          <w:tcPr>
            <w:tcW w:w="773" w:type="dxa"/>
            <w:shd w:val="clear" w:color="auto" w:fill="auto"/>
            <w:noWrap/>
            <w:vAlign w:val="center"/>
          </w:tcPr>
          <w:p w14:paraId="490D86D8" w14:textId="3D6D9A93" w:rsidR="007D03B6" w:rsidRPr="007D03B6" w:rsidRDefault="00461EF3" w:rsidP="004B56A9">
            <w:pPr>
              <w:jc w:val="center"/>
              <w:rPr>
                <w:rFonts w:asciiTheme="majorHAnsi" w:eastAsia="Times New Roman" w:hAnsiTheme="majorHAnsi" w:cs="Times New Roman"/>
                <w:b/>
                <w:color w:val="FF0000"/>
                <w:sz w:val="20"/>
                <w:szCs w:val="20"/>
              </w:rPr>
            </w:pPr>
            <w:r>
              <w:rPr>
                <w:rFonts w:asciiTheme="majorHAnsi" w:eastAsia="Times New Roman" w:hAnsiTheme="majorHAnsi" w:cs="Times New Roman"/>
                <w:b/>
                <w:color w:val="FF0000"/>
                <w:sz w:val="20"/>
                <w:szCs w:val="20"/>
              </w:rPr>
              <w:t>5</w:t>
            </w:r>
          </w:p>
        </w:tc>
        <w:tc>
          <w:tcPr>
            <w:tcW w:w="773" w:type="dxa"/>
            <w:shd w:val="clear" w:color="auto" w:fill="auto"/>
            <w:noWrap/>
            <w:vAlign w:val="center"/>
          </w:tcPr>
          <w:p w14:paraId="26FAF37F" w14:textId="7C558952" w:rsidR="007D03B6" w:rsidRPr="007D03B6" w:rsidRDefault="00CF2CC8" w:rsidP="004B56A9">
            <w:pPr>
              <w:jc w:val="center"/>
              <w:rPr>
                <w:rFonts w:asciiTheme="majorHAnsi" w:eastAsia="Times New Roman" w:hAnsiTheme="majorHAnsi" w:cs="Times New Roman"/>
                <w:color w:val="000000"/>
                <w:sz w:val="20"/>
                <w:szCs w:val="20"/>
              </w:rPr>
            </w:pPr>
            <w:r>
              <w:rPr>
                <w:rFonts w:asciiTheme="majorHAnsi" w:eastAsia="Times New Roman" w:hAnsiTheme="majorHAnsi" w:cs="Times New Roman"/>
                <w:color w:val="000000"/>
                <w:sz w:val="20"/>
                <w:szCs w:val="20"/>
              </w:rPr>
              <w:t>2</w:t>
            </w:r>
            <w:r w:rsidR="003C479A">
              <w:rPr>
                <w:rFonts w:asciiTheme="majorHAnsi" w:eastAsia="Times New Roman" w:hAnsiTheme="majorHAnsi" w:cs="Times New Roman"/>
                <w:color w:val="000000"/>
                <w:sz w:val="20"/>
                <w:szCs w:val="20"/>
              </w:rPr>
              <w:t>3</w:t>
            </w:r>
          </w:p>
        </w:tc>
        <w:tc>
          <w:tcPr>
            <w:tcW w:w="774" w:type="dxa"/>
            <w:shd w:val="clear" w:color="auto" w:fill="auto"/>
            <w:noWrap/>
            <w:vAlign w:val="center"/>
          </w:tcPr>
          <w:p w14:paraId="045C1F9D" w14:textId="54EF5022" w:rsidR="007D03B6" w:rsidRPr="00133688" w:rsidRDefault="00133688" w:rsidP="004B56A9">
            <w:pPr>
              <w:jc w:val="center"/>
              <w:rPr>
                <w:rFonts w:asciiTheme="majorHAnsi" w:eastAsia="Times New Roman" w:hAnsiTheme="majorHAnsi" w:cs="Times New Roman"/>
                <w:b/>
                <w:color w:val="FF0000"/>
                <w:sz w:val="20"/>
                <w:szCs w:val="20"/>
              </w:rPr>
            </w:pPr>
            <w:r w:rsidRPr="00133688">
              <w:rPr>
                <w:rFonts w:asciiTheme="majorHAnsi" w:eastAsia="Times New Roman" w:hAnsiTheme="majorHAnsi" w:cs="Times New Roman"/>
                <w:b/>
                <w:color w:val="FF0000"/>
                <w:sz w:val="20"/>
                <w:szCs w:val="20"/>
              </w:rPr>
              <w:t>0</w:t>
            </w:r>
          </w:p>
        </w:tc>
        <w:tc>
          <w:tcPr>
            <w:tcW w:w="902" w:type="dxa"/>
            <w:vAlign w:val="center"/>
          </w:tcPr>
          <w:p w14:paraId="36A6835D" w14:textId="3B40A694" w:rsidR="007D03B6" w:rsidRPr="007D03B6" w:rsidRDefault="000E1B39" w:rsidP="004B56A9">
            <w:pPr>
              <w:jc w:val="center"/>
              <w:rPr>
                <w:rFonts w:asciiTheme="majorHAnsi" w:eastAsia="Times New Roman" w:hAnsiTheme="majorHAnsi" w:cs="Times New Roman"/>
                <w:b/>
                <w:color w:val="FF0000"/>
                <w:sz w:val="20"/>
                <w:szCs w:val="20"/>
              </w:rPr>
            </w:pPr>
            <w:r>
              <w:rPr>
                <w:rFonts w:asciiTheme="majorHAnsi" w:eastAsia="Times New Roman" w:hAnsiTheme="majorHAnsi" w:cs="Times New Roman"/>
                <w:b/>
                <w:color w:val="FF0000"/>
                <w:sz w:val="20"/>
                <w:szCs w:val="20"/>
              </w:rPr>
              <w:t>1</w:t>
            </w:r>
            <w:r w:rsidR="003C479A">
              <w:rPr>
                <w:rFonts w:asciiTheme="majorHAnsi" w:eastAsia="Times New Roman" w:hAnsiTheme="majorHAnsi" w:cs="Times New Roman"/>
                <w:b/>
                <w:color w:val="FF0000"/>
                <w:sz w:val="20"/>
                <w:szCs w:val="20"/>
              </w:rPr>
              <w:t>8</w:t>
            </w:r>
          </w:p>
        </w:tc>
        <w:tc>
          <w:tcPr>
            <w:tcW w:w="850" w:type="dxa"/>
            <w:vAlign w:val="center"/>
          </w:tcPr>
          <w:p w14:paraId="108E3A03" w14:textId="42FBBB35" w:rsidR="007D03B6" w:rsidRPr="007D03B6" w:rsidRDefault="007D03B6" w:rsidP="004B56A9">
            <w:pPr>
              <w:jc w:val="center"/>
              <w:rPr>
                <w:rFonts w:asciiTheme="majorHAnsi" w:eastAsia="Times New Roman" w:hAnsiTheme="majorHAnsi" w:cs="Times New Roman"/>
                <w:color w:val="000000"/>
                <w:sz w:val="20"/>
                <w:szCs w:val="20"/>
              </w:rPr>
            </w:pPr>
            <w:r w:rsidRPr="007D03B6">
              <w:rPr>
                <w:rFonts w:asciiTheme="majorHAnsi" w:eastAsia="Times New Roman" w:hAnsiTheme="majorHAnsi" w:cs="Times New Roman"/>
                <w:color w:val="000000"/>
                <w:sz w:val="20"/>
                <w:szCs w:val="20"/>
              </w:rPr>
              <w:t>1</w:t>
            </w:r>
            <w:r w:rsidR="003C479A">
              <w:rPr>
                <w:rFonts w:asciiTheme="majorHAnsi" w:eastAsia="Times New Roman" w:hAnsiTheme="majorHAnsi" w:cs="Times New Roman"/>
                <w:color w:val="000000"/>
                <w:sz w:val="20"/>
                <w:szCs w:val="20"/>
              </w:rPr>
              <w:t>1</w:t>
            </w:r>
          </w:p>
        </w:tc>
        <w:tc>
          <w:tcPr>
            <w:tcW w:w="709" w:type="dxa"/>
            <w:shd w:val="clear" w:color="auto" w:fill="auto"/>
            <w:noWrap/>
            <w:vAlign w:val="center"/>
          </w:tcPr>
          <w:p w14:paraId="5D3580A8" w14:textId="303E11CB" w:rsidR="007D03B6" w:rsidRPr="007D03B6" w:rsidRDefault="00805E6B" w:rsidP="004B56A9">
            <w:pPr>
              <w:jc w:val="center"/>
              <w:rPr>
                <w:rFonts w:asciiTheme="majorHAnsi" w:eastAsia="Times New Roman" w:hAnsiTheme="majorHAnsi" w:cs="Times New Roman"/>
                <w:color w:val="000000"/>
                <w:sz w:val="20"/>
                <w:szCs w:val="20"/>
              </w:rPr>
            </w:pPr>
            <w:r>
              <w:rPr>
                <w:rFonts w:asciiTheme="majorHAnsi" w:eastAsia="Times New Roman" w:hAnsiTheme="majorHAnsi" w:cs="Times New Roman"/>
                <w:color w:val="000000"/>
                <w:sz w:val="20"/>
                <w:szCs w:val="20"/>
              </w:rPr>
              <w:t>2</w:t>
            </w:r>
          </w:p>
        </w:tc>
      </w:tr>
      <w:tr w:rsidR="00133688" w:rsidRPr="007D03B6" w14:paraId="4C1E579C" w14:textId="77777777" w:rsidTr="004B56A9">
        <w:trPr>
          <w:trHeight w:val="300"/>
        </w:trPr>
        <w:tc>
          <w:tcPr>
            <w:tcW w:w="1149" w:type="dxa"/>
            <w:shd w:val="clear" w:color="auto" w:fill="auto"/>
            <w:noWrap/>
            <w:vAlign w:val="center"/>
            <w:hideMark/>
          </w:tcPr>
          <w:p w14:paraId="4DC82F23" w14:textId="77777777" w:rsidR="007D03B6" w:rsidRPr="007D03B6" w:rsidRDefault="007D03B6" w:rsidP="004B56A9">
            <w:pPr>
              <w:jc w:val="center"/>
              <w:rPr>
                <w:rFonts w:asciiTheme="majorHAnsi" w:eastAsia="Times New Roman" w:hAnsiTheme="majorHAnsi" w:cs="Times New Roman"/>
                <w:color w:val="000000"/>
                <w:sz w:val="20"/>
                <w:szCs w:val="20"/>
              </w:rPr>
            </w:pPr>
            <w:r w:rsidRPr="007D03B6">
              <w:rPr>
                <w:rFonts w:asciiTheme="majorHAnsi" w:eastAsia="Times New Roman" w:hAnsiTheme="majorHAnsi" w:cs="Times New Roman"/>
                <w:color w:val="000000"/>
                <w:sz w:val="20"/>
                <w:szCs w:val="20"/>
              </w:rPr>
              <w:t>F7</w:t>
            </w:r>
          </w:p>
        </w:tc>
        <w:tc>
          <w:tcPr>
            <w:tcW w:w="773" w:type="dxa"/>
            <w:shd w:val="clear" w:color="auto" w:fill="auto"/>
            <w:noWrap/>
            <w:vAlign w:val="center"/>
            <w:hideMark/>
          </w:tcPr>
          <w:p w14:paraId="13C52FAE" w14:textId="226DED6E" w:rsidR="007D03B6" w:rsidRPr="007D03B6" w:rsidRDefault="007C6E9F" w:rsidP="004B56A9">
            <w:pPr>
              <w:jc w:val="center"/>
              <w:rPr>
                <w:rFonts w:asciiTheme="majorHAnsi" w:eastAsia="Times New Roman" w:hAnsiTheme="majorHAnsi" w:cs="Times New Roman"/>
                <w:color w:val="000000"/>
                <w:sz w:val="20"/>
                <w:szCs w:val="20"/>
              </w:rPr>
            </w:pPr>
            <w:r>
              <w:rPr>
                <w:rFonts w:asciiTheme="majorHAnsi" w:eastAsia="Times New Roman" w:hAnsiTheme="majorHAnsi" w:cs="Times New Roman"/>
                <w:color w:val="000000"/>
                <w:sz w:val="20"/>
                <w:szCs w:val="20"/>
              </w:rPr>
              <w:t>1086</w:t>
            </w:r>
          </w:p>
        </w:tc>
        <w:tc>
          <w:tcPr>
            <w:tcW w:w="773" w:type="dxa"/>
            <w:shd w:val="clear" w:color="auto" w:fill="auto"/>
            <w:noWrap/>
            <w:vAlign w:val="center"/>
            <w:hideMark/>
          </w:tcPr>
          <w:p w14:paraId="0EC2D126" w14:textId="7CB55639" w:rsidR="007D03B6" w:rsidRPr="007D03B6" w:rsidRDefault="005169A3" w:rsidP="004B56A9">
            <w:pPr>
              <w:jc w:val="center"/>
              <w:rPr>
                <w:rFonts w:asciiTheme="majorHAnsi" w:eastAsia="Times New Roman" w:hAnsiTheme="majorHAnsi" w:cs="Times New Roman"/>
                <w:color w:val="000000"/>
                <w:sz w:val="20"/>
                <w:szCs w:val="20"/>
              </w:rPr>
            </w:pPr>
            <w:r>
              <w:rPr>
                <w:rFonts w:asciiTheme="majorHAnsi" w:eastAsia="Times New Roman" w:hAnsiTheme="majorHAnsi" w:cs="Times New Roman"/>
                <w:color w:val="000000"/>
                <w:sz w:val="20"/>
                <w:szCs w:val="20"/>
              </w:rPr>
              <w:t>887</w:t>
            </w:r>
          </w:p>
        </w:tc>
        <w:tc>
          <w:tcPr>
            <w:tcW w:w="773" w:type="dxa"/>
            <w:shd w:val="clear" w:color="auto" w:fill="auto"/>
            <w:noWrap/>
            <w:vAlign w:val="center"/>
            <w:hideMark/>
          </w:tcPr>
          <w:p w14:paraId="62DE555A" w14:textId="6D5EC42D" w:rsidR="007D03B6" w:rsidRPr="007D03B6" w:rsidRDefault="005169A3" w:rsidP="004B56A9">
            <w:pPr>
              <w:jc w:val="center"/>
              <w:rPr>
                <w:rFonts w:asciiTheme="majorHAnsi" w:eastAsia="Times New Roman" w:hAnsiTheme="majorHAnsi" w:cs="Times New Roman"/>
                <w:color w:val="000000"/>
                <w:sz w:val="20"/>
                <w:szCs w:val="20"/>
              </w:rPr>
            </w:pPr>
            <w:r>
              <w:rPr>
                <w:rFonts w:asciiTheme="majorHAnsi" w:eastAsia="Times New Roman" w:hAnsiTheme="majorHAnsi" w:cs="Times New Roman"/>
                <w:color w:val="000000"/>
                <w:sz w:val="20"/>
                <w:szCs w:val="20"/>
              </w:rPr>
              <w:t>11</w:t>
            </w:r>
          </w:p>
        </w:tc>
        <w:tc>
          <w:tcPr>
            <w:tcW w:w="774" w:type="dxa"/>
            <w:shd w:val="clear" w:color="auto" w:fill="auto"/>
            <w:noWrap/>
            <w:vAlign w:val="center"/>
          </w:tcPr>
          <w:p w14:paraId="067D4088" w14:textId="7F49C9F7" w:rsidR="007D03B6" w:rsidRPr="007D03B6" w:rsidRDefault="00107161" w:rsidP="004B56A9">
            <w:pPr>
              <w:jc w:val="center"/>
              <w:rPr>
                <w:rFonts w:asciiTheme="majorHAnsi" w:eastAsia="Times New Roman" w:hAnsiTheme="majorHAnsi" w:cs="Times New Roman"/>
                <w:color w:val="000000"/>
                <w:sz w:val="20"/>
                <w:szCs w:val="20"/>
              </w:rPr>
            </w:pPr>
            <w:r>
              <w:rPr>
                <w:rFonts w:asciiTheme="majorHAnsi" w:eastAsia="Times New Roman" w:hAnsiTheme="majorHAnsi" w:cs="Times New Roman"/>
                <w:color w:val="000000"/>
                <w:sz w:val="20"/>
                <w:szCs w:val="20"/>
              </w:rPr>
              <w:t>4</w:t>
            </w:r>
            <w:r w:rsidR="00461EF3">
              <w:rPr>
                <w:rFonts w:asciiTheme="majorHAnsi" w:eastAsia="Times New Roman" w:hAnsiTheme="majorHAnsi" w:cs="Times New Roman"/>
                <w:color w:val="000000"/>
                <w:sz w:val="20"/>
                <w:szCs w:val="20"/>
              </w:rPr>
              <w:t>7</w:t>
            </w:r>
          </w:p>
        </w:tc>
        <w:tc>
          <w:tcPr>
            <w:tcW w:w="773" w:type="dxa"/>
            <w:vAlign w:val="center"/>
          </w:tcPr>
          <w:p w14:paraId="770EA697" w14:textId="2D33EA0D" w:rsidR="007D03B6" w:rsidRPr="007D03B6" w:rsidRDefault="007D03B6" w:rsidP="004B56A9">
            <w:pPr>
              <w:jc w:val="center"/>
              <w:rPr>
                <w:rFonts w:asciiTheme="majorHAnsi" w:eastAsia="Times New Roman" w:hAnsiTheme="majorHAnsi" w:cs="Times New Roman"/>
                <w:b/>
                <w:color w:val="FF0000"/>
                <w:sz w:val="20"/>
                <w:szCs w:val="20"/>
              </w:rPr>
            </w:pPr>
            <w:r w:rsidRPr="007D03B6">
              <w:rPr>
                <w:rFonts w:asciiTheme="majorHAnsi" w:eastAsia="Times New Roman" w:hAnsiTheme="majorHAnsi" w:cs="Times New Roman"/>
                <w:b/>
                <w:color w:val="FF0000"/>
                <w:sz w:val="20"/>
                <w:szCs w:val="20"/>
              </w:rPr>
              <w:t>1</w:t>
            </w:r>
          </w:p>
        </w:tc>
        <w:tc>
          <w:tcPr>
            <w:tcW w:w="773" w:type="dxa"/>
            <w:shd w:val="clear" w:color="auto" w:fill="auto"/>
            <w:noWrap/>
            <w:vAlign w:val="center"/>
          </w:tcPr>
          <w:p w14:paraId="0E2144ED" w14:textId="0CD358AD" w:rsidR="007D03B6" w:rsidRPr="007D03B6" w:rsidRDefault="00805E6B" w:rsidP="004B56A9">
            <w:pPr>
              <w:jc w:val="center"/>
              <w:rPr>
                <w:rFonts w:asciiTheme="majorHAnsi" w:eastAsia="Times New Roman" w:hAnsiTheme="majorHAnsi" w:cs="Times New Roman"/>
                <w:b/>
                <w:color w:val="FF0000"/>
                <w:sz w:val="20"/>
                <w:szCs w:val="20"/>
              </w:rPr>
            </w:pPr>
            <w:r>
              <w:rPr>
                <w:rFonts w:asciiTheme="majorHAnsi" w:eastAsia="Times New Roman" w:hAnsiTheme="majorHAnsi" w:cs="Times New Roman"/>
                <w:b/>
                <w:color w:val="FF0000"/>
                <w:sz w:val="20"/>
                <w:szCs w:val="20"/>
              </w:rPr>
              <w:t>5</w:t>
            </w:r>
          </w:p>
        </w:tc>
        <w:tc>
          <w:tcPr>
            <w:tcW w:w="773" w:type="dxa"/>
            <w:shd w:val="clear" w:color="auto" w:fill="auto"/>
            <w:noWrap/>
            <w:vAlign w:val="center"/>
          </w:tcPr>
          <w:p w14:paraId="2D5DEF52" w14:textId="4A6E5E5C" w:rsidR="007D03B6" w:rsidRPr="007D03B6" w:rsidRDefault="00107161" w:rsidP="004B56A9">
            <w:pPr>
              <w:jc w:val="center"/>
              <w:rPr>
                <w:rFonts w:asciiTheme="majorHAnsi" w:eastAsia="Times New Roman" w:hAnsiTheme="majorHAnsi" w:cs="Times New Roman"/>
                <w:color w:val="000000"/>
                <w:sz w:val="20"/>
                <w:szCs w:val="20"/>
              </w:rPr>
            </w:pPr>
            <w:r>
              <w:rPr>
                <w:rFonts w:asciiTheme="majorHAnsi" w:eastAsia="Times New Roman" w:hAnsiTheme="majorHAnsi" w:cs="Times New Roman"/>
                <w:color w:val="000000"/>
                <w:sz w:val="20"/>
                <w:szCs w:val="20"/>
              </w:rPr>
              <w:t>2</w:t>
            </w:r>
            <w:r w:rsidR="00CF2CC8">
              <w:rPr>
                <w:rFonts w:asciiTheme="majorHAnsi" w:eastAsia="Times New Roman" w:hAnsiTheme="majorHAnsi" w:cs="Times New Roman"/>
                <w:color w:val="000000"/>
                <w:sz w:val="20"/>
                <w:szCs w:val="20"/>
              </w:rPr>
              <w:t>2</w:t>
            </w:r>
          </w:p>
        </w:tc>
        <w:tc>
          <w:tcPr>
            <w:tcW w:w="774" w:type="dxa"/>
            <w:shd w:val="clear" w:color="auto" w:fill="auto"/>
            <w:noWrap/>
            <w:vAlign w:val="center"/>
          </w:tcPr>
          <w:p w14:paraId="07B2F19D" w14:textId="213509A1" w:rsidR="007D03B6" w:rsidRPr="00133688" w:rsidRDefault="00133688" w:rsidP="004B56A9">
            <w:pPr>
              <w:jc w:val="center"/>
              <w:rPr>
                <w:rFonts w:asciiTheme="majorHAnsi" w:eastAsia="Times New Roman" w:hAnsiTheme="majorHAnsi" w:cs="Times New Roman"/>
                <w:b/>
                <w:color w:val="FF0000"/>
                <w:sz w:val="20"/>
                <w:szCs w:val="20"/>
              </w:rPr>
            </w:pPr>
            <w:r w:rsidRPr="00133688">
              <w:rPr>
                <w:rFonts w:asciiTheme="majorHAnsi" w:eastAsia="Times New Roman" w:hAnsiTheme="majorHAnsi" w:cs="Times New Roman"/>
                <w:b/>
                <w:color w:val="FF0000"/>
                <w:sz w:val="20"/>
                <w:szCs w:val="20"/>
              </w:rPr>
              <w:t>0</w:t>
            </w:r>
          </w:p>
        </w:tc>
        <w:tc>
          <w:tcPr>
            <w:tcW w:w="902" w:type="dxa"/>
            <w:vAlign w:val="center"/>
          </w:tcPr>
          <w:p w14:paraId="01C7F033" w14:textId="77928542" w:rsidR="007D03B6" w:rsidRPr="007D03B6" w:rsidRDefault="007D03B6" w:rsidP="004B56A9">
            <w:pPr>
              <w:jc w:val="center"/>
              <w:rPr>
                <w:rFonts w:asciiTheme="majorHAnsi" w:eastAsia="Times New Roman" w:hAnsiTheme="majorHAnsi" w:cs="Times New Roman"/>
                <w:b/>
                <w:color w:val="FF0000"/>
                <w:sz w:val="20"/>
                <w:szCs w:val="20"/>
              </w:rPr>
            </w:pPr>
            <w:r w:rsidRPr="007D03B6">
              <w:rPr>
                <w:rFonts w:asciiTheme="majorHAnsi" w:eastAsia="Times New Roman" w:hAnsiTheme="majorHAnsi" w:cs="Times New Roman"/>
                <w:b/>
                <w:color w:val="FF0000"/>
                <w:sz w:val="20"/>
                <w:szCs w:val="20"/>
              </w:rPr>
              <w:t>1</w:t>
            </w:r>
            <w:r w:rsidR="00805E6B">
              <w:rPr>
                <w:rFonts w:asciiTheme="majorHAnsi" w:eastAsia="Times New Roman" w:hAnsiTheme="majorHAnsi" w:cs="Times New Roman"/>
                <w:b/>
                <w:color w:val="FF0000"/>
                <w:sz w:val="20"/>
                <w:szCs w:val="20"/>
              </w:rPr>
              <w:t>5</w:t>
            </w:r>
          </w:p>
        </w:tc>
        <w:tc>
          <w:tcPr>
            <w:tcW w:w="850" w:type="dxa"/>
            <w:vAlign w:val="center"/>
          </w:tcPr>
          <w:p w14:paraId="2BEDA31D" w14:textId="20F0DD77" w:rsidR="007D03B6" w:rsidRPr="007D03B6" w:rsidRDefault="007D03B6" w:rsidP="004B56A9">
            <w:pPr>
              <w:jc w:val="center"/>
              <w:rPr>
                <w:rFonts w:asciiTheme="majorHAnsi" w:eastAsia="Times New Roman" w:hAnsiTheme="majorHAnsi" w:cs="Times New Roman"/>
                <w:color w:val="000000"/>
                <w:sz w:val="20"/>
                <w:szCs w:val="20"/>
              </w:rPr>
            </w:pPr>
            <w:r w:rsidRPr="007D03B6">
              <w:rPr>
                <w:rFonts w:asciiTheme="majorHAnsi" w:eastAsia="Times New Roman" w:hAnsiTheme="majorHAnsi" w:cs="Times New Roman"/>
                <w:color w:val="000000"/>
                <w:sz w:val="20"/>
                <w:szCs w:val="20"/>
              </w:rPr>
              <w:t>1</w:t>
            </w:r>
            <w:r w:rsidR="00805E6B">
              <w:rPr>
                <w:rFonts w:asciiTheme="majorHAnsi" w:eastAsia="Times New Roman" w:hAnsiTheme="majorHAnsi" w:cs="Times New Roman"/>
                <w:color w:val="000000"/>
                <w:sz w:val="20"/>
                <w:szCs w:val="20"/>
              </w:rPr>
              <w:t>1</w:t>
            </w:r>
          </w:p>
        </w:tc>
        <w:tc>
          <w:tcPr>
            <w:tcW w:w="709" w:type="dxa"/>
            <w:shd w:val="clear" w:color="auto" w:fill="auto"/>
            <w:noWrap/>
            <w:vAlign w:val="center"/>
          </w:tcPr>
          <w:p w14:paraId="76EBB8D2" w14:textId="10EC7BF9" w:rsidR="007D03B6" w:rsidRPr="007D03B6" w:rsidRDefault="00805E6B" w:rsidP="004B56A9">
            <w:pPr>
              <w:jc w:val="center"/>
              <w:rPr>
                <w:rFonts w:asciiTheme="majorHAnsi" w:eastAsia="Times New Roman" w:hAnsiTheme="majorHAnsi" w:cs="Times New Roman"/>
                <w:color w:val="000000"/>
                <w:sz w:val="20"/>
                <w:szCs w:val="20"/>
              </w:rPr>
            </w:pPr>
            <w:r>
              <w:rPr>
                <w:rFonts w:asciiTheme="majorHAnsi" w:eastAsia="Times New Roman" w:hAnsiTheme="majorHAnsi" w:cs="Times New Roman"/>
                <w:color w:val="000000"/>
                <w:sz w:val="20"/>
                <w:szCs w:val="20"/>
              </w:rPr>
              <w:t>4</w:t>
            </w:r>
          </w:p>
        </w:tc>
      </w:tr>
      <w:tr w:rsidR="00133688" w:rsidRPr="007D03B6" w14:paraId="07244935" w14:textId="77777777" w:rsidTr="004B56A9">
        <w:trPr>
          <w:trHeight w:val="300"/>
        </w:trPr>
        <w:tc>
          <w:tcPr>
            <w:tcW w:w="1149" w:type="dxa"/>
            <w:shd w:val="clear" w:color="auto" w:fill="auto"/>
            <w:noWrap/>
            <w:vAlign w:val="center"/>
            <w:hideMark/>
          </w:tcPr>
          <w:p w14:paraId="4313D74F" w14:textId="77777777" w:rsidR="007D03B6" w:rsidRPr="007D03B6" w:rsidRDefault="007D03B6" w:rsidP="004B56A9">
            <w:pPr>
              <w:jc w:val="center"/>
              <w:rPr>
                <w:rFonts w:asciiTheme="majorHAnsi" w:eastAsia="Times New Roman" w:hAnsiTheme="majorHAnsi" w:cs="Times New Roman"/>
                <w:color w:val="000000"/>
                <w:sz w:val="20"/>
                <w:szCs w:val="20"/>
              </w:rPr>
            </w:pPr>
            <w:r w:rsidRPr="007D03B6">
              <w:rPr>
                <w:rFonts w:asciiTheme="majorHAnsi" w:eastAsia="Times New Roman" w:hAnsiTheme="majorHAnsi" w:cs="Times New Roman"/>
                <w:color w:val="000000"/>
                <w:sz w:val="20"/>
                <w:szCs w:val="20"/>
              </w:rPr>
              <w:t>15up</w:t>
            </w:r>
          </w:p>
        </w:tc>
        <w:tc>
          <w:tcPr>
            <w:tcW w:w="773" w:type="dxa"/>
            <w:shd w:val="clear" w:color="auto" w:fill="auto"/>
            <w:noWrap/>
            <w:vAlign w:val="center"/>
            <w:hideMark/>
          </w:tcPr>
          <w:p w14:paraId="6B37D128" w14:textId="038CEB8C" w:rsidR="007D03B6" w:rsidRPr="007D03B6" w:rsidRDefault="007C6E9F" w:rsidP="004B56A9">
            <w:pPr>
              <w:jc w:val="center"/>
              <w:rPr>
                <w:rFonts w:asciiTheme="majorHAnsi" w:eastAsia="Times New Roman" w:hAnsiTheme="majorHAnsi" w:cs="Times New Roman"/>
                <w:color w:val="000000"/>
                <w:sz w:val="20"/>
                <w:szCs w:val="20"/>
              </w:rPr>
            </w:pPr>
            <w:r>
              <w:rPr>
                <w:rFonts w:asciiTheme="majorHAnsi" w:eastAsia="Times New Roman" w:hAnsiTheme="majorHAnsi" w:cs="Times New Roman"/>
                <w:color w:val="000000"/>
                <w:sz w:val="20"/>
                <w:szCs w:val="20"/>
              </w:rPr>
              <w:t>1073</w:t>
            </w:r>
          </w:p>
        </w:tc>
        <w:tc>
          <w:tcPr>
            <w:tcW w:w="773" w:type="dxa"/>
            <w:shd w:val="clear" w:color="auto" w:fill="auto"/>
            <w:noWrap/>
            <w:vAlign w:val="center"/>
            <w:hideMark/>
          </w:tcPr>
          <w:p w14:paraId="575FD51B" w14:textId="251FEB13" w:rsidR="007D03B6" w:rsidRPr="007D03B6" w:rsidRDefault="005169A3" w:rsidP="004B56A9">
            <w:pPr>
              <w:jc w:val="center"/>
              <w:rPr>
                <w:rFonts w:asciiTheme="majorHAnsi" w:eastAsia="Times New Roman" w:hAnsiTheme="majorHAnsi" w:cs="Times New Roman"/>
                <w:color w:val="000000"/>
                <w:sz w:val="20"/>
                <w:szCs w:val="20"/>
              </w:rPr>
            </w:pPr>
            <w:r>
              <w:rPr>
                <w:rFonts w:asciiTheme="majorHAnsi" w:eastAsia="Times New Roman" w:hAnsiTheme="majorHAnsi" w:cs="Times New Roman"/>
                <w:color w:val="000000"/>
                <w:sz w:val="20"/>
                <w:szCs w:val="20"/>
              </w:rPr>
              <w:t>874</w:t>
            </w:r>
          </w:p>
        </w:tc>
        <w:tc>
          <w:tcPr>
            <w:tcW w:w="773" w:type="dxa"/>
            <w:shd w:val="clear" w:color="auto" w:fill="auto"/>
            <w:noWrap/>
            <w:vAlign w:val="center"/>
            <w:hideMark/>
          </w:tcPr>
          <w:p w14:paraId="127F441A" w14:textId="703891BB" w:rsidR="007D03B6" w:rsidRPr="007D03B6" w:rsidRDefault="005169A3" w:rsidP="004B56A9">
            <w:pPr>
              <w:jc w:val="center"/>
              <w:rPr>
                <w:rFonts w:asciiTheme="majorHAnsi" w:eastAsia="Times New Roman" w:hAnsiTheme="majorHAnsi" w:cs="Times New Roman"/>
                <w:color w:val="000000"/>
                <w:sz w:val="20"/>
                <w:szCs w:val="20"/>
              </w:rPr>
            </w:pPr>
            <w:r>
              <w:rPr>
                <w:rFonts w:asciiTheme="majorHAnsi" w:eastAsia="Times New Roman" w:hAnsiTheme="majorHAnsi" w:cs="Times New Roman"/>
                <w:color w:val="000000"/>
                <w:sz w:val="20"/>
                <w:szCs w:val="20"/>
              </w:rPr>
              <w:t>12</w:t>
            </w:r>
          </w:p>
        </w:tc>
        <w:tc>
          <w:tcPr>
            <w:tcW w:w="774" w:type="dxa"/>
            <w:shd w:val="clear" w:color="auto" w:fill="auto"/>
            <w:noWrap/>
            <w:vAlign w:val="center"/>
          </w:tcPr>
          <w:p w14:paraId="37646460" w14:textId="48EDF855" w:rsidR="007D03B6" w:rsidRPr="007D03B6" w:rsidRDefault="00107161" w:rsidP="004B56A9">
            <w:pPr>
              <w:jc w:val="center"/>
              <w:rPr>
                <w:rFonts w:asciiTheme="majorHAnsi" w:eastAsia="Times New Roman" w:hAnsiTheme="majorHAnsi" w:cs="Times New Roman"/>
                <w:color w:val="000000"/>
                <w:sz w:val="20"/>
                <w:szCs w:val="20"/>
              </w:rPr>
            </w:pPr>
            <w:r>
              <w:rPr>
                <w:rFonts w:asciiTheme="majorHAnsi" w:eastAsia="Times New Roman" w:hAnsiTheme="majorHAnsi" w:cs="Times New Roman"/>
                <w:color w:val="000000"/>
                <w:sz w:val="20"/>
                <w:szCs w:val="20"/>
              </w:rPr>
              <w:t>4</w:t>
            </w:r>
            <w:r w:rsidR="00461EF3">
              <w:rPr>
                <w:rFonts w:asciiTheme="majorHAnsi" w:eastAsia="Times New Roman" w:hAnsiTheme="majorHAnsi" w:cs="Times New Roman"/>
                <w:color w:val="000000"/>
                <w:sz w:val="20"/>
                <w:szCs w:val="20"/>
              </w:rPr>
              <w:t>6</w:t>
            </w:r>
          </w:p>
        </w:tc>
        <w:tc>
          <w:tcPr>
            <w:tcW w:w="773" w:type="dxa"/>
            <w:vAlign w:val="center"/>
          </w:tcPr>
          <w:p w14:paraId="629F2AAE" w14:textId="0DFBAFFE" w:rsidR="007D03B6" w:rsidRPr="007D03B6" w:rsidRDefault="00805E6B" w:rsidP="004B56A9">
            <w:pPr>
              <w:jc w:val="center"/>
              <w:rPr>
                <w:rFonts w:asciiTheme="majorHAnsi" w:eastAsia="Times New Roman" w:hAnsiTheme="majorHAnsi" w:cs="Times New Roman"/>
                <w:b/>
                <w:color w:val="FF0000"/>
                <w:sz w:val="20"/>
                <w:szCs w:val="20"/>
              </w:rPr>
            </w:pPr>
            <w:r>
              <w:rPr>
                <w:rFonts w:asciiTheme="majorHAnsi" w:eastAsia="Times New Roman" w:hAnsiTheme="majorHAnsi" w:cs="Times New Roman"/>
                <w:b/>
                <w:color w:val="FF0000"/>
                <w:sz w:val="20"/>
                <w:szCs w:val="20"/>
              </w:rPr>
              <w:t>1</w:t>
            </w:r>
          </w:p>
        </w:tc>
        <w:tc>
          <w:tcPr>
            <w:tcW w:w="773" w:type="dxa"/>
            <w:shd w:val="clear" w:color="auto" w:fill="auto"/>
            <w:noWrap/>
            <w:vAlign w:val="center"/>
          </w:tcPr>
          <w:p w14:paraId="216B82EE" w14:textId="5C23CB53" w:rsidR="007D03B6" w:rsidRPr="007D03B6" w:rsidRDefault="00805E6B" w:rsidP="004B56A9">
            <w:pPr>
              <w:jc w:val="center"/>
              <w:rPr>
                <w:rFonts w:asciiTheme="majorHAnsi" w:eastAsia="Times New Roman" w:hAnsiTheme="majorHAnsi" w:cs="Times New Roman"/>
                <w:b/>
                <w:color w:val="FF0000"/>
                <w:sz w:val="20"/>
                <w:szCs w:val="20"/>
              </w:rPr>
            </w:pPr>
            <w:r>
              <w:rPr>
                <w:rFonts w:asciiTheme="majorHAnsi" w:eastAsia="Times New Roman" w:hAnsiTheme="majorHAnsi" w:cs="Times New Roman"/>
                <w:b/>
                <w:color w:val="FF0000"/>
                <w:sz w:val="20"/>
                <w:szCs w:val="20"/>
              </w:rPr>
              <w:t>6</w:t>
            </w:r>
          </w:p>
        </w:tc>
        <w:tc>
          <w:tcPr>
            <w:tcW w:w="773" w:type="dxa"/>
            <w:shd w:val="clear" w:color="auto" w:fill="auto"/>
            <w:noWrap/>
            <w:vAlign w:val="center"/>
          </w:tcPr>
          <w:p w14:paraId="348AA5F3" w14:textId="2EF949DE" w:rsidR="007D03B6" w:rsidRPr="007D03B6" w:rsidRDefault="00107161" w:rsidP="004B56A9">
            <w:pPr>
              <w:jc w:val="center"/>
              <w:rPr>
                <w:rFonts w:asciiTheme="majorHAnsi" w:eastAsia="Times New Roman" w:hAnsiTheme="majorHAnsi" w:cs="Times New Roman"/>
                <w:color w:val="000000"/>
                <w:sz w:val="20"/>
                <w:szCs w:val="20"/>
              </w:rPr>
            </w:pPr>
            <w:r>
              <w:rPr>
                <w:rFonts w:asciiTheme="majorHAnsi" w:eastAsia="Times New Roman" w:hAnsiTheme="majorHAnsi" w:cs="Times New Roman"/>
                <w:color w:val="000000"/>
                <w:sz w:val="20"/>
                <w:szCs w:val="20"/>
              </w:rPr>
              <w:t>2</w:t>
            </w:r>
            <w:r w:rsidR="003C479A">
              <w:rPr>
                <w:rFonts w:asciiTheme="majorHAnsi" w:eastAsia="Times New Roman" w:hAnsiTheme="majorHAnsi" w:cs="Times New Roman"/>
                <w:color w:val="000000"/>
                <w:sz w:val="20"/>
                <w:szCs w:val="20"/>
              </w:rPr>
              <w:t>1</w:t>
            </w:r>
          </w:p>
        </w:tc>
        <w:tc>
          <w:tcPr>
            <w:tcW w:w="774" w:type="dxa"/>
            <w:shd w:val="clear" w:color="auto" w:fill="auto"/>
            <w:noWrap/>
            <w:vAlign w:val="center"/>
          </w:tcPr>
          <w:p w14:paraId="460D2BAD" w14:textId="0ABF287A" w:rsidR="007D03B6" w:rsidRPr="00133688" w:rsidRDefault="00133688" w:rsidP="004B56A9">
            <w:pPr>
              <w:jc w:val="center"/>
              <w:rPr>
                <w:rFonts w:asciiTheme="majorHAnsi" w:eastAsia="Times New Roman" w:hAnsiTheme="majorHAnsi" w:cs="Times New Roman"/>
                <w:b/>
                <w:color w:val="FF0000"/>
                <w:sz w:val="20"/>
                <w:szCs w:val="20"/>
              </w:rPr>
            </w:pPr>
            <w:r w:rsidRPr="00133688">
              <w:rPr>
                <w:rFonts w:asciiTheme="majorHAnsi" w:eastAsia="Times New Roman" w:hAnsiTheme="majorHAnsi" w:cs="Times New Roman"/>
                <w:b/>
                <w:color w:val="FF0000"/>
                <w:sz w:val="20"/>
                <w:szCs w:val="20"/>
              </w:rPr>
              <w:t>0</w:t>
            </w:r>
          </w:p>
        </w:tc>
        <w:tc>
          <w:tcPr>
            <w:tcW w:w="902" w:type="dxa"/>
            <w:vAlign w:val="center"/>
          </w:tcPr>
          <w:p w14:paraId="069B77D6" w14:textId="176C7DEB" w:rsidR="007D03B6" w:rsidRPr="007D03B6" w:rsidRDefault="000E1B39" w:rsidP="004B56A9">
            <w:pPr>
              <w:jc w:val="center"/>
              <w:rPr>
                <w:rFonts w:asciiTheme="majorHAnsi" w:eastAsia="Times New Roman" w:hAnsiTheme="majorHAnsi" w:cs="Times New Roman"/>
                <w:b/>
                <w:color w:val="FF0000"/>
                <w:sz w:val="20"/>
                <w:szCs w:val="20"/>
              </w:rPr>
            </w:pPr>
            <w:r>
              <w:rPr>
                <w:rFonts w:asciiTheme="majorHAnsi" w:eastAsia="Times New Roman" w:hAnsiTheme="majorHAnsi" w:cs="Times New Roman"/>
                <w:b/>
                <w:color w:val="FF0000"/>
                <w:sz w:val="20"/>
                <w:szCs w:val="20"/>
              </w:rPr>
              <w:t>1</w:t>
            </w:r>
            <w:r w:rsidR="00805E6B">
              <w:rPr>
                <w:rFonts w:asciiTheme="majorHAnsi" w:eastAsia="Times New Roman" w:hAnsiTheme="majorHAnsi" w:cs="Times New Roman"/>
                <w:b/>
                <w:color w:val="FF0000"/>
                <w:sz w:val="20"/>
                <w:szCs w:val="20"/>
              </w:rPr>
              <w:t>7</w:t>
            </w:r>
          </w:p>
        </w:tc>
        <w:tc>
          <w:tcPr>
            <w:tcW w:w="850" w:type="dxa"/>
            <w:vAlign w:val="center"/>
          </w:tcPr>
          <w:p w14:paraId="0623228C" w14:textId="6FF7F582" w:rsidR="007D03B6" w:rsidRPr="007D03B6" w:rsidRDefault="007D03B6" w:rsidP="004B56A9">
            <w:pPr>
              <w:jc w:val="center"/>
              <w:rPr>
                <w:rFonts w:asciiTheme="majorHAnsi" w:eastAsia="Times New Roman" w:hAnsiTheme="majorHAnsi" w:cs="Times New Roman"/>
                <w:color w:val="000000"/>
                <w:sz w:val="20"/>
                <w:szCs w:val="20"/>
              </w:rPr>
            </w:pPr>
            <w:r w:rsidRPr="007D03B6">
              <w:rPr>
                <w:rFonts w:asciiTheme="majorHAnsi" w:eastAsia="Times New Roman" w:hAnsiTheme="majorHAnsi" w:cs="Times New Roman"/>
                <w:color w:val="000000"/>
                <w:sz w:val="20"/>
                <w:szCs w:val="20"/>
              </w:rPr>
              <w:t>1</w:t>
            </w:r>
            <w:r w:rsidR="00805E6B">
              <w:rPr>
                <w:rFonts w:asciiTheme="majorHAnsi" w:eastAsia="Times New Roman" w:hAnsiTheme="majorHAnsi" w:cs="Times New Roman"/>
                <w:color w:val="000000"/>
                <w:sz w:val="20"/>
                <w:szCs w:val="20"/>
              </w:rPr>
              <w:t>1</w:t>
            </w:r>
          </w:p>
        </w:tc>
        <w:tc>
          <w:tcPr>
            <w:tcW w:w="709" w:type="dxa"/>
            <w:shd w:val="clear" w:color="auto" w:fill="auto"/>
            <w:noWrap/>
            <w:vAlign w:val="center"/>
          </w:tcPr>
          <w:p w14:paraId="025161DF" w14:textId="60B7FCCB" w:rsidR="007D03B6" w:rsidRPr="007D03B6" w:rsidRDefault="00805E6B" w:rsidP="004B56A9">
            <w:pPr>
              <w:jc w:val="center"/>
              <w:rPr>
                <w:rFonts w:asciiTheme="majorHAnsi" w:eastAsia="Times New Roman" w:hAnsiTheme="majorHAnsi" w:cs="Times New Roman"/>
                <w:color w:val="000000"/>
                <w:sz w:val="20"/>
                <w:szCs w:val="20"/>
              </w:rPr>
            </w:pPr>
            <w:r>
              <w:rPr>
                <w:rFonts w:asciiTheme="majorHAnsi" w:eastAsia="Times New Roman" w:hAnsiTheme="majorHAnsi" w:cs="Times New Roman"/>
                <w:color w:val="000000"/>
                <w:sz w:val="20"/>
                <w:szCs w:val="20"/>
              </w:rPr>
              <w:t>2</w:t>
            </w:r>
          </w:p>
        </w:tc>
      </w:tr>
      <w:tr w:rsidR="00133688" w:rsidRPr="007D03B6" w14:paraId="6DDF2F5A" w14:textId="77777777" w:rsidTr="004B56A9">
        <w:trPr>
          <w:trHeight w:val="300"/>
        </w:trPr>
        <w:tc>
          <w:tcPr>
            <w:tcW w:w="1149" w:type="dxa"/>
            <w:shd w:val="clear" w:color="auto" w:fill="auto"/>
            <w:noWrap/>
            <w:vAlign w:val="center"/>
            <w:hideMark/>
          </w:tcPr>
          <w:p w14:paraId="16193BA5" w14:textId="77777777" w:rsidR="007D03B6" w:rsidRPr="007D03B6" w:rsidRDefault="007D03B6" w:rsidP="004B56A9">
            <w:pPr>
              <w:jc w:val="center"/>
              <w:rPr>
                <w:rFonts w:asciiTheme="majorHAnsi" w:eastAsia="Times New Roman" w:hAnsiTheme="majorHAnsi" w:cs="Times New Roman"/>
                <w:color w:val="000000"/>
                <w:sz w:val="20"/>
                <w:szCs w:val="20"/>
              </w:rPr>
            </w:pPr>
            <w:r w:rsidRPr="007D03B6">
              <w:rPr>
                <w:rFonts w:asciiTheme="majorHAnsi" w:eastAsia="Times New Roman" w:hAnsiTheme="majorHAnsi" w:cs="Times New Roman"/>
                <w:color w:val="000000"/>
                <w:sz w:val="20"/>
                <w:szCs w:val="20"/>
              </w:rPr>
              <w:t>antenatal</w:t>
            </w:r>
          </w:p>
        </w:tc>
        <w:tc>
          <w:tcPr>
            <w:tcW w:w="773" w:type="dxa"/>
            <w:shd w:val="clear" w:color="auto" w:fill="auto"/>
            <w:noWrap/>
            <w:vAlign w:val="center"/>
            <w:hideMark/>
          </w:tcPr>
          <w:p w14:paraId="6111D4B0" w14:textId="1C0BA7E9" w:rsidR="007D03B6" w:rsidRPr="007D03B6" w:rsidRDefault="007C6E9F" w:rsidP="004B56A9">
            <w:pPr>
              <w:jc w:val="center"/>
              <w:rPr>
                <w:rFonts w:asciiTheme="majorHAnsi" w:eastAsia="Times New Roman" w:hAnsiTheme="majorHAnsi" w:cs="Times New Roman"/>
                <w:color w:val="000000"/>
                <w:sz w:val="20"/>
                <w:szCs w:val="20"/>
              </w:rPr>
            </w:pPr>
            <w:r>
              <w:rPr>
                <w:rFonts w:asciiTheme="majorHAnsi" w:eastAsia="Times New Roman" w:hAnsiTheme="majorHAnsi" w:cs="Times New Roman"/>
                <w:color w:val="000000"/>
                <w:sz w:val="20"/>
                <w:szCs w:val="20"/>
              </w:rPr>
              <w:t>1100</w:t>
            </w:r>
          </w:p>
        </w:tc>
        <w:tc>
          <w:tcPr>
            <w:tcW w:w="773" w:type="dxa"/>
            <w:shd w:val="clear" w:color="auto" w:fill="auto"/>
            <w:noWrap/>
            <w:vAlign w:val="center"/>
            <w:hideMark/>
          </w:tcPr>
          <w:p w14:paraId="041957E5" w14:textId="62F80392" w:rsidR="007D03B6" w:rsidRPr="007D03B6" w:rsidRDefault="007C6E9F" w:rsidP="004B56A9">
            <w:pPr>
              <w:jc w:val="center"/>
              <w:rPr>
                <w:rFonts w:asciiTheme="majorHAnsi" w:eastAsia="Times New Roman" w:hAnsiTheme="majorHAnsi" w:cs="Times New Roman"/>
                <w:color w:val="000000"/>
                <w:sz w:val="20"/>
                <w:szCs w:val="20"/>
              </w:rPr>
            </w:pPr>
            <w:r>
              <w:rPr>
                <w:rFonts w:asciiTheme="majorHAnsi" w:eastAsia="Times New Roman" w:hAnsiTheme="majorHAnsi" w:cs="Times New Roman"/>
                <w:color w:val="000000"/>
                <w:sz w:val="20"/>
                <w:szCs w:val="20"/>
              </w:rPr>
              <w:t>886</w:t>
            </w:r>
          </w:p>
        </w:tc>
        <w:tc>
          <w:tcPr>
            <w:tcW w:w="773" w:type="dxa"/>
            <w:shd w:val="clear" w:color="auto" w:fill="auto"/>
            <w:noWrap/>
            <w:vAlign w:val="center"/>
            <w:hideMark/>
          </w:tcPr>
          <w:p w14:paraId="5B4D8FDB" w14:textId="59ACCFA5" w:rsidR="007D03B6" w:rsidRPr="007D03B6" w:rsidRDefault="007C6E9F" w:rsidP="004B56A9">
            <w:pPr>
              <w:jc w:val="center"/>
              <w:rPr>
                <w:rFonts w:asciiTheme="majorHAnsi" w:eastAsia="Times New Roman" w:hAnsiTheme="majorHAnsi" w:cs="Times New Roman"/>
                <w:color w:val="000000"/>
                <w:sz w:val="20"/>
                <w:szCs w:val="20"/>
              </w:rPr>
            </w:pPr>
            <w:r>
              <w:rPr>
                <w:rFonts w:asciiTheme="majorHAnsi" w:eastAsia="Times New Roman" w:hAnsiTheme="majorHAnsi" w:cs="Times New Roman"/>
                <w:color w:val="000000"/>
                <w:sz w:val="20"/>
                <w:szCs w:val="20"/>
              </w:rPr>
              <w:t>70</w:t>
            </w:r>
          </w:p>
        </w:tc>
        <w:tc>
          <w:tcPr>
            <w:tcW w:w="774" w:type="dxa"/>
            <w:shd w:val="clear" w:color="auto" w:fill="auto"/>
            <w:noWrap/>
            <w:vAlign w:val="center"/>
            <w:hideMark/>
          </w:tcPr>
          <w:p w14:paraId="4994B015" w14:textId="730A277D" w:rsidR="007D03B6" w:rsidRPr="007D03B6" w:rsidRDefault="007C6E9F" w:rsidP="004B56A9">
            <w:pPr>
              <w:jc w:val="center"/>
              <w:rPr>
                <w:rFonts w:asciiTheme="majorHAnsi" w:eastAsia="Times New Roman" w:hAnsiTheme="majorHAnsi" w:cs="Times New Roman"/>
                <w:color w:val="000000"/>
                <w:sz w:val="20"/>
                <w:szCs w:val="20"/>
              </w:rPr>
            </w:pPr>
            <w:r>
              <w:rPr>
                <w:rFonts w:asciiTheme="majorHAnsi" w:eastAsia="Times New Roman" w:hAnsiTheme="majorHAnsi" w:cs="Times New Roman"/>
                <w:color w:val="000000"/>
                <w:sz w:val="20"/>
                <w:szCs w:val="20"/>
              </w:rPr>
              <w:t>36</w:t>
            </w:r>
          </w:p>
        </w:tc>
        <w:tc>
          <w:tcPr>
            <w:tcW w:w="773" w:type="dxa"/>
            <w:vAlign w:val="center"/>
          </w:tcPr>
          <w:p w14:paraId="07D36675" w14:textId="2C82E320" w:rsidR="007D03B6" w:rsidRPr="007D03B6" w:rsidRDefault="007D03B6" w:rsidP="004B56A9">
            <w:pPr>
              <w:jc w:val="center"/>
              <w:rPr>
                <w:rFonts w:asciiTheme="majorHAnsi" w:eastAsia="Times New Roman" w:hAnsiTheme="majorHAnsi" w:cs="Times New Roman"/>
                <w:b/>
                <w:color w:val="FF0000"/>
                <w:sz w:val="20"/>
                <w:szCs w:val="20"/>
              </w:rPr>
            </w:pPr>
            <w:r w:rsidRPr="007D03B6">
              <w:rPr>
                <w:rFonts w:asciiTheme="majorHAnsi" w:eastAsia="Times New Roman" w:hAnsiTheme="majorHAnsi" w:cs="Times New Roman"/>
                <w:b/>
                <w:color w:val="FF0000"/>
                <w:sz w:val="20"/>
                <w:szCs w:val="20"/>
              </w:rPr>
              <w:t>0</w:t>
            </w:r>
          </w:p>
        </w:tc>
        <w:tc>
          <w:tcPr>
            <w:tcW w:w="773" w:type="dxa"/>
            <w:shd w:val="clear" w:color="auto" w:fill="auto"/>
            <w:noWrap/>
            <w:vAlign w:val="center"/>
            <w:hideMark/>
          </w:tcPr>
          <w:p w14:paraId="6833E234" w14:textId="49CD1AFA" w:rsidR="007D03B6" w:rsidRPr="007D03B6" w:rsidRDefault="00FB4B64" w:rsidP="004B56A9">
            <w:pPr>
              <w:jc w:val="center"/>
              <w:rPr>
                <w:rFonts w:asciiTheme="majorHAnsi" w:eastAsia="Times New Roman" w:hAnsiTheme="majorHAnsi" w:cs="Times New Roman"/>
                <w:b/>
                <w:color w:val="FF0000"/>
                <w:sz w:val="20"/>
                <w:szCs w:val="20"/>
              </w:rPr>
            </w:pPr>
            <w:r>
              <w:rPr>
                <w:rFonts w:asciiTheme="majorHAnsi" w:eastAsia="Times New Roman" w:hAnsiTheme="majorHAnsi" w:cs="Times New Roman"/>
                <w:b/>
                <w:color w:val="FF0000"/>
                <w:sz w:val="20"/>
                <w:szCs w:val="20"/>
              </w:rPr>
              <w:t>3</w:t>
            </w:r>
          </w:p>
        </w:tc>
        <w:tc>
          <w:tcPr>
            <w:tcW w:w="773" w:type="dxa"/>
            <w:shd w:val="clear" w:color="auto" w:fill="auto"/>
            <w:noWrap/>
            <w:vAlign w:val="center"/>
            <w:hideMark/>
          </w:tcPr>
          <w:p w14:paraId="2979D728" w14:textId="77777777" w:rsidR="007D03B6" w:rsidRPr="007D03B6" w:rsidRDefault="007D03B6" w:rsidP="004B56A9">
            <w:pPr>
              <w:jc w:val="center"/>
              <w:rPr>
                <w:rFonts w:asciiTheme="majorHAnsi" w:eastAsia="Times New Roman" w:hAnsiTheme="majorHAnsi" w:cs="Times New Roman"/>
                <w:color w:val="000000"/>
                <w:sz w:val="20"/>
                <w:szCs w:val="20"/>
              </w:rPr>
            </w:pPr>
            <w:r w:rsidRPr="007D03B6">
              <w:rPr>
                <w:rFonts w:asciiTheme="majorHAnsi" w:eastAsia="Times New Roman" w:hAnsiTheme="majorHAnsi" w:cs="Times New Roman"/>
                <w:color w:val="000000"/>
                <w:sz w:val="20"/>
                <w:szCs w:val="20"/>
              </w:rPr>
              <w:t>1</w:t>
            </w:r>
          </w:p>
        </w:tc>
        <w:tc>
          <w:tcPr>
            <w:tcW w:w="774" w:type="dxa"/>
            <w:shd w:val="clear" w:color="auto" w:fill="auto"/>
            <w:noWrap/>
            <w:vAlign w:val="center"/>
            <w:hideMark/>
          </w:tcPr>
          <w:p w14:paraId="423FF372" w14:textId="77777777" w:rsidR="007D03B6" w:rsidRPr="007D03B6" w:rsidRDefault="007D03B6" w:rsidP="004B56A9">
            <w:pPr>
              <w:jc w:val="center"/>
              <w:rPr>
                <w:rFonts w:asciiTheme="majorHAnsi" w:eastAsia="Times New Roman" w:hAnsiTheme="majorHAnsi" w:cs="Times New Roman"/>
                <w:b/>
                <w:color w:val="FF0000"/>
                <w:sz w:val="20"/>
                <w:szCs w:val="20"/>
              </w:rPr>
            </w:pPr>
            <w:r w:rsidRPr="007D03B6">
              <w:rPr>
                <w:rFonts w:asciiTheme="majorHAnsi" w:eastAsia="Times New Roman" w:hAnsiTheme="majorHAnsi" w:cs="Times New Roman"/>
                <w:b/>
                <w:color w:val="FF0000"/>
                <w:sz w:val="20"/>
                <w:szCs w:val="20"/>
              </w:rPr>
              <w:t>1</w:t>
            </w:r>
          </w:p>
        </w:tc>
        <w:tc>
          <w:tcPr>
            <w:tcW w:w="902" w:type="dxa"/>
            <w:vAlign w:val="center"/>
          </w:tcPr>
          <w:p w14:paraId="618D5E7A" w14:textId="759115B5" w:rsidR="007D03B6" w:rsidRPr="007D03B6" w:rsidRDefault="007C6E9F" w:rsidP="004B56A9">
            <w:pPr>
              <w:jc w:val="center"/>
              <w:rPr>
                <w:rFonts w:asciiTheme="majorHAnsi" w:eastAsia="Times New Roman" w:hAnsiTheme="majorHAnsi" w:cs="Times New Roman"/>
                <w:b/>
                <w:color w:val="FF0000"/>
                <w:sz w:val="20"/>
                <w:szCs w:val="20"/>
              </w:rPr>
            </w:pPr>
            <w:r>
              <w:rPr>
                <w:rFonts w:asciiTheme="majorHAnsi" w:eastAsia="Times New Roman" w:hAnsiTheme="majorHAnsi" w:cs="Times New Roman"/>
                <w:b/>
                <w:color w:val="FF0000"/>
                <w:sz w:val="20"/>
                <w:szCs w:val="20"/>
              </w:rPr>
              <w:t>15</w:t>
            </w:r>
          </w:p>
        </w:tc>
        <w:tc>
          <w:tcPr>
            <w:tcW w:w="850" w:type="dxa"/>
            <w:vAlign w:val="center"/>
          </w:tcPr>
          <w:p w14:paraId="1615FA33" w14:textId="2B1A0DBF" w:rsidR="007D03B6" w:rsidRPr="007D03B6" w:rsidRDefault="007C6E9F" w:rsidP="004B56A9">
            <w:pPr>
              <w:jc w:val="center"/>
              <w:rPr>
                <w:rFonts w:asciiTheme="majorHAnsi" w:eastAsia="Times New Roman" w:hAnsiTheme="majorHAnsi" w:cs="Times New Roman"/>
                <w:color w:val="000000"/>
                <w:sz w:val="20"/>
                <w:szCs w:val="20"/>
              </w:rPr>
            </w:pPr>
            <w:r>
              <w:rPr>
                <w:rFonts w:asciiTheme="majorHAnsi" w:eastAsia="Times New Roman" w:hAnsiTheme="majorHAnsi" w:cs="Times New Roman"/>
                <w:color w:val="000000"/>
                <w:sz w:val="20"/>
                <w:szCs w:val="20"/>
              </w:rPr>
              <w:t>25</w:t>
            </w:r>
          </w:p>
        </w:tc>
        <w:tc>
          <w:tcPr>
            <w:tcW w:w="709" w:type="dxa"/>
            <w:shd w:val="clear" w:color="auto" w:fill="auto"/>
            <w:noWrap/>
            <w:vAlign w:val="center"/>
            <w:hideMark/>
          </w:tcPr>
          <w:p w14:paraId="2A6B350E" w14:textId="0CF109E9" w:rsidR="007D03B6" w:rsidRPr="007D03B6" w:rsidRDefault="007D03B6" w:rsidP="004B56A9">
            <w:pPr>
              <w:jc w:val="center"/>
              <w:rPr>
                <w:rFonts w:asciiTheme="majorHAnsi" w:eastAsia="Times New Roman" w:hAnsiTheme="majorHAnsi" w:cs="Times New Roman"/>
                <w:color w:val="000000"/>
                <w:sz w:val="20"/>
                <w:szCs w:val="20"/>
              </w:rPr>
            </w:pPr>
            <w:r w:rsidRPr="007D03B6">
              <w:rPr>
                <w:rFonts w:asciiTheme="majorHAnsi" w:eastAsia="Times New Roman" w:hAnsiTheme="majorHAnsi" w:cs="Times New Roman"/>
                <w:color w:val="000000"/>
                <w:sz w:val="20"/>
                <w:szCs w:val="20"/>
              </w:rPr>
              <w:t>2</w:t>
            </w:r>
          </w:p>
        </w:tc>
      </w:tr>
      <w:tr w:rsidR="00133688" w:rsidRPr="007D03B6" w14:paraId="14B88160" w14:textId="77777777" w:rsidTr="004B56A9">
        <w:trPr>
          <w:trHeight w:val="300"/>
        </w:trPr>
        <w:tc>
          <w:tcPr>
            <w:tcW w:w="1149" w:type="dxa"/>
            <w:shd w:val="clear" w:color="auto" w:fill="auto"/>
            <w:noWrap/>
            <w:vAlign w:val="center"/>
            <w:hideMark/>
          </w:tcPr>
          <w:p w14:paraId="262884A9" w14:textId="77777777" w:rsidR="007D03B6" w:rsidRPr="007D03B6" w:rsidRDefault="007D03B6" w:rsidP="004B56A9">
            <w:pPr>
              <w:jc w:val="center"/>
              <w:rPr>
                <w:rFonts w:asciiTheme="majorHAnsi" w:eastAsia="Times New Roman" w:hAnsiTheme="majorHAnsi" w:cs="Times New Roman"/>
                <w:color w:val="000000"/>
                <w:sz w:val="20"/>
                <w:szCs w:val="20"/>
              </w:rPr>
            </w:pPr>
            <w:r w:rsidRPr="007D03B6">
              <w:rPr>
                <w:rFonts w:asciiTheme="majorHAnsi" w:eastAsia="Times New Roman" w:hAnsiTheme="majorHAnsi" w:cs="Times New Roman"/>
                <w:color w:val="000000"/>
                <w:sz w:val="20"/>
                <w:szCs w:val="20"/>
              </w:rPr>
              <w:t>FOM</w:t>
            </w:r>
          </w:p>
        </w:tc>
        <w:tc>
          <w:tcPr>
            <w:tcW w:w="773" w:type="dxa"/>
            <w:shd w:val="clear" w:color="auto" w:fill="auto"/>
            <w:noWrap/>
            <w:vAlign w:val="center"/>
            <w:hideMark/>
          </w:tcPr>
          <w:p w14:paraId="7B760FB2" w14:textId="4F1909EB" w:rsidR="007D03B6" w:rsidRPr="007D03B6" w:rsidRDefault="007C6E9F" w:rsidP="004B56A9">
            <w:pPr>
              <w:jc w:val="center"/>
              <w:rPr>
                <w:rFonts w:asciiTheme="majorHAnsi" w:eastAsia="Times New Roman" w:hAnsiTheme="majorHAnsi" w:cs="Times New Roman"/>
                <w:color w:val="000000"/>
                <w:sz w:val="20"/>
                <w:szCs w:val="20"/>
              </w:rPr>
            </w:pPr>
            <w:r>
              <w:rPr>
                <w:rFonts w:asciiTheme="majorHAnsi" w:eastAsia="Times New Roman" w:hAnsiTheme="majorHAnsi" w:cs="Times New Roman"/>
                <w:color w:val="000000"/>
                <w:sz w:val="20"/>
                <w:szCs w:val="20"/>
              </w:rPr>
              <w:t>1083</w:t>
            </w:r>
          </w:p>
        </w:tc>
        <w:tc>
          <w:tcPr>
            <w:tcW w:w="773" w:type="dxa"/>
            <w:shd w:val="clear" w:color="auto" w:fill="auto"/>
            <w:noWrap/>
            <w:vAlign w:val="center"/>
            <w:hideMark/>
          </w:tcPr>
          <w:p w14:paraId="7B452ABA" w14:textId="7997DEA9" w:rsidR="007D03B6" w:rsidRPr="007D03B6" w:rsidRDefault="007C6E9F" w:rsidP="004B56A9">
            <w:pPr>
              <w:jc w:val="center"/>
              <w:rPr>
                <w:rFonts w:asciiTheme="majorHAnsi" w:eastAsia="Times New Roman" w:hAnsiTheme="majorHAnsi" w:cs="Times New Roman"/>
                <w:color w:val="000000"/>
                <w:sz w:val="20"/>
                <w:szCs w:val="20"/>
              </w:rPr>
            </w:pPr>
            <w:r>
              <w:rPr>
                <w:rFonts w:asciiTheme="majorHAnsi" w:eastAsia="Times New Roman" w:hAnsiTheme="majorHAnsi" w:cs="Times New Roman"/>
                <w:color w:val="000000"/>
                <w:sz w:val="20"/>
                <w:szCs w:val="20"/>
              </w:rPr>
              <w:t>870</w:t>
            </w:r>
          </w:p>
        </w:tc>
        <w:tc>
          <w:tcPr>
            <w:tcW w:w="773" w:type="dxa"/>
            <w:shd w:val="clear" w:color="auto" w:fill="auto"/>
            <w:noWrap/>
            <w:vAlign w:val="center"/>
            <w:hideMark/>
          </w:tcPr>
          <w:p w14:paraId="27852692" w14:textId="32FFBE12" w:rsidR="007D03B6" w:rsidRPr="007D03B6" w:rsidRDefault="007C6E9F" w:rsidP="004B56A9">
            <w:pPr>
              <w:jc w:val="center"/>
              <w:rPr>
                <w:rFonts w:asciiTheme="majorHAnsi" w:eastAsia="Times New Roman" w:hAnsiTheme="majorHAnsi" w:cs="Times New Roman"/>
                <w:color w:val="000000"/>
                <w:sz w:val="20"/>
                <w:szCs w:val="20"/>
              </w:rPr>
            </w:pPr>
            <w:r>
              <w:rPr>
                <w:rFonts w:asciiTheme="majorHAnsi" w:eastAsia="Times New Roman" w:hAnsiTheme="majorHAnsi" w:cs="Times New Roman"/>
                <w:color w:val="000000"/>
                <w:sz w:val="20"/>
                <w:szCs w:val="20"/>
              </w:rPr>
              <w:t>69</w:t>
            </w:r>
          </w:p>
        </w:tc>
        <w:tc>
          <w:tcPr>
            <w:tcW w:w="774" w:type="dxa"/>
            <w:shd w:val="clear" w:color="auto" w:fill="auto"/>
            <w:noWrap/>
            <w:vAlign w:val="center"/>
            <w:hideMark/>
          </w:tcPr>
          <w:p w14:paraId="3A257266" w14:textId="13D821E4" w:rsidR="007D03B6" w:rsidRPr="007D03B6" w:rsidRDefault="007C6E9F" w:rsidP="004B56A9">
            <w:pPr>
              <w:jc w:val="center"/>
              <w:rPr>
                <w:rFonts w:asciiTheme="majorHAnsi" w:eastAsia="Times New Roman" w:hAnsiTheme="majorHAnsi" w:cs="Times New Roman"/>
                <w:color w:val="000000"/>
                <w:sz w:val="20"/>
                <w:szCs w:val="20"/>
              </w:rPr>
            </w:pPr>
            <w:r>
              <w:rPr>
                <w:rFonts w:asciiTheme="majorHAnsi" w:eastAsia="Times New Roman" w:hAnsiTheme="majorHAnsi" w:cs="Times New Roman"/>
                <w:color w:val="000000"/>
                <w:sz w:val="20"/>
                <w:szCs w:val="20"/>
              </w:rPr>
              <w:t>31</w:t>
            </w:r>
          </w:p>
        </w:tc>
        <w:tc>
          <w:tcPr>
            <w:tcW w:w="773" w:type="dxa"/>
            <w:vAlign w:val="center"/>
          </w:tcPr>
          <w:p w14:paraId="42BD596B" w14:textId="344FFD72" w:rsidR="007D03B6" w:rsidRPr="007D03B6" w:rsidRDefault="007D03B6" w:rsidP="004B56A9">
            <w:pPr>
              <w:jc w:val="center"/>
              <w:rPr>
                <w:rFonts w:asciiTheme="majorHAnsi" w:eastAsia="Times New Roman" w:hAnsiTheme="majorHAnsi" w:cs="Times New Roman"/>
                <w:b/>
                <w:color w:val="FF0000"/>
                <w:sz w:val="20"/>
                <w:szCs w:val="20"/>
              </w:rPr>
            </w:pPr>
            <w:r w:rsidRPr="007D03B6">
              <w:rPr>
                <w:rFonts w:asciiTheme="majorHAnsi" w:eastAsia="Times New Roman" w:hAnsiTheme="majorHAnsi" w:cs="Times New Roman"/>
                <w:b/>
                <w:color w:val="FF0000"/>
                <w:sz w:val="20"/>
                <w:szCs w:val="20"/>
              </w:rPr>
              <w:t>0</w:t>
            </w:r>
          </w:p>
        </w:tc>
        <w:tc>
          <w:tcPr>
            <w:tcW w:w="773" w:type="dxa"/>
            <w:shd w:val="clear" w:color="auto" w:fill="auto"/>
            <w:noWrap/>
            <w:vAlign w:val="center"/>
            <w:hideMark/>
          </w:tcPr>
          <w:p w14:paraId="49A29835" w14:textId="3A5A4A1E" w:rsidR="007D03B6" w:rsidRPr="007D03B6" w:rsidRDefault="00FB4B64" w:rsidP="004B56A9">
            <w:pPr>
              <w:jc w:val="center"/>
              <w:rPr>
                <w:rFonts w:asciiTheme="majorHAnsi" w:eastAsia="Times New Roman" w:hAnsiTheme="majorHAnsi" w:cs="Times New Roman"/>
                <w:b/>
                <w:color w:val="FF0000"/>
                <w:sz w:val="20"/>
                <w:szCs w:val="20"/>
              </w:rPr>
            </w:pPr>
            <w:r>
              <w:rPr>
                <w:rFonts w:asciiTheme="majorHAnsi" w:eastAsia="Times New Roman" w:hAnsiTheme="majorHAnsi" w:cs="Times New Roman"/>
                <w:b/>
                <w:color w:val="FF0000"/>
                <w:sz w:val="20"/>
                <w:szCs w:val="20"/>
              </w:rPr>
              <w:t>3</w:t>
            </w:r>
          </w:p>
        </w:tc>
        <w:tc>
          <w:tcPr>
            <w:tcW w:w="773" w:type="dxa"/>
            <w:shd w:val="clear" w:color="auto" w:fill="auto"/>
            <w:noWrap/>
            <w:vAlign w:val="center"/>
            <w:hideMark/>
          </w:tcPr>
          <w:p w14:paraId="7DB60B55" w14:textId="77777777" w:rsidR="007D03B6" w:rsidRPr="007D03B6" w:rsidRDefault="007D03B6" w:rsidP="004B56A9">
            <w:pPr>
              <w:jc w:val="center"/>
              <w:rPr>
                <w:rFonts w:asciiTheme="majorHAnsi" w:eastAsia="Times New Roman" w:hAnsiTheme="majorHAnsi" w:cs="Times New Roman"/>
                <w:color w:val="000000"/>
                <w:sz w:val="20"/>
                <w:szCs w:val="20"/>
              </w:rPr>
            </w:pPr>
            <w:r w:rsidRPr="007D03B6">
              <w:rPr>
                <w:rFonts w:asciiTheme="majorHAnsi" w:eastAsia="Times New Roman" w:hAnsiTheme="majorHAnsi" w:cs="Times New Roman"/>
                <w:color w:val="000000"/>
                <w:sz w:val="20"/>
                <w:szCs w:val="20"/>
              </w:rPr>
              <w:t>1</w:t>
            </w:r>
          </w:p>
        </w:tc>
        <w:tc>
          <w:tcPr>
            <w:tcW w:w="774" w:type="dxa"/>
            <w:shd w:val="clear" w:color="auto" w:fill="auto"/>
            <w:noWrap/>
            <w:vAlign w:val="center"/>
            <w:hideMark/>
          </w:tcPr>
          <w:p w14:paraId="4BDDB32A" w14:textId="77777777" w:rsidR="007D03B6" w:rsidRPr="007D03B6" w:rsidRDefault="007D03B6" w:rsidP="004B56A9">
            <w:pPr>
              <w:jc w:val="center"/>
              <w:rPr>
                <w:rFonts w:asciiTheme="majorHAnsi" w:eastAsia="Times New Roman" w:hAnsiTheme="majorHAnsi" w:cs="Times New Roman"/>
                <w:b/>
                <w:color w:val="FF0000"/>
                <w:sz w:val="20"/>
                <w:szCs w:val="20"/>
              </w:rPr>
            </w:pPr>
            <w:r w:rsidRPr="007D03B6">
              <w:rPr>
                <w:rFonts w:asciiTheme="majorHAnsi" w:eastAsia="Times New Roman" w:hAnsiTheme="majorHAnsi" w:cs="Times New Roman"/>
                <w:b/>
                <w:color w:val="FF0000"/>
                <w:sz w:val="20"/>
                <w:szCs w:val="20"/>
              </w:rPr>
              <w:t>1</w:t>
            </w:r>
          </w:p>
        </w:tc>
        <w:tc>
          <w:tcPr>
            <w:tcW w:w="902" w:type="dxa"/>
            <w:vAlign w:val="center"/>
          </w:tcPr>
          <w:p w14:paraId="2F570199" w14:textId="521A0109" w:rsidR="007D03B6" w:rsidRPr="007D03B6" w:rsidRDefault="007C6E9F" w:rsidP="004B56A9">
            <w:pPr>
              <w:jc w:val="center"/>
              <w:rPr>
                <w:rFonts w:asciiTheme="majorHAnsi" w:eastAsia="Times New Roman" w:hAnsiTheme="majorHAnsi" w:cs="Times New Roman"/>
                <w:b/>
                <w:color w:val="FF0000"/>
                <w:sz w:val="20"/>
                <w:szCs w:val="20"/>
              </w:rPr>
            </w:pPr>
            <w:r>
              <w:rPr>
                <w:rFonts w:asciiTheme="majorHAnsi" w:eastAsia="Times New Roman" w:hAnsiTheme="majorHAnsi" w:cs="Times New Roman"/>
                <w:b/>
                <w:color w:val="FF0000"/>
                <w:sz w:val="20"/>
                <w:szCs w:val="20"/>
              </w:rPr>
              <w:t>19</w:t>
            </w:r>
          </w:p>
        </w:tc>
        <w:tc>
          <w:tcPr>
            <w:tcW w:w="850" w:type="dxa"/>
            <w:vAlign w:val="center"/>
          </w:tcPr>
          <w:p w14:paraId="118A298B" w14:textId="65F61A94" w:rsidR="007D03B6" w:rsidRPr="007D03B6" w:rsidRDefault="007C6E9F" w:rsidP="004B56A9">
            <w:pPr>
              <w:jc w:val="center"/>
              <w:rPr>
                <w:rFonts w:asciiTheme="majorHAnsi" w:eastAsia="Times New Roman" w:hAnsiTheme="majorHAnsi" w:cs="Times New Roman"/>
                <w:color w:val="000000"/>
                <w:sz w:val="20"/>
                <w:szCs w:val="20"/>
              </w:rPr>
            </w:pPr>
            <w:r>
              <w:rPr>
                <w:rFonts w:asciiTheme="majorHAnsi" w:eastAsia="Times New Roman" w:hAnsiTheme="majorHAnsi" w:cs="Times New Roman"/>
                <w:color w:val="000000"/>
                <w:sz w:val="20"/>
                <w:szCs w:val="20"/>
              </w:rPr>
              <w:t>23</w:t>
            </w:r>
          </w:p>
        </w:tc>
        <w:tc>
          <w:tcPr>
            <w:tcW w:w="709" w:type="dxa"/>
            <w:shd w:val="clear" w:color="auto" w:fill="auto"/>
            <w:noWrap/>
            <w:vAlign w:val="center"/>
            <w:hideMark/>
          </w:tcPr>
          <w:p w14:paraId="132F32B2" w14:textId="642C4619" w:rsidR="007D03B6" w:rsidRPr="007D03B6" w:rsidRDefault="007D03B6" w:rsidP="004B56A9">
            <w:pPr>
              <w:jc w:val="center"/>
              <w:rPr>
                <w:rFonts w:asciiTheme="majorHAnsi" w:eastAsia="Times New Roman" w:hAnsiTheme="majorHAnsi" w:cs="Times New Roman"/>
                <w:color w:val="000000"/>
                <w:sz w:val="20"/>
                <w:szCs w:val="20"/>
              </w:rPr>
            </w:pPr>
            <w:r w:rsidRPr="007D03B6">
              <w:rPr>
                <w:rFonts w:asciiTheme="majorHAnsi" w:eastAsia="Times New Roman" w:hAnsiTheme="majorHAnsi" w:cs="Times New Roman"/>
                <w:color w:val="000000"/>
                <w:sz w:val="20"/>
                <w:szCs w:val="20"/>
              </w:rPr>
              <w:t>2</w:t>
            </w:r>
          </w:p>
        </w:tc>
      </w:tr>
    </w:tbl>
    <w:bookmarkEnd w:id="1"/>
    <w:p w14:paraId="2A13ECC5" w14:textId="596EFA36" w:rsidR="007C6E9F" w:rsidRDefault="007C6E9F" w:rsidP="00665D00">
      <w:pPr>
        <w:rPr>
          <w:b/>
        </w:rPr>
      </w:pPr>
      <w:r>
        <w:rPr>
          <w:b/>
        </w:rPr>
        <w:t xml:space="preserve">* </w:t>
      </w:r>
      <w:r w:rsidRPr="007C6E9F">
        <w:rPr>
          <w:sz w:val="20"/>
          <w:szCs w:val="20"/>
        </w:rPr>
        <w:t>Includes technical replicates</w:t>
      </w:r>
    </w:p>
    <w:p w14:paraId="161AF0D6" w14:textId="69923BFB" w:rsidR="002E2530" w:rsidRPr="001C392C" w:rsidRDefault="00113A58" w:rsidP="00665D00">
      <w:pPr>
        <w:rPr>
          <w:b/>
          <w:sz w:val="20"/>
          <w:szCs w:val="20"/>
        </w:rPr>
      </w:pPr>
      <w:r w:rsidRPr="00413ECB">
        <w:rPr>
          <w:b/>
        </w:rPr>
        <w:t>*</w:t>
      </w:r>
      <w:r w:rsidR="007C6E9F">
        <w:rPr>
          <w:b/>
        </w:rPr>
        <w:t>*</w:t>
      </w:r>
      <w:r w:rsidR="00DD3C55" w:rsidRPr="00413ECB">
        <w:rPr>
          <w:rFonts w:cs="Helvetica"/>
        </w:rPr>
        <w:t xml:space="preserve"> </w:t>
      </w:r>
      <w:r w:rsidR="00413ECB" w:rsidRPr="001C392C">
        <w:rPr>
          <w:rFonts w:cs="Helvetica"/>
          <w:sz w:val="20"/>
          <w:szCs w:val="20"/>
        </w:rPr>
        <w:t xml:space="preserve">Passed mum and kid genotype QC but are not present in final genotype files i) </w:t>
      </w:r>
      <w:r w:rsidR="00DD3C55" w:rsidRPr="001C392C">
        <w:rPr>
          <w:rFonts w:cs="Helvetica"/>
          <w:sz w:val="20"/>
          <w:szCs w:val="20"/>
        </w:rPr>
        <w:t>Mother-offspring pairs with different aln and genetic relatedness of 0.5 were often excluded because their alns didn't map to their individual id in the original platemap file we used from the lab.</w:t>
      </w:r>
      <w:r w:rsidR="00413ECB" w:rsidRPr="001C392C">
        <w:rPr>
          <w:rFonts w:cs="Helvetica"/>
          <w:sz w:val="20"/>
          <w:szCs w:val="20"/>
        </w:rPr>
        <w:t xml:space="preserve"> ii) Mother-offspring pairs with same aln and genetic relatedness of zero.</w:t>
      </w:r>
      <w:r w:rsidR="00DD3C55" w:rsidRPr="001C392C">
        <w:rPr>
          <w:rFonts w:cs="Helvetica"/>
          <w:sz w:val="20"/>
          <w:szCs w:val="20"/>
        </w:rPr>
        <w:t xml:space="preserve"> </w:t>
      </w:r>
      <w:r w:rsidR="00413ECB" w:rsidRPr="001C392C">
        <w:rPr>
          <w:rFonts w:cs="Helvetica"/>
          <w:sz w:val="20"/>
          <w:szCs w:val="20"/>
        </w:rPr>
        <w:t>iii) Mother-offspring pairs with same aln and genetic relatedness of 1.</w:t>
      </w:r>
      <w:r w:rsidR="00413ECB" w:rsidRPr="001C392C">
        <w:rPr>
          <w:sz w:val="20"/>
          <w:szCs w:val="20"/>
        </w:rPr>
        <w:t xml:space="preserve"> </w:t>
      </w:r>
      <w:r w:rsidR="00472150" w:rsidRPr="001C392C">
        <w:rPr>
          <w:sz w:val="20"/>
          <w:szCs w:val="20"/>
        </w:rPr>
        <w:t>MM=mismatch; HZT =heterozygosity</w:t>
      </w:r>
      <w:r w:rsidR="00E00D4F" w:rsidRPr="001C392C">
        <w:rPr>
          <w:sz w:val="20"/>
          <w:szCs w:val="20"/>
        </w:rPr>
        <w:t>; CR=cryptic relatedness</w:t>
      </w:r>
      <w:r w:rsidR="00835F20" w:rsidRPr="001C392C">
        <w:rPr>
          <w:sz w:val="20"/>
          <w:szCs w:val="20"/>
        </w:rPr>
        <w:t>; Miss=missingness</w:t>
      </w:r>
    </w:p>
    <w:p w14:paraId="1CE89EFC" w14:textId="77777777" w:rsidR="00614EB5" w:rsidRDefault="00614EB5" w:rsidP="00665D00">
      <w:pPr>
        <w:rPr>
          <w:b/>
        </w:rPr>
      </w:pPr>
    </w:p>
    <w:p w14:paraId="7D48FA98" w14:textId="75FDCA89" w:rsidR="00614EB5" w:rsidRDefault="00614EB5" w:rsidP="00665D00">
      <w:pPr>
        <w:rPr>
          <w:b/>
        </w:rPr>
      </w:pPr>
      <w:r>
        <w:rPr>
          <w:b/>
        </w:rPr>
        <w:t>Table 3 Sample counts for exclusion criteria in mum-kid genotype QC</w:t>
      </w:r>
    </w:p>
    <w:tbl>
      <w:tblPr>
        <w:tblW w:w="8804" w:type="dxa"/>
        <w:tblInd w:w="93" w:type="dxa"/>
        <w:tblLayout w:type="fixed"/>
        <w:tblLook w:val="04A0" w:firstRow="1" w:lastRow="0" w:firstColumn="1" w:lastColumn="0" w:noHBand="0" w:noVBand="1"/>
      </w:tblPr>
      <w:tblGrid>
        <w:gridCol w:w="7812"/>
        <w:gridCol w:w="992"/>
      </w:tblGrid>
      <w:tr w:rsidR="00614EB5" w:rsidRPr="00614EB5" w14:paraId="41B01AAC" w14:textId="77777777" w:rsidTr="00614EB5">
        <w:trPr>
          <w:trHeight w:val="300"/>
        </w:trPr>
        <w:tc>
          <w:tcPr>
            <w:tcW w:w="7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B5AEC6" w14:textId="44826403" w:rsidR="00614EB5" w:rsidRPr="00614EB5" w:rsidRDefault="00614EB5" w:rsidP="00614EB5">
            <w:pPr>
              <w:rPr>
                <w:rFonts w:ascii="Calibri" w:eastAsia="Times New Roman" w:hAnsi="Calibri" w:cs="Times New Roman"/>
                <w:b/>
                <w:bCs/>
                <w:color w:val="000000"/>
                <w:sz w:val="20"/>
                <w:szCs w:val="20"/>
              </w:rPr>
            </w:pPr>
            <w:r w:rsidRPr="00614EB5">
              <w:rPr>
                <w:rFonts w:ascii="Calibri" w:eastAsia="Times New Roman" w:hAnsi="Calibri" w:cs="Times New Roman"/>
                <w:b/>
                <w:bCs/>
                <w:color w:val="000000"/>
                <w:sz w:val="20"/>
                <w:szCs w:val="20"/>
              </w:rPr>
              <w:t>mum-kid genotypeQC</w:t>
            </w:r>
            <w:r w:rsidR="00282237">
              <w:rPr>
                <w:rFonts w:ascii="Calibri" w:eastAsia="Times New Roman" w:hAnsi="Calibri" w:cs="Times New Roman"/>
                <w:b/>
                <w:bCs/>
                <w:color w:val="000000"/>
                <w:sz w:val="20"/>
                <w:szCs w:val="20"/>
              </w:rPr>
              <w:t>*</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2CFEAFEE" w14:textId="77777777" w:rsidR="00614EB5" w:rsidRPr="00614EB5" w:rsidRDefault="00614EB5" w:rsidP="00614EB5">
            <w:pPr>
              <w:rPr>
                <w:rFonts w:ascii="Calibri" w:eastAsia="Times New Roman" w:hAnsi="Calibri" w:cs="Times New Roman"/>
                <w:b/>
                <w:bCs/>
                <w:color w:val="000000"/>
                <w:sz w:val="20"/>
                <w:szCs w:val="20"/>
              </w:rPr>
            </w:pPr>
            <w:r w:rsidRPr="00614EB5">
              <w:rPr>
                <w:rFonts w:ascii="Calibri" w:eastAsia="Times New Roman" w:hAnsi="Calibri" w:cs="Times New Roman"/>
                <w:b/>
                <w:bCs/>
                <w:color w:val="000000"/>
                <w:sz w:val="20"/>
                <w:szCs w:val="20"/>
              </w:rPr>
              <w:t>N</w:t>
            </w:r>
          </w:p>
        </w:tc>
      </w:tr>
      <w:tr w:rsidR="00614EB5" w:rsidRPr="00614EB5" w14:paraId="15B2F13B" w14:textId="77777777" w:rsidTr="00614EB5">
        <w:trPr>
          <w:trHeight w:val="300"/>
        </w:trPr>
        <w:tc>
          <w:tcPr>
            <w:tcW w:w="7812" w:type="dxa"/>
            <w:tcBorders>
              <w:top w:val="nil"/>
              <w:left w:val="single" w:sz="4" w:space="0" w:color="auto"/>
              <w:bottom w:val="single" w:sz="4" w:space="0" w:color="auto"/>
              <w:right w:val="single" w:sz="4" w:space="0" w:color="auto"/>
            </w:tcBorders>
            <w:shd w:val="clear" w:color="auto" w:fill="auto"/>
            <w:noWrap/>
            <w:vAlign w:val="bottom"/>
            <w:hideMark/>
          </w:tcPr>
          <w:p w14:paraId="1BFC10D4" w14:textId="77777777" w:rsidR="00614EB5" w:rsidRPr="00614EB5" w:rsidRDefault="00614EB5" w:rsidP="00614EB5">
            <w:pPr>
              <w:rPr>
                <w:rFonts w:ascii="Calibri" w:eastAsia="Times New Roman" w:hAnsi="Calibri" w:cs="Times New Roman"/>
                <w:color w:val="000000"/>
                <w:sz w:val="20"/>
                <w:szCs w:val="20"/>
              </w:rPr>
            </w:pPr>
            <w:r w:rsidRPr="00614EB5">
              <w:rPr>
                <w:rFonts w:ascii="Calibri" w:eastAsia="Times New Roman" w:hAnsi="Calibri" w:cs="Times New Roman"/>
                <w:color w:val="000000"/>
                <w:sz w:val="20"/>
                <w:szCs w:val="20"/>
              </w:rPr>
              <w:t>mother-offspring pairs with a genetic relatedness of 1</w:t>
            </w:r>
          </w:p>
        </w:tc>
        <w:tc>
          <w:tcPr>
            <w:tcW w:w="992" w:type="dxa"/>
            <w:tcBorders>
              <w:top w:val="nil"/>
              <w:left w:val="nil"/>
              <w:bottom w:val="single" w:sz="4" w:space="0" w:color="auto"/>
              <w:right w:val="single" w:sz="4" w:space="0" w:color="auto"/>
            </w:tcBorders>
            <w:shd w:val="clear" w:color="auto" w:fill="auto"/>
            <w:noWrap/>
            <w:vAlign w:val="bottom"/>
            <w:hideMark/>
          </w:tcPr>
          <w:p w14:paraId="301E4E69" w14:textId="0FD3C4A4" w:rsidR="00614EB5" w:rsidRPr="00614EB5" w:rsidRDefault="00C83A2B" w:rsidP="00614EB5">
            <w:pPr>
              <w:rPr>
                <w:rFonts w:ascii="Calibri" w:eastAsia="Times New Roman" w:hAnsi="Calibri" w:cs="Times New Roman"/>
                <w:color w:val="000000"/>
                <w:sz w:val="20"/>
                <w:szCs w:val="20"/>
              </w:rPr>
            </w:pPr>
            <w:r>
              <w:rPr>
                <w:rFonts w:ascii="Calibri" w:eastAsia="Times New Roman" w:hAnsi="Calibri" w:cs="Times New Roman"/>
                <w:color w:val="000000"/>
                <w:sz w:val="20"/>
                <w:szCs w:val="20"/>
              </w:rPr>
              <w:t>6</w:t>
            </w:r>
          </w:p>
        </w:tc>
      </w:tr>
      <w:tr w:rsidR="00614EB5" w:rsidRPr="00614EB5" w14:paraId="429AA5B7" w14:textId="77777777" w:rsidTr="00614EB5">
        <w:trPr>
          <w:trHeight w:val="300"/>
        </w:trPr>
        <w:tc>
          <w:tcPr>
            <w:tcW w:w="7812" w:type="dxa"/>
            <w:tcBorders>
              <w:top w:val="nil"/>
              <w:left w:val="single" w:sz="4" w:space="0" w:color="auto"/>
              <w:bottom w:val="single" w:sz="4" w:space="0" w:color="auto"/>
              <w:right w:val="single" w:sz="4" w:space="0" w:color="auto"/>
            </w:tcBorders>
            <w:shd w:val="clear" w:color="auto" w:fill="auto"/>
            <w:noWrap/>
            <w:vAlign w:val="bottom"/>
            <w:hideMark/>
          </w:tcPr>
          <w:p w14:paraId="0CDD2B2B" w14:textId="77777777" w:rsidR="00614EB5" w:rsidRPr="00614EB5" w:rsidRDefault="00614EB5" w:rsidP="00614EB5">
            <w:pPr>
              <w:rPr>
                <w:rFonts w:ascii="Calibri" w:eastAsia="Times New Roman" w:hAnsi="Calibri" w:cs="Times New Roman"/>
                <w:color w:val="000000"/>
                <w:sz w:val="20"/>
                <w:szCs w:val="20"/>
              </w:rPr>
            </w:pPr>
            <w:r w:rsidRPr="00614EB5">
              <w:rPr>
                <w:rFonts w:ascii="Calibri" w:eastAsia="Times New Roman" w:hAnsi="Calibri" w:cs="Times New Roman"/>
                <w:color w:val="000000"/>
                <w:sz w:val="20"/>
                <w:szCs w:val="20"/>
              </w:rPr>
              <w:t>mother-offspring pairs with different aln and  genetic relatedness of 0.5 and one other piece of conflict information</w:t>
            </w:r>
          </w:p>
        </w:tc>
        <w:tc>
          <w:tcPr>
            <w:tcW w:w="992" w:type="dxa"/>
            <w:tcBorders>
              <w:top w:val="nil"/>
              <w:left w:val="nil"/>
              <w:bottom w:val="single" w:sz="4" w:space="0" w:color="auto"/>
              <w:right w:val="single" w:sz="4" w:space="0" w:color="auto"/>
            </w:tcBorders>
            <w:shd w:val="clear" w:color="auto" w:fill="auto"/>
            <w:noWrap/>
            <w:vAlign w:val="bottom"/>
            <w:hideMark/>
          </w:tcPr>
          <w:p w14:paraId="1BCDD615" w14:textId="19E36F6A" w:rsidR="00614EB5" w:rsidRPr="00614EB5" w:rsidRDefault="00C83A2B" w:rsidP="00614EB5">
            <w:pPr>
              <w:rPr>
                <w:rFonts w:ascii="Calibri" w:eastAsia="Times New Roman" w:hAnsi="Calibri" w:cs="Times New Roman"/>
                <w:color w:val="000000"/>
                <w:sz w:val="20"/>
                <w:szCs w:val="20"/>
              </w:rPr>
            </w:pPr>
            <w:r>
              <w:rPr>
                <w:rFonts w:ascii="Calibri" w:eastAsia="Times New Roman" w:hAnsi="Calibri" w:cs="Times New Roman"/>
                <w:color w:val="000000"/>
                <w:sz w:val="20"/>
                <w:szCs w:val="20"/>
              </w:rPr>
              <w:t>56</w:t>
            </w:r>
          </w:p>
        </w:tc>
      </w:tr>
      <w:tr w:rsidR="00614EB5" w:rsidRPr="00614EB5" w14:paraId="3BA15EAB" w14:textId="77777777" w:rsidTr="00614EB5">
        <w:trPr>
          <w:trHeight w:val="300"/>
        </w:trPr>
        <w:tc>
          <w:tcPr>
            <w:tcW w:w="7812" w:type="dxa"/>
            <w:tcBorders>
              <w:top w:val="nil"/>
              <w:left w:val="single" w:sz="4" w:space="0" w:color="auto"/>
              <w:bottom w:val="single" w:sz="4" w:space="0" w:color="auto"/>
              <w:right w:val="single" w:sz="4" w:space="0" w:color="auto"/>
            </w:tcBorders>
            <w:shd w:val="clear" w:color="auto" w:fill="auto"/>
            <w:noWrap/>
            <w:vAlign w:val="bottom"/>
            <w:hideMark/>
          </w:tcPr>
          <w:p w14:paraId="41D43F43" w14:textId="77777777" w:rsidR="00614EB5" w:rsidRPr="00614EB5" w:rsidRDefault="00614EB5" w:rsidP="00614EB5">
            <w:pPr>
              <w:rPr>
                <w:rFonts w:ascii="Calibri" w:eastAsia="Times New Roman" w:hAnsi="Calibri" w:cs="Times New Roman"/>
                <w:color w:val="000000"/>
                <w:sz w:val="20"/>
                <w:szCs w:val="20"/>
              </w:rPr>
            </w:pPr>
            <w:r w:rsidRPr="00614EB5">
              <w:rPr>
                <w:rFonts w:ascii="Calibri" w:eastAsia="Times New Roman" w:hAnsi="Calibri" w:cs="Times New Roman"/>
                <w:color w:val="000000"/>
                <w:sz w:val="20"/>
                <w:szCs w:val="20"/>
              </w:rPr>
              <w:t xml:space="preserve">mother-offspring pairs with same aln and genetic relatedness of zero </w:t>
            </w:r>
          </w:p>
        </w:tc>
        <w:tc>
          <w:tcPr>
            <w:tcW w:w="992" w:type="dxa"/>
            <w:tcBorders>
              <w:top w:val="nil"/>
              <w:left w:val="nil"/>
              <w:bottom w:val="single" w:sz="4" w:space="0" w:color="auto"/>
              <w:right w:val="single" w:sz="4" w:space="0" w:color="auto"/>
            </w:tcBorders>
            <w:shd w:val="clear" w:color="auto" w:fill="auto"/>
            <w:noWrap/>
            <w:vAlign w:val="bottom"/>
            <w:hideMark/>
          </w:tcPr>
          <w:p w14:paraId="068BC8C2" w14:textId="43F23DC9" w:rsidR="00614EB5" w:rsidRPr="00614EB5" w:rsidRDefault="00C83A2B" w:rsidP="00614EB5">
            <w:pPr>
              <w:rPr>
                <w:rFonts w:ascii="Calibri" w:eastAsia="Times New Roman" w:hAnsi="Calibri" w:cs="Times New Roman"/>
                <w:color w:val="000000"/>
                <w:sz w:val="20"/>
                <w:szCs w:val="20"/>
              </w:rPr>
            </w:pPr>
            <w:r>
              <w:rPr>
                <w:rFonts w:ascii="Calibri" w:eastAsia="Times New Roman" w:hAnsi="Calibri" w:cs="Times New Roman"/>
                <w:color w:val="000000"/>
                <w:sz w:val="20"/>
                <w:szCs w:val="20"/>
              </w:rPr>
              <w:t>2</w:t>
            </w:r>
            <w:r w:rsidR="00614EB5" w:rsidRPr="00614EB5">
              <w:rPr>
                <w:rFonts w:ascii="Calibri" w:eastAsia="Times New Roman" w:hAnsi="Calibri" w:cs="Times New Roman"/>
                <w:color w:val="000000"/>
                <w:sz w:val="20"/>
                <w:szCs w:val="20"/>
              </w:rPr>
              <w:t>3</w:t>
            </w:r>
          </w:p>
        </w:tc>
      </w:tr>
    </w:tbl>
    <w:p w14:paraId="009B7E0A" w14:textId="1AB1BE64" w:rsidR="00546DA6" w:rsidRPr="00282237" w:rsidRDefault="00282237" w:rsidP="00665D00">
      <w:pPr>
        <w:rPr>
          <w:sz w:val="20"/>
          <w:szCs w:val="20"/>
        </w:rPr>
      </w:pPr>
      <w:r w:rsidRPr="00282237">
        <w:rPr>
          <w:sz w:val="20"/>
          <w:szCs w:val="20"/>
        </w:rPr>
        <w:t>* These samples are in Table 2 as “Other”.</w:t>
      </w:r>
    </w:p>
    <w:p w14:paraId="463C8471" w14:textId="77777777" w:rsidR="00282237" w:rsidRDefault="00282237" w:rsidP="00665D00">
      <w:pPr>
        <w:rPr>
          <w:b/>
        </w:rPr>
      </w:pPr>
    </w:p>
    <w:p w14:paraId="4D84B12D" w14:textId="75B7873A" w:rsidR="00546DA6" w:rsidRDefault="00546DA6" w:rsidP="00546DA6">
      <w:pPr>
        <w:rPr>
          <w:b/>
        </w:rPr>
      </w:pPr>
      <w:r>
        <w:rPr>
          <w:b/>
        </w:rPr>
        <w:t>1</w:t>
      </w:r>
      <w:r w:rsidR="00FA2C15">
        <w:rPr>
          <w:b/>
        </w:rPr>
        <w:t>A</w:t>
      </w:r>
      <w:r>
        <w:rPr>
          <w:b/>
        </w:rPr>
        <w:t>) Sample mismatches</w:t>
      </w:r>
      <w:r w:rsidR="006319D0">
        <w:rPr>
          <w:b/>
        </w:rPr>
        <w:t xml:space="preserve"> using </w:t>
      </w:r>
      <w:r w:rsidR="00FA2C15">
        <w:rPr>
          <w:b/>
        </w:rPr>
        <w:t>GWA concordance</w:t>
      </w:r>
      <w:r w:rsidR="00472150">
        <w:rPr>
          <w:b/>
        </w:rPr>
        <w:t xml:space="preserve"> (Figure 1)</w:t>
      </w:r>
    </w:p>
    <w:p w14:paraId="768DDCB7" w14:textId="15891D95" w:rsidR="00546DA6" w:rsidRDefault="00546DA6" w:rsidP="00546DA6">
      <w:r w:rsidRPr="00CB7B67">
        <w:t>Sample mismatches are checked by comparing genotypes from</w:t>
      </w:r>
      <w:r>
        <w:t xml:space="preserve"> 65 SNPprobes on the array to external genotypes</w:t>
      </w:r>
      <w:r w:rsidR="00472150">
        <w:t xml:space="preserve"> for 4</w:t>
      </w:r>
      <w:r w:rsidR="00ED5C19">
        <w:t>904</w:t>
      </w:r>
      <w:r w:rsidR="00472150">
        <w:t xml:space="preserve"> samples that passed genotype QC</w:t>
      </w:r>
      <w:r>
        <w:t xml:space="preserve">. I extracted the betas for the 65 snp probes and used kmeans with probabilities of 0.2, 0.5 and 0.8 to call genotypes. I checked the </w:t>
      </w:r>
      <w:r w:rsidR="004274C6" w:rsidRPr="004274C6">
        <w:rPr>
          <w:i/>
        </w:rPr>
        <w:t xml:space="preserve">SNP </w:t>
      </w:r>
      <w:r w:rsidRPr="004274C6">
        <w:rPr>
          <w:i/>
        </w:rPr>
        <w:t>concordance</w:t>
      </w:r>
      <w:r>
        <w:t xml:space="preserve"> </w:t>
      </w:r>
      <w:r w:rsidR="004274C6">
        <w:t xml:space="preserve">and </w:t>
      </w:r>
      <w:r w:rsidR="009B1523">
        <w:t>62</w:t>
      </w:r>
      <w:r w:rsidR="00365E3F">
        <w:t>/63</w:t>
      </w:r>
      <w:r w:rsidR="004274C6">
        <w:t xml:space="preserve"> genotyped </w:t>
      </w:r>
      <w:r w:rsidR="009B1523">
        <w:t xml:space="preserve">SNPs </w:t>
      </w:r>
      <w:r>
        <w:t xml:space="preserve">had a concordance above </w:t>
      </w:r>
      <w:r w:rsidR="00207328">
        <w:t>95</w:t>
      </w:r>
      <w:r>
        <w:t xml:space="preserve">% with the SNPs called from the genotype arrays. </w:t>
      </w:r>
      <w:r w:rsidR="00207328" w:rsidRPr="00F96BA4">
        <w:t xml:space="preserve">For the </w:t>
      </w:r>
      <w:r w:rsidR="00207328">
        <w:t>62 SNPs with &gt;95</w:t>
      </w:r>
      <w:r w:rsidR="00207328" w:rsidRPr="00F96BA4">
        <w:t>% concordance, I ca</w:t>
      </w:r>
      <w:r w:rsidR="00207328">
        <w:t>lculated concordance across all samples and got a 5469 by 5469 matrix</w:t>
      </w:r>
      <w:r w:rsidR="00207328" w:rsidRPr="00F96BA4">
        <w:t>.</w:t>
      </w:r>
      <w:r w:rsidR="00207328">
        <w:t xml:space="preserve"> I then checked the maximum concordance across unrelated individuals (ALN was not matching). The maximum concordance observed for unrelated individuals was smaller than 80%. </w:t>
      </w:r>
      <w:r>
        <w:t>For each of the 4</w:t>
      </w:r>
      <w:r w:rsidR="00ED5C19">
        <w:t>904</w:t>
      </w:r>
      <w:r>
        <w:t xml:space="preserve"> samples with genotypes, I calculated </w:t>
      </w:r>
      <w:r w:rsidR="004274C6" w:rsidRPr="004274C6">
        <w:rPr>
          <w:i/>
        </w:rPr>
        <w:t xml:space="preserve">sample </w:t>
      </w:r>
      <w:r w:rsidRPr="004274C6">
        <w:rPr>
          <w:i/>
        </w:rPr>
        <w:t>concordance</w:t>
      </w:r>
      <w:r>
        <w:t xml:space="preserve">. </w:t>
      </w:r>
      <w:r w:rsidR="009B1523">
        <w:t>We f</w:t>
      </w:r>
      <w:r w:rsidR="00DC3F84">
        <w:t xml:space="preserve">ound 411 </w:t>
      </w:r>
      <w:r w:rsidR="009B1523">
        <w:t xml:space="preserve">genotype mismatches </w:t>
      </w:r>
      <w:r w:rsidR="00207328">
        <w:t xml:space="preserve">with a concordance &lt;80% </w:t>
      </w:r>
      <w:r w:rsidR="009B1523">
        <w:t>and these samples are removed.</w:t>
      </w:r>
    </w:p>
    <w:p w14:paraId="75398947" w14:textId="77777777" w:rsidR="0089734F" w:rsidRDefault="0089734F" w:rsidP="00546DA6"/>
    <w:p w14:paraId="3B5962B9" w14:textId="7C5754AD" w:rsidR="00546DA6" w:rsidRDefault="00FA2C15" w:rsidP="00546DA6">
      <w:pPr>
        <w:rPr>
          <w:b/>
        </w:rPr>
      </w:pPr>
      <w:r>
        <w:rPr>
          <w:b/>
        </w:rPr>
        <w:t>1B) Sample mismatches using SNPprobes: concordance across family (Figure 1)</w:t>
      </w:r>
    </w:p>
    <w:p w14:paraId="1509111B" w14:textId="799B6B94" w:rsidR="0017013D" w:rsidRDefault="00B92BCE" w:rsidP="00384A54">
      <w:r>
        <w:t xml:space="preserve">To identify mismatches, I </w:t>
      </w:r>
      <w:r w:rsidR="0017013D">
        <w:t xml:space="preserve">calculated a 5469 by 5469 concordance matrix. </w:t>
      </w:r>
      <w:r w:rsidR="005C6241">
        <w:t xml:space="preserve">I performed multiple iterations to remove samples and checked the removal strategies against the GWA discordance list. I </w:t>
      </w:r>
      <w:r w:rsidR="0017013D">
        <w:t>identified mismatches by:</w:t>
      </w:r>
    </w:p>
    <w:p w14:paraId="100A31B0" w14:textId="1ACE8DA8" w:rsidR="00EA584F" w:rsidRDefault="0017013D" w:rsidP="00384A54">
      <w:r>
        <w:t xml:space="preserve">1. </w:t>
      </w:r>
      <w:r w:rsidR="00991EB0">
        <w:t>mum samples have</w:t>
      </w:r>
      <w:r>
        <w:t xml:space="preserve"> more than 90% </w:t>
      </w:r>
      <w:r w:rsidR="00991EB0">
        <w:t xml:space="preserve">concordance </w:t>
      </w:r>
      <w:r>
        <w:t>with a kids sample</w:t>
      </w:r>
      <w:r w:rsidR="00991EB0">
        <w:t xml:space="preserve"> (</w:t>
      </w:r>
      <w:r w:rsidR="005C6241">
        <w:t>22 samples</w:t>
      </w:r>
      <w:r w:rsidR="00991EB0">
        <w:t>)</w:t>
      </w:r>
    </w:p>
    <w:p w14:paraId="74FFF523" w14:textId="408FD7F0" w:rsidR="00EA584F" w:rsidRDefault="00F64F81" w:rsidP="00384A54">
      <w:r>
        <w:t>2. checking of duplicates, 200</w:t>
      </w:r>
      <w:r w:rsidR="005C6241">
        <w:t xml:space="preserve"> samples were removed as concordance was &lt;80%</w:t>
      </w:r>
      <w:r w:rsidR="00E1542B">
        <w:t xml:space="preserve"> between duplicates and less than 80% concordance with at least one other mums of kids sample.</w:t>
      </w:r>
    </w:p>
    <w:p w14:paraId="361C8E33" w14:textId="06639B41" w:rsidR="00E1542B" w:rsidRDefault="00F64F81" w:rsidP="00384A54">
      <w:r>
        <w:t>3. 10</w:t>
      </w:r>
      <w:r w:rsidR="00E1542B">
        <w:t xml:space="preserve"> mums samples of which </w:t>
      </w:r>
      <w:r w:rsidR="00830E5D">
        <w:t>concordance was &lt;80% between duplicates</w:t>
      </w:r>
    </w:p>
    <w:p w14:paraId="555B8857" w14:textId="2B69E669" w:rsidR="00830E5D" w:rsidRDefault="00830E5D" w:rsidP="00384A54">
      <w:r>
        <w:t>4. 10 samples with low concordance (&lt;80%) with other timepoints</w:t>
      </w:r>
    </w:p>
    <w:p w14:paraId="22EE4F6E" w14:textId="67D43EA5" w:rsidR="00830E5D" w:rsidRDefault="00F64F81" w:rsidP="00384A54">
      <w:r>
        <w:t xml:space="preserve">5. 24 mums samples </w:t>
      </w:r>
      <w:r>
        <w:t>with low concordance (&lt;80%) with other timepoints</w:t>
      </w:r>
    </w:p>
    <w:p w14:paraId="3647BA3F" w14:textId="77777777" w:rsidR="00F64F81" w:rsidRDefault="00F64F81" w:rsidP="00384A54"/>
    <w:p w14:paraId="6F2D31FD" w14:textId="605A5D78" w:rsidR="00546DA6" w:rsidRPr="00C80F03" w:rsidRDefault="00546DA6" w:rsidP="00546DA6">
      <w:pPr>
        <w:rPr>
          <w:b/>
        </w:rPr>
      </w:pPr>
      <w:r>
        <w:rPr>
          <w:b/>
        </w:rPr>
        <w:t xml:space="preserve">2) </w:t>
      </w:r>
      <w:r w:rsidR="006319D0">
        <w:rPr>
          <w:b/>
        </w:rPr>
        <w:t>Sample mismatches using s</w:t>
      </w:r>
      <w:r w:rsidRPr="00C80F03">
        <w:rPr>
          <w:b/>
        </w:rPr>
        <w:t>ex check</w:t>
      </w:r>
      <w:r>
        <w:rPr>
          <w:b/>
        </w:rPr>
        <w:t xml:space="preserve"> (Figure </w:t>
      </w:r>
      <w:r w:rsidR="00472150">
        <w:rPr>
          <w:b/>
        </w:rPr>
        <w:t>2</w:t>
      </w:r>
      <w:r>
        <w:rPr>
          <w:b/>
        </w:rPr>
        <w:t>)</w:t>
      </w:r>
    </w:p>
    <w:p w14:paraId="11F8AAA7" w14:textId="54743B29" w:rsidR="00E15AB2" w:rsidRPr="003F07D7" w:rsidRDefault="00546DA6" w:rsidP="00546DA6">
      <w:r>
        <w:t xml:space="preserve">Sample mismatches are checked by a sex check. </w:t>
      </w:r>
      <w:r w:rsidRPr="00C80F03">
        <w:t>By comparing the median total intensity of the Y-chromosome-mapped probes to the median total intensity of the X-chromosome-mapped probes, where the total intensity is the sum of the methylated and unmethylated signals, it is possible to predict the gender of the sample by looking at the two distinct clusters of intensities</w:t>
      </w:r>
      <w:r w:rsidR="00E15AB2">
        <w:t>. 161 samples showed clear sex mismatches whereas 30 samples were X-Y ratio outliers.</w:t>
      </w:r>
      <w:r w:rsidR="00A115E0">
        <w:t xml:space="preserve"> Both categories are removed</w:t>
      </w:r>
      <w:r w:rsidR="00F64F81">
        <w:t>.</w:t>
      </w:r>
    </w:p>
    <w:p w14:paraId="721D2387" w14:textId="77777777" w:rsidR="00546DA6" w:rsidRDefault="00546DA6" w:rsidP="00665D00">
      <w:pPr>
        <w:rPr>
          <w:b/>
        </w:rPr>
      </w:pPr>
    </w:p>
    <w:p w14:paraId="6FA32815" w14:textId="52C7D400" w:rsidR="00110627" w:rsidRDefault="00110627" w:rsidP="00110627">
      <w:pPr>
        <w:rPr>
          <w:b/>
        </w:rPr>
      </w:pPr>
      <w:r>
        <w:rPr>
          <w:b/>
        </w:rPr>
        <w:t xml:space="preserve">2) </w:t>
      </w:r>
      <w:r w:rsidRPr="00001F36">
        <w:rPr>
          <w:b/>
        </w:rPr>
        <w:t>ControlProbes</w:t>
      </w:r>
      <w:r>
        <w:rPr>
          <w:b/>
        </w:rPr>
        <w:t xml:space="preserve"> (Figure 3</w:t>
      </w:r>
      <w:r w:rsidR="00E644BE">
        <w:rPr>
          <w:b/>
        </w:rPr>
        <w:t xml:space="preserve"> &amp; Figure 4</w:t>
      </w:r>
      <w:r>
        <w:rPr>
          <w:b/>
        </w:rPr>
        <w:t>)</w:t>
      </w:r>
    </w:p>
    <w:p w14:paraId="01FD8013" w14:textId="77777777" w:rsidR="00110627" w:rsidRDefault="00110627" w:rsidP="00110627">
      <w:r w:rsidRPr="004B1CA8">
        <w:t xml:space="preserve">The IlluminaHumanMethylation450k array was used </w:t>
      </w:r>
      <w:r>
        <w:t>comprising several types of probes.</w:t>
      </w:r>
    </w:p>
    <w:p w14:paraId="7527185D" w14:textId="77777777" w:rsidR="00110627" w:rsidRDefault="00110627" w:rsidP="00110627"/>
    <w:p w14:paraId="77DEA238" w14:textId="77777777" w:rsidR="00110627" w:rsidRDefault="00110627" w:rsidP="00110627">
      <w:r>
        <w:t xml:space="preserve">Number of type I probes: 135476 </w:t>
      </w:r>
    </w:p>
    <w:p w14:paraId="3302279E" w14:textId="77777777" w:rsidR="00110627" w:rsidRDefault="00110627" w:rsidP="00110627">
      <w:r>
        <w:t xml:space="preserve">Number of type II probes: 350036 </w:t>
      </w:r>
    </w:p>
    <w:p w14:paraId="74B6BA2D" w14:textId="77777777" w:rsidR="00110627" w:rsidRDefault="00110627" w:rsidP="00110627">
      <w:r>
        <w:t xml:space="preserve">Number of control probes: 850 </w:t>
      </w:r>
    </w:p>
    <w:p w14:paraId="21115220" w14:textId="77777777" w:rsidR="00110627" w:rsidRPr="004B1CA8" w:rsidRDefault="00110627" w:rsidP="00110627">
      <w:r>
        <w:t>Number of SNP type I probes: 25 Number of SNP type II probes: 40</w:t>
      </w:r>
    </w:p>
    <w:p w14:paraId="3088602E" w14:textId="77777777" w:rsidR="00110627" w:rsidRDefault="00110627" w:rsidP="00110627">
      <w:pPr>
        <w:rPr>
          <w:b/>
        </w:rPr>
      </w:pPr>
    </w:p>
    <w:p w14:paraId="7ADE9448" w14:textId="36495BAC" w:rsidR="00110627" w:rsidRDefault="00110627" w:rsidP="00110627">
      <w:pPr>
        <w:rPr>
          <w:b/>
        </w:rPr>
      </w:pPr>
      <w:r>
        <w:rPr>
          <w:b/>
        </w:rPr>
        <w:t xml:space="preserve">Control </w:t>
      </w:r>
      <w:r w:rsidR="00844C7C">
        <w:rPr>
          <w:b/>
        </w:rPr>
        <w:t>Type</w:t>
      </w:r>
      <w:r>
        <w:rPr>
          <w:b/>
        </w:rPr>
        <w:t>:</w:t>
      </w:r>
    </w:p>
    <w:p w14:paraId="47EB8A9D" w14:textId="77777777" w:rsidR="00110627" w:rsidRDefault="00110627" w:rsidP="00110627">
      <w:r>
        <w:t>bisulfate conversion I (N=12)</w:t>
      </w:r>
    </w:p>
    <w:p w14:paraId="323177A3" w14:textId="77777777" w:rsidR="00110627" w:rsidRDefault="00110627" w:rsidP="00110627">
      <w:r>
        <w:t>bisulfate conversion II (N=4)</w:t>
      </w:r>
    </w:p>
    <w:p w14:paraId="767F8718" w14:textId="77777777" w:rsidR="00D115DD" w:rsidRDefault="00110627" w:rsidP="00110627">
      <w:r>
        <w:t xml:space="preserve">hybridization (N=3), </w:t>
      </w:r>
    </w:p>
    <w:p w14:paraId="2EC77072" w14:textId="156EA7AC" w:rsidR="00110627" w:rsidRDefault="00110627" w:rsidP="00110627">
      <w:r>
        <w:t>extension</w:t>
      </w:r>
    </w:p>
    <w:p w14:paraId="3431A327" w14:textId="77777777" w:rsidR="00110627" w:rsidRDefault="00110627" w:rsidP="00110627">
      <w:r>
        <w:t>negative (N=614)</w:t>
      </w:r>
    </w:p>
    <w:p w14:paraId="6F4CCB8F" w14:textId="77777777" w:rsidR="00110627" w:rsidRDefault="00110627" w:rsidP="00110627">
      <w:r>
        <w:t>non-polymorphic (N=4)</w:t>
      </w:r>
    </w:p>
    <w:p w14:paraId="702A1639" w14:textId="77777777" w:rsidR="00110627" w:rsidRDefault="00110627" w:rsidP="00110627">
      <w:r>
        <w:t>norm A (N=32)</w:t>
      </w:r>
    </w:p>
    <w:p w14:paraId="19A36A7E" w14:textId="77777777" w:rsidR="00110627" w:rsidRDefault="00110627" w:rsidP="00110627">
      <w:r>
        <w:t>norm C (N=61)</w:t>
      </w:r>
    </w:p>
    <w:p w14:paraId="2D3918E6" w14:textId="77777777" w:rsidR="00110627" w:rsidRDefault="00110627" w:rsidP="00110627">
      <w:r>
        <w:t>norm G (N=32)</w:t>
      </w:r>
    </w:p>
    <w:p w14:paraId="027D0115" w14:textId="77777777" w:rsidR="00110627" w:rsidRDefault="00110627" w:rsidP="00110627">
      <w:r>
        <w:t>norm T (N=61)</w:t>
      </w:r>
    </w:p>
    <w:p w14:paraId="109F27B9" w14:textId="77777777" w:rsidR="00110627" w:rsidRDefault="00110627" w:rsidP="00110627">
      <w:r>
        <w:t>specificity I (N=12)</w:t>
      </w:r>
    </w:p>
    <w:p w14:paraId="44C39450" w14:textId="77777777" w:rsidR="00110627" w:rsidRDefault="00110627" w:rsidP="00110627">
      <w:r>
        <w:t>specificity II (N=3)</w:t>
      </w:r>
    </w:p>
    <w:p w14:paraId="1E1DA312" w14:textId="77777777" w:rsidR="00110627" w:rsidRDefault="00110627" w:rsidP="00110627">
      <w:r>
        <w:t>staining (N=6)</w:t>
      </w:r>
    </w:p>
    <w:p w14:paraId="7205B37E" w14:textId="77777777" w:rsidR="00110627" w:rsidRDefault="00110627" w:rsidP="00110627">
      <w:r>
        <w:t>target removal (N=2)</w:t>
      </w:r>
    </w:p>
    <w:p w14:paraId="33201B1F" w14:textId="77777777" w:rsidR="00110627" w:rsidRDefault="00110627" w:rsidP="00110627"/>
    <w:p w14:paraId="43AE7954" w14:textId="77777777" w:rsidR="00CD1062" w:rsidRDefault="00CD1062" w:rsidP="00110627">
      <w:pPr>
        <w:rPr>
          <w:b/>
        </w:rPr>
      </w:pPr>
    </w:p>
    <w:p w14:paraId="17716A87" w14:textId="77777777" w:rsidR="00CD1062" w:rsidRDefault="00CD1062" w:rsidP="00110627">
      <w:pPr>
        <w:rPr>
          <w:b/>
        </w:rPr>
      </w:pPr>
    </w:p>
    <w:p w14:paraId="60DE5D37" w14:textId="731BDB00" w:rsidR="00A115E0" w:rsidRPr="00A115E0" w:rsidRDefault="00A115E0" w:rsidP="00110627">
      <w:pPr>
        <w:rPr>
          <w:b/>
        </w:rPr>
      </w:pPr>
      <w:r w:rsidRPr="00A115E0">
        <w:rPr>
          <w:b/>
        </w:rPr>
        <w:t>Methylated vs Unmethylated</w:t>
      </w:r>
      <w:r>
        <w:rPr>
          <w:b/>
        </w:rPr>
        <w:t xml:space="preserve"> (Figure 3)</w:t>
      </w:r>
    </w:p>
    <w:p w14:paraId="6AB4293F" w14:textId="3BB9C599" w:rsidR="00110627" w:rsidRDefault="00110627" w:rsidP="00110627">
      <w:r w:rsidRPr="00E76D7A">
        <w:t xml:space="preserve">I checked </w:t>
      </w:r>
      <w:r>
        <w:t xml:space="preserve">the sample quality by checking the raw intensity of the 850 control probes. The QCplot in Figure 3 shows the median intensity methylated vs unmethylated signal for all control probes. </w:t>
      </w:r>
      <w:r w:rsidR="00E15AB2">
        <w:t xml:space="preserve">It shows </w:t>
      </w:r>
      <w:r w:rsidR="00E15AB2" w:rsidRPr="00A115E0">
        <w:t>68 outliers.</w:t>
      </w:r>
      <w:r w:rsidR="00A115E0" w:rsidRPr="00A115E0">
        <w:t xml:space="preserve"> These </w:t>
      </w:r>
      <w:r w:rsidR="00A115E0" w:rsidRPr="00A115E0">
        <w:rPr>
          <w:rFonts w:cs="Menlo Regular"/>
        </w:rPr>
        <w:t>Methylated vs Unmethylated outliers are removed.</w:t>
      </w:r>
      <w:r w:rsidR="00E15AB2">
        <w:t xml:space="preserve"> </w:t>
      </w:r>
    </w:p>
    <w:p w14:paraId="493BD559" w14:textId="77777777" w:rsidR="00110627" w:rsidRDefault="00110627" w:rsidP="00110627"/>
    <w:p w14:paraId="2F61FD6C" w14:textId="265FCE3C" w:rsidR="00A115E0" w:rsidRPr="00A115E0" w:rsidRDefault="00A115E0" w:rsidP="00110627">
      <w:pPr>
        <w:rPr>
          <w:b/>
        </w:rPr>
      </w:pPr>
      <w:r w:rsidRPr="00A115E0">
        <w:rPr>
          <w:b/>
        </w:rPr>
        <w:t>ControlType intensities and Dyebias</w:t>
      </w:r>
      <w:r w:rsidR="0088051E">
        <w:rPr>
          <w:b/>
        </w:rPr>
        <w:t xml:space="preserve"> (Figure 4)</w:t>
      </w:r>
    </w:p>
    <w:p w14:paraId="5C7735AE" w14:textId="77777777" w:rsidR="00E15AB2" w:rsidRDefault="00D115DD" w:rsidP="00665D00">
      <w:r w:rsidRPr="00D115DD">
        <w:t xml:space="preserve">Figure 4 shows plots for each controlType where average intensity per sample has been plotted and </w:t>
      </w:r>
      <w:r>
        <w:t xml:space="preserve">plots are </w:t>
      </w:r>
      <w:r w:rsidRPr="00D115DD">
        <w:t>ordered by BCD plate.</w:t>
      </w:r>
      <w:r>
        <w:t xml:space="preserve"> </w:t>
      </w:r>
      <w:r w:rsidR="00E15AB2">
        <w:t xml:space="preserve">Appendix shows the number of probes for each Control Type, dyebias is based on normalization probes. </w:t>
      </w:r>
    </w:p>
    <w:p w14:paraId="400D906C" w14:textId="77777777" w:rsidR="0088051E" w:rsidRDefault="0088051E" w:rsidP="00665D00"/>
    <w:p w14:paraId="6A700879" w14:textId="6701F7E0" w:rsidR="00E15AB2" w:rsidRDefault="00E15AB2" w:rsidP="00665D00">
      <w:r>
        <w:t>Several issues are seen:</w:t>
      </w:r>
    </w:p>
    <w:p w14:paraId="0A73E12C" w14:textId="14845A20" w:rsidR="00D115DD" w:rsidRPr="00D115DD" w:rsidRDefault="00E15AB2" w:rsidP="00665D00">
      <w:r>
        <w:t xml:space="preserve">1) </w:t>
      </w:r>
      <w:r w:rsidR="00A115E0">
        <w:t xml:space="preserve">Nine samples are showing dyebias. </w:t>
      </w:r>
      <w:r w:rsidR="00292AB6">
        <w:t>S</w:t>
      </w:r>
      <w:r w:rsidR="00D115DD">
        <w:t>lide</w:t>
      </w:r>
      <w:r w:rsidR="00292AB6">
        <w:t>s</w:t>
      </w:r>
      <w:r w:rsidR="00D115DD">
        <w:t xml:space="preserve"> </w:t>
      </w:r>
      <w:r w:rsidR="00D115DD" w:rsidRPr="00302601">
        <w:t>8784225103</w:t>
      </w:r>
      <w:r w:rsidR="00292AB6">
        <w:t xml:space="preserve"> (</w:t>
      </w:r>
      <w:r w:rsidR="00A115E0">
        <w:t>4/</w:t>
      </w:r>
      <w:r w:rsidR="00292AB6">
        <w:t>7 samples), 8784225091 (</w:t>
      </w:r>
      <w:r w:rsidR="00A115E0">
        <w:t>4/</w:t>
      </w:r>
      <w:r w:rsidR="00292AB6">
        <w:t>6 samples) and 8963282048</w:t>
      </w:r>
      <w:r w:rsidR="00D115DD">
        <w:t xml:space="preserve"> </w:t>
      </w:r>
      <w:r w:rsidR="00292AB6">
        <w:t>(</w:t>
      </w:r>
      <w:r w:rsidR="00A115E0">
        <w:t>1/11</w:t>
      </w:r>
      <w:r w:rsidR="00292AB6">
        <w:t>) show</w:t>
      </w:r>
      <w:r w:rsidR="00F525E9">
        <w:t xml:space="preserve"> dyebias issues. Thirteen samples </w:t>
      </w:r>
      <w:r w:rsidR="00A115E0">
        <w:t>from slides (</w:t>
      </w:r>
      <w:r w:rsidR="00A115E0" w:rsidRPr="00302601">
        <w:t>8784225103</w:t>
      </w:r>
      <w:r w:rsidR="00A115E0">
        <w:t xml:space="preserve"> (7 s</w:t>
      </w:r>
      <w:r w:rsidR="00F525E9">
        <w:t xml:space="preserve">amples), 8784225091 (6 samples) </w:t>
      </w:r>
      <w:r>
        <w:t>are completely removed from the analysis.</w:t>
      </w:r>
    </w:p>
    <w:p w14:paraId="4F35AD51" w14:textId="77777777" w:rsidR="00AF6F58" w:rsidRDefault="00AF6F58" w:rsidP="00665D00">
      <w:pPr>
        <w:rPr>
          <w:b/>
        </w:rPr>
      </w:pPr>
    </w:p>
    <w:p w14:paraId="52401C10" w14:textId="506EA71B" w:rsidR="00472150" w:rsidRPr="00D115DD" w:rsidRDefault="00D115DD" w:rsidP="00665D00">
      <w:r w:rsidRPr="00D115DD">
        <w:t>2)</w:t>
      </w:r>
      <w:r>
        <w:t xml:space="preserve"> </w:t>
      </w:r>
      <w:r w:rsidR="0088051E">
        <w:t>S</w:t>
      </w:r>
      <w:r>
        <w:t>taining probes have intensity of 0 (Green=131 samples; Red=73 samples; Both = 40 samples)</w:t>
      </w:r>
    </w:p>
    <w:p w14:paraId="00817672" w14:textId="727360D8" w:rsidR="00472150" w:rsidRPr="00FF00A7" w:rsidRDefault="00FF00A7" w:rsidP="00665D00">
      <w:pPr>
        <w:rPr>
          <w:rFonts w:ascii="Cambria" w:hAnsi="Cambria" w:cs="Helvetica"/>
        </w:rPr>
      </w:pPr>
      <w:r w:rsidRPr="00FF00A7">
        <w:rPr>
          <w:rFonts w:ascii="Cambria" w:hAnsi="Cambria" w:cs="Helvetica"/>
        </w:rPr>
        <w:t>The results from 8667053024 &amp;</w:t>
      </w:r>
      <w:r>
        <w:rPr>
          <w:rFonts w:ascii="Cambria" w:hAnsi="Cambria" w:cs="Helvetica"/>
        </w:rPr>
        <w:t xml:space="preserve"> </w:t>
      </w:r>
      <w:r w:rsidRPr="00FF00A7">
        <w:rPr>
          <w:rFonts w:ascii="Cambria" w:hAnsi="Cambria" w:cs="Helvetica"/>
        </w:rPr>
        <w:t>8667053095 were reviewed by Illumina’s tech support because of the low values for the red and green staining controls. These are detected using control beads added to the bead pool by Illumina and again, the signal for these control beads are absent from some chips and their response was that the results are OK</w:t>
      </w:r>
      <w:r w:rsidR="0077190B">
        <w:rPr>
          <w:rFonts w:ascii="Cambria" w:hAnsi="Cambria" w:cs="Helvetica"/>
        </w:rPr>
        <w:t xml:space="preserve"> (email correspondence Wendy McArdle)</w:t>
      </w:r>
      <w:r w:rsidRPr="00FF00A7">
        <w:rPr>
          <w:rFonts w:ascii="Cambria" w:hAnsi="Cambria" w:cs="Helvetica"/>
        </w:rPr>
        <w:t>.</w:t>
      </w:r>
    </w:p>
    <w:p w14:paraId="64948EF6" w14:textId="77777777" w:rsidR="00FF00A7" w:rsidRDefault="00FF00A7" w:rsidP="00665D00">
      <w:pPr>
        <w:rPr>
          <w:b/>
        </w:rPr>
      </w:pPr>
    </w:p>
    <w:p w14:paraId="01A9A4B9" w14:textId="4565C9CD" w:rsidR="00472150" w:rsidRPr="00D34E46" w:rsidRDefault="00D34E46" w:rsidP="00665D00">
      <w:r w:rsidRPr="00D34E46">
        <w:t xml:space="preserve">3) </w:t>
      </w:r>
      <w:r>
        <w:t>nonpolymorphic probes have intensity of 0 (Green: 65 samples)</w:t>
      </w:r>
    </w:p>
    <w:p w14:paraId="07F3A7A9" w14:textId="7654F7D0" w:rsidR="00FF00A7" w:rsidRPr="00FF00A7" w:rsidRDefault="00FF00A7" w:rsidP="00FF00A7">
      <w:pPr>
        <w:widowControl w:val="0"/>
        <w:autoSpaceDE w:val="0"/>
        <w:autoSpaceDN w:val="0"/>
        <w:adjustRightInd w:val="0"/>
        <w:rPr>
          <w:rFonts w:cs="Helvetica"/>
        </w:rPr>
      </w:pPr>
      <w:r w:rsidRPr="00FF00A7">
        <w:rPr>
          <w:rFonts w:cs="Helvetica"/>
        </w:rPr>
        <w:t>There are issues with poor QC on the part of Illumina so some chips don't have all the controls present, an issue we see most often with one of the four non- polymorphic controls being absent  - Illumina's tech supports answer was that if all the other controls look OK then the absence of these can be ignored. For example, 6929793151 does have one of the non-polymorphic controls missing but the other three are present</w:t>
      </w:r>
      <w:r w:rsidR="0077190B">
        <w:rPr>
          <w:rFonts w:cs="Helvetica"/>
        </w:rPr>
        <w:t xml:space="preserve"> </w:t>
      </w:r>
      <w:r w:rsidR="0077190B">
        <w:rPr>
          <w:rFonts w:ascii="Cambria" w:hAnsi="Cambria" w:cs="Helvetica"/>
        </w:rPr>
        <w:t>(email correspondence Wendy McArdle).</w:t>
      </w:r>
    </w:p>
    <w:p w14:paraId="2188D0F8" w14:textId="77777777" w:rsidR="005E4800" w:rsidRPr="00E46A8D" w:rsidRDefault="005E4800" w:rsidP="00FF00A7">
      <w:pPr>
        <w:widowControl w:val="0"/>
        <w:autoSpaceDE w:val="0"/>
        <w:autoSpaceDN w:val="0"/>
        <w:adjustRightInd w:val="0"/>
        <w:rPr>
          <w:rFonts w:cs="Helvetica"/>
        </w:rPr>
      </w:pPr>
    </w:p>
    <w:p w14:paraId="6C4801EF" w14:textId="4F58ABBF" w:rsidR="00E46A8D" w:rsidRDefault="00E46A8D" w:rsidP="00FF00A7">
      <w:pPr>
        <w:widowControl w:val="0"/>
        <w:autoSpaceDE w:val="0"/>
        <w:autoSpaceDN w:val="0"/>
        <w:adjustRightInd w:val="0"/>
        <w:rPr>
          <w:rFonts w:ascii="Helvetica" w:hAnsi="Helvetica" w:cs="Helvetica"/>
          <w:sz w:val="20"/>
          <w:szCs w:val="20"/>
        </w:rPr>
      </w:pPr>
      <w:r w:rsidRPr="00E46A8D">
        <w:rPr>
          <w:rFonts w:cs="Helvetica"/>
        </w:rPr>
        <w:t>4) Outlying values for extension and specification probes.</w:t>
      </w:r>
      <w:r>
        <w:rPr>
          <w:rFonts w:cs="Helvetica"/>
        </w:rPr>
        <w:t xml:space="preserve"> These values are based on a small number of probes and are ignored.</w:t>
      </w:r>
    </w:p>
    <w:p w14:paraId="2324A19C" w14:textId="77777777" w:rsidR="00E46A8D" w:rsidRDefault="00E46A8D" w:rsidP="00FF00A7">
      <w:pPr>
        <w:rPr>
          <w:b/>
        </w:rPr>
      </w:pPr>
    </w:p>
    <w:p w14:paraId="742BE617" w14:textId="37C249AE" w:rsidR="00FF00A7" w:rsidRDefault="00FF00A7" w:rsidP="00FF00A7">
      <w:pPr>
        <w:rPr>
          <w:b/>
        </w:rPr>
      </w:pPr>
      <w:r w:rsidRPr="00001F36">
        <w:rPr>
          <w:b/>
        </w:rPr>
        <w:t>Detection scores</w:t>
      </w:r>
      <w:r w:rsidR="00E644BE">
        <w:rPr>
          <w:b/>
        </w:rPr>
        <w:t xml:space="preserve"> (Figure 5)</w:t>
      </w:r>
    </w:p>
    <w:p w14:paraId="1B482EFD" w14:textId="3B3F6CB6" w:rsidR="00B92457" w:rsidRPr="00B92457" w:rsidRDefault="00B92457" w:rsidP="00E644BE">
      <w:pPr>
        <w:rPr>
          <w:i/>
        </w:rPr>
      </w:pPr>
      <w:r w:rsidRPr="00B92457">
        <w:rPr>
          <w:i/>
        </w:rPr>
        <w:t>Samples</w:t>
      </w:r>
    </w:p>
    <w:p w14:paraId="525EEF37" w14:textId="3EC60A24" w:rsidR="00FF00A7" w:rsidRDefault="00FF00A7" w:rsidP="00E644BE">
      <w:r w:rsidRPr="00212CC5">
        <w:t xml:space="preserve">Illumina reports a detection p-value, which represents the confidence that a given CpG site is distinguishable from the negative control probes. </w:t>
      </w:r>
      <w:r w:rsidRPr="00212CC5">
        <w:rPr>
          <w:rFonts w:cs="Times New Roman"/>
        </w:rPr>
        <w:t xml:space="preserve">Standard protocol by Illumina recommends excluding probes that have a detection </w:t>
      </w:r>
      <w:r w:rsidRPr="00212CC5">
        <w:rPr>
          <w:rFonts w:cs="Times New Roman"/>
          <w:i/>
          <w:iCs/>
        </w:rPr>
        <w:t>P</w:t>
      </w:r>
      <w:r w:rsidRPr="00212CC5">
        <w:rPr>
          <w:rFonts w:cs="Times New Roman"/>
        </w:rPr>
        <w:t xml:space="preserve">-value greater than an </w:t>
      </w:r>
      <w:r w:rsidRPr="00212CC5">
        <w:rPr>
          <w:rFonts w:cs="Times New Roman"/>
          <w:i/>
          <w:iCs/>
        </w:rPr>
        <w:t>arbitrary</w:t>
      </w:r>
      <w:r w:rsidRPr="00212CC5">
        <w:rPr>
          <w:rFonts w:cs="Times New Roman"/>
        </w:rPr>
        <w:t xml:space="preserve"> cutoff of 0.05. </w:t>
      </w:r>
      <w:r w:rsidRPr="00212CC5">
        <w:t>Detection pvalues were extracted from the original idat files</w:t>
      </w:r>
      <w:r w:rsidRPr="00212CC5">
        <w:rPr>
          <w:b/>
        </w:rPr>
        <w:t xml:space="preserve"> </w:t>
      </w:r>
      <w:r w:rsidRPr="00212CC5">
        <w:t xml:space="preserve">and I used p&gt;0.01 as </w:t>
      </w:r>
      <w:r>
        <w:t xml:space="preserve">threshold for a poor measurement. I plotted the </w:t>
      </w:r>
      <w:r w:rsidR="000657EB">
        <w:t>percentage</w:t>
      </w:r>
      <w:r>
        <w:t xml:space="preserve"> of failed probes for each sample (Figure </w:t>
      </w:r>
      <w:r w:rsidR="00E644BE">
        <w:t>5</w:t>
      </w:r>
      <w:r w:rsidRPr="00CD08D2">
        <w:t xml:space="preserve">). </w:t>
      </w:r>
      <w:r w:rsidR="00FD7AA8">
        <w:rPr>
          <w:rFonts w:cs="Helvetica"/>
        </w:rPr>
        <w:t>There were 166</w:t>
      </w:r>
      <w:r w:rsidR="00CD08D2" w:rsidRPr="00CD08D2">
        <w:rPr>
          <w:rFonts w:cs="Helvetica"/>
        </w:rPr>
        <w:t xml:space="preserve"> </w:t>
      </w:r>
      <w:bookmarkStart w:id="2" w:name="_GoBack"/>
      <w:bookmarkEnd w:id="2"/>
      <w:r w:rsidR="00CD08D2" w:rsidRPr="00CD08D2">
        <w:rPr>
          <w:rFonts w:cs="Helvetica"/>
        </w:rPr>
        <w:t>samples with a high proportion of undetected probes (proportion of probes with detection p-value &gt; 0.01 is &gt; 0.1).</w:t>
      </w:r>
    </w:p>
    <w:p w14:paraId="3283EE67" w14:textId="77777777" w:rsidR="000B6758" w:rsidRDefault="000B6758" w:rsidP="00E644BE">
      <w:pPr>
        <w:rPr>
          <w:rFonts w:ascii="Helvetica" w:hAnsi="Helvetica" w:cs="Helvetica"/>
          <w:sz w:val="20"/>
          <w:szCs w:val="20"/>
        </w:rPr>
      </w:pPr>
    </w:p>
    <w:p w14:paraId="75107CCE" w14:textId="77777777" w:rsidR="00CD1062" w:rsidRDefault="00CD1062" w:rsidP="00E644BE">
      <w:pPr>
        <w:rPr>
          <w:rFonts w:ascii="Times New Roman" w:hAnsi="Times New Roman" w:cs="Times New Roman"/>
          <w:b/>
        </w:rPr>
      </w:pPr>
    </w:p>
    <w:p w14:paraId="3AC2691D" w14:textId="33916696" w:rsidR="00B56B04" w:rsidRPr="00B56B04" w:rsidRDefault="00B56B04" w:rsidP="00E644BE">
      <w:pPr>
        <w:rPr>
          <w:rFonts w:ascii="Times New Roman" w:hAnsi="Times New Roman" w:cs="Times New Roman"/>
          <w:b/>
        </w:rPr>
      </w:pPr>
      <w:r w:rsidRPr="00B56B04">
        <w:rPr>
          <w:rFonts w:ascii="Times New Roman" w:hAnsi="Times New Roman" w:cs="Times New Roman"/>
          <w:b/>
        </w:rPr>
        <w:t>Number of Beads</w:t>
      </w:r>
      <w:r>
        <w:rPr>
          <w:rFonts w:ascii="Times New Roman" w:hAnsi="Times New Roman" w:cs="Times New Roman"/>
          <w:b/>
        </w:rPr>
        <w:t xml:space="preserve"> (Figure 6)</w:t>
      </w:r>
    </w:p>
    <w:p w14:paraId="7B85F6DC" w14:textId="3855B2E9" w:rsidR="00B56B04" w:rsidRDefault="00B56B04" w:rsidP="00E644BE">
      <w:pPr>
        <w:rPr>
          <w:rFonts w:cs="Helvetica"/>
          <w:i/>
        </w:rPr>
      </w:pPr>
      <w:r>
        <w:rPr>
          <w:rFonts w:cs="Helvetica"/>
          <w:i/>
        </w:rPr>
        <w:t>Samples</w:t>
      </w:r>
    </w:p>
    <w:p w14:paraId="5D5C487C" w14:textId="1BE02970" w:rsidR="00B56B04" w:rsidRPr="000657EB" w:rsidRDefault="00B56B04" w:rsidP="00E644BE">
      <w:pPr>
        <w:rPr>
          <w:rFonts w:cs="Helvetica"/>
        </w:rPr>
      </w:pPr>
      <w:r w:rsidRPr="000657EB">
        <w:rPr>
          <w:rFonts w:cs="Helvetica"/>
        </w:rPr>
        <w:t xml:space="preserve">For each sample and probe the number of beads can be extracted. I calculated the number </w:t>
      </w:r>
      <w:r w:rsidR="000657EB" w:rsidRPr="000657EB">
        <w:rPr>
          <w:rFonts w:cs="Helvetica"/>
        </w:rPr>
        <w:t xml:space="preserve">of probes that failed the threshold of 3 beads. </w:t>
      </w:r>
      <w:r w:rsidR="000657EB" w:rsidRPr="000657EB">
        <w:t xml:space="preserve">I plotted the percentage of failed probes for each sample (Figure </w:t>
      </w:r>
      <w:r w:rsidR="000657EB">
        <w:t>6</w:t>
      </w:r>
      <w:r w:rsidR="000657EB" w:rsidRPr="000657EB">
        <w:t>)</w:t>
      </w:r>
      <w:r w:rsidR="000657EB" w:rsidRPr="00CD08D2">
        <w:t>.</w:t>
      </w:r>
      <w:r w:rsidR="00CD08D2" w:rsidRPr="00CD08D2">
        <w:t xml:space="preserve"> </w:t>
      </w:r>
      <w:r w:rsidR="00CD08D2" w:rsidRPr="00CD08D2">
        <w:rPr>
          <w:rFonts w:cs="Helvetica"/>
        </w:rPr>
        <w:t>There were 2 samples with a high proportion of probes with low bead number (proportion of probes with bead number &lt; 3 is &gt; 0.1).</w:t>
      </w:r>
    </w:p>
    <w:p w14:paraId="6F213783" w14:textId="77777777" w:rsidR="0077190B" w:rsidRPr="0077190B" w:rsidRDefault="0077190B" w:rsidP="00E644BE">
      <w:pPr>
        <w:rPr>
          <w:rFonts w:cs="Helvetica"/>
          <w:b/>
        </w:rPr>
      </w:pPr>
    </w:p>
    <w:p w14:paraId="0B3A62EE" w14:textId="59F1EBA6" w:rsidR="00B92457" w:rsidRPr="00B56B04" w:rsidRDefault="00B92457" w:rsidP="00E644BE">
      <w:pPr>
        <w:rPr>
          <w:rFonts w:cs="Helvetica"/>
          <w:b/>
          <w:i/>
          <w:sz w:val="32"/>
          <w:szCs w:val="32"/>
        </w:rPr>
      </w:pPr>
      <w:r w:rsidRPr="00B56B04">
        <w:rPr>
          <w:rFonts w:cs="Helvetica"/>
          <w:b/>
          <w:i/>
          <w:sz w:val="32"/>
          <w:szCs w:val="32"/>
        </w:rPr>
        <w:t>Probes</w:t>
      </w:r>
    </w:p>
    <w:p w14:paraId="1FA8DBEF" w14:textId="24D868D0" w:rsidR="00B92457" w:rsidRDefault="00B92457" w:rsidP="00B92457">
      <w:pPr>
        <w:rPr>
          <w:b/>
        </w:rPr>
      </w:pPr>
      <w:r>
        <w:rPr>
          <w:b/>
        </w:rPr>
        <w:t>1) Detection scores</w:t>
      </w:r>
      <w:r w:rsidR="000657EB">
        <w:rPr>
          <w:b/>
        </w:rPr>
        <w:t xml:space="preserve"> and nbeads</w:t>
      </w:r>
      <w:r w:rsidR="001E10F2">
        <w:rPr>
          <w:b/>
        </w:rPr>
        <w:t xml:space="preserve"> (Figure 7 and 8)</w:t>
      </w:r>
    </w:p>
    <w:p w14:paraId="2C0A1EB1" w14:textId="56816501" w:rsidR="00B92457" w:rsidRDefault="00B92457" w:rsidP="00B92457">
      <w:r w:rsidRPr="00A4575D">
        <w:t xml:space="preserve">I calculated the fraction of </w:t>
      </w:r>
      <w:r>
        <w:t xml:space="preserve">failed samples </w:t>
      </w:r>
      <w:r w:rsidRPr="00A4575D">
        <w:t xml:space="preserve">for each </w:t>
      </w:r>
      <w:r>
        <w:t>probe</w:t>
      </w:r>
      <w:r w:rsidRPr="00A4575D">
        <w:t xml:space="preserve"> </w:t>
      </w:r>
      <w:r w:rsidR="003D748E">
        <w:t>based on det P and nbeads</w:t>
      </w:r>
      <w:r w:rsidR="001E10F2">
        <w:t xml:space="preserve"> (Figure 7</w:t>
      </w:r>
      <w:r w:rsidR="003D748E" w:rsidRPr="00CD08D2">
        <w:t xml:space="preserve"> and </w:t>
      </w:r>
      <w:r w:rsidR="001E10F2">
        <w:t>8</w:t>
      </w:r>
      <w:r w:rsidRPr="00CD08D2">
        <w:t xml:space="preserve">). </w:t>
      </w:r>
      <w:r w:rsidR="00CD08D2" w:rsidRPr="00CD08D2">
        <w:t xml:space="preserve">We used </w:t>
      </w:r>
      <w:r w:rsidR="000657EB" w:rsidRPr="00CD08D2">
        <w:t>a threshold of 0.</w:t>
      </w:r>
      <w:r w:rsidR="00CD08D2" w:rsidRPr="00CD08D2">
        <w:t>1</w:t>
      </w:r>
      <w:r w:rsidR="000657EB" w:rsidRPr="00CD08D2">
        <w:t xml:space="preserve"> to remove probes.  </w:t>
      </w:r>
      <w:r w:rsidR="00FD7AA8">
        <w:rPr>
          <w:rFonts w:cs="Helvetica"/>
        </w:rPr>
        <w:t>There were 4176</w:t>
      </w:r>
      <w:r w:rsidR="00CD08D2" w:rsidRPr="00CD08D2">
        <w:rPr>
          <w:rFonts w:cs="Helvetica"/>
        </w:rPr>
        <w:t xml:space="preserve"> probes with only background signal in a high proportion of samples (proportion of samples with detection p-value &gt; 0.01 is &gt; 0.1). There were </w:t>
      </w:r>
      <w:r w:rsidR="00FD7AA8">
        <w:rPr>
          <w:rFonts w:cs="Helvetica"/>
        </w:rPr>
        <w:t>64</w:t>
      </w:r>
      <w:r w:rsidR="00CD08D2" w:rsidRPr="00CD08D2">
        <w:rPr>
          <w:rFonts w:cs="Helvetica"/>
        </w:rPr>
        <w:t xml:space="preserve"> CpGs with low bead numbers in a high proportion of samples (proportion of samples with bead number &lt; 3 is &gt; 0.1). </w:t>
      </w:r>
      <w:r w:rsidR="00FD7AA8">
        <w:rPr>
          <w:rFonts w:cs="Helvetica"/>
        </w:rPr>
        <w:t xml:space="preserve">Six probes showed low bead numbers and detection scores. In total, 4246 probes are removed. </w:t>
      </w:r>
      <w:r w:rsidR="001E10F2">
        <w:rPr>
          <w:rFonts w:cs="Helvetica"/>
        </w:rPr>
        <w:t xml:space="preserve">I noticed that </w:t>
      </w:r>
      <w:r w:rsidR="001E10F2">
        <w:t>s</w:t>
      </w:r>
      <w:r w:rsidR="000657EB" w:rsidRPr="00CD08D2">
        <w:t xml:space="preserve">ome regions </w:t>
      </w:r>
      <w:r w:rsidR="00CD08D2" w:rsidRPr="00CD08D2">
        <w:t>behave poorly such as HLA region</w:t>
      </w:r>
      <w:r w:rsidR="000657EB" w:rsidRPr="00CD08D2">
        <w:t>.</w:t>
      </w:r>
    </w:p>
    <w:p w14:paraId="1C09B77C" w14:textId="77777777" w:rsidR="001E10F2" w:rsidRDefault="001E10F2" w:rsidP="00FF00A7">
      <w:pPr>
        <w:widowControl w:val="0"/>
        <w:autoSpaceDE w:val="0"/>
        <w:autoSpaceDN w:val="0"/>
        <w:adjustRightInd w:val="0"/>
        <w:rPr>
          <w:rFonts w:ascii="Helvetica" w:hAnsi="Helvetica" w:cs="Helvetica"/>
          <w:sz w:val="20"/>
          <w:szCs w:val="20"/>
        </w:rPr>
      </w:pPr>
    </w:p>
    <w:p w14:paraId="48DFAD5B" w14:textId="0C01E3DF" w:rsidR="00472150" w:rsidRDefault="005E4800" w:rsidP="00665D00">
      <w:pPr>
        <w:rPr>
          <w:b/>
        </w:rPr>
      </w:pPr>
      <w:r>
        <w:rPr>
          <w:b/>
        </w:rPr>
        <w:t>Normalization</w:t>
      </w:r>
    </w:p>
    <w:p w14:paraId="29F92582" w14:textId="375DB2A7" w:rsidR="000A1725" w:rsidRDefault="005E4800" w:rsidP="005E4800">
      <w:r w:rsidRPr="00EB7F2B">
        <w:t xml:space="preserve">We used </w:t>
      </w:r>
      <w:r w:rsidR="00876189">
        <w:t>the R package meffil</w:t>
      </w:r>
      <w:r w:rsidRPr="00EB7F2B">
        <w:t xml:space="preserve"> to normalize the data.</w:t>
      </w:r>
      <w:r>
        <w:t xml:space="preserve"> Functional normalization is a between-array normalization method for the Illumina Infinium HumanMethylation450 platform and an extension to quantile normalisation. It removes unwanted </w:t>
      </w:r>
      <w:r w:rsidRPr="00CA2419">
        <w:rPr>
          <w:i/>
        </w:rPr>
        <w:t>technical</w:t>
      </w:r>
      <w:r>
        <w:t xml:space="preserve"> variation by regressing out variability explained by the control probes present on the array. It is expected to be most useful in datasets with large differences between samples. For ALSPAC, it might be useful to remove the </w:t>
      </w:r>
      <w:r w:rsidR="00F401E3">
        <w:t xml:space="preserve">plate effects, chip row and slide (technical variation) but keep biological differences such as </w:t>
      </w:r>
      <w:r>
        <w:t>sample</w:t>
      </w:r>
      <w:r w:rsidR="001E10F2">
        <w:t xml:space="preserve"> </w:t>
      </w:r>
      <w:r>
        <w:t xml:space="preserve">type </w:t>
      </w:r>
      <w:r w:rsidR="00223A71">
        <w:t xml:space="preserve">and timepoint </w:t>
      </w:r>
      <w:r>
        <w:t xml:space="preserve">differences. </w:t>
      </w:r>
      <w:r w:rsidR="00223A71">
        <w:t>The normalization procedure is applied to the Meth and Unmeth intensities separately, and to type I and type II signals separately. For the probes on the X and Y chromosomes, males and females are normalized separately using the gender information. For the Y chromosome, standard quantile normalization is used due to the small number of probes, which results in instability for functional normalization. As we observed dyebias and background signal based on the negative probes I used a background correction and a dyebias correction.</w:t>
      </w:r>
    </w:p>
    <w:p w14:paraId="3CFAA299" w14:textId="77777777" w:rsidR="00CD1062" w:rsidRDefault="00CD1062" w:rsidP="005E4800"/>
    <w:p w14:paraId="409AE006" w14:textId="18F9D6C7" w:rsidR="000A1725" w:rsidRPr="00B56C48" w:rsidRDefault="00B56C48" w:rsidP="005E4800">
      <w:pPr>
        <w:rPr>
          <w:b/>
          <w:sz w:val="32"/>
          <w:szCs w:val="32"/>
        </w:rPr>
      </w:pPr>
      <w:r>
        <w:rPr>
          <w:b/>
          <w:sz w:val="32"/>
          <w:szCs w:val="32"/>
        </w:rPr>
        <w:t>Post normalization QC</w:t>
      </w:r>
    </w:p>
    <w:p w14:paraId="349B94CA" w14:textId="4A580ECB" w:rsidR="00B56C48" w:rsidRDefault="00D9350B" w:rsidP="00B56C48">
      <w:pPr>
        <w:rPr>
          <w:rFonts w:cs="Helvetica"/>
          <w:b/>
        </w:rPr>
      </w:pPr>
      <w:r>
        <w:rPr>
          <w:rFonts w:cs="Helvetica"/>
          <w:b/>
        </w:rPr>
        <w:t>Number of PCs to use for functional normalization</w:t>
      </w:r>
      <w:r w:rsidR="00B56C48">
        <w:rPr>
          <w:rFonts w:cs="Helvetica"/>
          <w:b/>
        </w:rPr>
        <w:t xml:space="preserve"> </w:t>
      </w:r>
      <w:r w:rsidR="00263F63">
        <w:rPr>
          <w:b/>
        </w:rPr>
        <w:t>(Figure 9</w:t>
      </w:r>
      <w:r w:rsidR="00B56C48" w:rsidRPr="005E4800">
        <w:rPr>
          <w:b/>
        </w:rPr>
        <w:t>).</w:t>
      </w:r>
      <w:r w:rsidR="00B56C48">
        <w:t xml:space="preserve">  </w:t>
      </w:r>
    </w:p>
    <w:p w14:paraId="4DA74482" w14:textId="05EEC01C" w:rsidR="00263F63" w:rsidRDefault="00D9350B" w:rsidP="00B56C48">
      <w:pPr>
        <w:rPr>
          <w:rFonts w:cs="Helvetica"/>
        </w:rPr>
      </w:pPr>
      <w:r>
        <w:rPr>
          <w:rFonts w:cs="Helvetica"/>
        </w:rPr>
        <w:t>Figure 9A</w:t>
      </w:r>
      <w:r w:rsidR="00263F63">
        <w:rPr>
          <w:rFonts w:cs="Helvetica"/>
        </w:rPr>
        <w:t xml:space="preserve"> shows the variance explained for each PC after conducting a PCA on the control matrix. It shows that the recom</w:t>
      </w:r>
      <w:r w:rsidR="0089203B">
        <w:rPr>
          <w:rFonts w:cs="Helvetica"/>
        </w:rPr>
        <w:t xml:space="preserve">mended 2 PCs by Fortin </w:t>
      </w:r>
      <w:r w:rsidR="0089203B" w:rsidRPr="0089203B">
        <w:rPr>
          <w:rFonts w:cs="Helvetica"/>
          <w:i/>
        </w:rPr>
        <w:t>et al</w:t>
      </w:r>
      <w:r w:rsidR="00263F63" w:rsidRPr="0089203B">
        <w:rPr>
          <w:rFonts w:cs="Helvetica"/>
          <w:i/>
        </w:rPr>
        <w:t>.</w:t>
      </w:r>
      <w:r w:rsidR="00263F63">
        <w:rPr>
          <w:rFonts w:cs="Helvetica"/>
        </w:rPr>
        <w:t xml:space="preserve"> is not appropriate for our data.</w:t>
      </w:r>
      <w:r>
        <w:rPr>
          <w:rFonts w:cs="Helvetica"/>
        </w:rPr>
        <w:t xml:space="preserve"> Figure 9B shows a validation curve where the data has been splitted in 10 subsets of </w:t>
      </w:r>
      <w:r w:rsidR="00D83A60">
        <w:rPr>
          <w:rFonts w:cs="Helvetica"/>
        </w:rPr>
        <w:t xml:space="preserve">which 9 datasets were used to </w:t>
      </w:r>
      <w:r>
        <w:rPr>
          <w:rFonts w:cs="Helvetica"/>
        </w:rPr>
        <w:t xml:space="preserve"> predict the 10</w:t>
      </w:r>
      <w:r w:rsidRPr="00D9350B">
        <w:rPr>
          <w:rFonts w:cs="Helvetica"/>
          <w:vertAlign w:val="superscript"/>
        </w:rPr>
        <w:t>th</w:t>
      </w:r>
      <w:r>
        <w:rPr>
          <w:rFonts w:cs="Helvetica"/>
        </w:rPr>
        <w:t xml:space="preserve"> subsets using the factor loadings of the 9 subsets. PC=10 seems to be a logical choice.</w:t>
      </w:r>
    </w:p>
    <w:p w14:paraId="661BBACC" w14:textId="77777777" w:rsidR="00263F63" w:rsidRDefault="00263F63" w:rsidP="00B56C48">
      <w:pPr>
        <w:rPr>
          <w:rFonts w:cs="Helvetica"/>
        </w:rPr>
      </w:pPr>
    </w:p>
    <w:p w14:paraId="24FC0D7D" w14:textId="65DD763D" w:rsidR="00263F63" w:rsidRPr="00263F63" w:rsidRDefault="00263F63" w:rsidP="00B56C48">
      <w:pPr>
        <w:rPr>
          <w:rFonts w:cs="Helvetica"/>
          <w:b/>
        </w:rPr>
      </w:pPr>
      <w:r w:rsidRPr="00263F63">
        <w:rPr>
          <w:rFonts w:cs="Helvetica"/>
          <w:b/>
        </w:rPr>
        <w:t>Outlier check</w:t>
      </w:r>
      <w:r>
        <w:rPr>
          <w:rFonts w:cs="Helvetica"/>
          <w:b/>
        </w:rPr>
        <w:t xml:space="preserve"> (Figure 10)</w:t>
      </w:r>
    </w:p>
    <w:p w14:paraId="4FA7CA1F" w14:textId="5613D2FD" w:rsidR="00B56C48" w:rsidRPr="003D748E" w:rsidRDefault="00B56C48" w:rsidP="00B56C48">
      <w:r w:rsidRPr="0077190B">
        <w:rPr>
          <w:rFonts w:cs="Helvetica"/>
        </w:rPr>
        <w:t>To identify outliers in the data</w:t>
      </w:r>
      <w:r>
        <w:rPr>
          <w:rFonts w:cs="Helvetica"/>
        </w:rPr>
        <w:t>,</w:t>
      </w:r>
      <w:r w:rsidRPr="0077190B">
        <w:rPr>
          <w:rFonts w:cs="Helvetica"/>
        </w:rPr>
        <w:t xml:space="preserve"> I combined </w:t>
      </w:r>
      <w:r>
        <w:rPr>
          <w:rFonts w:cs="Helvetica"/>
        </w:rPr>
        <w:t xml:space="preserve">all mums and kids and conducted a PCA analysis </w:t>
      </w:r>
      <w:r w:rsidRPr="00B05D56">
        <w:t>on the 20,000 most variable autosomal probes</w:t>
      </w:r>
      <w:r>
        <w:t xml:space="preserve"> on the normalized data. </w:t>
      </w:r>
      <w:r w:rsidR="00213CE9">
        <w:t xml:space="preserve">The data was normalized using 15 PCs. </w:t>
      </w:r>
      <w:r>
        <w:t xml:space="preserve">There are two clusters: cord and not cord. </w:t>
      </w:r>
      <w:r w:rsidR="00AF7431">
        <w:t>There were two clear outliers when I compared cord samples vs not cord samples and these are removed.</w:t>
      </w:r>
    </w:p>
    <w:p w14:paraId="3A88FE96" w14:textId="77777777" w:rsidR="00B56C48" w:rsidRDefault="00B56C48" w:rsidP="005E4800"/>
    <w:p w14:paraId="10911648" w14:textId="3FE24271" w:rsidR="000A1725" w:rsidRPr="000A1725" w:rsidRDefault="000A1725" w:rsidP="005E4800">
      <w:pPr>
        <w:rPr>
          <w:b/>
        </w:rPr>
      </w:pPr>
      <w:r w:rsidRPr="000A1725">
        <w:rPr>
          <w:b/>
        </w:rPr>
        <w:t>PCA on control matrix (</w:t>
      </w:r>
      <w:r w:rsidR="00263F63">
        <w:rPr>
          <w:b/>
        </w:rPr>
        <w:t xml:space="preserve">Figure </w:t>
      </w:r>
      <w:r w:rsidRPr="000A1725">
        <w:rPr>
          <w:b/>
        </w:rPr>
        <w:t>11)</w:t>
      </w:r>
    </w:p>
    <w:p w14:paraId="01B9D91A" w14:textId="01FD6E92" w:rsidR="005E4800" w:rsidRDefault="00263F63" w:rsidP="005E4800">
      <w:r>
        <w:t>This PCA plot based on PCA of 840 control probes shows that there is no structure according to plate, slide, sample</w:t>
      </w:r>
      <w:r w:rsidR="00213CE9">
        <w:t xml:space="preserve"> </w:t>
      </w:r>
      <w:r>
        <w:t>type or time</w:t>
      </w:r>
      <w:r w:rsidR="00213CE9">
        <w:t xml:space="preserve"> </w:t>
      </w:r>
      <w:r>
        <w:t>point.</w:t>
      </w:r>
    </w:p>
    <w:p w14:paraId="2B5013DB" w14:textId="77777777" w:rsidR="00263F63" w:rsidRDefault="00263F63" w:rsidP="005E4800"/>
    <w:p w14:paraId="51CA629B" w14:textId="6098E156" w:rsidR="005E4800" w:rsidRPr="00EB02C0" w:rsidRDefault="005E4800" w:rsidP="005E4800">
      <w:pPr>
        <w:rPr>
          <w:b/>
        </w:rPr>
      </w:pPr>
      <w:r w:rsidRPr="00EB02C0">
        <w:rPr>
          <w:b/>
        </w:rPr>
        <w:t>PCA</w:t>
      </w:r>
      <w:r>
        <w:rPr>
          <w:b/>
        </w:rPr>
        <w:t xml:space="preserve"> on normalized data</w:t>
      </w:r>
      <w:r w:rsidR="00043813">
        <w:rPr>
          <w:b/>
        </w:rPr>
        <w:t xml:space="preserve"> (Figure 12)</w:t>
      </w:r>
    </w:p>
    <w:p w14:paraId="26801C22" w14:textId="346BB09B" w:rsidR="006D2FAB" w:rsidRDefault="006D2FAB" w:rsidP="005E4800">
      <w:r>
        <w:t xml:space="preserve">We used </w:t>
      </w:r>
      <w:r w:rsidR="00213CE9">
        <w:t>15</w:t>
      </w:r>
      <w:r>
        <w:t xml:space="preserve"> PCs to regress out technical variation.</w:t>
      </w:r>
      <w:r w:rsidR="00AC0965">
        <w:t xml:space="preserve"> </w:t>
      </w:r>
      <w:r w:rsidR="005E4800">
        <w:t xml:space="preserve">To check the effect of normalization, </w:t>
      </w:r>
      <w:r w:rsidR="005E4800" w:rsidRPr="00B05D56">
        <w:t>PCA was done on the 20,000 most variable autosomal probes</w:t>
      </w:r>
      <w:r w:rsidR="005E4800">
        <w:t xml:space="preserve"> on </w:t>
      </w:r>
      <w:r w:rsidR="00A70D6F">
        <w:t xml:space="preserve">the </w:t>
      </w:r>
      <w:r w:rsidR="005E4800">
        <w:t xml:space="preserve">normalized data. </w:t>
      </w:r>
      <w:r w:rsidR="00AD7FB5">
        <w:t xml:space="preserve">PC1 discrimates cord samples from the other timepoints. </w:t>
      </w:r>
      <w:r w:rsidR="00A45215">
        <w:t>Plots show clustering according to timepoint.</w:t>
      </w:r>
    </w:p>
    <w:p w14:paraId="27BA5C8B" w14:textId="77777777" w:rsidR="005E4800" w:rsidRDefault="005E4800" w:rsidP="00665D00">
      <w:pPr>
        <w:rPr>
          <w:b/>
        </w:rPr>
      </w:pPr>
    </w:p>
    <w:p w14:paraId="4653E6E1" w14:textId="5D9CE578" w:rsidR="00472150" w:rsidRDefault="00213CE9" w:rsidP="00665D00">
      <w:pPr>
        <w:rPr>
          <w:b/>
        </w:rPr>
      </w:pPr>
      <w:r>
        <w:rPr>
          <w:b/>
        </w:rPr>
        <w:t>Association between PC and batch variables (Figure 13)</w:t>
      </w:r>
    </w:p>
    <w:p w14:paraId="6409986D" w14:textId="5A2A8914" w:rsidR="00213CE9" w:rsidRPr="00213CE9" w:rsidRDefault="00213CE9" w:rsidP="00665D00">
      <w:r w:rsidRPr="00213CE9">
        <w:t>We performed Anova tests and t-tests to determine the association between PC1-10 and several batch variables (Slide, plate, sampletype, time code and timepoint)</w:t>
      </w:r>
      <w:r w:rsidR="00F0013B">
        <w:t xml:space="preserve"> extracted from the control probes</w:t>
      </w:r>
      <w:r>
        <w:t xml:space="preserve">. Figure 13 shows that </w:t>
      </w:r>
      <w:r w:rsidR="00F0013B">
        <w:t>all these variables were associated with the control probe PCs.</w:t>
      </w:r>
    </w:p>
    <w:p w14:paraId="54776E14" w14:textId="77777777" w:rsidR="00213CE9" w:rsidRDefault="00213CE9" w:rsidP="00665D00">
      <w:pPr>
        <w:rPr>
          <w:b/>
        </w:rPr>
      </w:pPr>
    </w:p>
    <w:p w14:paraId="04C6E822" w14:textId="5711998F" w:rsidR="00213CE9" w:rsidRDefault="00F0013B" w:rsidP="00665D00">
      <w:pPr>
        <w:rPr>
          <w:b/>
        </w:rPr>
      </w:pPr>
      <w:r>
        <w:rPr>
          <w:b/>
        </w:rPr>
        <w:t>Association between PC and batch variables (Figure 14)</w:t>
      </w:r>
    </w:p>
    <w:p w14:paraId="5DC42549" w14:textId="1CB158DE" w:rsidR="00213CE9" w:rsidRDefault="00F0013B" w:rsidP="00665D00">
      <w:pPr>
        <w:rPr>
          <w:b/>
        </w:rPr>
      </w:pPr>
      <w:r w:rsidRPr="00213CE9">
        <w:t>We performed Anova tests and t-tests to determine the association between PC1-10 and several batch variables (Slide, plate, sampletype, time code and timepoint)</w:t>
      </w:r>
      <w:r>
        <w:t xml:space="preserve"> on PCs extracted fro</w:t>
      </w:r>
      <w:r w:rsidR="00AD7FB5">
        <w:t>m the normalized data. Figure 14</w:t>
      </w:r>
      <w:r>
        <w:t xml:space="preserve"> shows that all these variables were associated with the PCs</w:t>
      </w:r>
      <w:r w:rsidR="00A45215">
        <w:t xml:space="preserve"> extracted from the betas</w:t>
      </w:r>
      <w:r>
        <w:t>.</w:t>
      </w:r>
      <w:r w:rsidR="000E3AE5">
        <w:t xml:space="preserve"> In PC3 and </w:t>
      </w:r>
      <w:r w:rsidR="004207DB">
        <w:t xml:space="preserve">PC5, Slide </w:t>
      </w:r>
      <w:r w:rsidR="004207DB" w:rsidRPr="004207DB">
        <w:t>8963266138</w:t>
      </w:r>
      <w:r w:rsidR="004207DB">
        <w:t xml:space="preserve"> is an outlier. This slide will be removed from the analysis.</w:t>
      </w:r>
      <w:r w:rsidR="005507C7">
        <w:t xml:space="preserve"> This chip contained a cell line control which also appeared to be an outlier.</w:t>
      </w:r>
    </w:p>
    <w:p w14:paraId="418240BE" w14:textId="77777777" w:rsidR="00CD1062" w:rsidRDefault="00CD1062" w:rsidP="00665D00">
      <w:pPr>
        <w:rPr>
          <w:b/>
        </w:rPr>
      </w:pPr>
    </w:p>
    <w:p w14:paraId="393FF976" w14:textId="6EA206E9" w:rsidR="00192995" w:rsidRPr="00192995" w:rsidRDefault="00192995" w:rsidP="00665D00">
      <w:pPr>
        <w:rPr>
          <w:b/>
          <w:sz w:val="32"/>
          <w:szCs w:val="32"/>
        </w:rPr>
      </w:pPr>
      <w:r w:rsidRPr="00192995">
        <w:rPr>
          <w:b/>
          <w:sz w:val="32"/>
          <w:szCs w:val="32"/>
        </w:rPr>
        <w:t>Clean data:</w:t>
      </w:r>
    </w:p>
    <w:p w14:paraId="2A876AF2" w14:textId="09BA17E3" w:rsidR="0097252D" w:rsidRPr="0097252D" w:rsidRDefault="0097252D" w:rsidP="00665D00">
      <w:pPr>
        <w:rPr>
          <w:b/>
        </w:rPr>
      </w:pPr>
      <w:r w:rsidRPr="0097252D">
        <w:rPr>
          <w:b/>
        </w:rPr>
        <w:t>Sample QC</w:t>
      </w:r>
    </w:p>
    <w:p w14:paraId="6651E3EE" w14:textId="2CC9D704" w:rsidR="00192995" w:rsidRDefault="00192995" w:rsidP="00665D00">
      <w:r w:rsidRPr="00192995">
        <w:t xml:space="preserve">All </w:t>
      </w:r>
      <w:r w:rsidR="00F525E9">
        <w:t>615</w:t>
      </w:r>
      <w:r w:rsidR="005F003B">
        <w:t xml:space="preserve"> </w:t>
      </w:r>
      <w:r w:rsidRPr="00192995">
        <w:t xml:space="preserve">outliers from </w:t>
      </w:r>
      <w:r>
        <w:t>T</w:t>
      </w:r>
      <w:r w:rsidRPr="00192995">
        <w:t>able</w:t>
      </w:r>
      <w:r>
        <w:t xml:space="preserve"> </w:t>
      </w:r>
      <w:r w:rsidRPr="00192995">
        <w:t>3 are removed.</w:t>
      </w:r>
      <w:r w:rsidR="00366B26">
        <w:t xml:space="preserve"> In total there are 4854</w:t>
      </w:r>
      <w:r w:rsidR="005F003B">
        <w:t xml:space="preserve"> samples in the clean dataset.</w:t>
      </w:r>
    </w:p>
    <w:p w14:paraId="1490DAC8" w14:textId="77777777" w:rsidR="00CD1062" w:rsidRDefault="00CD1062" w:rsidP="00665D00"/>
    <w:p w14:paraId="1425EC85" w14:textId="77777777" w:rsidR="00CD1062" w:rsidRDefault="00CD1062" w:rsidP="00665D00"/>
    <w:p w14:paraId="0DEF7732" w14:textId="77777777" w:rsidR="00CD1062" w:rsidRDefault="00CD1062" w:rsidP="00665D00"/>
    <w:p w14:paraId="36BC7A94" w14:textId="77777777" w:rsidR="00CD1062" w:rsidRDefault="00CD1062" w:rsidP="00665D00"/>
    <w:p w14:paraId="77B74931" w14:textId="77777777" w:rsidR="00CD1062" w:rsidRDefault="00CD1062" w:rsidP="00665D00"/>
    <w:p w14:paraId="4D7FDD4D" w14:textId="77777777" w:rsidR="00CD1062" w:rsidRDefault="00CD1062" w:rsidP="00665D00"/>
    <w:p w14:paraId="3D59C098" w14:textId="77777777" w:rsidR="00CD1062" w:rsidRDefault="00CD1062" w:rsidP="00665D00"/>
    <w:p w14:paraId="373E5718" w14:textId="77777777" w:rsidR="00CD1062" w:rsidRDefault="00CD1062" w:rsidP="00665D00"/>
    <w:p w14:paraId="6D9FFF52" w14:textId="77777777" w:rsidR="00CD1062" w:rsidRDefault="00CD1062" w:rsidP="00665D00"/>
    <w:p w14:paraId="2E12D132" w14:textId="77777777" w:rsidR="00CD1062" w:rsidRDefault="00CD1062" w:rsidP="00665D00"/>
    <w:p w14:paraId="22F02DED" w14:textId="77777777" w:rsidR="00CD1062" w:rsidRDefault="00CD1062" w:rsidP="00665D00"/>
    <w:p w14:paraId="731EB0DD" w14:textId="77777777" w:rsidR="00CD1062" w:rsidRDefault="00CD1062" w:rsidP="00665D00"/>
    <w:p w14:paraId="7B741155" w14:textId="77777777" w:rsidR="00CD1062" w:rsidRDefault="00CD1062" w:rsidP="00665D00"/>
    <w:p w14:paraId="2EC9DE3E" w14:textId="77777777" w:rsidR="00CD1062" w:rsidRDefault="00CD1062" w:rsidP="00665D00"/>
    <w:p w14:paraId="115FCDD0" w14:textId="77777777" w:rsidR="00CD1062" w:rsidRDefault="00CD1062" w:rsidP="00665D00"/>
    <w:p w14:paraId="23675D83" w14:textId="77777777" w:rsidR="00CD1062" w:rsidRDefault="00CD1062" w:rsidP="00665D00"/>
    <w:p w14:paraId="4F7B1FDD" w14:textId="77777777" w:rsidR="00CD1062" w:rsidRPr="00192995" w:rsidRDefault="00CD1062" w:rsidP="00665D00"/>
    <w:p w14:paraId="04AE02DB" w14:textId="74E3F00A" w:rsidR="00213CE9" w:rsidRDefault="006C4712" w:rsidP="00665D00">
      <w:pPr>
        <w:rPr>
          <w:b/>
        </w:rPr>
      </w:pPr>
      <w:r>
        <w:rPr>
          <w:b/>
        </w:rPr>
        <w:t xml:space="preserve">Table3: Number of outliers </w:t>
      </w:r>
    </w:p>
    <w:tbl>
      <w:tblPr>
        <w:tblW w:w="5827" w:type="dxa"/>
        <w:tblInd w:w="93" w:type="dxa"/>
        <w:tblLayout w:type="fixed"/>
        <w:tblLook w:val="04A0" w:firstRow="1" w:lastRow="0" w:firstColumn="1" w:lastColumn="0" w:noHBand="0" w:noVBand="1"/>
      </w:tblPr>
      <w:tblGrid>
        <w:gridCol w:w="5118"/>
        <w:gridCol w:w="709"/>
      </w:tblGrid>
      <w:tr w:rsidR="004B56A9" w:rsidRPr="004B56A9" w14:paraId="7FDFCB3F" w14:textId="77777777" w:rsidTr="004B56A9">
        <w:trPr>
          <w:trHeight w:val="300"/>
        </w:trPr>
        <w:tc>
          <w:tcPr>
            <w:tcW w:w="51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2DDB67" w14:textId="77777777" w:rsidR="006C4712" w:rsidRPr="004B56A9" w:rsidRDefault="006C4712" w:rsidP="006C4712">
            <w:pPr>
              <w:rPr>
                <w:rFonts w:ascii="Calibri" w:eastAsia="Times New Roman" w:hAnsi="Calibri" w:cs="Times New Roman"/>
                <w:b/>
                <w:color w:val="000000"/>
                <w:sz w:val="20"/>
                <w:szCs w:val="20"/>
              </w:rPr>
            </w:pPr>
            <w:r w:rsidRPr="004B56A9">
              <w:rPr>
                <w:rFonts w:ascii="Calibri" w:eastAsia="Times New Roman" w:hAnsi="Calibri" w:cs="Times New Roman"/>
                <w:b/>
                <w:color w:val="000000"/>
                <w:sz w:val="20"/>
                <w:szCs w:val="20"/>
              </w:rPr>
              <w:t>Issue</w:t>
            </w:r>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14:paraId="1446EC31" w14:textId="77777777" w:rsidR="006C4712" w:rsidRPr="004B56A9" w:rsidRDefault="006C4712" w:rsidP="006C4712">
            <w:pPr>
              <w:rPr>
                <w:rFonts w:ascii="Calibri" w:eastAsia="Times New Roman" w:hAnsi="Calibri" w:cs="Times New Roman"/>
                <w:b/>
                <w:color w:val="000000"/>
                <w:sz w:val="20"/>
                <w:szCs w:val="20"/>
              </w:rPr>
            </w:pPr>
            <w:r w:rsidRPr="004B56A9">
              <w:rPr>
                <w:rFonts w:ascii="Calibri" w:eastAsia="Times New Roman" w:hAnsi="Calibri" w:cs="Times New Roman"/>
                <w:b/>
                <w:color w:val="000000"/>
                <w:sz w:val="20"/>
                <w:szCs w:val="20"/>
              </w:rPr>
              <w:t>N</w:t>
            </w:r>
          </w:p>
        </w:tc>
      </w:tr>
      <w:tr w:rsidR="004B56A9" w:rsidRPr="004B56A9" w14:paraId="6B90129A" w14:textId="77777777" w:rsidTr="004B56A9">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14:paraId="4785199C" w14:textId="0CE367FD" w:rsidR="006C4712" w:rsidRPr="004B56A9" w:rsidRDefault="005131E8" w:rsidP="006C4712">
            <w:pPr>
              <w:rPr>
                <w:rFonts w:ascii="Calibri" w:eastAsia="Times New Roman" w:hAnsi="Calibri" w:cs="Times New Roman"/>
                <w:color w:val="000000"/>
                <w:sz w:val="20"/>
                <w:szCs w:val="20"/>
              </w:rPr>
            </w:pPr>
            <w:r w:rsidRPr="004B56A9">
              <w:rPr>
                <w:rFonts w:ascii="Calibri" w:eastAsia="Times New Roman" w:hAnsi="Calibri" w:cs="Times New Roman"/>
                <w:color w:val="000000"/>
                <w:sz w:val="20"/>
                <w:szCs w:val="20"/>
              </w:rPr>
              <w:t>Control probe (dye.bias)</w:t>
            </w:r>
          </w:p>
        </w:tc>
        <w:tc>
          <w:tcPr>
            <w:tcW w:w="709" w:type="dxa"/>
            <w:tcBorders>
              <w:top w:val="nil"/>
              <w:left w:val="nil"/>
              <w:bottom w:val="single" w:sz="4" w:space="0" w:color="auto"/>
              <w:right w:val="single" w:sz="4" w:space="0" w:color="auto"/>
            </w:tcBorders>
            <w:shd w:val="clear" w:color="auto" w:fill="auto"/>
            <w:noWrap/>
            <w:vAlign w:val="bottom"/>
            <w:hideMark/>
          </w:tcPr>
          <w:p w14:paraId="58345AE6" w14:textId="77777777" w:rsidR="006C4712" w:rsidRPr="004B56A9" w:rsidRDefault="006C4712" w:rsidP="006C4712">
            <w:pPr>
              <w:rPr>
                <w:rFonts w:ascii="Calibri" w:eastAsia="Times New Roman" w:hAnsi="Calibri" w:cs="Times New Roman"/>
                <w:color w:val="000000"/>
                <w:sz w:val="20"/>
                <w:szCs w:val="20"/>
              </w:rPr>
            </w:pPr>
            <w:r w:rsidRPr="004B56A9">
              <w:rPr>
                <w:rFonts w:ascii="Calibri" w:eastAsia="Times New Roman" w:hAnsi="Calibri" w:cs="Times New Roman"/>
                <w:color w:val="000000"/>
                <w:sz w:val="20"/>
                <w:szCs w:val="20"/>
              </w:rPr>
              <w:t>14</w:t>
            </w:r>
          </w:p>
        </w:tc>
      </w:tr>
      <w:tr w:rsidR="004B56A9" w:rsidRPr="004B56A9" w14:paraId="1869AD9C" w14:textId="77777777" w:rsidTr="004B56A9">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14:paraId="1126911D" w14:textId="6E9F605C" w:rsidR="006C4712" w:rsidRPr="004B56A9" w:rsidRDefault="006C4712" w:rsidP="005131E8">
            <w:pPr>
              <w:rPr>
                <w:rFonts w:ascii="Calibri" w:eastAsia="Times New Roman" w:hAnsi="Calibri" w:cs="Times New Roman"/>
                <w:color w:val="000000"/>
                <w:sz w:val="20"/>
                <w:szCs w:val="20"/>
              </w:rPr>
            </w:pPr>
            <w:r w:rsidRPr="004B56A9">
              <w:rPr>
                <w:rFonts w:ascii="Calibri" w:eastAsia="Times New Roman" w:hAnsi="Calibri" w:cs="Times New Roman"/>
                <w:color w:val="000000"/>
                <w:sz w:val="20"/>
                <w:szCs w:val="20"/>
              </w:rPr>
              <w:t xml:space="preserve">Detection p-value </w:t>
            </w:r>
          </w:p>
        </w:tc>
        <w:tc>
          <w:tcPr>
            <w:tcW w:w="709" w:type="dxa"/>
            <w:tcBorders>
              <w:top w:val="nil"/>
              <w:left w:val="nil"/>
              <w:bottom w:val="single" w:sz="4" w:space="0" w:color="auto"/>
              <w:right w:val="single" w:sz="4" w:space="0" w:color="auto"/>
            </w:tcBorders>
            <w:shd w:val="clear" w:color="auto" w:fill="auto"/>
            <w:noWrap/>
            <w:vAlign w:val="bottom"/>
            <w:hideMark/>
          </w:tcPr>
          <w:p w14:paraId="0F99C00F" w14:textId="13B4D48A" w:rsidR="006C4712" w:rsidRPr="004B56A9" w:rsidRDefault="0089203B" w:rsidP="006C4712">
            <w:pPr>
              <w:rPr>
                <w:rFonts w:ascii="Calibri" w:eastAsia="Times New Roman" w:hAnsi="Calibri" w:cs="Times New Roman"/>
                <w:color w:val="000000"/>
                <w:sz w:val="20"/>
                <w:szCs w:val="20"/>
              </w:rPr>
            </w:pPr>
            <w:r w:rsidRPr="004B56A9">
              <w:rPr>
                <w:rFonts w:ascii="Calibri" w:eastAsia="Times New Roman" w:hAnsi="Calibri" w:cs="Times New Roman"/>
                <w:color w:val="000000"/>
                <w:sz w:val="20"/>
                <w:szCs w:val="20"/>
              </w:rPr>
              <w:t>166</w:t>
            </w:r>
          </w:p>
        </w:tc>
      </w:tr>
      <w:tr w:rsidR="004B56A9" w:rsidRPr="004B56A9" w14:paraId="0F33A3D6" w14:textId="77777777" w:rsidTr="004B56A9">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14:paraId="2935E8F4" w14:textId="524CFD54" w:rsidR="006C4712" w:rsidRPr="004B56A9" w:rsidRDefault="006C4712" w:rsidP="005131E8">
            <w:pPr>
              <w:rPr>
                <w:rFonts w:ascii="Calibri" w:eastAsia="Times New Roman" w:hAnsi="Calibri" w:cs="Times New Roman"/>
                <w:color w:val="000000"/>
                <w:sz w:val="20"/>
                <w:szCs w:val="20"/>
              </w:rPr>
            </w:pPr>
            <w:r w:rsidRPr="004B56A9">
              <w:rPr>
                <w:rFonts w:ascii="Calibri" w:eastAsia="Times New Roman" w:hAnsi="Calibri" w:cs="Times New Roman"/>
                <w:color w:val="000000"/>
                <w:sz w:val="20"/>
                <w:szCs w:val="20"/>
              </w:rPr>
              <w:t>failed GWAS QC</w:t>
            </w:r>
          </w:p>
        </w:tc>
        <w:tc>
          <w:tcPr>
            <w:tcW w:w="709" w:type="dxa"/>
            <w:tcBorders>
              <w:top w:val="nil"/>
              <w:left w:val="nil"/>
              <w:bottom w:val="single" w:sz="4" w:space="0" w:color="auto"/>
              <w:right w:val="single" w:sz="4" w:space="0" w:color="auto"/>
            </w:tcBorders>
            <w:shd w:val="clear" w:color="auto" w:fill="auto"/>
            <w:noWrap/>
            <w:vAlign w:val="bottom"/>
            <w:hideMark/>
          </w:tcPr>
          <w:p w14:paraId="1436A3B9" w14:textId="77777777" w:rsidR="006C4712" w:rsidRPr="004B56A9" w:rsidRDefault="006C4712" w:rsidP="006C4712">
            <w:pPr>
              <w:rPr>
                <w:rFonts w:ascii="Calibri" w:eastAsia="Times New Roman" w:hAnsi="Calibri" w:cs="Times New Roman"/>
                <w:color w:val="000000"/>
                <w:sz w:val="20"/>
                <w:szCs w:val="20"/>
              </w:rPr>
            </w:pPr>
            <w:r w:rsidRPr="004B56A9">
              <w:rPr>
                <w:rFonts w:ascii="Calibri" w:eastAsia="Times New Roman" w:hAnsi="Calibri" w:cs="Times New Roman"/>
                <w:color w:val="000000"/>
                <w:sz w:val="20"/>
                <w:szCs w:val="20"/>
              </w:rPr>
              <w:t>112</w:t>
            </w:r>
          </w:p>
        </w:tc>
      </w:tr>
      <w:tr w:rsidR="004B56A9" w:rsidRPr="004B56A9" w14:paraId="1DE5C66D" w14:textId="77777777" w:rsidTr="004B56A9">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14:paraId="4B2101FD" w14:textId="77777777" w:rsidR="006C4712" w:rsidRPr="004B56A9" w:rsidRDefault="006C4712" w:rsidP="006C4712">
            <w:pPr>
              <w:rPr>
                <w:rFonts w:ascii="Calibri" w:eastAsia="Times New Roman" w:hAnsi="Calibri" w:cs="Times New Roman"/>
                <w:color w:val="000000"/>
                <w:sz w:val="20"/>
                <w:szCs w:val="20"/>
              </w:rPr>
            </w:pPr>
            <w:r w:rsidRPr="004B56A9">
              <w:rPr>
                <w:rFonts w:ascii="Calibri" w:eastAsia="Times New Roman" w:hAnsi="Calibri" w:cs="Times New Roman"/>
                <w:color w:val="000000"/>
                <w:sz w:val="20"/>
                <w:szCs w:val="20"/>
              </w:rPr>
              <w:t>genotype concordance (&gt;90%) between mum-kid</w:t>
            </w:r>
          </w:p>
        </w:tc>
        <w:tc>
          <w:tcPr>
            <w:tcW w:w="709" w:type="dxa"/>
            <w:tcBorders>
              <w:top w:val="nil"/>
              <w:left w:val="nil"/>
              <w:bottom w:val="single" w:sz="4" w:space="0" w:color="auto"/>
              <w:right w:val="single" w:sz="4" w:space="0" w:color="auto"/>
            </w:tcBorders>
            <w:shd w:val="clear" w:color="auto" w:fill="auto"/>
            <w:noWrap/>
            <w:vAlign w:val="bottom"/>
            <w:hideMark/>
          </w:tcPr>
          <w:p w14:paraId="4C56180F" w14:textId="77777777" w:rsidR="006C4712" w:rsidRPr="004B56A9" w:rsidRDefault="006C4712" w:rsidP="006C4712">
            <w:pPr>
              <w:rPr>
                <w:rFonts w:ascii="Calibri" w:eastAsia="Times New Roman" w:hAnsi="Calibri" w:cs="Times New Roman"/>
                <w:color w:val="000000"/>
                <w:sz w:val="20"/>
                <w:szCs w:val="20"/>
              </w:rPr>
            </w:pPr>
            <w:r w:rsidRPr="004B56A9">
              <w:rPr>
                <w:rFonts w:ascii="Calibri" w:eastAsia="Times New Roman" w:hAnsi="Calibri" w:cs="Times New Roman"/>
                <w:color w:val="000000"/>
                <w:sz w:val="20"/>
                <w:szCs w:val="20"/>
              </w:rPr>
              <w:t>22</w:t>
            </w:r>
          </w:p>
        </w:tc>
      </w:tr>
      <w:tr w:rsidR="004B56A9" w:rsidRPr="004B56A9" w14:paraId="10F0B4A6" w14:textId="77777777" w:rsidTr="004B56A9">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14:paraId="12FA084F" w14:textId="77777777" w:rsidR="006C4712" w:rsidRPr="004B56A9" w:rsidRDefault="006C4712" w:rsidP="006C4712">
            <w:pPr>
              <w:rPr>
                <w:rFonts w:ascii="Calibri" w:eastAsia="Times New Roman" w:hAnsi="Calibri" w:cs="Times New Roman"/>
                <w:color w:val="000000"/>
                <w:sz w:val="20"/>
                <w:szCs w:val="20"/>
              </w:rPr>
            </w:pPr>
            <w:r w:rsidRPr="004B56A9">
              <w:rPr>
                <w:rFonts w:ascii="Calibri" w:eastAsia="Times New Roman" w:hAnsi="Calibri" w:cs="Times New Roman"/>
                <w:color w:val="000000"/>
                <w:sz w:val="20"/>
                <w:szCs w:val="20"/>
              </w:rPr>
              <w:t>genotype discordance (80%) across duplicates</w:t>
            </w:r>
          </w:p>
        </w:tc>
        <w:tc>
          <w:tcPr>
            <w:tcW w:w="709" w:type="dxa"/>
            <w:tcBorders>
              <w:top w:val="nil"/>
              <w:left w:val="nil"/>
              <w:bottom w:val="single" w:sz="4" w:space="0" w:color="auto"/>
              <w:right w:val="single" w:sz="4" w:space="0" w:color="auto"/>
            </w:tcBorders>
            <w:shd w:val="clear" w:color="auto" w:fill="auto"/>
            <w:noWrap/>
            <w:vAlign w:val="bottom"/>
            <w:hideMark/>
          </w:tcPr>
          <w:p w14:paraId="1D1D87D5" w14:textId="03A85932" w:rsidR="006C4712" w:rsidRPr="004B56A9" w:rsidRDefault="006C4712" w:rsidP="006C4712">
            <w:pPr>
              <w:rPr>
                <w:rFonts w:ascii="Calibri" w:eastAsia="Times New Roman" w:hAnsi="Calibri" w:cs="Times New Roman"/>
                <w:color w:val="000000"/>
                <w:sz w:val="20"/>
                <w:szCs w:val="20"/>
              </w:rPr>
            </w:pPr>
            <w:r w:rsidRPr="004B56A9">
              <w:rPr>
                <w:rFonts w:ascii="Calibri" w:eastAsia="Times New Roman" w:hAnsi="Calibri" w:cs="Times New Roman"/>
                <w:color w:val="000000"/>
                <w:sz w:val="20"/>
                <w:szCs w:val="20"/>
              </w:rPr>
              <w:t>20</w:t>
            </w:r>
            <w:r w:rsidR="00F525E9">
              <w:rPr>
                <w:rFonts w:ascii="Calibri" w:eastAsia="Times New Roman" w:hAnsi="Calibri" w:cs="Times New Roman"/>
                <w:color w:val="000000"/>
                <w:sz w:val="20"/>
                <w:szCs w:val="20"/>
              </w:rPr>
              <w:t>0</w:t>
            </w:r>
          </w:p>
        </w:tc>
      </w:tr>
      <w:tr w:rsidR="004B56A9" w:rsidRPr="004B56A9" w14:paraId="4E01C226" w14:textId="77777777" w:rsidTr="004B56A9">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14:paraId="7D4EF59B" w14:textId="77777777" w:rsidR="006C4712" w:rsidRPr="004B56A9" w:rsidRDefault="006C4712" w:rsidP="006C4712">
            <w:pPr>
              <w:rPr>
                <w:rFonts w:ascii="Calibri" w:eastAsia="Times New Roman" w:hAnsi="Calibri" w:cs="Times New Roman"/>
                <w:color w:val="000000"/>
                <w:sz w:val="20"/>
                <w:szCs w:val="20"/>
              </w:rPr>
            </w:pPr>
            <w:r w:rsidRPr="004B56A9">
              <w:rPr>
                <w:rFonts w:ascii="Calibri" w:eastAsia="Times New Roman" w:hAnsi="Calibri" w:cs="Times New Roman"/>
                <w:color w:val="000000"/>
                <w:sz w:val="20"/>
                <w:szCs w:val="20"/>
              </w:rPr>
              <w:t>genotype discordance (80%) across mums duplicates</w:t>
            </w:r>
          </w:p>
        </w:tc>
        <w:tc>
          <w:tcPr>
            <w:tcW w:w="709" w:type="dxa"/>
            <w:tcBorders>
              <w:top w:val="nil"/>
              <w:left w:val="nil"/>
              <w:bottom w:val="single" w:sz="4" w:space="0" w:color="auto"/>
              <w:right w:val="single" w:sz="4" w:space="0" w:color="auto"/>
            </w:tcBorders>
            <w:shd w:val="clear" w:color="auto" w:fill="auto"/>
            <w:noWrap/>
            <w:vAlign w:val="bottom"/>
            <w:hideMark/>
          </w:tcPr>
          <w:p w14:paraId="59312914" w14:textId="7DAA5585" w:rsidR="006C4712" w:rsidRPr="004B56A9" w:rsidRDefault="006C4712" w:rsidP="006C4712">
            <w:pPr>
              <w:rPr>
                <w:rFonts w:ascii="Calibri" w:eastAsia="Times New Roman" w:hAnsi="Calibri" w:cs="Times New Roman"/>
                <w:color w:val="000000"/>
                <w:sz w:val="20"/>
                <w:szCs w:val="20"/>
              </w:rPr>
            </w:pPr>
            <w:r w:rsidRPr="004B56A9">
              <w:rPr>
                <w:rFonts w:ascii="Calibri" w:eastAsia="Times New Roman" w:hAnsi="Calibri" w:cs="Times New Roman"/>
                <w:color w:val="000000"/>
                <w:sz w:val="20"/>
                <w:szCs w:val="20"/>
              </w:rPr>
              <w:t>1</w:t>
            </w:r>
            <w:r w:rsidR="00F525E9">
              <w:rPr>
                <w:rFonts w:ascii="Calibri" w:eastAsia="Times New Roman" w:hAnsi="Calibri" w:cs="Times New Roman"/>
                <w:color w:val="000000"/>
                <w:sz w:val="20"/>
                <w:szCs w:val="20"/>
              </w:rPr>
              <w:t>0</w:t>
            </w:r>
          </w:p>
        </w:tc>
      </w:tr>
      <w:tr w:rsidR="004B56A9" w:rsidRPr="004B56A9" w14:paraId="5F14F513" w14:textId="77777777" w:rsidTr="004B56A9">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14:paraId="34821C7F" w14:textId="77777777" w:rsidR="006C4712" w:rsidRPr="004B56A9" w:rsidRDefault="006C4712" w:rsidP="006C4712">
            <w:pPr>
              <w:rPr>
                <w:rFonts w:ascii="Calibri" w:eastAsia="Times New Roman" w:hAnsi="Calibri" w:cs="Times New Roman"/>
                <w:color w:val="000000"/>
                <w:sz w:val="20"/>
                <w:szCs w:val="20"/>
              </w:rPr>
            </w:pPr>
            <w:r w:rsidRPr="004B56A9">
              <w:rPr>
                <w:rFonts w:ascii="Calibri" w:eastAsia="Times New Roman" w:hAnsi="Calibri" w:cs="Times New Roman"/>
                <w:color w:val="000000"/>
                <w:sz w:val="20"/>
                <w:szCs w:val="20"/>
              </w:rPr>
              <w:t>genotype discordance (80%) across timepoints</w:t>
            </w:r>
          </w:p>
        </w:tc>
        <w:tc>
          <w:tcPr>
            <w:tcW w:w="709" w:type="dxa"/>
            <w:tcBorders>
              <w:top w:val="nil"/>
              <w:left w:val="nil"/>
              <w:bottom w:val="single" w:sz="4" w:space="0" w:color="auto"/>
              <w:right w:val="single" w:sz="4" w:space="0" w:color="auto"/>
            </w:tcBorders>
            <w:shd w:val="clear" w:color="auto" w:fill="auto"/>
            <w:noWrap/>
            <w:vAlign w:val="bottom"/>
            <w:hideMark/>
          </w:tcPr>
          <w:p w14:paraId="7E8C152A" w14:textId="77777777" w:rsidR="006C4712" w:rsidRPr="004B56A9" w:rsidRDefault="006C4712" w:rsidP="006C4712">
            <w:pPr>
              <w:rPr>
                <w:rFonts w:ascii="Calibri" w:eastAsia="Times New Roman" w:hAnsi="Calibri" w:cs="Times New Roman"/>
                <w:color w:val="000000"/>
                <w:sz w:val="20"/>
                <w:szCs w:val="20"/>
              </w:rPr>
            </w:pPr>
            <w:r w:rsidRPr="004B56A9">
              <w:rPr>
                <w:rFonts w:ascii="Calibri" w:eastAsia="Times New Roman" w:hAnsi="Calibri" w:cs="Times New Roman"/>
                <w:color w:val="000000"/>
                <w:sz w:val="20"/>
                <w:szCs w:val="20"/>
              </w:rPr>
              <w:t>10</w:t>
            </w:r>
          </w:p>
        </w:tc>
      </w:tr>
      <w:tr w:rsidR="004B56A9" w:rsidRPr="004B56A9" w14:paraId="4F68E501" w14:textId="77777777" w:rsidTr="004B56A9">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14:paraId="420ACDD1" w14:textId="77777777" w:rsidR="006C4712" w:rsidRPr="004B56A9" w:rsidRDefault="006C4712" w:rsidP="006C4712">
            <w:pPr>
              <w:rPr>
                <w:rFonts w:ascii="Calibri" w:eastAsia="Times New Roman" w:hAnsi="Calibri" w:cs="Times New Roman"/>
                <w:color w:val="000000"/>
                <w:sz w:val="20"/>
                <w:szCs w:val="20"/>
              </w:rPr>
            </w:pPr>
            <w:r w:rsidRPr="004B56A9">
              <w:rPr>
                <w:rFonts w:ascii="Calibri" w:eastAsia="Times New Roman" w:hAnsi="Calibri" w:cs="Times New Roman"/>
                <w:color w:val="000000"/>
                <w:sz w:val="20"/>
                <w:szCs w:val="20"/>
              </w:rPr>
              <w:t>genotype discordance (80%) across timepoints with mums</w:t>
            </w:r>
          </w:p>
        </w:tc>
        <w:tc>
          <w:tcPr>
            <w:tcW w:w="709" w:type="dxa"/>
            <w:tcBorders>
              <w:top w:val="nil"/>
              <w:left w:val="nil"/>
              <w:bottom w:val="single" w:sz="4" w:space="0" w:color="auto"/>
              <w:right w:val="single" w:sz="4" w:space="0" w:color="auto"/>
            </w:tcBorders>
            <w:shd w:val="clear" w:color="auto" w:fill="auto"/>
            <w:noWrap/>
            <w:vAlign w:val="bottom"/>
            <w:hideMark/>
          </w:tcPr>
          <w:p w14:paraId="3386A4B1" w14:textId="77777777" w:rsidR="006C4712" w:rsidRPr="004B56A9" w:rsidRDefault="006C4712" w:rsidP="006C4712">
            <w:pPr>
              <w:rPr>
                <w:rFonts w:ascii="Calibri" w:eastAsia="Times New Roman" w:hAnsi="Calibri" w:cs="Times New Roman"/>
                <w:color w:val="000000"/>
                <w:sz w:val="20"/>
                <w:szCs w:val="20"/>
              </w:rPr>
            </w:pPr>
            <w:r w:rsidRPr="004B56A9">
              <w:rPr>
                <w:rFonts w:ascii="Calibri" w:eastAsia="Times New Roman" w:hAnsi="Calibri" w:cs="Times New Roman"/>
                <w:color w:val="000000"/>
                <w:sz w:val="20"/>
                <w:szCs w:val="20"/>
              </w:rPr>
              <w:t>24</w:t>
            </w:r>
          </w:p>
        </w:tc>
      </w:tr>
      <w:tr w:rsidR="004B56A9" w:rsidRPr="004B56A9" w14:paraId="316AD758" w14:textId="77777777" w:rsidTr="004B56A9">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14:paraId="062634E1" w14:textId="77777777" w:rsidR="006C4712" w:rsidRPr="004B56A9" w:rsidRDefault="006C4712" w:rsidP="006C4712">
            <w:pPr>
              <w:rPr>
                <w:rFonts w:ascii="Calibri" w:eastAsia="Times New Roman" w:hAnsi="Calibri" w:cs="Times New Roman"/>
                <w:color w:val="000000"/>
                <w:sz w:val="20"/>
                <w:szCs w:val="20"/>
              </w:rPr>
            </w:pPr>
            <w:r w:rsidRPr="004B56A9">
              <w:rPr>
                <w:rFonts w:ascii="Calibri" w:eastAsia="Times New Roman" w:hAnsi="Calibri" w:cs="Times New Roman"/>
                <w:color w:val="000000"/>
                <w:sz w:val="20"/>
                <w:szCs w:val="20"/>
              </w:rPr>
              <w:t>Genotype mismatch</w:t>
            </w:r>
          </w:p>
        </w:tc>
        <w:tc>
          <w:tcPr>
            <w:tcW w:w="709" w:type="dxa"/>
            <w:tcBorders>
              <w:top w:val="nil"/>
              <w:left w:val="nil"/>
              <w:bottom w:val="single" w:sz="4" w:space="0" w:color="auto"/>
              <w:right w:val="single" w:sz="4" w:space="0" w:color="auto"/>
            </w:tcBorders>
            <w:shd w:val="clear" w:color="auto" w:fill="auto"/>
            <w:noWrap/>
            <w:vAlign w:val="bottom"/>
            <w:hideMark/>
          </w:tcPr>
          <w:p w14:paraId="02C7433B" w14:textId="3968A7C0" w:rsidR="006C4712" w:rsidRPr="004B56A9" w:rsidRDefault="00DC3F84" w:rsidP="006C4712">
            <w:pPr>
              <w:rPr>
                <w:rFonts w:ascii="Calibri" w:eastAsia="Times New Roman" w:hAnsi="Calibri" w:cs="Times New Roman"/>
                <w:color w:val="000000"/>
                <w:sz w:val="20"/>
                <w:szCs w:val="20"/>
              </w:rPr>
            </w:pPr>
            <w:r w:rsidRPr="004B56A9">
              <w:rPr>
                <w:rFonts w:ascii="Calibri" w:eastAsia="Times New Roman" w:hAnsi="Calibri" w:cs="Times New Roman"/>
                <w:color w:val="000000"/>
                <w:sz w:val="20"/>
                <w:szCs w:val="20"/>
              </w:rPr>
              <w:t>411</w:t>
            </w:r>
          </w:p>
        </w:tc>
      </w:tr>
      <w:tr w:rsidR="004B56A9" w:rsidRPr="004B56A9" w14:paraId="1F36F8EF" w14:textId="77777777" w:rsidTr="004B56A9">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14:paraId="6AD42B8D" w14:textId="77777777" w:rsidR="006C4712" w:rsidRPr="004B56A9" w:rsidRDefault="006C4712" w:rsidP="006C4712">
            <w:pPr>
              <w:rPr>
                <w:rFonts w:ascii="Calibri" w:eastAsia="Times New Roman" w:hAnsi="Calibri" w:cs="Times New Roman"/>
                <w:color w:val="000000"/>
                <w:sz w:val="20"/>
                <w:szCs w:val="20"/>
              </w:rPr>
            </w:pPr>
            <w:r w:rsidRPr="004B56A9">
              <w:rPr>
                <w:rFonts w:ascii="Calibri" w:eastAsia="Times New Roman" w:hAnsi="Calibri" w:cs="Times New Roman"/>
                <w:color w:val="000000"/>
                <w:sz w:val="20"/>
                <w:szCs w:val="20"/>
              </w:rPr>
              <w:t>Low bead numbers</w:t>
            </w:r>
          </w:p>
        </w:tc>
        <w:tc>
          <w:tcPr>
            <w:tcW w:w="709" w:type="dxa"/>
            <w:tcBorders>
              <w:top w:val="nil"/>
              <w:left w:val="nil"/>
              <w:bottom w:val="single" w:sz="4" w:space="0" w:color="auto"/>
              <w:right w:val="single" w:sz="4" w:space="0" w:color="auto"/>
            </w:tcBorders>
            <w:shd w:val="clear" w:color="auto" w:fill="auto"/>
            <w:noWrap/>
            <w:vAlign w:val="bottom"/>
            <w:hideMark/>
          </w:tcPr>
          <w:p w14:paraId="6897B63C" w14:textId="77777777" w:rsidR="006C4712" w:rsidRPr="004B56A9" w:rsidRDefault="006C4712" w:rsidP="006C4712">
            <w:pPr>
              <w:rPr>
                <w:rFonts w:ascii="Calibri" w:eastAsia="Times New Roman" w:hAnsi="Calibri" w:cs="Times New Roman"/>
                <w:color w:val="000000"/>
                <w:sz w:val="20"/>
                <w:szCs w:val="20"/>
              </w:rPr>
            </w:pPr>
            <w:r w:rsidRPr="004B56A9">
              <w:rPr>
                <w:rFonts w:ascii="Calibri" w:eastAsia="Times New Roman" w:hAnsi="Calibri" w:cs="Times New Roman"/>
                <w:color w:val="000000"/>
                <w:sz w:val="20"/>
                <w:szCs w:val="20"/>
              </w:rPr>
              <w:t>2</w:t>
            </w:r>
          </w:p>
        </w:tc>
      </w:tr>
      <w:tr w:rsidR="004B56A9" w:rsidRPr="004B56A9" w14:paraId="0C9E28B5" w14:textId="77777777" w:rsidTr="004B56A9">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14:paraId="1AF8BA33" w14:textId="77777777" w:rsidR="006C4712" w:rsidRPr="004B56A9" w:rsidRDefault="006C4712" w:rsidP="006C4712">
            <w:pPr>
              <w:rPr>
                <w:rFonts w:ascii="Calibri" w:eastAsia="Times New Roman" w:hAnsi="Calibri" w:cs="Times New Roman"/>
                <w:color w:val="000000"/>
                <w:sz w:val="20"/>
                <w:szCs w:val="20"/>
              </w:rPr>
            </w:pPr>
            <w:r w:rsidRPr="004B56A9">
              <w:rPr>
                <w:rFonts w:ascii="Calibri" w:eastAsia="Times New Roman" w:hAnsi="Calibri" w:cs="Times New Roman"/>
                <w:color w:val="000000"/>
                <w:sz w:val="20"/>
                <w:szCs w:val="20"/>
              </w:rPr>
              <w:t>Methylated vs Unmethylated</w:t>
            </w:r>
          </w:p>
        </w:tc>
        <w:tc>
          <w:tcPr>
            <w:tcW w:w="709" w:type="dxa"/>
            <w:tcBorders>
              <w:top w:val="nil"/>
              <w:left w:val="nil"/>
              <w:bottom w:val="single" w:sz="4" w:space="0" w:color="auto"/>
              <w:right w:val="single" w:sz="4" w:space="0" w:color="auto"/>
            </w:tcBorders>
            <w:shd w:val="clear" w:color="auto" w:fill="auto"/>
            <w:noWrap/>
            <w:vAlign w:val="bottom"/>
            <w:hideMark/>
          </w:tcPr>
          <w:p w14:paraId="530BF40B" w14:textId="77777777" w:rsidR="006C4712" w:rsidRPr="004B56A9" w:rsidRDefault="006C4712" w:rsidP="006C4712">
            <w:pPr>
              <w:rPr>
                <w:rFonts w:ascii="Calibri" w:eastAsia="Times New Roman" w:hAnsi="Calibri" w:cs="Times New Roman"/>
                <w:color w:val="000000"/>
                <w:sz w:val="20"/>
                <w:szCs w:val="20"/>
              </w:rPr>
            </w:pPr>
            <w:r w:rsidRPr="004B56A9">
              <w:rPr>
                <w:rFonts w:ascii="Calibri" w:eastAsia="Times New Roman" w:hAnsi="Calibri" w:cs="Times New Roman"/>
                <w:color w:val="000000"/>
                <w:sz w:val="20"/>
                <w:szCs w:val="20"/>
              </w:rPr>
              <w:t>68</w:t>
            </w:r>
          </w:p>
        </w:tc>
      </w:tr>
      <w:tr w:rsidR="004B56A9" w:rsidRPr="004B56A9" w14:paraId="09057BF7" w14:textId="77777777" w:rsidTr="004B56A9">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14:paraId="2A8C7202" w14:textId="77777777" w:rsidR="006C4712" w:rsidRPr="004B56A9" w:rsidRDefault="006C4712" w:rsidP="006C4712">
            <w:pPr>
              <w:rPr>
                <w:rFonts w:ascii="Calibri" w:eastAsia="Times New Roman" w:hAnsi="Calibri" w:cs="Times New Roman"/>
                <w:color w:val="000000"/>
                <w:sz w:val="20"/>
                <w:szCs w:val="20"/>
              </w:rPr>
            </w:pPr>
            <w:r w:rsidRPr="004B56A9">
              <w:rPr>
                <w:rFonts w:ascii="Calibri" w:eastAsia="Times New Roman" w:hAnsi="Calibri" w:cs="Times New Roman"/>
                <w:color w:val="000000"/>
                <w:sz w:val="20"/>
                <w:szCs w:val="20"/>
              </w:rPr>
              <w:t>Sex mismatch</w:t>
            </w:r>
          </w:p>
        </w:tc>
        <w:tc>
          <w:tcPr>
            <w:tcW w:w="709" w:type="dxa"/>
            <w:tcBorders>
              <w:top w:val="nil"/>
              <w:left w:val="nil"/>
              <w:bottom w:val="single" w:sz="4" w:space="0" w:color="auto"/>
              <w:right w:val="single" w:sz="4" w:space="0" w:color="auto"/>
            </w:tcBorders>
            <w:shd w:val="clear" w:color="auto" w:fill="auto"/>
            <w:noWrap/>
            <w:vAlign w:val="bottom"/>
            <w:hideMark/>
          </w:tcPr>
          <w:p w14:paraId="68FE90CA" w14:textId="77777777" w:rsidR="006C4712" w:rsidRPr="004B56A9" w:rsidRDefault="006C4712" w:rsidP="006C4712">
            <w:pPr>
              <w:rPr>
                <w:rFonts w:ascii="Calibri" w:eastAsia="Times New Roman" w:hAnsi="Calibri" w:cs="Times New Roman"/>
                <w:color w:val="000000"/>
                <w:sz w:val="20"/>
                <w:szCs w:val="20"/>
              </w:rPr>
            </w:pPr>
            <w:r w:rsidRPr="004B56A9">
              <w:rPr>
                <w:rFonts w:ascii="Calibri" w:eastAsia="Times New Roman" w:hAnsi="Calibri" w:cs="Times New Roman"/>
                <w:color w:val="000000"/>
                <w:sz w:val="20"/>
                <w:szCs w:val="20"/>
              </w:rPr>
              <w:t>161</w:t>
            </w:r>
          </w:p>
        </w:tc>
      </w:tr>
      <w:tr w:rsidR="004B56A9" w:rsidRPr="004B56A9" w14:paraId="4AD5322F" w14:textId="77777777" w:rsidTr="004B56A9">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14:paraId="32715965" w14:textId="77777777" w:rsidR="006C4712" w:rsidRPr="004B56A9" w:rsidRDefault="006C4712" w:rsidP="006C4712">
            <w:pPr>
              <w:rPr>
                <w:rFonts w:ascii="Calibri" w:eastAsia="Times New Roman" w:hAnsi="Calibri" w:cs="Times New Roman"/>
                <w:color w:val="000000"/>
                <w:sz w:val="20"/>
                <w:szCs w:val="20"/>
              </w:rPr>
            </w:pPr>
            <w:r w:rsidRPr="004B56A9">
              <w:rPr>
                <w:rFonts w:ascii="Calibri" w:eastAsia="Times New Roman" w:hAnsi="Calibri" w:cs="Times New Roman"/>
                <w:color w:val="000000"/>
                <w:sz w:val="20"/>
                <w:szCs w:val="20"/>
              </w:rPr>
              <w:t>X-Y ratio outlier</w:t>
            </w:r>
          </w:p>
        </w:tc>
        <w:tc>
          <w:tcPr>
            <w:tcW w:w="709" w:type="dxa"/>
            <w:tcBorders>
              <w:top w:val="nil"/>
              <w:left w:val="nil"/>
              <w:bottom w:val="single" w:sz="4" w:space="0" w:color="auto"/>
              <w:right w:val="single" w:sz="4" w:space="0" w:color="auto"/>
            </w:tcBorders>
            <w:shd w:val="clear" w:color="auto" w:fill="auto"/>
            <w:noWrap/>
            <w:vAlign w:val="bottom"/>
            <w:hideMark/>
          </w:tcPr>
          <w:p w14:paraId="417F470A" w14:textId="77777777" w:rsidR="006C4712" w:rsidRPr="004B56A9" w:rsidRDefault="006C4712" w:rsidP="006C4712">
            <w:pPr>
              <w:rPr>
                <w:rFonts w:ascii="Calibri" w:eastAsia="Times New Roman" w:hAnsi="Calibri" w:cs="Times New Roman"/>
                <w:color w:val="000000"/>
                <w:sz w:val="20"/>
                <w:szCs w:val="20"/>
              </w:rPr>
            </w:pPr>
            <w:r w:rsidRPr="004B56A9">
              <w:rPr>
                <w:rFonts w:ascii="Calibri" w:eastAsia="Times New Roman" w:hAnsi="Calibri" w:cs="Times New Roman"/>
                <w:color w:val="000000"/>
                <w:sz w:val="20"/>
                <w:szCs w:val="20"/>
              </w:rPr>
              <w:t>30</w:t>
            </w:r>
          </w:p>
        </w:tc>
      </w:tr>
      <w:tr w:rsidR="004B56A9" w:rsidRPr="004B56A9" w14:paraId="681DCF11" w14:textId="77777777" w:rsidTr="004B56A9">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14:paraId="6FF30FF6" w14:textId="77777777" w:rsidR="006C4712" w:rsidRPr="004B56A9" w:rsidRDefault="006C4712" w:rsidP="006C4712">
            <w:pPr>
              <w:rPr>
                <w:rFonts w:ascii="Calibri" w:eastAsia="Times New Roman" w:hAnsi="Calibri" w:cs="Times New Roman"/>
                <w:color w:val="000000"/>
                <w:sz w:val="20"/>
                <w:szCs w:val="20"/>
              </w:rPr>
            </w:pPr>
            <w:r w:rsidRPr="004B56A9">
              <w:rPr>
                <w:rFonts w:ascii="Calibri" w:eastAsia="Times New Roman" w:hAnsi="Calibri" w:cs="Times New Roman"/>
                <w:color w:val="000000"/>
                <w:sz w:val="20"/>
                <w:szCs w:val="20"/>
              </w:rPr>
              <w:t>Post-Normalization PCA</w:t>
            </w:r>
          </w:p>
        </w:tc>
        <w:tc>
          <w:tcPr>
            <w:tcW w:w="709" w:type="dxa"/>
            <w:tcBorders>
              <w:top w:val="nil"/>
              <w:left w:val="nil"/>
              <w:bottom w:val="single" w:sz="4" w:space="0" w:color="auto"/>
              <w:right w:val="single" w:sz="4" w:space="0" w:color="auto"/>
            </w:tcBorders>
            <w:shd w:val="clear" w:color="auto" w:fill="auto"/>
            <w:noWrap/>
            <w:vAlign w:val="bottom"/>
            <w:hideMark/>
          </w:tcPr>
          <w:p w14:paraId="5AB836DE" w14:textId="77777777" w:rsidR="006C4712" w:rsidRPr="004B56A9" w:rsidRDefault="006C4712" w:rsidP="006C4712">
            <w:pPr>
              <w:rPr>
                <w:rFonts w:ascii="Calibri" w:eastAsia="Times New Roman" w:hAnsi="Calibri" w:cs="Times New Roman"/>
                <w:color w:val="000000"/>
                <w:sz w:val="20"/>
                <w:szCs w:val="20"/>
              </w:rPr>
            </w:pPr>
            <w:r w:rsidRPr="004B56A9">
              <w:rPr>
                <w:rFonts w:ascii="Calibri" w:eastAsia="Times New Roman" w:hAnsi="Calibri" w:cs="Times New Roman"/>
                <w:color w:val="000000"/>
                <w:sz w:val="20"/>
                <w:szCs w:val="20"/>
              </w:rPr>
              <w:t>2</w:t>
            </w:r>
          </w:p>
        </w:tc>
      </w:tr>
      <w:tr w:rsidR="004B56A9" w:rsidRPr="004B56A9" w14:paraId="02F84455" w14:textId="77777777" w:rsidTr="004B56A9">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14:paraId="5A9DB902" w14:textId="77777777" w:rsidR="006C4712" w:rsidRPr="004B56A9" w:rsidRDefault="006C4712" w:rsidP="006C4712">
            <w:pPr>
              <w:rPr>
                <w:rFonts w:ascii="Calibri" w:eastAsia="Times New Roman" w:hAnsi="Calibri" w:cs="Times New Roman"/>
                <w:color w:val="000000"/>
                <w:sz w:val="20"/>
                <w:szCs w:val="20"/>
              </w:rPr>
            </w:pPr>
            <w:r w:rsidRPr="004B56A9">
              <w:rPr>
                <w:rFonts w:ascii="Calibri" w:eastAsia="Times New Roman" w:hAnsi="Calibri" w:cs="Times New Roman"/>
                <w:color w:val="000000"/>
                <w:sz w:val="20"/>
                <w:szCs w:val="20"/>
              </w:rPr>
              <w:t>Post-Normalization t-test</w:t>
            </w:r>
          </w:p>
        </w:tc>
        <w:tc>
          <w:tcPr>
            <w:tcW w:w="709" w:type="dxa"/>
            <w:tcBorders>
              <w:top w:val="nil"/>
              <w:left w:val="nil"/>
              <w:bottom w:val="single" w:sz="4" w:space="0" w:color="auto"/>
              <w:right w:val="single" w:sz="4" w:space="0" w:color="auto"/>
            </w:tcBorders>
            <w:shd w:val="clear" w:color="auto" w:fill="auto"/>
            <w:noWrap/>
            <w:vAlign w:val="bottom"/>
            <w:hideMark/>
          </w:tcPr>
          <w:p w14:paraId="6FCF68E6" w14:textId="77777777" w:rsidR="006C4712" w:rsidRPr="004B56A9" w:rsidRDefault="006C4712" w:rsidP="006C4712">
            <w:pPr>
              <w:rPr>
                <w:rFonts w:ascii="Calibri" w:eastAsia="Times New Roman" w:hAnsi="Calibri" w:cs="Times New Roman"/>
                <w:color w:val="000000"/>
                <w:sz w:val="20"/>
                <w:szCs w:val="20"/>
              </w:rPr>
            </w:pPr>
            <w:r w:rsidRPr="004B56A9">
              <w:rPr>
                <w:rFonts w:ascii="Calibri" w:eastAsia="Times New Roman" w:hAnsi="Calibri" w:cs="Times New Roman"/>
                <w:color w:val="000000"/>
                <w:sz w:val="20"/>
                <w:szCs w:val="20"/>
              </w:rPr>
              <w:t>11</w:t>
            </w:r>
          </w:p>
        </w:tc>
      </w:tr>
    </w:tbl>
    <w:p w14:paraId="22B03DFD" w14:textId="77777777" w:rsidR="00213CE9" w:rsidRDefault="00213CE9" w:rsidP="00665D00">
      <w:pPr>
        <w:rPr>
          <w:b/>
        </w:rPr>
      </w:pPr>
    </w:p>
    <w:p w14:paraId="17158E60" w14:textId="1BD75D4A" w:rsidR="000E3AE5" w:rsidRDefault="0097252D" w:rsidP="00665D00">
      <w:pPr>
        <w:rPr>
          <w:b/>
        </w:rPr>
      </w:pPr>
      <w:r>
        <w:rPr>
          <w:b/>
        </w:rPr>
        <w:t>Technical replicates</w:t>
      </w:r>
    </w:p>
    <w:p w14:paraId="184A5B2B" w14:textId="24FF3EFB" w:rsidR="00EA411B" w:rsidRPr="0097252D" w:rsidRDefault="004B56A9" w:rsidP="00665D00">
      <w:r>
        <w:t>In the clean data there are 71</w:t>
      </w:r>
      <w:r w:rsidR="0097252D" w:rsidRPr="0097252D">
        <w:t xml:space="preserve"> replicates</w:t>
      </w:r>
      <w:r>
        <w:t xml:space="preserve"> (between 9-25 for each timepoint)</w:t>
      </w:r>
      <w:r w:rsidR="0097252D" w:rsidRPr="0097252D">
        <w:t xml:space="preserve">. </w:t>
      </w:r>
      <w:r w:rsidR="0097252D">
        <w:t>In the manifest file there is a colum</w:t>
      </w:r>
      <w:r>
        <w:t>n remove.duplicates which are 71</w:t>
      </w:r>
      <w:r w:rsidR="0097252D">
        <w:t xml:space="preserve"> replicates that should be removed from the data if you don’t want to use replicates.</w:t>
      </w:r>
      <w:r>
        <w:t xml:space="preserve"> We kept the sample with the highest number of detected probes.</w:t>
      </w:r>
    </w:p>
    <w:p w14:paraId="1AF381AC" w14:textId="77777777" w:rsidR="0097252D" w:rsidRPr="0097252D" w:rsidRDefault="0097252D" w:rsidP="00665D00"/>
    <w:p w14:paraId="74FD8A1B" w14:textId="13FF3155" w:rsidR="000E3AE5" w:rsidRDefault="00EA411B" w:rsidP="00665D00">
      <w:pPr>
        <w:rPr>
          <w:b/>
        </w:rPr>
      </w:pPr>
      <w:r>
        <w:rPr>
          <w:b/>
        </w:rPr>
        <w:t>T</w:t>
      </w:r>
      <w:r w:rsidR="004B56A9">
        <w:rPr>
          <w:b/>
        </w:rPr>
        <w:t>able4 Number of replicates (N=71</w:t>
      </w:r>
      <w:r>
        <w:rPr>
          <w:b/>
        </w:rPr>
        <w:t xml:space="preserve">) by time point </w:t>
      </w:r>
    </w:p>
    <w:tbl>
      <w:tblPr>
        <w:tblStyle w:val="TableGrid"/>
        <w:tblW w:w="0" w:type="auto"/>
        <w:tblLook w:val="04A0" w:firstRow="1" w:lastRow="0" w:firstColumn="1" w:lastColumn="0" w:noHBand="0" w:noVBand="1"/>
      </w:tblPr>
      <w:tblGrid>
        <w:gridCol w:w="1101"/>
        <w:gridCol w:w="1134"/>
        <w:gridCol w:w="2037"/>
      </w:tblGrid>
      <w:tr w:rsidR="004B56A9" w:rsidRPr="004B56A9" w14:paraId="12E7FF3F" w14:textId="60B54750" w:rsidTr="004B56A9">
        <w:tc>
          <w:tcPr>
            <w:tcW w:w="1101" w:type="dxa"/>
          </w:tcPr>
          <w:p w14:paraId="02399351" w14:textId="135B61D5" w:rsidR="00EA411B" w:rsidRPr="004B56A9" w:rsidRDefault="00EA411B" w:rsidP="00665D00">
            <w:pPr>
              <w:rPr>
                <w:rFonts w:asciiTheme="majorHAnsi" w:hAnsiTheme="majorHAnsi"/>
                <w:b/>
                <w:sz w:val="20"/>
                <w:szCs w:val="20"/>
              </w:rPr>
            </w:pPr>
            <w:r w:rsidRPr="004B56A9">
              <w:rPr>
                <w:rFonts w:asciiTheme="majorHAnsi" w:hAnsiTheme="majorHAnsi"/>
                <w:b/>
                <w:sz w:val="20"/>
                <w:szCs w:val="20"/>
              </w:rPr>
              <w:t>Timepoint</w:t>
            </w:r>
          </w:p>
        </w:tc>
        <w:tc>
          <w:tcPr>
            <w:tcW w:w="1134" w:type="dxa"/>
          </w:tcPr>
          <w:p w14:paraId="75D54C96" w14:textId="33C4DD48" w:rsidR="00EA411B" w:rsidRPr="004B56A9" w:rsidRDefault="00EA411B" w:rsidP="00665D00">
            <w:pPr>
              <w:rPr>
                <w:rFonts w:asciiTheme="majorHAnsi" w:hAnsiTheme="majorHAnsi"/>
                <w:b/>
                <w:sz w:val="20"/>
                <w:szCs w:val="20"/>
              </w:rPr>
            </w:pPr>
            <w:r w:rsidRPr="004B56A9">
              <w:rPr>
                <w:rFonts w:asciiTheme="majorHAnsi" w:hAnsiTheme="majorHAnsi"/>
                <w:b/>
                <w:sz w:val="20"/>
                <w:szCs w:val="20"/>
              </w:rPr>
              <w:t>Timecode</w:t>
            </w:r>
          </w:p>
        </w:tc>
        <w:tc>
          <w:tcPr>
            <w:tcW w:w="2037" w:type="dxa"/>
          </w:tcPr>
          <w:p w14:paraId="257DA4E7" w14:textId="2269CFC6" w:rsidR="00EA411B" w:rsidRPr="004B56A9" w:rsidRDefault="00EA411B" w:rsidP="00665D00">
            <w:pPr>
              <w:rPr>
                <w:rFonts w:asciiTheme="majorHAnsi" w:hAnsiTheme="majorHAnsi"/>
                <w:b/>
                <w:sz w:val="20"/>
                <w:szCs w:val="20"/>
              </w:rPr>
            </w:pPr>
            <w:r w:rsidRPr="004B56A9">
              <w:rPr>
                <w:rFonts w:asciiTheme="majorHAnsi" w:hAnsiTheme="majorHAnsi"/>
                <w:b/>
                <w:sz w:val="20"/>
                <w:szCs w:val="20"/>
              </w:rPr>
              <w:t>Number of replicates</w:t>
            </w:r>
          </w:p>
        </w:tc>
      </w:tr>
      <w:tr w:rsidR="004B56A9" w:rsidRPr="004B56A9" w14:paraId="379013F0" w14:textId="0F59C1E0" w:rsidTr="004B56A9">
        <w:tc>
          <w:tcPr>
            <w:tcW w:w="1101" w:type="dxa"/>
          </w:tcPr>
          <w:p w14:paraId="6937DBE4" w14:textId="0BFFB392" w:rsidR="00EA411B" w:rsidRPr="004B56A9" w:rsidRDefault="00EA411B" w:rsidP="00665D00">
            <w:pPr>
              <w:rPr>
                <w:rFonts w:asciiTheme="majorHAnsi" w:hAnsiTheme="majorHAnsi"/>
                <w:sz w:val="20"/>
                <w:szCs w:val="20"/>
              </w:rPr>
            </w:pPr>
            <w:r w:rsidRPr="004B56A9">
              <w:rPr>
                <w:rFonts w:asciiTheme="majorHAnsi" w:hAnsiTheme="majorHAnsi"/>
                <w:sz w:val="20"/>
                <w:szCs w:val="20"/>
              </w:rPr>
              <w:t>Cord</w:t>
            </w:r>
          </w:p>
        </w:tc>
        <w:tc>
          <w:tcPr>
            <w:tcW w:w="1134" w:type="dxa"/>
          </w:tcPr>
          <w:p w14:paraId="1EFBA906" w14:textId="3450C4AD" w:rsidR="00EA411B" w:rsidRPr="004B56A9" w:rsidRDefault="00EA411B" w:rsidP="00665D00">
            <w:pPr>
              <w:rPr>
                <w:rFonts w:asciiTheme="majorHAnsi" w:hAnsiTheme="majorHAnsi"/>
                <w:sz w:val="20"/>
                <w:szCs w:val="20"/>
              </w:rPr>
            </w:pPr>
            <w:r w:rsidRPr="004B56A9">
              <w:rPr>
                <w:rFonts w:asciiTheme="majorHAnsi" w:hAnsiTheme="majorHAnsi"/>
                <w:sz w:val="20"/>
                <w:szCs w:val="20"/>
              </w:rPr>
              <w:t>Cord</w:t>
            </w:r>
          </w:p>
        </w:tc>
        <w:tc>
          <w:tcPr>
            <w:tcW w:w="2037" w:type="dxa"/>
          </w:tcPr>
          <w:p w14:paraId="016F653A" w14:textId="71BD3188" w:rsidR="00EA411B" w:rsidRPr="004B56A9" w:rsidRDefault="004B56A9" w:rsidP="00665D00">
            <w:pPr>
              <w:rPr>
                <w:rFonts w:asciiTheme="majorHAnsi" w:hAnsiTheme="majorHAnsi"/>
                <w:sz w:val="20"/>
                <w:szCs w:val="20"/>
              </w:rPr>
            </w:pPr>
            <w:r>
              <w:rPr>
                <w:rFonts w:asciiTheme="majorHAnsi" w:hAnsiTheme="majorHAnsi"/>
                <w:sz w:val="20"/>
                <w:szCs w:val="20"/>
              </w:rPr>
              <w:t>9</w:t>
            </w:r>
          </w:p>
        </w:tc>
      </w:tr>
      <w:tr w:rsidR="004B56A9" w:rsidRPr="004B56A9" w14:paraId="58116E77" w14:textId="578CF01E" w:rsidTr="004B56A9">
        <w:tc>
          <w:tcPr>
            <w:tcW w:w="1101" w:type="dxa"/>
          </w:tcPr>
          <w:p w14:paraId="2D599FFA" w14:textId="6B98A0E8" w:rsidR="00EA411B" w:rsidRPr="004B56A9" w:rsidRDefault="00EA411B" w:rsidP="00665D00">
            <w:pPr>
              <w:rPr>
                <w:rFonts w:asciiTheme="majorHAnsi" w:hAnsiTheme="majorHAnsi"/>
                <w:sz w:val="20"/>
                <w:szCs w:val="20"/>
              </w:rPr>
            </w:pPr>
            <w:r w:rsidRPr="004B56A9">
              <w:rPr>
                <w:rFonts w:asciiTheme="majorHAnsi" w:hAnsiTheme="majorHAnsi"/>
                <w:sz w:val="20"/>
                <w:szCs w:val="20"/>
              </w:rPr>
              <w:t>F7</w:t>
            </w:r>
          </w:p>
        </w:tc>
        <w:tc>
          <w:tcPr>
            <w:tcW w:w="1134" w:type="dxa"/>
          </w:tcPr>
          <w:p w14:paraId="625AFFBA" w14:textId="19960063" w:rsidR="00EA411B" w:rsidRPr="004B56A9" w:rsidRDefault="00EA411B" w:rsidP="00665D00">
            <w:pPr>
              <w:rPr>
                <w:rFonts w:asciiTheme="majorHAnsi" w:hAnsiTheme="majorHAnsi"/>
                <w:sz w:val="20"/>
                <w:szCs w:val="20"/>
              </w:rPr>
            </w:pPr>
            <w:r w:rsidRPr="004B56A9">
              <w:rPr>
                <w:rFonts w:asciiTheme="majorHAnsi" w:hAnsiTheme="majorHAnsi"/>
                <w:sz w:val="20"/>
                <w:szCs w:val="20"/>
              </w:rPr>
              <w:t>F7</w:t>
            </w:r>
          </w:p>
        </w:tc>
        <w:tc>
          <w:tcPr>
            <w:tcW w:w="2037" w:type="dxa"/>
          </w:tcPr>
          <w:p w14:paraId="54E4997C" w14:textId="7465C836" w:rsidR="00EA411B" w:rsidRPr="004B56A9" w:rsidRDefault="00EA411B" w:rsidP="00665D00">
            <w:pPr>
              <w:rPr>
                <w:rFonts w:asciiTheme="majorHAnsi" w:hAnsiTheme="majorHAnsi"/>
                <w:sz w:val="20"/>
                <w:szCs w:val="20"/>
              </w:rPr>
            </w:pPr>
            <w:r w:rsidRPr="004B56A9">
              <w:rPr>
                <w:rFonts w:asciiTheme="majorHAnsi" w:hAnsiTheme="majorHAnsi"/>
                <w:sz w:val="20"/>
                <w:szCs w:val="20"/>
              </w:rPr>
              <w:t>1</w:t>
            </w:r>
            <w:r w:rsidR="004B56A9">
              <w:rPr>
                <w:rFonts w:asciiTheme="majorHAnsi" w:hAnsiTheme="majorHAnsi"/>
                <w:sz w:val="20"/>
                <w:szCs w:val="20"/>
              </w:rPr>
              <w:t>0</w:t>
            </w:r>
          </w:p>
        </w:tc>
      </w:tr>
      <w:tr w:rsidR="004B56A9" w:rsidRPr="004B56A9" w14:paraId="50189284" w14:textId="32B554C5" w:rsidTr="004B56A9">
        <w:tc>
          <w:tcPr>
            <w:tcW w:w="1101" w:type="dxa"/>
          </w:tcPr>
          <w:p w14:paraId="2FC7BAA6" w14:textId="5961DF50" w:rsidR="00EA411B" w:rsidRPr="004B56A9" w:rsidRDefault="00EA411B" w:rsidP="00665D00">
            <w:pPr>
              <w:rPr>
                <w:rFonts w:asciiTheme="majorHAnsi" w:hAnsiTheme="majorHAnsi"/>
                <w:sz w:val="20"/>
                <w:szCs w:val="20"/>
              </w:rPr>
            </w:pPr>
            <w:r w:rsidRPr="004B56A9">
              <w:rPr>
                <w:rFonts w:asciiTheme="majorHAnsi" w:hAnsiTheme="majorHAnsi"/>
                <w:sz w:val="20"/>
                <w:szCs w:val="20"/>
              </w:rPr>
              <w:t>TF3</w:t>
            </w:r>
          </w:p>
        </w:tc>
        <w:tc>
          <w:tcPr>
            <w:tcW w:w="1134" w:type="dxa"/>
          </w:tcPr>
          <w:p w14:paraId="1C504FF8" w14:textId="2A998549" w:rsidR="00EA411B" w:rsidRPr="004B56A9" w:rsidRDefault="00EA411B" w:rsidP="00665D00">
            <w:pPr>
              <w:rPr>
                <w:rFonts w:asciiTheme="majorHAnsi" w:hAnsiTheme="majorHAnsi"/>
                <w:sz w:val="20"/>
                <w:szCs w:val="20"/>
              </w:rPr>
            </w:pPr>
            <w:r w:rsidRPr="004B56A9">
              <w:rPr>
                <w:rFonts w:asciiTheme="majorHAnsi" w:hAnsiTheme="majorHAnsi"/>
                <w:sz w:val="20"/>
                <w:szCs w:val="20"/>
              </w:rPr>
              <w:t>15up</w:t>
            </w:r>
          </w:p>
        </w:tc>
        <w:tc>
          <w:tcPr>
            <w:tcW w:w="2037" w:type="dxa"/>
          </w:tcPr>
          <w:p w14:paraId="7181C98D" w14:textId="08D48A2B" w:rsidR="00EA411B" w:rsidRPr="004B56A9" w:rsidRDefault="00EA411B" w:rsidP="00665D00">
            <w:pPr>
              <w:rPr>
                <w:rFonts w:asciiTheme="majorHAnsi" w:hAnsiTheme="majorHAnsi"/>
                <w:sz w:val="20"/>
                <w:szCs w:val="20"/>
              </w:rPr>
            </w:pPr>
            <w:r w:rsidRPr="004B56A9">
              <w:rPr>
                <w:rFonts w:asciiTheme="majorHAnsi" w:hAnsiTheme="majorHAnsi"/>
                <w:sz w:val="20"/>
                <w:szCs w:val="20"/>
              </w:rPr>
              <w:t>1</w:t>
            </w:r>
          </w:p>
        </w:tc>
      </w:tr>
      <w:tr w:rsidR="004B56A9" w:rsidRPr="004B56A9" w14:paraId="6DB043B9" w14:textId="6F672D53" w:rsidTr="004B56A9">
        <w:tc>
          <w:tcPr>
            <w:tcW w:w="1101" w:type="dxa"/>
          </w:tcPr>
          <w:p w14:paraId="59B9BF59" w14:textId="1AC0E3CB" w:rsidR="00EA411B" w:rsidRPr="004B56A9" w:rsidRDefault="00EA411B" w:rsidP="00665D00">
            <w:pPr>
              <w:rPr>
                <w:rFonts w:asciiTheme="majorHAnsi" w:hAnsiTheme="majorHAnsi"/>
                <w:sz w:val="20"/>
                <w:szCs w:val="20"/>
              </w:rPr>
            </w:pPr>
            <w:r w:rsidRPr="004B56A9">
              <w:rPr>
                <w:rFonts w:asciiTheme="majorHAnsi" w:hAnsiTheme="majorHAnsi"/>
                <w:sz w:val="20"/>
                <w:szCs w:val="20"/>
              </w:rPr>
              <w:t>F17</w:t>
            </w:r>
          </w:p>
        </w:tc>
        <w:tc>
          <w:tcPr>
            <w:tcW w:w="1134" w:type="dxa"/>
          </w:tcPr>
          <w:p w14:paraId="45EE9AAA" w14:textId="5E9AFCE6" w:rsidR="00EA411B" w:rsidRPr="004B56A9" w:rsidRDefault="00EA411B" w:rsidP="00665D00">
            <w:pPr>
              <w:rPr>
                <w:rFonts w:asciiTheme="majorHAnsi" w:hAnsiTheme="majorHAnsi"/>
                <w:sz w:val="20"/>
                <w:szCs w:val="20"/>
              </w:rPr>
            </w:pPr>
            <w:r w:rsidRPr="004B56A9">
              <w:rPr>
                <w:rFonts w:asciiTheme="majorHAnsi" w:hAnsiTheme="majorHAnsi"/>
                <w:sz w:val="20"/>
                <w:szCs w:val="20"/>
              </w:rPr>
              <w:t>15up</w:t>
            </w:r>
          </w:p>
        </w:tc>
        <w:tc>
          <w:tcPr>
            <w:tcW w:w="2037" w:type="dxa"/>
          </w:tcPr>
          <w:p w14:paraId="6442B68C" w14:textId="5CC547FF" w:rsidR="00EA411B" w:rsidRPr="004B56A9" w:rsidRDefault="00EA411B" w:rsidP="00665D00">
            <w:pPr>
              <w:rPr>
                <w:rFonts w:asciiTheme="majorHAnsi" w:hAnsiTheme="majorHAnsi"/>
                <w:sz w:val="20"/>
                <w:szCs w:val="20"/>
              </w:rPr>
            </w:pPr>
            <w:r w:rsidRPr="004B56A9">
              <w:rPr>
                <w:rFonts w:asciiTheme="majorHAnsi" w:hAnsiTheme="majorHAnsi"/>
                <w:sz w:val="20"/>
                <w:szCs w:val="20"/>
              </w:rPr>
              <w:t>10</w:t>
            </w:r>
          </w:p>
        </w:tc>
      </w:tr>
      <w:tr w:rsidR="004B56A9" w:rsidRPr="004B56A9" w14:paraId="67A82A63" w14:textId="3FC801C4" w:rsidTr="004B56A9">
        <w:tc>
          <w:tcPr>
            <w:tcW w:w="1101" w:type="dxa"/>
          </w:tcPr>
          <w:p w14:paraId="1E22F37D" w14:textId="0BCA76ED" w:rsidR="00EA411B" w:rsidRPr="004B56A9" w:rsidRDefault="00EA411B" w:rsidP="00665D00">
            <w:pPr>
              <w:rPr>
                <w:rFonts w:asciiTheme="majorHAnsi" w:hAnsiTheme="majorHAnsi"/>
                <w:sz w:val="20"/>
                <w:szCs w:val="20"/>
              </w:rPr>
            </w:pPr>
            <w:r w:rsidRPr="004B56A9">
              <w:rPr>
                <w:rFonts w:asciiTheme="majorHAnsi" w:hAnsiTheme="majorHAnsi"/>
                <w:sz w:val="20"/>
                <w:szCs w:val="20"/>
              </w:rPr>
              <w:t>antenatal</w:t>
            </w:r>
          </w:p>
        </w:tc>
        <w:tc>
          <w:tcPr>
            <w:tcW w:w="1134" w:type="dxa"/>
          </w:tcPr>
          <w:p w14:paraId="3DE3CFD0" w14:textId="7AE4EEA9" w:rsidR="00EA411B" w:rsidRPr="004B56A9" w:rsidRDefault="00EA411B" w:rsidP="00665D00">
            <w:pPr>
              <w:rPr>
                <w:rFonts w:asciiTheme="majorHAnsi" w:hAnsiTheme="majorHAnsi"/>
                <w:sz w:val="20"/>
                <w:szCs w:val="20"/>
              </w:rPr>
            </w:pPr>
            <w:r w:rsidRPr="004B56A9">
              <w:rPr>
                <w:rFonts w:asciiTheme="majorHAnsi" w:hAnsiTheme="majorHAnsi"/>
                <w:sz w:val="20"/>
                <w:szCs w:val="20"/>
              </w:rPr>
              <w:t>antenatal</w:t>
            </w:r>
          </w:p>
        </w:tc>
        <w:tc>
          <w:tcPr>
            <w:tcW w:w="2037" w:type="dxa"/>
          </w:tcPr>
          <w:p w14:paraId="76F89FA1" w14:textId="53226BED" w:rsidR="00EA411B" w:rsidRPr="004B56A9" w:rsidRDefault="00EA411B" w:rsidP="00665D00">
            <w:pPr>
              <w:rPr>
                <w:rFonts w:asciiTheme="majorHAnsi" w:hAnsiTheme="majorHAnsi"/>
                <w:sz w:val="20"/>
                <w:szCs w:val="20"/>
              </w:rPr>
            </w:pPr>
            <w:r w:rsidRPr="004B56A9">
              <w:rPr>
                <w:rFonts w:asciiTheme="majorHAnsi" w:hAnsiTheme="majorHAnsi"/>
                <w:sz w:val="20"/>
                <w:szCs w:val="20"/>
              </w:rPr>
              <w:t>2</w:t>
            </w:r>
            <w:r w:rsidR="004B56A9">
              <w:rPr>
                <w:rFonts w:asciiTheme="majorHAnsi" w:hAnsiTheme="majorHAnsi"/>
                <w:sz w:val="20"/>
                <w:szCs w:val="20"/>
              </w:rPr>
              <w:t>5</w:t>
            </w:r>
          </w:p>
        </w:tc>
      </w:tr>
      <w:tr w:rsidR="004B56A9" w:rsidRPr="004B56A9" w14:paraId="3C365793" w14:textId="77777777" w:rsidTr="004B56A9">
        <w:tc>
          <w:tcPr>
            <w:tcW w:w="1101" w:type="dxa"/>
          </w:tcPr>
          <w:p w14:paraId="52C411DD" w14:textId="71411160" w:rsidR="00EA411B" w:rsidRPr="004B56A9" w:rsidRDefault="00EA411B" w:rsidP="00665D00">
            <w:pPr>
              <w:rPr>
                <w:rFonts w:asciiTheme="majorHAnsi" w:hAnsiTheme="majorHAnsi"/>
                <w:sz w:val="20"/>
                <w:szCs w:val="20"/>
              </w:rPr>
            </w:pPr>
            <w:r w:rsidRPr="004B56A9">
              <w:rPr>
                <w:rFonts w:asciiTheme="majorHAnsi" w:hAnsiTheme="majorHAnsi"/>
                <w:sz w:val="20"/>
                <w:szCs w:val="20"/>
              </w:rPr>
              <w:t>FOM</w:t>
            </w:r>
          </w:p>
        </w:tc>
        <w:tc>
          <w:tcPr>
            <w:tcW w:w="1134" w:type="dxa"/>
          </w:tcPr>
          <w:p w14:paraId="46EE3D67" w14:textId="3BA4CF84" w:rsidR="00EA411B" w:rsidRPr="004B56A9" w:rsidRDefault="00EA411B" w:rsidP="00665D00">
            <w:pPr>
              <w:rPr>
                <w:rFonts w:asciiTheme="majorHAnsi" w:hAnsiTheme="majorHAnsi"/>
                <w:sz w:val="20"/>
                <w:szCs w:val="20"/>
              </w:rPr>
            </w:pPr>
            <w:r w:rsidRPr="004B56A9">
              <w:rPr>
                <w:rFonts w:asciiTheme="majorHAnsi" w:hAnsiTheme="majorHAnsi"/>
                <w:sz w:val="20"/>
                <w:szCs w:val="20"/>
              </w:rPr>
              <w:t>FOM</w:t>
            </w:r>
          </w:p>
        </w:tc>
        <w:tc>
          <w:tcPr>
            <w:tcW w:w="2037" w:type="dxa"/>
          </w:tcPr>
          <w:p w14:paraId="3CB66465" w14:textId="6A934FAB" w:rsidR="00EA411B" w:rsidRPr="004B56A9" w:rsidRDefault="00EA411B" w:rsidP="00665D00">
            <w:pPr>
              <w:rPr>
                <w:rFonts w:asciiTheme="majorHAnsi" w:hAnsiTheme="majorHAnsi"/>
                <w:sz w:val="20"/>
                <w:szCs w:val="20"/>
              </w:rPr>
            </w:pPr>
            <w:r w:rsidRPr="004B56A9">
              <w:rPr>
                <w:rFonts w:asciiTheme="majorHAnsi" w:hAnsiTheme="majorHAnsi"/>
                <w:sz w:val="20"/>
                <w:szCs w:val="20"/>
              </w:rPr>
              <w:t>1</w:t>
            </w:r>
            <w:r w:rsidR="004B56A9">
              <w:rPr>
                <w:rFonts w:asciiTheme="majorHAnsi" w:hAnsiTheme="majorHAnsi"/>
                <w:sz w:val="20"/>
                <w:szCs w:val="20"/>
              </w:rPr>
              <w:t>5</w:t>
            </w:r>
          </w:p>
        </w:tc>
      </w:tr>
      <w:tr w:rsidR="004B56A9" w:rsidRPr="004B56A9" w14:paraId="33CE0196" w14:textId="77777777" w:rsidTr="004B56A9">
        <w:trPr>
          <w:trHeight w:val="74"/>
        </w:trPr>
        <w:tc>
          <w:tcPr>
            <w:tcW w:w="1101" w:type="dxa"/>
          </w:tcPr>
          <w:p w14:paraId="7362C7D3" w14:textId="011F9982" w:rsidR="00EA411B" w:rsidRPr="004B56A9" w:rsidRDefault="00EA411B" w:rsidP="00665D00">
            <w:pPr>
              <w:rPr>
                <w:rFonts w:asciiTheme="majorHAnsi" w:hAnsiTheme="majorHAnsi"/>
                <w:sz w:val="20"/>
                <w:szCs w:val="20"/>
              </w:rPr>
            </w:pPr>
            <w:r w:rsidRPr="004B56A9">
              <w:rPr>
                <w:rFonts w:asciiTheme="majorHAnsi" w:hAnsiTheme="majorHAnsi"/>
                <w:sz w:val="20"/>
                <w:szCs w:val="20"/>
              </w:rPr>
              <w:t>TF1-3</w:t>
            </w:r>
          </w:p>
        </w:tc>
        <w:tc>
          <w:tcPr>
            <w:tcW w:w="1134" w:type="dxa"/>
          </w:tcPr>
          <w:p w14:paraId="2F98DFBE" w14:textId="3CB9DA30" w:rsidR="00EA411B" w:rsidRPr="004B56A9" w:rsidRDefault="00EA411B" w:rsidP="00665D00">
            <w:pPr>
              <w:rPr>
                <w:rFonts w:asciiTheme="majorHAnsi" w:hAnsiTheme="majorHAnsi"/>
                <w:sz w:val="20"/>
                <w:szCs w:val="20"/>
              </w:rPr>
            </w:pPr>
            <w:r w:rsidRPr="004B56A9">
              <w:rPr>
                <w:rFonts w:asciiTheme="majorHAnsi" w:hAnsiTheme="majorHAnsi"/>
                <w:sz w:val="20"/>
                <w:szCs w:val="20"/>
              </w:rPr>
              <w:t>FOM</w:t>
            </w:r>
          </w:p>
        </w:tc>
        <w:tc>
          <w:tcPr>
            <w:tcW w:w="2037" w:type="dxa"/>
          </w:tcPr>
          <w:p w14:paraId="16CC39B1" w14:textId="30643487" w:rsidR="00EA411B" w:rsidRPr="004B56A9" w:rsidRDefault="00EA411B" w:rsidP="00665D00">
            <w:pPr>
              <w:rPr>
                <w:rFonts w:asciiTheme="majorHAnsi" w:hAnsiTheme="majorHAnsi"/>
                <w:sz w:val="20"/>
                <w:szCs w:val="20"/>
              </w:rPr>
            </w:pPr>
            <w:r w:rsidRPr="004B56A9">
              <w:rPr>
                <w:rFonts w:asciiTheme="majorHAnsi" w:hAnsiTheme="majorHAnsi"/>
                <w:sz w:val="20"/>
                <w:szCs w:val="20"/>
              </w:rPr>
              <w:t>1</w:t>
            </w:r>
          </w:p>
        </w:tc>
      </w:tr>
    </w:tbl>
    <w:p w14:paraId="4B70E857" w14:textId="77777777" w:rsidR="00EA411B" w:rsidRDefault="00EA411B" w:rsidP="00665D00">
      <w:pPr>
        <w:rPr>
          <w:b/>
        </w:rPr>
      </w:pPr>
    </w:p>
    <w:p w14:paraId="3DA82552" w14:textId="179438F9" w:rsidR="000E3AE5" w:rsidRDefault="00993DF3" w:rsidP="00665D00">
      <w:pPr>
        <w:rPr>
          <w:b/>
        </w:rPr>
      </w:pPr>
      <w:r>
        <w:rPr>
          <w:b/>
        </w:rPr>
        <w:t>Cell counts</w:t>
      </w:r>
      <w:r w:rsidR="006F6065">
        <w:rPr>
          <w:b/>
        </w:rPr>
        <w:t xml:space="preserve"> (Figure 16)</w:t>
      </w:r>
    </w:p>
    <w:p w14:paraId="74BAEFDE" w14:textId="0855A278" w:rsidR="005F003B" w:rsidRPr="00490BFB" w:rsidRDefault="005F003B" w:rsidP="005F003B">
      <w:pPr>
        <w:tabs>
          <w:tab w:val="left" w:pos="1040"/>
        </w:tabs>
      </w:pPr>
      <w:r w:rsidRPr="005F003B">
        <w:t xml:space="preserve">Meffil has a function called meffil.cell.count.estimates. It normalizes your sample to a reference blood count dataset </w:t>
      </w:r>
      <w:r w:rsidR="005515B1">
        <w:t>(</w:t>
      </w:r>
      <w:r w:rsidR="005515B1" w:rsidRPr="005515B1">
        <w:t>blood gse35069</w:t>
      </w:r>
      <w:r w:rsidR="005515B1">
        <w:t xml:space="preserve">) </w:t>
      </w:r>
      <w:r w:rsidRPr="005F003B">
        <w:t>and then calculates cell counts usi</w:t>
      </w:r>
      <w:r w:rsidR="00490BFB">
        <w:t xml:space="preserve">ng the Houseman et al. method. </w:t>
      </w:r>
      <w:r w:rsidR="00490BFB">
        <w:rPr>
          <w:rFonts w:ascii="Helvetica" w:hAnsi="Helvetica" w:cs="Helvetica"/>
        </w:rPr>
        <w:t> </w:t>
      </w:r>
      <w:r w:rsidR="00490BFB" w:rsidRPr="00490BFB">
        <w:rPr>
          <w:rFonts w:cs="Helvetica"/>
        </w:rPr>
        <w:t>We have normalized each sample individually to the cell type reference dataset rather than normalizing all samples in a dataset to the cell type reference in order to avoid having cell count estimates depend on the other samples being included in the normalization.</w:t>
      </w:r>
      <w:r w:rsidR="00522436">
        <w:rPr>
          <w:rFonts w:cs="Helvetica"/>
        </w:rPr>
        <w:t xml:space="preserve"> Figure 16 shows the distribution of the blood cell types.</w:t>
      </w:r>
    </w:p>
    <w:p w14:paraId="76AC89D6" w14:textId="2FEA5089" w:rsidR="000E3AE5" w:rsidRPr="00490BFB" w:rsidRDefault="000E3AE5" w:rsidP="005F003B">
      <w:pPr>
        <w:tabs>
          <w:tab w:val="left" w:pos="1040"/>
        </w:tabs>
      </w:pPr>
    </w:p>
    <w:p w14:paraId="57EF264F" w14:textId="77777777" w:rsidR="00472150" w:rsidRDefault="00472150">
      <w:pPr>
        <w:rPr>
          <w:b/>
        </w:rPr>
      </w:pPr>
      <w:r>
        <w:rPr>
          <w:b/>
        </w:rPr>
        <w:br w:type="page"/>
      </w:r>
    </w:p>
    <w:p w14:paraId="27883A8E" w14:textId="24A7E454" w:rsidR="00665D00" w:rsidRDefault="00171034" w:rsidP="00665D00">
      <w:pPr>
        <w:rPr>
          <w:b/>
        </w:rPr>
      </w:pPr>
      <w:r>
        <w:rPr>
          <w:b/>
        </w:rPr>
        <w:t>Figures</w:t>
      </w:r>
    </w:p>
    <w:p w14:paraId="649F96FD" w14:textId="2883DE4F" w:rsidR="0089734F" w:rsidRDefault="00525508" w:rsidP="00665D00">
      <w:pPr>
        <w:rPr>
          <w:b/>
        </w:rPr>
      </w:pPr>
      <w:r>
        <w:rPr>
          <w:b/>
          <w:noProof/>
        </w:rPr>
        <w:drawing>
          <wp:inline distT="0" distB="0" distL="0" distR="0" wp14:anchorId="65F433D8" wp14:editId="0C47AE6B">
            <wp:extent cx="5270500" cy="5270500"/>
            <wp:effectExtent l="0" t="0" r="12700" b="1270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p-beta-graph-1.png"/>
                    <pic:cNvPicPr/>
                  </pic:nvPicPr>
                  <pic:blipFill>
                    <a:blip r:embed="rId9">
                      <a:extLst>
                        <a:ext uri="{28A0092B-C50C-407E-A947-70E740481C1C}">
                          <a14:useLocalDpi xmlns:a14="http://schemas.microsoft.com/office/drawing/2010/main" val="0"/>
                        </a:ext>
                      </a:extLst>
                    </a:blip>
                    <a:stretch>
                      <a:fillRect/>
                    </a:stretch>
                  </pic:blipFill>
                  <pic:spPr>
                    <a:xfrm>
                      <a:off x="0" y="0"/>
                      <a:ext cx="5270500" cy="5270500"/>
                    </a:xfrm>
                    <a:prstGeom prst="rect">
                      <a:avLst/>
                    </a:prstGeom>
                  </pic:spPr>
                </pic:pic>
              </a:graphicData>
            </a:graphic>
          </wp:inline>
        </w:drawing>
      </w:r>
    </w:p>
    <w:p w14:paraId="7EACDB60" w14:textId="4868DCB9" w:rsidR="00574F54" w:rsidRDefault="00574F54" w:rsidP="00665D00">
      <w:pPr>
        <w:rPr>
          <w:b/>
        </w:rPr>
      </w:pPr>
      <w:r>
        <w:rPr>
          <w:b/>
        </w:rPr>
        <w:t>A.</w:t>
      </w:r>
    </w:p>
    <w:p w14:paraId="59705CB9" w14:textId="3AB9CD4F" w:rsidR="0089734F" w:rsidRDefault="00574F54" w:rsidP="00665D00">
      <w:pPr>
        <w:rPr>
          <w:b/>
        </w:rPr>
      </w:pPr>
      <w:r>
        <w:rPr>
          <w:b/>
          <w:noProof/>
        </w:rPr>
        <w:drawing>
          <wp:inline distT="0" distB="0" distL="0" distR="0" wp14:anchorId="050630BC" wp14:editId="5FA7458C">
            <wp:extent cx="3657600" cy="36576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p-genotype-graph-1.png"/>
                    <pic:cNvPicPr/>
                  </pic:nvPicPr>
                  <pic:blipFill>
                    <a:blip r:embed="rId10">
                      <a:extLst>
                        <a:ext uri="{28A0092B-C50C-407E-A947-70E740481C1C}">
                          <a14:useLocalDpi xmlns:a14="http://schemas.microsoft.com/office/drawing/2010/main" val="0"/>
                        </a:ext>
                      </a:extLst>
                    </a:blip>
                    <a:stretch>
                      <a:fillRect/>
                    </a:stretch>
                  </pic:blipFill>
                  <pic:spPr>
                    <a:xfrm>
                      <a:off x="0" y="0"/>
                      <a:ext cx="3657600" cy="3657600"/>
                    </a:xfrm>
                    <a:prstGeom prst="rect">
                      <a:avLst/>
                    </a:prstGeom>
                  </pic:spPr>
                </pic:pic>
              </a:graphicData>
            </a:graphic>
          </wp:inline>
        </w:drawing>
      </w:r>
    </w:p>
    <w:p w14:paraId="79E87FF1" w14:textId="67813F7A" w:rsidR="00574F54" w:rsidRDefault="00574F54" w:rsidP="00665D00">
      <w:pPr>
        <w:rPr>
          <w:b/>
        </w:rPr>
      </w:pPr>
      <w:r>
        <w:rPr>
          <w:b/>
        </w:rPr>
        <w:t>B.</w:t>
      </w:r>
    </w:p>
    <w:p w14:paraId="71B004E4" w14:textId="20BFEE48" w:rsidR="00525508" w:rsidRDefault="00D74871" w:rsidP="00665D00">
      <w:pPr>
        <w:rPr>
          <w:b/>
        </w:rPr>
      </w:pPr>
      <w:r>
        <w:rPr>
          <w:b/>
          <w:noProof/>
        </w:rPr>
        <w:drawing>
          <wp:inline distT="0" distB="0" distL="0" distR="0" wp14:anchorId="7E2510DA" wp14:editId="3DA96F13">
            <wp:extent cx="3822700" cy="3822700"/>
            <wp:effectExtent l="0" t="0" r="12700" b="1270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genotype-graph-1.png"/>
                    <pic:cNvPicPr/>
                  </pic:nvPicPr>
                  <pic:blipFill>
                    <a:blip r:embed="rId11">
                      <a:extLst>
                        <a:ext uri="{28A0092B-C50C-407E-A947-70E740481C1C}">
                          <a14:useLocalDpi xmlns:a14="http://schemas.microsoft.com/office/drawing/2010/main" val="0"/>
                        </a:ext>
                      </a:extLst>
                    </a:blip>
                    <a:stretch>
                      <a:fillRect/>
                    </a:stretch>
                  </pic:blipFill>
                  <pic:spPr>
                    <a:xfrm>
                      <a:off x="0" y="0"/>
                      <a:ext cx="3822700" cy="3822700"/>
                    </a:xfrm>
                    <a:prstGeom prst="rect">
                      <a:avLst/>
                    </a:prstGeom>
                  </pic:spPr>
                </pic:pic>
              </a:graphicData>
            </a:graphic>
          </wp:inline>
        </w:drawing>
      </w:r>
    </w:p>
    <w:p w14:paraId="08B895D1" w14:textId="7C4CD6A0" w:rsidR="00525508" w:rsidRDefault="004207DB" w:rsidP="00665D00">
      <w:pPr>
        <w:rPr>
          <w:b/>
        </w:rPr>
      </w:pPr>
      <w:r>
        <w:rPr>
          <w:b/>
        </w:rPr>
        <w:t>C</w:t>
      </w:r>
    </w:p>
    <w:p w14:paraId="06BA4CF6" w14:textId="27BF1FA9" w:rsidR="00707DAA" w:rsidRDefault="000F6C77" w:rsidP="00665D00">
      <w:pPr>
        <w:rPr>
          <w:b/>
        </w:rPr>
      </w:pPr>
      <w:r>
        <w:rPr>
          <w:b/>
        </w:rPr>
        <w:t xml:space="preserve"> </w:t>
      </w:r>
      <w:r w:rsidR="00707DAA">
        <w:rPr>
          <w:b/>
          <w:noProof/>
        </w:rPr>
        <w:drawing>
          <wp:inline distT="0" distB="0" distL="0" distR="0" wp14:anchorId="16E85680" wp14:editId="67641060">
            <wp:extent cx="2600098" cy="2336995"/>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00098" cy="2336995"/>
                    </a:xfrm>
                    <a:prstGeom prst="rect">
                      <a:avLst/>
                    </a:prstGeom>
                    <a:noFill/>
                    <a:ln>
                      <a:noFill/>
                    </a:ln>
                  </pic:spPr>
                </pic:pic>
              </a:graphicData>
            </a:graphic>
          </wp:inline>
        </w:drawing>
      </w:r>
      <w:r w:rsidR="00707DAA">
        <w:rPr>
          <w:b/>
          <w:noProof/>
        </w:rPr>
        <w:drawing>
          <wp:inline distT="0" distB="0" distL="0" distR="0" wp14:anchorId="664A6201" wp14:editId="6965B76C">
            <wp:extent cx="2603560" cy="2337630"/>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03560" cy="2337630"/>
                    </a:xfrm>
                    <a:prstGeom prst="rect">
                      <a:avLst/>
                    </a:prstGeom>
                    <a:noFill/>
                    <a:ln>
                      <a:noFill/>
                    </a:ln>
                  </pic:spPr>
                </pic:pic>
              </a:graphicData>
            </a:graphic>
          </wp:inline>
        </w:drawing>
      </w:r>
    </w:p>
    <w:p w14:paraId="38DC8923" w14:textId="6A2E625F" w:rsidR="00707DAA" w:rsidRDefault="00707DAA" w:rsidP="00665D00">
      <w:pPr>
        <w:rPr>
          <w:b/>
        </w:rPr>
      </w:pPr>
      <w:r>
        <w:rPr>
          <w:b/>
        </w:rPr>
        <w:t>D</w:t>
      </w:r>
      <w:r>
        <w:rPr>
          <w:b/>
        </w:rPr>
        <w:tab/>
      </w:r>
      <w:r>
        <w:rPr>
          <w:b/>
        </w:rPr>
        <w:tab/>
      </w:r>
      <w:r>
        <w:rPr>
          <w:b/>
        </w:rPr>
        <w:tab/>
      </w:r>
      <w:r>
        <w:rPr>
          <w:b/>
        </w:rPr>
        <w:tab/>
      </w:r>
      <w:r>
        <w:rPr>
          <w:b/>
        </w:rPr>
        <w:tab/>
      </w:r>
      <w:r>
        <w:rPr>
          <w:b/>
        </w:rPr>
        <w:tab/>
        <w:t>E</w:t>
      </w:r>
    </w:p>
    <w:p w14:paraId="2AD8BB4F" w14:textId="35087236" w:rsidR="000F6C77" w:rsidRDefault="00707DAA" w:rsidP="00665D00">
      <w:pPr>
        <w:rPr>
          <w:b/>
        </w:rPr>
      </w:pPr>
      <w:r>
        <w:rPr>
          <w:b/>
          <w:noProof/>
        </w:rPr>
        <w:drawing>
          <wp:inline distT="0" distB="0" distL="0" distR="0" wp14:anchorId="20125743" wp14:editId="7AAA706A">
            <wp:extent cx="2613174" cy="2338265"/>
            <wp:effectExtent l="0" t="0" r="3175"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13174" cy="2338265"/>
                    </a:xfrm>
                    <a:prstGeom prst="rect">
                      <a:avLst/>
                    </a:prstGeom>
                    <a:noFill/>
                    <a:ln>
                      <a:noFill/>
                    </a:ln>
                  </pic:spPr>
                </pic:pic>
              </a:graphicData>
            </a:graphic>
          </wp:inline>
        </w:drawing>
      </w:r>
    </w:p>
    <w:p w14:paraId="77A792DB" w14:textId="72B9E19A" w:rsidR="00707DAA" w:rsidRDefault="00707DAA" w:rsidP="00665D00">
      <w:pPr>
        <w:rPr>
          <w:b/>
        </w:rPr>
      </w:pPr>
      <w:r>
        <w:rPr>
          <w:b/>
        </w:rPr>
        <w:t>F.</w:t>
      </w:r>
    </w:p>
    <w:p w14:paraId="2F24046C" w14:textId="0C4ABAFF" w:rsidR="00574F54" w:rsidRDefault="00D94D6E" w:rsidP="00665D00">
      <w:r w:rsidRPr="00F96BA4">
        <w:rPr>
          <w:b/>
        </w:rPr>
        <w:t xml:space="preserve">Figure </w:t>
      </w:r>
      <w:r w:rsidR="00F96BA4" w:rsidRPr="00F96BA4">
        <w:rPr>
          <w:b/>
        </w:rPr>
        <w:t>1:</w:t>
      </w:r>
      <w:r w:rsidR="00F96BA4">
        <w:t xml:space="preserve"> </w:t>
      </w:r>
      <w:r w:rsidR="00B1014D">
        <w:t>A</w:t>
      </w:r>
      <w:r w:rsidRPr="00D94D6E">
        <w:t xml:space="preserve">: </w:t>
      </w:r>
      <w:r w:rsidR="00574F54">
        <w:t>Distributions of 65 SNPs measured on 450k. B. SNP Concordance between 65 SNPs on 450k versus SNPs measured on genotype arrays. One SNP (rs6471533) has a SNP concordance below 95% and is removed to compute sample concordance.</w:t>
      </w:r>
      <w:r w:rsidR="00D74871">
        <w:t xml:space="preserve"> C. Sample concordance</w:t>
      </w:r>
      <w:r w:rsidR="000F6C77">
        <w:t xml:space="preserve"> based on GWA discordance.</w:t>
      </w:r>
      <w:r w:rsidR="00D74871">
        <w:t xml:space="preserve"> </w:t>
      </w:r>
      <w:r w:rsidR="003B3389">
        <w:t>D Sample con</w:t>
      </w:r>
      <w:r w:rsidR="00DB29F4">
        <w:t xml:space="preserve">cordance for </w:t>
      </w:r>
      <w:r w:rsidR="00D730F4">
        <w:t>non-matching ALN sample pairs.</w:t>
      </w:r>
      <w:r w:rsidR="00F47CC0">
        <w:t xml:space="preserve"> E</w:t>
      </w:r>
      <w:r w:rsidR="00707DAA">
        <w:t>.</w:t>
      </w:r>
      <w:r w:rsidR="00F47CC0">
        <w:t xml:space="preserve"> Sample concordance for matching ALN sample pairs F.</w:t>
      </w:r>
      <w:r w:rsidR="00707DAA">
        <w:t xml:space="preserve"> </w:t>
      </w:r>
      <w:r w:rsidR="00F47CC0">
        <w:t>Sample concordance for matching ALN_QLET sample pairs.</w:t>
      </w:r>
    </w:p>
    <w:p w14:paraId="67CC7551" w14:textId="7C4EDD24" w:rsidR="00171034" w:rsidRDefault="00171034" w:rsidP="00665D00">
      <w:pPr>
        <w:rPr>
          <w:b/>
        </w:rPr>
      </w:pPr>
    </w:p>
    <w:p w14:paraId="29BD87E5" w14:textId="4DEF2519" w:rsidR="00171034" w:rsidRPr="003F109D" w:rsidRDefault="00854156" w:rsidP="00171034">
      <w:r>
        <w:rPr>
          <w:b/>
          <w:noProof/>
        </w:rPr>
        <w:drawing>
          <wp:inline distT="0" distB="0" distL="0" distR="0" wp14:anchorId="0AE29B55" wp14:editId="4ECB087A">
            <wp:extent cx="4857309" cy="4857309"/>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x-graph-1.png"/>
                    <pic:cNvPicPr/>
                  </pic:nvPicPr>
                  <pic:blipFill>
                    <a:blip r:embed="rId15">
                      <a:extLst>
                        <a:ext uri="{28A0092B-C50C-407E-A947-70E740481C1C}">
                          <a14:useLocalDpi xmlns:a14="http://schemas.microsoft.com/office/drawing/2010/main" val="0"/>
                        </a:ext>
                      </a:extLst>
                    </a:blip>
                    <a:stretch>
                      <a:fillRect/>
                    </a:stretch>
                  </pic:blipFill>
                  <pic:spPr>
                    <a:xfrm>
                      <a:off x="0" y="0"/>
                      <a:ext cx="4857309" cy="4857309"/>
                    </a:xfrm>
                    <a:prstGeom prst="rect">
                      <a:avLst/>
                    </a:prstGeom>
                  </pic:spPr>
                </pic:pic>
              </a:graphicData>
            </a:graphic>
          </wp:inline>
        </w:drawing>
      </w:r>
      <w:r w:rsidR="00171034" w:rsidRPr="008D5E26">
        <w:rPr>
          <w:b/>
        </w:rPr>
        <w:t xml:space="preserve">Figure </w:t>
      </w:r>
      <w:r w:rsidR="0089734F">
        <w:rPr>
          <w:b/>
        </w:rPr>
        <w:t>2</w:t>
      </w:r>
      <w:r w:rsidR="00171034">
        <w:t xml:space="preserve"> Sex prediction by median total intensity of chrX and Y</w:t>
      </w:r>
      <w:r w:rsidR="00D20C57">
        <w:t>.</w:t>
      </w:r>
      <w:r w:rsidR="00171034">
        <w:t xml:space="preserve"> Prediction has made using </w:t>
      </w:r>
      <w:r>
        <w:t>meffil</w:t>
      </w:r>
      <w:r w:rsidR="00171034">
        <w:t xml:space="preserve"> using copy number information.</w:t>
      </w:r>
      <w:r>
        <w:t xml:space="preserve"> There were 161 sex mismatches and 30 X-Y ratio outliers. Purple lines show 5SD outliers.</w:t>
      </w:r>
    </w:p>
    <w:p w14:paraId="28252F91" w14:textId="77777777" w:rsidR="00854156" w:rsidRDefault="00854156" w:rsidP="00665D00">
      <w:pPr>
        <w:rPr>
          <w:b/>
        </w:rPr>
      </w:pPr>
    </w:p>
    <w:p w14:paraId="077E0FC1" w14:textId="5C3CEB03" w:rsidR="00171034" w:rsidRDefault="00292AB6">
      <w:r>
        <w:rPr>
          <w:noProof/>
        </w:rPr>
        <w:drawing>
          <wp:inline distT="0" distB="0" distL="0" distR="0" wp14:anchorId="2810B107" wp14:editId="14C100C9">
            <wp:extent cx="4857309" cy="4857309"/>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h-unmeth-graph-1.png"/>
                    <pic:cNvPicPr/>
                  </pic:nvPicPr>
                  <pic:blipFill>
                    <a:blip r:embed="rId16">
                      <a:extLst>
                        <a:ext uri="{28A0092B-C50C-407E-A947-70E740481C1C}">
                          <a14:useLocalDpi xmlns:a14="http://schemas.microsoft.com/office/drawing/2010/main" val="0"/>
                        </a:ext>
                      </a:extLst>
                    </a:blip>
                    <a:stretch>
                      <a:fillRect/>
                    </a:stretch>
                  </pic:blipFill>
                  <pic:spPr>
                    <a:xfrm>
                      <a:off x="0" y="0"/>
                      <a:ext cx="4857309" cy="4857309"/>
                    </a:xfrm>
                    <a:prstGeom prst="rect">
                      <a:avLst/>
                    </a:prstGeom>
                  </pic:spPr>
                </pic:pic>
              </a:graphicData>
            </a:graphic>
          </wp:inline>
        </w:drawing>
      </w:r>
    </w:p>
    <w:p w14:paraId="03032083" w14:textId="020057C0" w:rsidR="00E22EE1" w:rsidRDefault="00E22EE1"/>
    <w:p w14:paraId="0A2F0C26" w14:textId="1607F179" w:rsidR="00171034" w:rsidRDefault="00171034" w:rsidP="00171034">
      <w:r w:rsidRPr="00157EA2">
        <w:rPr>
          <w:b/>
        </w:rPr>
        <w:t xml:space="preserve">Figure </w:t>
      </w:r>
      <w:r w:rsidR="00110627">
        <w:rPr>
          <w:b/>
        </w:rPr>
        <w:t>3</w:t>
      </w:r>
      <w:r>
        <w:t xml:space="preserve"> QCplot of median intensity of the </w:t>
      </w:r>
      <w:r w:rsidR="00292AB6">
        <w:t>methylated signal</w:t>
      </w:r>
      <w:r>
        <w:t xml:space="preserve"> against the median intensity of the </w:t>
      </w:r>
      <w:r w:rsidR="00292AB6">
        <w:t>unmethylated</w:t>
      </w:r>
      <w:r>
        <w:t xml:space="preserve"> </w:t>
      </w:r>
      <w:r w:rsidR="00292AB6">
        <w:t>signal</w:t>
      </w:r>
      <w:r>
        <w:t xml:space="preserve"> for all control probes</w:t>
      </w:r>
      <w:r w:rsidR="00292AB6">
        <w:t>. Colored samples are samples that are 5 SD from the mean and are removed.</w:t>
      </w:r>
      <w:r>
        <w:t xml:space="preserve"> </w:t>
      </w:r>
    </w:p>
    <w:p w14:paraId="4BFEAFA0" w14:textId="4DCCE852" w:rsidR="001942C8" w:rsidRDefault="001942C8"/>
    <w:p w14:paraId="7ED7F4F5" w14:textId="77777777" w:rsidR="00090625" w:rsidRDefault="00090625"/>
    <w:p w14:paraId="17B6C2E4" w14:textId="77777777" w:rsidR="006E04F2" w:rsidRDefault="001942C8">
      <w:pPr>
        <w:sectPr w:rsidR="006E04F2" w:rsidSect="002F4092">
          <w:footerReference w:type="even" r:id="rId17"/>
          <w:footerReference w:type="default" r:id="rId18"/>
          <w:pgSz w:w="11900" w:h="16840"/>
          <w:pgMar w:top="1440" w:right="1800" w:bottom="1440" w:left="1800" w:header="708" w:footer="708" w:gutter="0"/>
          <w:cols w:space="708"/>
          <w:docGrid w:linePitch="360"/>
        </w:sectPr>
      </w:pPr>
      <w:r w:rsidRPr="001942C8">
        <w:t xml:space="preserve"> </w:t>
      </w:r>
    </w:p>
    <w:p w14:paraId="7E73F621" w14:textId="235247C1" w:rsidR="006E04F2" w:rsidRDefault="00854156">
      <w:r>
        <w:rPr>
          <w:noProof/>
        </w:rPr>
        <w:drawing>
          <wp:inline distT="0" distB="0" distL="0" distR="0" wp14:anchorId="26976CB0" wp14:editId="2D360E3A">
            <wp:extent cx="5270500" cy="5270500"/>
            <wp:effectExtent l="0" t="0" r="12700" b="1270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means-graph-1.png"/>
                    <pic:cNvPicPr/>
                  </pic:nvPicPr>
                  <pic:blipFill>
                    <a:blip r:embed="rId19">
                      <a:extLst>
                        <a:ext uri="{28A0092B-C50C-407E-A947-70E740481C1C}">
                          <a14:useLocalDpi xmlns:a14="http://schemas.microsoft.com/office/drawing/2010/main" val="0"/>
                        </a:ext>
                      </a:extLst>
                    </a:blip>
                    <a:stretch>
                      <a:fillRect/>
                    </a:stretch>
                  </pic:blipFill>
                  <pic:spPr>
                    <a:xfrm>
                      <a:off x="0" y="0"/>
                      <a:ext cx="5270500" cy="5270500"/>
                    </a:xfrm>
                    <a:prstGeom prst="rect">
                      <a:avLst/>
                    </a:prstGeom>
                  </pic:spPr>
                </pic:pic>
              </a:graphicData>
            </a:graphic>
          </wp:inline>
        </w:drawing>
      </w:r>
    </w:p>
    <w:p w14:paraId="39A879A5" w14:textId="641F1E7E" w:rsidR="006E04F2" w:rsidRDefault="006E04F2"/>
    <w:p w14:paraId="78A769A1" w14:textId="5BB75F01" w:rsidR="00292AB6" w:rsidRPr="00844C7C" w:rsidRDefault="00844C7C" w:rsidP="00292AB6">
      <w:pPr>
        <w:rPr>
          <w:b/>
        </w:rPr>
      </w:pPr>
      <w:r w:rsidRPr="00844C7C">
        <w:rPr>
          <w:b/>
        </w:rPr>
        <w:t>Figure 4</w:t>
      </w:r>
      <w:r w:rsidR="00C31C79">
        <w:rPr>
          <w:b/>
        </w:rPr>
        <w:t xml:space="preserve"> </w:t>
      </w:r>
      <w:r w:rsidR="00C31C79">
        <w:t xml:space="preserve">Average intensities for individual control probe types </w:t>
      </w:r>
      <w:r w:rsidR="00292AB6">
        <w:t>ordered</w:t>
      </w:r>
      <w:r w:rsidR="00C31C79">
        <w:t xml:space="preserve"> by BCD plate. </w:t>
      </w:r>
      <w:r w:rsidR="00292AB6">
        <w:t>Circles are samples that</w:t>
      </w:r>
      <w:r w:rsidR="00C31C79">
        <w:t xml:space="preserve"> </w:t>
      </w:r>
      <w:r w:rsidR="00292AB6">
        <w:t>deviate</w:t>
      </w:r>
      <w:r w:rsidR="00C31C79">
        <w:t xml:space="preserve"> 5SD of the mean. Bisulfite II are measured in red channel only and only for C-probes. Extension: Strong red signals for A and T and strong green signals for C and G. Hybe: </w:t>
      </w:r>
      <w:r w:rsidR="00C31C79" w:rsidRPr="00F7147A">
        <w:t xml:space="preserve">Hybridization </w:t>
      </w:r>
      <w:r w:rsidR="00C31C79">
        <w:t>is</w:t>
      </w:r>
      <w:r w:rsidR="00C31C79" w:rsidRPr="00F7147A">
        <w:t xml:space="preserve"> monitored in the green channel</w:t>
      </w:r>
      <w:r w:rsidR="00C31C79">
        <w:t xml:space="preserve"> only and</w:t>
      </w:r>
      <w:r w:rsidR="00C31C79" w:rsidRPr="00F7147A">
        <w:t xml:space="preserve"> measured at three different concentrations</w:t>
      </w:r>
      <w:r w:rsidR="00C31C79">
        <w:t>. The Target Removal Controls test the efficiency of stripping off DNA templates after the extension reaction and signal intensity is expected to be at background. The Non-Polymorphic Controls assess sample quality and the overall performance of the assay by querying non-polymorphic regions of the human genome.</w:t>
      </w:r>
      <w:r w:rsidR="00292AB6">
        <w:t xml:space="preserve"> </w:t>
      </w:r>
      <w:r w:rsidR="00292AB6" w:rsidRPr="00292AB6">
        <w:t xml:space="preserve">Note: Some samples have have intensities of zero for staining or nonpolymorphic probes. </w:t>
      </w:r>
      <w:r w:rsidR="00292AB6">
        <w:t>Some of these samples are checked by lIlumina and are fine.</w:t>
      </w:r>
    </w:p>
    <w:p w14:paraId="53039D17" w14:textId="503ABE68" w:rsidR="00844C7C" w:rsidRDefault="00844C7C"/>
    <w:p w14:paraId="6280CE29" w14:textId="77777777" w:rsidR="00E644BE" w:rsidRDefault="00E644BE"/>
    <w:p w14:paraId="4308C9D0" w14:textId="6940DB90" w:rsidR="00F725A0" w:rsidRDefault="001C4162">
      <w:pPr>
        <w:rPr>
          <w:b/>
        </w:rPr>
      </w:pPr>
      <w:r>
        <w:rPr>
          <w:b/>
          <w:noProof/>
        </w:rPr>
        <w:drawing>
          <wp:inline distT="0" distB="0" distL="0" distR="0" wp14:anchorId="783423D0" wp14:editId="19E51AAD">
            <wp:extent cx="3670494" cy="3670494"/>
            <wp:effectExtent l="0" t="0" r="1270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detectionp-graph-1.png"/>
                    <pic:cNvPicPr/>
                  </pic:nvPicPr>
                  <pic:blipFill>
                    <a:blip r:embed="rId20">
                      <a:extLst>
                        <a:ext uri="{28A0092B-C50C-407E-A947-70E740481C1C}">
                          <a14:useLocalDpi xmlns:a14="http://schemas.microsoft.com/office/drawing/2010/main" val="0"/>
                        </a:ext>
                      </a:extLst>
                    </a:blip>
                    <a:stretch>
                      <a:fillRect/>
                    </a:stretch>
                  </pic:blipFill>
                  <pic:spPr>
                    <a:xfrm>
                      <a:off x="0" y="0"/>
                      <a:ext cx="3670494" cy="3670494"/>
                    </a:xfrm>
                    <a:prstGeom prst="rect">
                      <a:avLst/>
                    </a:prstGeom>
                  </pic:spPr>
                </pic:pic>
              </a:graphicData>
            </a:graphic>
          </wp:inline>
        </w:drawing>
      </w:r>
    </w:p>
    <w:p w14:paraId="6EE0BBCA" w14:textId="56BEFCEB" w:rsidR="00827B1E" w:rsidRPr="00827B1E" w:rsidRDefault="007A3A80" w:rsidP="00827B1E">
      <w:pPr>
        <w:widowControl w:val="0"/>
        <w:autoSpaceDE w:val="0"/>
        <w:autoSpaceDN w:val="0"/>
        <w:adjustRightInd w:val="0"/>
        <w:spacing w:after="260"/>
        <w:rPr>
          <w:rFonts w:cs="Helvetica"/>
        </w:rPr>
      </w:pPr>
      <w:r>
        <w:rPr>
          <w:b/>
        </w:rPr>
        <w:t xml:space="preserve">Figure 5 </w:t>
      </w:r>
      <w:r w:rsidRPr="007A3A80">
        <w:t xml:space="preserve">Percentage of failed probes per </w:t>
      </w:r>
      <w:r w:rsidRPr="00E558A2">
        <w:t xml:space="preserve">sample </w:t>
      </w:r>
      <w:r w:rsidR="00E558A2" w:rsidRPr="00E558A2">
        <w:t>based on detection pvalues</w:t>
      </w:r>
      <w:r w:rsidR="00827B1E">
        <w:t xml:space="preserve">. </w:t>
      </w:r>
      <w:r w:rsidR="00827B1E" w:rsidRPr="00827B1E">
        <w:rPr>
          <w:rFonts w:cs="Helvetica"/>
        </w:rPr>
        <w:t>There were 1</w:t>
      </w:r>
      <w:r w:rsidR="00FD7AA8">
        <w:rPr>
          <w:rFonts w:cs="Helvetica"/>
        </w:rPr>
        <w:t>66</w:t>
      </w:r>
      <w:r w:rsidR="00827B1E" w:rsidRPr="00827B1E">
        <w:rPr>
          <w:rFonts w:cs="Helvetica"/>
        </w:rPr>
        <w:t xml:space="preserve"> samples with a high proportion of undetected probes (proportion of probes with detection p-value &gt; 0.01 is &gt; 0.1).</w:t>
      </w:r>
    </w:p>
    <w:p w14:paraId="45C5659A" w14:textId="18C58EFE" w:rsidR="007A3A80" w:rsidRDefault="001C4162">
      <w:pPr>
        <w:rPr>
          <w:b/>
        </w:rPr>
      </w:pPr>
      <w:r>
        <w:rPr>
          <w:b/>
          <w:noProof/>
        </w:rPr>
        <w:drawing>
          <wp:inline distT="0" distB="0" distL="0" distR="0" wp14:anchorId="6E0B62BD" wp14:editId="6C7479E2">
            <wp:extent cx="3669224" cy="36692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beadnum-graph-1.png"/>
                    <pic:cNvPicPr/>
                  </pic:nvPicPr>
                  <pic:blipFill>
                    <a:blip r:embed="rId21">
                      <a:extLst>
                        <a:ext uri="{28A0092B-C50C-407E-A947-70E740481C1C}">
                          <a14:useLocalDpi xmlns:a14="http://schemas.microsoft.com/office/drawing/2010/main" val="0"/>
                        </a:ext>
                      </a:extLst>
                    </a:blip>
                    <a:stretch>
                      <a:fillRect/>
                    </a:stretch>
                  </pic:blipFill>
                  <pic:spPr>
                    <a:xfrm>
                      <a:off x="0" y="0"/>
                      <a:ext cx="3669224" cy="3669224"/>
                    </a:xfrm>
                    <a:prstGeom prst="rect">
                      <a:avLst/>
                    </a:prstGeom>
                  </pic:spPr>
                </pic:pic>
              </a:graphicData>
            </a:graphic>
          </wp:inline>
        </w:drawing>
      </w:r>
    </w:p>
    <w:p w14:paraId="40D7A30E" w14:textId="2AFCBA5E" w:rsidR="007A3A80" w:rsidRDefault="00E558A2">
      <w:pPr>
        <w:rPr>
          <w:b/>
        </w:rPr>
      </w:pPr>
      <w:r>
        <w:rPr>
          <w:b/>
        </w:rPr>
        <w:t xml:space="preserve">Figure 6 </w:t>
      </w:r>
      <w:r w:rsidR="00827B1E" w:rsidRPr="007A3A80">
        <w:t xml:space="preserve">Percentage of failed probes per </w:t>
      </w:r>
      <w:r w:rsidR="00827B1E" w:rsidRPr="00E558A2">
        <w:t xml:space="preserve">sample based on </w:t>
      </w:r>
      <w:r w:rsidR="00827B1E">
        <w:t>bead num</w:t>
      </w:r>
      <w:r w:rsidR="00827B1E" w:rsidRPr="00827B1E">
        <w:t xml:space="preserve">ber. </w:t>
      </w:r>
      <w:r w:rsidR="00827B1E" w:rsidRPr="00827B1E">
        <w:rPr>
          <w:rFonts w:cs="Helvetica"/>
        </w:rPr>
        <w:t>There were 2 samples with a high proportion of probes with low bead number (proportion of probes with bead number &lt; 3 is &gt; 0.1).</w:t>
      </w:r>
    </w:p>
    <w:p w14:paraId="2B972F52" w14:textId="77777777" w:rsidR="007A3A80" w:rsidRDefault="007A3A80">
      <w:pPr>
        <w:rPr>
          <w:b/>
        </w:rPr>
      </w:pPr>
    </w:p>
    <w:p w14:paraId="0401BBED" w14:textId="053D1A58" w:rsidR="007A3A80" w:rsidRDefault="001C4162">
      <w:pPr>
        <w:rPr>
          <w:b/>
        </w:rPr>
      </w:pPr>
      <w:r>
        <w:rPr>
          <w:b/>
          <w:noProof/>
        </w:rPr>
        <w:drawing>
          <wp:inline distT="0" distB="0" distL="0" distR="0" wp14:anchorId="0C5D6E3A" wp14:editId="350EC773">
            <wp:extent cx="3671375" cy="3671375"/>
            <wp:effectExtent l="0" t="0" r="12065"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g-detectionp-graph-1.png"/>
                    <pic:cNvPicPr/>
                  </pic:nvPicPr>
                  <pic:blipFill>
                    <a:blip r:embed="rId22">
                      <a:extLst>
                        <a:ext uri="{28A0092B-C50C-407E-A947-70E740481C1C}">
                          <a14:useLocalDpi xmlns:a14="http://schemas.microsoft.com/office/drawing/2010/main" val="0"/>
                        </a:ext>
                      </a:extLst>
                    </a:blip>
                    <a:stretch>
                      <a:fillRect/>
                    </a:stretch>
                  </pic:blipFill>
                  <pic:spPr>
                    <a:xfrm>
                      <a:off x="0" y="0"/>
                      <a:ext cx="3671375" cy="3671375"/>
                    </a:xfrm>
                    <a:prstGeom prst="rect">
                      <a:avLst/>
                    </a:prstGeom>
                  </pic:spPr>
                </pic:pic>
              </a:graphicData>
            </a:graphic>
          </wp:inline>
        </w:drawing>
      </w:r>
    </w:p>
    <w:p w14:paraId="0271DCD4" w14:textId="59C95972" w:rsidR="00E644BE" w:rsidRPr="00DD724D" w:rsidRDefault="00E644BE">
      <w:r w:rsidRPr="00E644BE">
        <w:rPr>
          <w:b/>
        </w:rPr>
        <w:t xml:space="preserve">Figure </w:t>
      </w:r>
      <w:r w:rsidR="00263F63">
        <w:rPr>
          <w:b/>
        </w:rPr>
        <w:t>7</w:t>
      </w:r>
      <w:r w:rsidR="001C24A3">
        <w:rPr>
          <w:b/>
        </w:rPr>
        <w:t xml:space="preserve">. </w:t>
      </w:r>
      <w:r w:rsidR="001C24A3" w:rsidRPr="001C24A3">
        <w:t xml:space="preserve">Percentage of failed samples </w:t>
      </w:r>
      <w:r w:rsidR="00DD724D">
        <w:t xml:space="preserve">based on detection score </w:t>
      </w:r>
      <w:r w:rsidR="001C24A3" w:rsidRPr="001C24A3">
        <w:t>per probe</w:t>
      </w:r>
      <w:r w:rsidR="001C24A3">
        <w:t>. For chrY, only males are included.</w:t>
      </w:r>
      <w:r w:rsidR="00DD724D">
        <w:t xml:space="preserve"> </w:t>
      </w:r>
      <w:r w:rsidR="00DD724D" w:rsidRPr="00DD724D">
        <w:rPr>
          <w:rFonts w:cs="Helvetica"/>
          <w:sz w:val="26"/>
          <w:szCs w:val="26"/>
        </w:rPr>
        <w:t>There were 4182 probes with only background signal in a high proportion of samples (proportion of samples with detection p-value &gt; 0.01 is &gt; 0.1). Manhattan plot shows the proportion of samples.</w:t>
      </w:r>
    </w:p>
    <w:p w14:paraId="4F251A25" w14:textId="7D6A72C6" w:rsidR="00DD724D" w:rsidRDefault="001C4162">
      <w:r>
        <w:rPr>
          <w:noProof/>
        </w:rPr>
        <w:drawing>
          <wp:inline distT="0" distB="0" distL="0" distR="0" wp14:anchorId="77C22018" wp14:editId="2F769459">
            <wp:extent cx="3669860" cy="36698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g-beadnum-graph-1.png"/>
                    <pic:cNvPicPr/>
                  </pic:nvPicPr>
                  <pic:blipFill>
                    <a:blip r:embed="rId23">
                      <a:extLst>
                        <a:ext uri="{28A0092B-C50C-407E-A947-70E740481C1C}">
                          <a14:useLocalDpi xmlns:a14="http://schemas.microsoft.com/office/drawing/2010/main" val="0"/>
                        </a:ext>
                      </a:extLst>
                    </a:blip>
                    <a:stretch>
                      <a:fillRect/>
                    </a:stretch>
                  </pic:blipFill>
                  <pic:spPr>
                    <a:xfrm>
                      <a:off x="0" y="0"/>
                      <a:ext cx="3669860" cy="3669860"/>
                    </a:xfrm>
                    <a:prstGeom prst="rect">
                      <a:avLst/>
                    </a:prstGeom>
                  </pic:spPr>
                </pic:pic>
              </a:graphicData>
            </a:graphic>
          </wp:inline>
        </w:drawing>
      </w:r>
    </w:p>
    <w:p w14:paraId="2E0AE786" w14:textId="7513AE13" w:rsidR="007C2761" w:rsidRDefault="007C2761" w:rsidP="007C2761">
      <w:pPr>
        <w:rPr>
          <w:rFonts w:cs="Helvetica"/>
        </w:rPr>
      </w:pPr>
      <w:r w:rsidRPr="00E644BE">
        <w:rPr>
          <w:b/>
        </w:rPr>
        <w:t xml:space="preserve">Figure </w:t>
      </w:r>
      <w:r w:rsidR="00263F63">
        <w:rPr>
          <w:b/>
        </w:rPr>
        <w:t>8</w:t>
      </w:r>
      <w:r>
        <w:rPr>
          <w:b/>
        </w:rPr>
        <w:t xml:space="preserve">. </w:t>
      </w:r>
      <w:r w:rsidRPr="00DD724D">
        <w:t xml:space="preserve">Percentage of failed samples </w:t>
      </w:r>
      <w:r w:rsidR="00DD724D" w:rsidRPr="00DD724D">
        <w:t xml:space="preserve">based on bead number </w:t>
      </w:r>
      <w:r w:rsidRPr="00DD724D">
        <w:t xml:space="preserve">per probe. </w:t>
      </w:r>
      <w:r w:rsidR="00DD724D" w:rsidRPr="00DD724D">
        <w:rPr>
          <w:rFonts w:cs="Helvetica"/>
        </w:rPr>
        <w:t xml:space="preserve">There were 70 CpGs with low bead numbers in a high proportion of samples (proportion of samples with bead number &lt; 3 is &gt; 0.1). </w:t>
      </w:r>
    </w:p>
    <w:p w14:paraId="6395EEF2" w14:textId="77777777" w:rsidR="00DD724D" w:rsidRPr="00E644BE" w:rsidRDefault="00DD724D" w:rsidP="007C2761">
      <w:pPr>
        <w:rPr>
          <w:b/>
        </w:rPr>
      </w:pPr>
    </w:p>
    <w:p w14:paraId="04D6586C" w14:textId="3C887C45" w:rsidR="007C2761" w:rsidRDefault="00B10E98">
      <w:pPr>
        <w:rPr>
          <w:b/>
        </w:rPr>
      </w:pPr>
      <w:r>
        <w:rPr>
          <w:b/>
          <w:noProof/>
        </w:rPr>
        <w:drawing>
          <wp:inline distT="0" distB="0" distL="0" distR="0" wp14:anchorId="5B142A8C" wp14:editId="271204C8">
            <wp:extent cx="4679509" cy="4679509"/>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plots-1.png"/>
                    <pic:cNvPicPr/>
                  </pic:nvPicPr>
                  <pic:blipFill>
                    <a:blip r:embed="rId24">
                      <a:extLst>
                        <a:ext uri="{28A0092B-C50C-407E-A947-70E740481C1C}">
                          <a14:useLocalDpi xmlns:a14="http://schemas.microsoft.com/office/drawing/2010/main" val="0"/>
                        </a:ext>
                      </a:extLst>
                    </a:blip>
                    <a:stretch>
                      <a:fillRect/>
                    </a:stretch>
                  </pic:blipFill>
                  <pic:spPr>
                    <a:xfrm>
                      <a:off x="0" y="0"/>
                      <a:ext cx="4679509" cy="4679509"/>
                    </a:xfrm>
                    <a:prstGeom prst="rect">
                      <a:avLst/>
                    </a:prstGeom>
                  </pic:spPr>
                </pic:pic>
              </a:graphicData>
            </a:graphic>
          </wp:inline>
        </w:drawing>
      </w:r>
    </w:p>
    <w:p w14:paraId="7E4074B0" w14:textId="109D64E6" w:rsidR="00D9350B" w:rsidRDefault="00D9350B">
      <w:pPr>
        <w:rPr>
          <w:b/>
        </w:rPr>
      </w:pPr>
      <w:r>
        <w:rPr>
          <w:b/>
        </w:rPr>
        <w:t>A</w:t>
      </w:r>
    </w:p>
    <w:p w14:paraId="09C97515" w14:textId="43BDDF08" w:rsidR="00D9350B" w:rsidRDefault="00DF6ADD">
      <w:pPr>
        <w:rPr>
          <w:b/>
        </w:rPr>
      </w:pPr>
      <w:r>
        <w:rPr>
          <w:b/>
          <w:noProof/>
        </w:rPr>
        <w:drawing>
          <wp:inline distT="0" distB="0" distL="0" distR="0" wp14:anchorId="662214FD" wp14:editId="466FB086">
            <wp:extent cx="5270500" cy="5270500"/>
            <wp:effectExtent l="0" t="0" r="12700"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fit.pdf"/>
                    <pic:cNvPicPr/>
                  </pic:nvPicPr>
                  <pic:blipFill>
                    <a:blip r:embed="rId25">
                      <a:extLst>
                        <a:ext uri="{28A0092B-C50C-407E-A947-70E740481C1C}">
                          <a14:useLocalDpi xmlns:a14="http://schemas.microsoft.com/office/drawing/2010/main" val="0"/>
                        </a:ext>
                      </a:extLst>
                    </a:blip>
                    <a:stretch>
                      <a:fillRect/>
                    </a:stretch>
                  </pic:blipFill>
                  <pic:spPr>
                    <a:xfrm>
                      <a:off x="0" y="0"/>
                      <a:ext cx="5270500" cy="5270500"/>
                    </a:xfrm>
                    <a:prstGeom prst="rect">
                      <a:avLst/>
                    </a:prstGeom>
                  </pic:spPr>
                </pic:pic>
              </a:graphicData>
            </a:graphic>
          </wp:inline>
        </w:drawing>
      </w:r>
    </w:p>
    <w:p w14:paraId="1766290D" w14:textId="7305C96D" w:rsidR="00F401E3" w:rsidRDefault="00263F63">
      <w:r>
        <w:rPr>
          <w:b/>
        </w:rPr>
        <w:t>Figure 9</w:t>
      </w:r>
      <w:r w:rsidR="00F401E3">
        <w:rPr>
          <w:b/>
        </w:rPr>
        <w:t xml:space="preserve"> </w:t>
      </w:r>
      <w:r w:rsidR="00D9350B" w:rsidRPr="00D9350B">
        <w:t>A.</w:t>
      </w:r>
      <w:r w:rsidR="00D9350B">
        <w:rPr>
          <w:b/>
        </w:rPr>
        <w:t xml:space="preserve"> </w:t>
      </w:r>
      <w:r w:rsidR="00F401E3" w:rsidRPr="00F401E3">
        <w:t>Variance explained by PCs on control matrix</w:t>
      </w:r>
      <w:r w:rsidR="00B10E98">
        <w:t>. The plot shows clearly that you should use more than 2 PCs (recommended by minfi).</w:t>
      </w:r>
      <w:r w:rsidR="00D9350B">
        <w:t xml:space="preserve"> Choosing the optimal number of PCs in your normalization. PC=10 seems to be a good cut-off.</w:t>
      </w:r>
    </w:p>
    <w:p w14:paraId="1F9D5D02" w14:textId="77777777" w:rsidR="00D9350B" w:rsidRDefault="00D9350B"/>
    <w:p w14:paraId="4677CC4A" w14:textId="0F48874A" w:rsidR="00B10E98" w:rsidRDefault="00B10E98">
      <w:r>
        <w:rPr>
          <w:noProof/>
        </w:rPr>
        <w:drawing>
          <wp:inline distT="0" distB="0" distL="0" distR="0" wp14:anchorId="0C980D94" wp14:editId="01AFC130">
            <wp:extent cx="2286000" cy="2268682"/>
            <wp:effectExtent l="0" t="0" r="0" b="0"/>
            <wp:docPr id="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86334" cy="2269014"/>
                    </a:xfrm>
                    <a:prstGeom prst="rect">
                      <a:avLst/>
                    </a:prstGeom>
                    <a:noFill/>
                    <a:ln>
                      <a:noFill/>
                    </a:ln>
                  </pic:spPr>
                </pic:pic>
              </a:graphicData>
            </a:graphic>
          </wp:inline>
        </w:drawing>
      </w:r>
      <w:r>
        <w:rPr>
          <w:noProof/>
        </w:rPr>
        <w:drawing>
          <wp:inline distT="0" distB="0" distL="0" distR="0" wp14:anchorId="0D5A028B" wp14:editId="4CF20085">
            <wp:extent cx="2336046" cy="2302313"/>
            <wp:effectExtent l="0" t="0" r="1270" b="9525"/>
            <wp:docPr id="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36592" cy="2302851"/>
                    </a:xfrm>
                    <a:prstGeom prst="rect">
                      <a:avLst/>
                    </a:prstGeom>
                    <a:noFill/>
                    <a:ln>
                      <a:noFill/>
                    </a:ln>
                  </pic:spPr>
                </pic:pic>
              </a:graphicData>
            </a:graphic>
          </wp:inline>
        </w:drawing>
      </w:r>
    </w:p>
    <w:p w14:paraId="7B0AD783" w14:textId="00921613" w:rsidR="00B10E98" w:rsidRDefault="00B10E98">
      <w:r>
        <w:rPr>
          <w:noProof/>
        </w:rPr>
        <w:drawing>
          <wp:inline distT="0" distB="0" distL="0" distR="0" wp14:anchorId="00BCAFE5" wp14:editId="4D2FB1E4">
            <wp:extent cx="2438004" cy="2357967"/>
            <wp:effectExtent l="0" t="0" r="635" b="4445"/>
            <wp:docPr id="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38769" cy="2358707"/>
                    </a:xfrm>
                    <a:prstGeom prst="rect">
                      <a:avLst/>
                    </a:prstGeom>
                    <a:noFill/>
                    <a:ln>
                      <a:noFill/>
                    </a:ln>
                  </pic:spPr>
                </pic:pic>
              </a:graphicData>
            </a:graphic>
          </wp:inline>
        </w:drawing>
      </w:r>
      <w:r>
        <w:rPr>
          <w:noProof/>
        </w:rPr>
        <w:drawing>
          <wp:inline distT="0" distB="0" distL="0" distR="0" wp14:anchorId="002EB13D" wp14:editId="14F417C1">
            <wp:extent cx="2411371" cy="2362200"/>
            <wp:effectExtent l="0" t="0" r="1905" b="0"/>
            <wp:docPr id="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11894" cy="2362712"/>
                    </a:xfrm>
                    <a:prstGeom prst="rect">
                      <a:avLst/>
                    </a:prstGeom>
                    <a:noFill/>
                    <a:ln>
                      <a:noFill/>
                    </a:ln>
                  </pic:spPr>
                </pic:pic>
              </a:graphicData>
            </a:graphic>
          </wp:inline>
        </w:drawing>
      </w:r>
    </w:p>
    <w:p w14:paraId="39C8563D" w14:textId="08BA1279" w:rsidR="00B10E98" w:rsidRDefault="00B10E98">
      <w:r>
        <w:rPr>
          <w:noProof/>
        </w:rPr>
        <w:drawing>
          <wp:inline distT="0" distB="0" distL="0" distR="0" wp14:anchorId="0CEE19D1" wp14:editId="3A3BB6BC">
            <wp:extent cx="2482813" cy="2438400"/>
            <wp:effectExtent l="0" t="0" r="6985" b="0"/>
            <wp:docPr id="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83737" cy="2439307"/>
                    </a:xfrm>
                    <a:prstGeom prst="rect">
                      <a:avLst/>
                    </a:prstGeom>
                    <a:noFill/>
                    <a:ln>
                      <a:noFill/>
                    </a:ln>
                  </pic:spPr>
                </pic:pic>
              </a:graphicData>
            </a:graphic>
          </wp:inline>
        </w:drawing>
      </w:r>
      <w:r w:rsidR="00481D3E">
        <w:rPr>
          <w:noProof/>
        </w:rPr>
        <w:drawing>
          <wp:inline distT="0" distB="0" distL="0" distR="0" wp14:anchorId="031FFE51" wp14:editId="3E6C5423">
            <wp:extent cx="2540000" cy="2442031"/>
            <wp:effectExtent l="0" t="0" r="0" b="0"/>
            <wp:docPr id="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40505" cy="2442516"/>
                    </a:xfrm>
                    <a:prstGeom prst="rect">
                      <a:avLst/>
                    </a:prstGeom>
                    <a:noFill/>
                    <a:ln>
                      <a:noFill/>
                    </a:ln>
                  </pic:spPr>
                </pic:pic>
              </a:graphicData>
            </a:graphic>
          </wp:inline>
        </w:drawing>
      </w:r>
    </w:p>
    <w:p w14:paraId="7CE5109D" w14:textId="29780727" w:rsidR="00B10E98" w:rsidRPr="00B10E98" w:rsidRDefault="00263F63">
      <w:r>
        <w:rPr>
          <w:b/>
        </w:rPr>
        <w:t xml:space="preserve">Figure 10 </w:t>
      </w:r>
      <w:r w:rsidR="00B10E98" w:rsidRPr="00B10E98">
        <w:rPr>
          <w:b/>
        </w:rPr>
        <w:t>PCA analysis on normalized data</w:t>
      </w:r>
      <w:r w:rsidR="00B10E98">
        <w:rPr>
          <w:b/>
        </w:rPr>
        <w:t>.</w:t>
      </w:r>
      <w:r w:rsidR="00481D3E">
        <w:rPr>
          <w:b/>
        </w:rPr>
        <w:t xml:space="preserve"> Samples are colored by timepoint.</w:t>
      </w:r>
      <w:r w:rsidR="00B10E98">
        <w:rPr>
          <w:b/>
        </w:rPr>
        <w:t xml:space="preserve"> </w:t>
      </w:r>
      <w:r w:rsidR="00B10E98">
        <w:t>Two outliers were found.</w:t>
      </w:r>
    </w:p>
    <w:p w14:paraId="08B81617" w14:textId="48BB7A6A" w:rsidR="00F401E3" w:rsidRDefault="00DA1D2E">
      <w:pPr>
        <w:rPr>
          <w:b/>
        </w:rPr>
      </w:pPr>
      <w:r>
        <w:rPr>
          <w:b/>
          <w:noProof/>
        </w:rPr>
        <w:drawing>
          <wp:inline distT="0" distB="0" distL="0" distR="0" wp14:anchorId="5B53FDB6" wp14:editId="6D347E52">
            <wp:extent cx="5270500" cy="5270500"/>
            <wp:effectExtent l="0" t="0" r="1270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batch-pca-1.png"/>
                    <pic:cNvPicPr/>
                  </pic:nvPicPr>
                  <pic:blipFill>
                    <a:blip r:embed="rId32">
                      <a:extLst>
                        <a:ext uri="{28A0092B-C50C-407E-A947-70E740481C1C}">
                          <a14:useLocalDpi xmlns:a14="http://schemas.microsoft.com/office/drawing/2010/main" val="0"/>
                        </a:ext>
                      </a:extLst>
                    </a:blip>
                    <a:stretch>
                      <a:fillRect/>
                    </a:stretch>
                  </pic:blipFill>
                  <pic:spPr>
                    <a:xfrm>
                      <a:off x="0" y="0"/>
                      <a:ext cx="5270500" cy="5270500"/>
                    </a:xfrm>
                    <a:prstGeom prst="rect">
                      <a:avLst/>
                    </a:prstGeom>
                  </pic:spPr>
                </pic:pic>
              </a:graphicData>
            </a:graphic>
          </wp:inline>
        </w:drawing>
      </w:r>
    </w:p>
    <w:p w14:paraId="193420FD" w14:textId="77777777" w:rsidR="00F401E3" w:rsidRDefault="00F401E3">
      <w:pPr>
        <w:rPr>
          <w:b/>
        </w:rPr>
      </w:pPr>
    </w:p>
    <w:p w14:paraId="5F05498F" w14:textId="197BEC21" w:rsidR="00F401E3" w:rsidRDefault="00263F63">
      <w:pPr>
        <w:rPr>
          <w:b/>
        </w:rPr>
      </w:pPr>
      <w:r>
        <w:rPr>
          <w:b/>
        </w:rPr>
        <w:t>Figure 11 PCA plot of</w:t>
      </w:r>
      <w:r w:rsidR="00F401E3">
        <w:rPr>
          <w:b/>
        </w:rPr>
        <w:t xml:space="preserve"> controlmatrix: PC1</w:t>
      </w:r>
      <w:r w:rsidR="00644912">
        <w:rPr>
          <w:b/>
        </w:rPr>
        <w:t>-3</w:t>
      </w:r>
    </w:p>
    <w:p w14:paraId="5FB8EB35" w14:textId="77777777" w:rsidR="00644912" w:rsidRDefault="00644912">
      <w:pPr>
        <w:rPr>
          <w:b/>
        </w:rPr>
      </w:pPr>
    </w:p>
    <w:p w14:paraId="54243D59" w14:textId="06F1FC86" w:rsidR="00644912" w:rsidRDefault="00DA1D2E">
      <w:pPr>
        <w:rPr>
          <w:b/>
        </w:rPr>
      </w:pPr>
      <w:r>
        <w:rPr>
          <w:b/>
          <w:noProof/>
        </w:rPr>
        <w:drawing>
          <wp:inline distT="0" distB="0" distL="0" distR="0" wp14:anchorId="0C7146AC" wp14:editId="0972BBF6">
            <wp:extent cx="5270500" cy="5270500"/>
            <wp:effectExtent l="0" t="0" r="1270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be-batch-pca-1.png"/>
                    <pic:cNvPicPr/>
                  </pic:nvPicPr>
                  <pic:blipFill>
                    <a:blip r:embed="rId33">
                      <a:extLst>
                        <a:ext uri="{28A0092B-C50C-407E-A947-70E740481C1C}">
                          <a14:useLocalDpi xmlns:a14="http://schemas.microsoft.com/office/drawing/2010/main" val="0"/>
                        </a:ext>
                      </a:extLst>
                    </a:blip>
                    <a:stretch>
                      <a:fillRect/>
                    </a:stretch>
                  </pic:blipFill>
                  <pic:spPr>
                    <a:xfrm>
                      <a:off x="0" y="0"/>
                      <a:ext cx="5270500" cy="5270500"/>
                    </a:xfrm>
                    <a:prstGeom prst="rect">
                      <a:avLst/>
                    </a:prstGeom>
                  </pic:spPr>
                </pic:pic>
              </a:graphicData>
            </a:graphic>
          </wp:inline>
        </w:drawing>
      </w:r>
    </w:p>
    <w:p w14:paraId="75756892" w14:textId="7ED6D250" w:rsidR="00644912" w:rsidRDefault="00644912" w:rsidP="00644912">
      <w:pPr>
        <w:rPr>
          <w:b/>
        </w:rPr>
      </w:pPr>
      <w:r>
        <w:rPr>
          <w:b/>
        </w:rPr>
        <w:t xml:space="preserve">Figure </w:t>
      </w:r>
      <w:r w:rsidR="00263F63">
        <w:rPr>
          <w:b/>
        </w:rPr>
        <w:t>12</w:t>
      </w:r>
      <w:r>
        <w:rPr>
          <w:b/>
        </w:rPr>
        <w:t xml:space="preserve"> </w:t>
      </w:r>
      <w:r w:rsidR="00263F63">
        <w:rPr>
          <w:b/>
        </w:rPr>
        <w:t xml:space="preserve">PCA plot of </w:t>
      </w:r>
      <w:r>
        <w:rPr>
          <w:b/>
        </w:rPr>
        <w:t>normalized betas: PC1-3</w:t>
      </w:r>
    </w:p>
    <w:p w14:paraId="4B31AB17" w14:textId="77777777" w:rsidR="00F401E3" w:rsidRDefault="00F401E3">
      <w:pPr>
        <w:rPr>
          <w:b/>
        </w:rPr>
      </w:pPr>
    </w:p>
    <w:p w14:paraId="4B7D5EE8" w14:textId="08C1F48E" w:rsidR="00F401E3" w:rsidRDefault="00DA1D2E">
      <w:pPr>
        <w:rPr>
          <w:b/>
        </w:rPr>
      </w:pPr>
      <w:r>
        <w:rPr>
          <w:b/>
          <w:noProof/>
        </w:rPr>
        <w:drawing>
          <wp:inline distT="0" distB="0" distL="0" distR="0" wp14:anchorId="13CFAE0D" wp14:editId="5B4E7F77">
            <wp:extent cx="5270500" cy="5270500"/>
            <wp:effectExtent l="0" t="0" r="12700"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batch-1.png"/>
                    <pic:cNvPicPr/>
                  </pic:nvPicPr>
                  <pic:blipFill>
                    <a:blip r:embed="rId34">
                      <a:extLst>
                        <a:ext uri="{28A0092B-C50C-407E-A947-70E740481C1C}">
                          <a14:useLocalDpi xmlns:a14="http://schemas.microsoft.com/office/drawing/2010/main" val="0"/>
                        </a:ext>
                      </a:extLst>
                    </a:blip>
                    <a:stretch>
                      <a:fillRect/>
                    </a:stretch>
                  </pic:blipFill>
                  <pic:spPr>
                    <a:xfrm>
                      <a:off x="0" y="0"/>
                      <a:ext cx="5270500" cy="5270500"/>
                    </a:xfrm>
                    <a:prstGeom prst="rect">
                      <a:avLst/>
                    </a:prstGeom>
                  </pic:spPr>
                </pic:pic>
              </a:graphicData>
            </a:graphic>
          </wp:inline>
        </w:drawing>
      </w:r>
    </w:p>
    <w:p w14:paraId="2F0261C9" w14:textId="07902051" w:rsidR="000A1725" w:rsidRDefault="000A1725" w:rsidP="000A1725">
      <w:pPr>
        <w:rPr>
          <w:b/>
        </w:rPr>
      </w:pPr>
      <w:r>
        <w:rPr>
          <w:b/>
        </w:rPr>
        <w:t xml:space="preserve">Figure </w:t>
      </w:r>
      <w:r w:rsidR="00263F63">
        <w:rPr>
          <w:b/>
        </w:rPr>
        <w:t>13</w:t>
      </w:r>
      <w:r>
        <w:rPr>
          <w:b/>
        </w:rPr>
        <w:t xml:space="preserve">: </w:t>
      </w:r>
      <w:r w:rsidR="00644912">
        <w:t>Anova test pvalues for PC~batch effect in the control matrix.</w:t>
      </w:r>
      <w:r w:rsidR="00644912" w:rsidRPr="00644912">
        <w:rPr>
          <w:rFonts w:ascii="Helvetica" w:hAnsi="Helvetica" w:cs="Helvetica"/>
          <w:sz w:val="26"/>
          <w:szCs w:val="26"/>
        </w:rPr>
        <w:t xml:space="preserve"> </w:t>
      </w:r>
      <w:r w:rsidR="00644912" w:rsidRPr="00644912">
        <w:rPr>
          <w:rFonts w:cs="Helvetica"/>
        </w:rPr>
        <w:t>The PCs calculated from the control probes were associated with batch variables. Horizontal dotted line represents the \(-log_{10}p = 0.05\).</w:t>
      </w:r>
    </w:p>
    <w:p w14:paraId="1434467D" w14:textId="77777777" w:rsidR="00F401E3" w:rsidRDefault="00F401E3" w:rsidP="00F401E3"/>
    <w:p w14:paraId="49BAD559" w14:textId="57DCAFD9" w:rsidR="00043813" w:rsidRDefault="00DA1D2E" w:rsidP="00F401E3">
      <w:r>
        <w:rPr>
          <w:noProof/>
        </w:rPr>
        <w:drawing>
          <wp:inline distT="0" distB="0" distL="0" distR="0" wp14:anchorId="48530215" wp14:editId="1FA6F05E">
            <wp:extent cx="5270500" cy="5270500"/>
            <wp:effectExtent l="0" t="0" r="1270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be-batch-1.png"/>
                    <pic:cNvPicPr/>
                  </pic:nvPicPr>
                  <pic:blipFill>
                    <a:blip r:embed="rId35">
                      <a:extLst>
                        <a:ext uri="{28A0092B-C50C-407E-A947-70E740481C1C}">
                          <a14:useLocalDpi xmlns:a14="http://schemas.microsoft.com/office/drawing/2010/main" val="0"/>
                        </a:ext>
                      </a:extLst>
                    </a:blip>
                    <a:stretch>
                      <a:fillRect/>
                    </a:stretch>
                  </pic:blipFill>
                  <pic:spPr>
                    <a:xfrm>
                      <a:off x="0" y="0"/>
                      <a:ext cx="5270500" cy="5270500"/>
                    </a:xfrm>
                    <a:prstGeom prst="rect">
                      <a:avLst/>
                    </a:prstGeom>
                  </pic:spPr>
                </pic:pic>
              </a:graphicData>
            </a:graphic>
          </wp:inline>
        </w:drawing>
      </w:r>
    </w:p>
    <w:p w14:paraId="7311E31F" w14:textId="5B8E6468" w:rsidR="00E80297" w:rsidRPr="00E80297" w:rsidRDefault="00043813" w:rsidP="00E80297">
      <w:pPr>
        <w:widowControl w:val="0"/>
        <w:autoSpaceDE w:val="0"/>
        <w:autoSpaceDN w:val="0"/>
        <w:adjustRightInd w:val="0"/>
        <w:spacing w:after="260"/>
        <w:rPr>
          <w:rFonts w:cs="Helvetica"/>
        </w:rPr>
      </w:pPr>
      <w:r w:rsidRPr="00043813">
        <w:rPr>
          <w:b/>
        </w:rPr>
        <w:t>Figure 1</w:t>
      </w:r>
      <w:r w:rsidR="00263F63">
        <w:rPr>
          <w:b/>
        </w:rPr>
        <w:t>4</w:t>
      </w:r>
      <w:r>
        <w:t xml:space="preserve"> </w:t>
      </w:r>
      <w:r w:rsidR="00644912">
        <w:t>Anova test pvalues for PC~batch effect in the normalized data</w:t>
      </w:r>
      <w:r w:rsidR="00E80297">
        <w:t xml:space="preserve">. </w:t>
      </w:r>
      <w:r w:rsidR="00E80297" w:rsidRPr="00E80297">
        <w:rPr>
          <w:rFonts w:cs="Helvetica"/>
        </w:rPr>
        <w:t>The most variable normalized probes were extracted and decomposed into principal components, which were each regressed against each batch variable. If the normalization has performed well then there will be no associations between normalized probe PCs and batch variables. Horizontal dotted line represents the \(-log_{10}p = 0.05\).</w:t>
      </w:r>
    </w:p>
    <w:p w14:paraId="1F97918C" w14:textId="7E8B2928" w:rsidR="00043813" w:rsidRDefault="00043813" w:rsidP="00F401E3"/>
    <w:p w14:paraId="5EAF7E35" w14:textId="13F171B2" w:rsidR="00F45452" w:rsidRDefault="00F45452">
      <w:r>
        <w:rPr>
          <w:noProof/>
        </w:rPr>
        <w:drawing>
          <wp:inline distT="0" distB="0" distL="0" distR="0" wp14:anchorId="5D24ED0D" wp14:editId="0958B129">
            <wp:extent cx="2286000" cy="22860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erpcslide1.pdf"/>
                    <pic:cNvPicPr/>
                  </pic:nvPicPr>
                  <pic:blipFill>
                    <a:blip r:embed="rId36">
                      <a:extLst>
                        <a:ext uri="{28A0092B-C50C-407E-A947-70E740481C1C}">
                          <a14:useLocalDpi xmlns:a14="http://schemas.microsoft.com/office/drawing/2010/main" val="0"/>
                        </a:ext>
                      </a:extLst>
                    </a:blip>
                    <a:stretch>
                      <a:fillRect/>
                    </a:stretch>
                  </pic:blipFill>
                  <pic:spPr>
                    <a:xfrm>
                      <a:off x="0" y="0"/>
                      <a:ext cx="2286155" cy="2286155"/>
                    </a:xfrm>
                    <a:prstGeom prst="rect">
                      <a:avLst/>
                    </a:prstGeom>
                  </pic:spPr>
                </pic:pic>
              </a:graphicData>
            </a:graphic>
          </wp:inline>
        </w:drawing>
      </w:r>
      <w:r>
        <w:rPr>
          <w:noProof/>
        </w:rPr>
        <w:drawing>
          <wp:inline distT="0" distB="0" distL="0" distR="0" wp14:anchorId="410A6624" wp14:editId="1FC3431F">
            <wp:extent cx="2286000" cy="22860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erpcslide2.pdf"/>
                    <pic:cNvPicPr/>
                  </pic:nvPicPr>
                  <pic:blipFill>
                    <a:blip r:embed="rId37">
                      <a:extLst>
                        <a:ext uri="{28A0092B-C50C-407E-A947-70E740481C1C}">
                          <a14:useLocalDpi xmlns:a14="http://schemas.microsoft.com/office/drawing/2010/main" val="0"/>
                        </a:ext>
                      </a:extLst>
                    </a:blip>
                    <a:stretch>
                      <a:fillRect/>
                    </a:stretch>
                  </pic:blipFill>
                  <pic:spPr>
                    <a:xfrm>
                      <a:off x="0" y="0"/>
                      <a:ext cx="2286350" cy="2286350"/>
                    </a:xfrm>
                    <a:prstGeom prst="rect">
                      <a:avLst/>
                    </a:prstGeom>
                  </pic:spPr>
                </pic:pic>
              </a:graphicData>
            </a:graphic>
          </wp:inline>
        </w:drawing>
      </w:r>
    </w:p>
    <w:p w14:paraId="089BC048" w14:textId="0E3B88EC" w:rsidR="00F45452" w:rsidRDefault="00F45452">
      <w:r>
        <w:rPr>
          <w:noProof/>
        </w:rPr>
        <w:drawing>
          <wp:inline distT="0" distB="0" distL="0" distR="0" wp14:anchorId="3CB8F4DB" wp14:editId="50A1374C">
            <wp:extent cx="2286000" cy="22860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erpcslide3.pdf"/>
                    <pic:cNvPicPr/>
                  </pic:nvPicPr>
                  <pic:blipFill>
                    <a:blip r:embed="rId38">
                      <a:extLst>
                        <a:ext uri="{28A0092B-C50C-407E-A947-70E740481C1C}">
                          <a14:useLocalDpi xmlns:a14="http://schemas.microsoft.com/office/drawing/2010/main" val="0"/>
                        </a:ext>
                      </a:extLst>
                    </a:blip>
                    <a:stretch>
                      <a:fillRect/>
                    </a:stretch>
                  </pic:blipFill>
                  <pic:spPr>
                    <a:xfrm>
                      <a:off x="0" y="0"/>
                      <a:ext cx="2286155" cy="2286155"/>
                    </a:xfrm>
                    <a:prstGeom prst="rect">
                      <a:avLst/>
                    </a:prstGeom>
                  </pic:spPr>
                </pic:pic>
              </a:graphicData>
            </a:graphic>
          </wp:inline>
        </w:drawing>
      </w:r>
      <w:r>
        <w:rPr>
          <w:noProof/>
        </w:rPr>
        <w:drawing>
          <wp:inline distT="0" distB="0" distL="0" distR="0" wp14:anchorId="7414A958" wp14:editId="138073D2">
            <wp:extent cx="2302950" cy="2302950"/>
            <wp:effectExtent l="0" t="0" r="8890" b="889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erpcslide4.pdf"/>
                    <pic:cNvPicPr/>
                  </pic:nvPicPr>
                  <pic:blipFill>
                    <a:blip r:embed="rId39">
                      <a:extLst>
                        <a:ext uri="{28A0092B-C50C-407E-A947-70E740481C1C}">
                          <a14:useLocalDpi xmlns:a14="http://schemas.microsoft.com/office/drawing/2010/main" val="0"/>
                        </a:ext>
                      </a:extLst>
                    </a:blip>
                    <a:stretch>
                      <a:fillRect/>
                    </a:stretch>
                  </pic:blipFill>
                  <pic:spPr>
                    <a:xfrm>
                      <a:off x="0" y="0"/>
                      <a:ext cx="2302950" cy="2302950"/>
                    </a:xfrm>
                    <a:prstGeom prst="rect">
                      <a:avLst/>
                    </a:prstGeom>
                  </pic:spPr>
                </pic:pic>
              </a:graphicData>
            </a:graphic>
          </wp:inline>
        </w:drawing>
      </w:r>
    </w:p>
    <w:p w14:paraId="048C8B27" w14:textId="1D007AB6" w:rsidR="00F45452" w:rsidRDefault="00F45452">
      <w:r>
        <w:rPr>
          <w:noProof/>
        </w:rPr>
        <w:drawing>
          <wp:inline distT="0" distB="0" distL="0" distR="0" wp14:anchorId="23C1E27F" wp14:editId="335A212F">
            <wp:extent cx="2303340" cy="2303340"/>
            <wp:effectExtent l="0" t="0" r="8255" b="825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erpcslide5.pdf"/>
                    <pic:cNvPicPr/>
                  </pic:nvPicPr>
                  <pic:blipFill>
                    <a:blip r:embed="rId40">
                      <a:extLst>
                        <a:ext uri="{28A0092B-C50C-407E-A947-70E740481C1C}">
                          <a14:useLocalDpi xmlns:a14="http://schemas.microsoft.com/office/drawing/2010/main" val="0"/>
                        </a:ext>
                      </a:extLst>
                    </a:blip>
                    <a:stretch>
                      <a:fillRect/>
                    </a:stretch>
                  </pic:blipFill>
                  <pic:spPr>
                    <a:xfrm>
                      <a:off x="0" y="0"/>
                      <a:ext cx="2303340" cy="2303340"/>
                    </a:xfrm>
                    <a:prstGeom prst="rect">
                      <a:avLst/>
                    </a:prstGeom>
                  </pic:spPr>
                </pic:pic>
              </a:graphicData>
            </a:graphic>
          </wp:inline>
        </w:drawing>
      </w:r>
      <w:r>
        <w:rPr>
          <w:noProof/>
        </w:rPr>
        <w:drawing>
          <wp:inline distT="0" distB="0" distL="0" distR="0" wp14:anchorId="6E7DBBB6" wp14:editId="04426297">
            <wp:extent cx="2302315" cy="2302315"/>
            <wp:effectExtent l="0" t="0" r="952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erpcslide6.pdf"/>
                    <pic:cNvPicPr/>
                  </pic:nvPicPr>
                  <pic:blipFill>
                    <a:blip r:embed="rId41">
                      <a:extLst>
                        <a:ext uri="{28A0092B-C50C-407E-A947-70E740481C1C}">
                          <a14:useLocalDpi xmlns:a14="http://schemas.microsoft.com/office/drawing/2010/main" val="0"/>
                        </a:ext>
                      </a:extLst>
                    </a:blip>
                    <a:stretch>
                      <a:fillRect/>
                    </a:stretch>
                  </pic:blipFill>
                  <pic:spPr>
                    <a:xfrm>
                      <a:off x="0" y="0"/>
                      <a:ext cx="2302315" cy="2302315"/>
                    </a:xfrm>
                    <a:prstGeom prst="rect">
                      <a:avLst/>
                    </a:prstGeom>
                  </pic:spPr>
                </pic:pic>
              </a:graphicData>
            </a:graphic>
          </wp:inline>
        </w:drawing>
      </w:r>
    </w:p>
    <w:p w14:paraId="71676A12" w14:textId="6EF18AEE" w:rsidR="00F45452" w:rsidRDefault="00F45452">
      <w:r>
        <w:rPr>
          <w:noProof/>
        </w:rPr>
        <w:drawing>
          <wp:inline distT="0" distB="0" distL="0" distR="0" wp14:anchorId="563D05E3" wp14:editId="6C21545D">
            <wp:extent cx="2303585" cy="2303585"/>
            <wp:effectExtent l="0" t="0" r="8255" b="825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erpcslide7.pdf"/>
                    <pic:cNvPicPr/>
                  </pic:nvPicPr>
                  <pic:blipFill>
                    <a:blip r:embed="rId42">
                      <a:extLst>
                        <a:ext uri="{28A0092B-C50C-407E-A947-70E740481C1C}">
                          <a14:useLocalDpi xmlns:a14="http://schemas.microsoft.com/office/drawing/2010/main" val="0"/>
                        </a:ext>
                      </a:extLst>
                    </a:blip>
                    <a:stretch>
                      <a:fillRect/>
                    </a:stretch>
                  </pic:blipFill>
                  <pic:spPr>
                    <a:xfrm>
                      <a:off x="0" y="0"/>
                      <a:ext cx="2303585" cy="2303585"/>
                    </a:xfrm>
                    <a:prstGeom prst="rect">
                      <a:avLst/>
                    </a:prstGeom>
                  </pic:spPr>
                </pic:pic>
              </a:graphicData>
            </a:graphic>
          </wp:inline>
        </w:drawing>
      </w:r>
      <w:r>
        <w:rPr>
          <w:noProof/>
        </w:rPr>
        <w:drawing>
          <wp:inline distT="0" distB="0" distL="0" distR="0" wp14:anchorId="6F19D189" wp14:editId="1DB2C9B9">
            <wp:extent cx="2302705" cy="2302705"/>
            <wp:effectExtent l="0" t="0" r="8890" b="889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erpcslide8.pdf"/>
                    <pic:cNvPicPr/>
                  </pic:nvPicPr>
                  <pic:blipFill>
                    <a:blip r:embed="rId43">
                      <a:extLst>
                        <a:ext uri="{28A0092B-C50C-407E-A947-70E740481C1C}">
                          <a14:useLocalDpi xmlns:a14="http://schemas.microsoft.com/office/drawing/2010/main" val="0"/>
                        </a:ext>
                      </a:extLst>
                    </a:blip>
                    <a:stretch>
                      <a:fillRect/>
                    </a:stretch>
                  </pic:blipFill>
                  <pic:spPr>
                    <a:xfrm>
                      <a:off x="0" y="0"/>
                      <a:ext cx="2302705" cy="2302705"/>
                    </a:xfrm>
                    <a:prstGeom prst="rect">
                      <a:avLst/>
                    </a:prstGeom>
                  </pic:spPr>
                </pic:pic>
              </a:graphicData>
            </a:graphic>
          </wp:inline>
        </w:drawing>
      </w:r>
    </w:p>
    <w:p w14:paraId="10044A9E" w14:textId="436BCCAA" w:rsidR="00F45452" w:rsidRDefault="00F45452">
      <w:r>
        <w:rPr>
          <w:noProof/>
        </w:rPr>
        <w:drawing>
          <wp:inline distT="0" distB="0" distL="0" distR="0" wp14:anchorId="462CD5CD" wp14:editId="13B551E0">
            <wp:extent cx="2304220" cy="2304220"/>
            <wp:effectExtent l="0" t="0" r="7620" b="762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erpcslide9.pdf"/>
                    <pic:cNvPicPr/>
                  </pic:nvPicPr>
                  <pic:blipFill>
                    <a:blip r:embed="rId44">
                      <a:extLst>
                        <a:ext uri="{28A0092B-C50C-407E-A947-70E740481C1C}">
                          <a14:useLocalDpi xmlns:a14="http://schemas.microsoft.com/office/drawing/2010/main" val="0"/>
                        </a:ext>
                      </a:extLst>
                    </a:blip>
                    <a:stretch>
                      <a:fillRect/>
                    </a:stretch>
                  </pic:blipFill>
                  <pic:spPr>
                    <a:xfrm>
                      <a:off x="0" y="0"/>
                      <a:ext cx="2304220" cy="2304220"/>
                    </a:xfrm>
                    <a:prstGeom prst="rect">
                      <a:avLst/>
                    </a:prstGeom>
                  </pic:spPr>
                </pic:pic>
              </a:graphicData>
            </a:graphic>
          </wp:inline>
        </w:drawing>
      </w:r>
      <w:r>
        <w:rPr>
          <w:noProof/>
        </w:rPr>
        <w:drawing>
          <wp:inline distT="0" distB="0" distL="0" distR="0" wp14:anchorId="2CBA7CBF" wp14:editId="2F027F57">
            <wp:extent cx="2303340" cy="2303340"/>
            <wp:effectExtent l="0" t="0" r="8255" b="825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erpcslide10.pdf"/>
                    <pic:cNvPicPr/>
                  </pic:nvPicPr>
                  <pic:blipFill>
                    <a:blip r:embed="rId45">
                      <a:extLst>
                        <a:ext uri="{28A0092B-C50C-407E-A947-70E740481C1C}">
                          <a14:useLocalDpi xmlns:a14="http://schemas.microsoft.com/office/drawing/2010/main" val="0"/>
                        </a:ext>
                      </a:extLst>
                    </a:blip>
                    <a:stretch>
                      <a:fillRect/>
                    </a:stretch>
                  </pic:blipFill>
                  <pic:spPr>
                    <a:xfrm>
                      <a:off x="0" y="0"/>
                      <a:ext cx="2303340" cy="2303340"/>
                    </a:xfrm>
                    <a:prstGeom prst="rect">
                      <a:avLst/>
                    </a:prstGeom>
                  </pic:spPr>
                </pic:pic>
              </a:graphicData>
            </a:graphic>
          </wp:inline>
        </w:drawing>
      </w:r>
    </w:p>
    <w:p w14:paraId="480093B7" w14:textId="02997EBB" w:rsidR="00A104C4" w:rsidRDefault="00A104C4" w:rsidP="00A104C4">
      <w:r w:rsidRPr="00A104C4">
        <w:rPr>
          <w:b/>
        </w:rPr>
        <w:t>Figure 1</w:t>
      </w:r>
      <w:r w:rsidR="0019337A">
        <w:rPr>
          <w:b/>
        </w:rPr>
        <w:t>5</w:t>
      </w:r>
      <w:r>
        <w:t xml:space="preserve">: </w:t>
      </w:r>
      <w:r w:rsidR="00DA1D2E">
        <w:t>Coefficient plot. Effect sizes and their 5% confidence intervals of the a</w:t>
      </w:r>
      <w:r w:rsidR="0019337A">
        <w:t>ssociation between PC1-10 and batch variable using a t-test.</w:t>
      </w:r>
      <w:r>
        <w:t xml:space="preserve"> </w:t>
      </w:r>
      <w:r w:rsidR="00DA1D2E">
        <w:t xml:space="preserve">PC3 and PC5 show that slide </w:t>
      </w:r>
      <w:r w:rsidR="00DA1D2E" w:rsidRPr="004207DB">
        <w:t>8963266138</w:t>
      </w:r>
      <w:r w:rsidR="00DA1D2E">
        <w:t xml:space="preserve"> is a clear outlier.</w:t>
      </w:r>
    </w:p>
    <w:p w14:paraId="39DF0A5F" w14:textId="77777777" w:rsidR="00A104C4" w:rsidRDefault="00A104C4"/>
    <w:p w14:paraId="38F17221" w14:textId="77777777" w:rsidR="00522436" w:rsidRDefault="00522436"/>
    <w:p w14:paraId="21B43155" w14:textId="77777777" w:rsidR="00522436" w:rsidRDefault="00522436"/>
    <w:p w14:paraId="2D6DC1A1" w14:textId="5E04CF5C" w:rsidR="00522436" w:rsidRDefault="00522436"/>
    <w:p w14:paraId="107CC9E3" w14:textId="79BE426D" w:rsidR="00522436" w:rsidRDefault="00522436">
      <w:pPr>
        <w:rPr>
          <w:b/>
        </w:rPr>
      </w:pPr>
      <w:r>
        <w:rPr>
          <w:b/>
        </w:rPr>
        <w:t>A</w:t>
      </w:r>
      <w:r>
        <w:rPr>
          <w:b/>
          <w:noProof/>
        </w:rPr>
        <w:drawing>
          <wp:inline distT="0" distB="0" distL="0" distR="0" wp14:anchorId="13074E01" wp14:editId="1A484053">
            <wp:extent cx="3594100" cy="3594100"/>
            <wp:effectExtent l="0" t="0" r="1270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ll-counts-betas-1.png"/>
                    <pic:cNvPicPr/>
                  </pic:nvPicPr>
                  <pic:blipFill>
                    <a:blip r:embed="rId46">
                      <a:extLst>
                        <a:ext uri="{28A0092B-C50C-407E-A947-70E740481C1C}">
                          <a14:useLocalDpi xmlns:a14="http://schemas.microsoft.com/office/drawing/2010/main" val="0"/>
                        </a:ext>
                      </a:extLst>
                    </a:blip>
                    <a:stretch>
                      <a:fillRect/>
                    </a:stretch>
                  </pic:blipFill>
                  <pic:spPr>
                    <a:xfrm>
                      <a:off x="0" y="0"/>
                      <a:ext cx="3594100" cy="3594100"/>
                    </a:xfrm>
                    <a:prstGeom prst="rect">
                      <a:avLst/>
                    </a:prstGeom>
                  </pic:spPr>
                </pic:pic>
              </a:graphicData>
            </a:graphic>
          </wp:inline>
        </w:drawing>
      </w:r>
    </w:p>
    <w:p w14:paraId="1E59D42C" w14:textId="084195CD" w:rsidR="00522436" w:rsidRDefault="00522436">
      <w:pPr>
        <w:rPr>
          <w:b/>
        </w:rPr>
      </w:pPr>
    </w:p>
    <w:p w14:paraId="42E69EF7" w14:textId="7993E7DE" w:rsidR="00522436" w:rsidRDefault="00522436">
      <w:pPr>
        <w:rPr>
          <w:b/>
        </w:rPr>
      </w:pPr>
      <w:r>
        <w:rPr>
          <w:b/>
        </w:rPr>
        <w:t>B</w:t>
      </w:r>
      <w:r>
        <w:rPr>
          <w:noProof/>
        </w:rPr>
        <w:drawing>
          <wp:inline distT="0" distB="0" distL="0" distR="0" wp14:anchorId="3A331B9F" wp14:editId="55B772DC">
            <wp:extent cx="3429000" cy="3429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ll-counts-estimates-1.png"/>
                    <pic:cNvPicPr/>
                  </pic:nvPicPr>
                  <pic:blipFill>
                    <a:blip r:embed="rId47">
                      <a:extLst>
                        <a:ext uri="{28A0092B-C50C-407E-A947-70E740481C1C}">
                          <a14:useLocalDpi xmlns:a14="http://schemas.microsoft.com/office/drawing/2010/main" val="0"/>
                        </a:ext>
                      </a:extLst>
                    </a:blip>
                    <a:stretch>
                      <a:fillRect/>
                    </a:stretch>
                  </pic:blipFill>
                  <pic:spPr>
                    <a:xfrm>
                      <a:off x="0" y="0"/>
                      <a:ext cx="3429000" cy="3429000"/>
                    </a:xfrm>
                    <a:prstGeom prst="rect">
                      <a:avLst/>
                    </a:prstGeom>
                  </pic:spPr>
                </pic:pic>
              </a:graphicData>
            </a:graphic>
          </wp:inline>
        </w:drawing>
      </w:r>
    </w:p>
    <w:p w14:paraId="588BC699" w14:textId="611BF367" w:rsidR="00522436" w:rsidRPr="00522436" w:rsidRDefault="00522436" w:rsidP="00522436">
      <w:pPr>
        <w:widowControl w:val="0"/>
        <w:autoSpaceDE w:val="0"/>
        <w:autoSpaceDN w:val="0"/>
        <w:adjustRightInd w:val="0"/>
        <w:spacing w:after="260"/>
        <w:rPr>
          <w:b/>
        </w:rPr>
      </w:pPr>
      <w:r w:rsidRPr="00522436">
        <w:rPr>
          <w:b/>
        </w:rPr>
        <w:t xml:space="preserve">Figure 16 A: </w:t>
      </w:r>
      <w:r w:rsidRPr="00522436">
        <w:rPr>
          <w:rFonts w:cs="Helvetica"/>
        </w:rPr>
        <w:t xml:space="preserve">Cell counts were estimated using the blood gse35069 cell type methylation profile references. Plot compares methylation levels of CpG sites used to estimate cell counts for each sample and reference methylation profile. Methylation levels of samples should generally overlap with reference methylation levels otherwise estimation will have simply selected the cell type reference with the nearest mean methylation level. </w:t>
      </w:r>
      <w:r w:rsidRPr="00522436">
        <w:rPr>
          <w:rFonts w:cs="Helvetica"/>
          <w:b/>
        </w:rPr>
        <w:t>B.</w:t>
      </w:r>
      <w:r w:rsidRPr="00522436">
        <w:rPr>
          <w:rFonts w:cs="Helvetica"/>
        </w:rPr>
        <w:t xml:space="preserve"> Boxplot shows the distributions of estimated cell counts for each reference cell type across all samples. </w:t>
      </w:r>
    </w:p>
    <w:p w14:paraId="700C9D7B" w14:textId="77777777" w:rsidR="000A1725" w:rsidRDefault="000A1725">
      <w:pPr>
        <w:sectPr w:rsidR="000A1725" w:rsidSect="006E04F2">
          <w:pgSz w:w="11900" w:h="16840"/>
          <w:pgMar w:top="1440" w:right="1800" w:bottom="1440" w:left="1800" w:header="708" w:footer="708" w:gutter="0"/>
          <w:cols w:space="708"/>
          <w:docGrid w:linePitch="360"/>
        </w:sectPr>
      </w:pPr>
    </w:p>
    <w:p w14:paraId="111CFA9A" w14:textId="62232483" w:rsidR="006E04F2" w:rsidRDefault="005D471D">
      <w:r w:rsidRPr="005D471D">
        <w:rPr>
          <w:b/>
        </w:rPr>
        <w:t>Appendix</w:t>
      </w:r>
      <w:r>
        <w:t xml:space="preserve"> Control probes on the 450k array.</w:t>
      </w:r>
    </w:p>
    <w:tbl>
      <w:tblPr>
        <w:tblW w:w="0" w:type="auto"/>
        <w:tblLayout w:type="fixed"/>
        <w:tblLook w:val="04A0" w:firstRow="1" w:lastRow="0" w:firstColumn="1" w:lastColumn="0" w:noHBand="0" w:noVBand="1"/>
      </w:tblPr>
      <w:tblGrid>
        <w:gridCol w:w="902"/>
        <w:gridCol w:w="624"/>
        <w:gridCol w:w="1559"/>
        <w:gridCol w:w="5431"/>
      </w:tblGrid>
      <w:tr w:rsidR="005D471D" w:rsidRPr="006E04F2" w14:paraId="6C0AEB5E" w14:textId="77777777" w:rsidTr="005D471D">
        <w:trPr>
          <w:trHeight w:val="300"/>
        </w:trPr>
        <w:tc>
          <w:tcPr>
            <w:tcW w:w="9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CC2AC0" w14:textId="77777777" w:rsidR="006E04F2" w:rsidRPr="006E04F2" w:rsidRDefault="006E04F2" w:rsidP="006E04F2">
            <w:pPr>
              <w:rPr>
                <w:rFonts w:ascii="Calibri" w:eastAsia="Times New Roman" w:hAnsi="Calibri" w:cs="Times New Roman"/>
                <w:b/>
                <w:bCs/>
                <w:color w:val="000000"/>
                <w:sz w:val="16"/>
                <w:szCs w:val="16"/>
              </w:rPr>
            </w:pPr>
            <w:r w:rsidRPr="006E04F2">
              <w:rPr>
                <w:rFonts w:ascii="Calibri" w:eastAsia="Times New Roman" w:hAnsi="Calibri" w:cs="Times New Roman"/>
                <w:b/>
                <w:bCs/>
                <w:color w:val="000000"/>
                <w:sz w:val="16"/>
                <w:szCs w:val="16"/>
              </w:rPr>
              <w:t>ControlType</w:t>
            </w:r>
          </w:p>
        </w:tc>
        <w:tc>
          <w:tcPr>
            <w:tcW w:w="624" w:type="dxa"/>
            <w:tcBorders>
              <w:top w:val="single" w:sz="4" w:space="0" w:color="auto"/>
              <w:left w:val="nil"/>
              <w:bottom w:val="single" w:sz="4" w:space="0" w:color="auto"/>
              <w:right w:val="single" w:sz="4" w:space="0" w:color="auto"/>
            </w:tcBorders>
            <w:shd w:val="clear" w:color="auto" w:fill="auto"/>
            <w:noWrap/>
            <w:vAlign w:val="bottom"/>
            <w:hideMark/>
          </w:tcPr>
          <w:p w14:paraId="5690FDB0" w14:textId="3621DD0C" w:rsidR="006E04F2" w:rsidRPr="006E04F2" w:rsidRDefault="006E04F2" w:rsidP="005D471D">
            <w:pPr>
              <w:ind w:left="-60"/>
              <w:rPr>
                <w:rFonts w:ascii="Calibri" w:eastAsia="Times New Roman" w:hAnsi="Calibri" w:cs="Times New Roman"/>
                <w:b/>
                <w:bCs/>
                <w:color w:val="000000"/>
                <w:sz w:val="16"/>
                <w:szCs w:val="16"/>
              </w:rPr>
            </w:pPr>
            <w:r w:rsidRPr="006E04F2">
              <w:rPr>
                <w:rFonts w:ascii="Calibri" w:eastAsia="Times New Roman" w:hAnsi="Calibri" w:cs="Times New Roman"/>
                <w:b/>
                <w:bCs/>
                <w:color w:val="000000"/>
                <w:sz w:val="16"/>
                <w:szCs w:val="16"/>
              </w:rPr>
              <w:t>N</w:t>
            </w:r>
            <w:r w:rsidR="005D471D">
              <w:rPr>
                <w:rFonts w:ascii="Calibri" w:eastAsia="Times New Roman" w:hAnsi="Calibri" w:cs="Times New Roman"/>
                <w:b/>
                <w:bCs/>
                <w:color w:val="000000"/>
                <w:sz w:val="16"/>
                <w:szCs w:val="16"/>
              </w:rPr>
              <w:t>o</w:t>
            </w:r>
            <w:r w:rsidRPr="006E04F2">
              <w:rPr>
                <w:rFonts w:ascii="Calibri" w:eastAsia="Times New Roman" w:hAnsi="Calibri" w:cs="Times New Roman"/>
                <w:b/>
                <w:bCs/>
                <w:color w:val="000000"/>
                <w:sz w:val="16"/>
                <w:szCs w:val="16"/>
              </w:rPr>
              <w:t xml:space="preserve"> of probes (Red/Green)</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13611F2F" w14:textId="77777777" w:rsidR="006E04F2" w:rsidRPr="006E04F2" w:rsidRDefault="006E04F2" w:rsidP="005D471D">
            <w:pPr>
              <w:ind w:left="-60"/>
              <w:rPr>
                <w:rFonts w:ascii="Calibri" w:eastAsia="Times New Roman" w:hAnsi="Calibri" w:cs="Times New Roman"/>
                <w:b/>
                <w:bCs/>
                <w:color w:val="000000"/>
                <w:sz w:val="16"/>
                <w:szCs w:val="16"/>
              </w:rPr>
            </w:pPr>
            <w:r w:rsidRPr="006E04F2">
              <w:rPr>
                <w:rFonts w:ascii="Calibri" w:eastAsia="Times New Roman" w:hAnsi="Calibri" w:cs="Times New Roman"/>
                <w:b/>
                <w:bCs/>
                <w:color w:val="000000"/>
                <w:sz w:val="16"/>
                <w:szCs w:val="16"/>
              </w:rPr>
              <w:t>Comment</w:t>
            </w:r>
          </w:p>
        </w:tc>
        <w:tc>
          <w:tcPr>
            <w:tcW w:w="5431" w:type="dxa"/>
            <w:tcBorders>
              <w:top w:val="single" w:sz="4" w:space="0" w:color="auto"/>
              <w:left w:val="nil"/>
              <w:bottom w:val="single" w:sz="4" w:space="0" w:color="auto"/>
              <w:right w:val="single" w:sz="4" w:space="0" w:color="auto"/>
            </w:tcBorders>
            <w:shd w:val="clear" w:color="auto" w:fill="auto"/>
            <w:noWrap/>
            <w:vAlign w:val="bottom"/>
            <w:hideMark/>
          </w:tcPr>
          <w:p w14:paraId="0FF6042D" w14:textId="77777777" w:rsidR="006E04F2" w:rsidRPr="006E04F2" w:rsidRDefault="006E04F2" w:rsidP="005D471D">
            <w:pPr>
              <w:ind w:left="-60"/>
              <w:rPr>
                <w:rFonts w:ascii="Calibri" w:eastAsia="Times New Roman" w:hAnsi="Calibri" w:cs="Times New Roman"/>
                <w:b/>
                <w:bCs/>
                <w:color w:val="000000"/>
                <w:sz w:val="16"/>
                <w:szCs w:val="16"/>
              </w:rPr>
            </w:pPr>
            <w:r w:rsidRPr="006E04F2">
              <w:rPr>
                <w:rFonts w:ascii="Calibri" w:eastAsia="Times New Roman" w:hAnsi="Calibri" w:cs="Times New Roman"/>
                <w:b/>
                <w:bCs/>
                <w:color w:val="000000"/>
                <w:sz w:val="16"/>
                <w:szCs w:val="16"/>
              </w:rPr>
              <w:t>Description</w:t>
            </w:r>
          </w:p>
        </w:tc>
      </w:tr>
      <w:tr w:rsidR="005D471D" w:rsidRPr="006E04F2" w14:paraId="08796E51" w14:textId="77777777" w:rsidTr="005D471D">
        <w:trPr>
          <w:trHeight w:val="300"/>
        </w:trPr>
        <w:tc>
          <w:tcPr>
            <w:tcW w:w="902" w:type="dxa"/>
            <w:tcBorders>
              <w:top w:val="nil"/>
              <w:left w:val="single" w:sz="4" w:space="0" w:color="auto"/>
              <w:bottom w:val="single" w:sz="4" w:space="0" w:color="auto"/>
              <w:right w:val="single" w:sz="4" w:space="0" w:color="auto"/>
            </w:tcBorders>
            <w:shd w:val="clear" w:color="auto" w:fill="auto"/>
            <w:noWrap/>
            <w:vAlign w:val="bottom"/>
            <w:hideMark/>
          </w:tcPr>
          <w:p w14:paraId="79F457C0" w14:textId="77777777" w:rsidR="006E04F2" w:rsidRPr="006E04F2" w:rsidRDefault="006E04F2" w:rsidP="006E04F2">
            <w:pPr>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bisulfite1</w:t>
            </w:r>
          </w:p>
        </w:tc>
        <w:tc>
          <w:tcPr>
            <w:tcW w:w="624" w:type="dxa"/>
            <w:tcBorders>
              <w:top w:val="nil"/>
              <w:left w:val="nil"/>
              <w:bottom w:val="single" w:sz="4" w:space="0" w:color="auto"/>
              <w:right w:val="single" w:sz="4" w:space="0" w:color="auto"/>
            </w:tcBorders>
            <w:shd w:val="clear" w:color="auto" w:fill="auto"/>
            <w:noWrap/>
            <w:vAlign w:val="bottom"/>
            <w:hideMark/>
          </w:tcPr>
          <w:p w14:paraId="2DD76274" w14:textId="77777777" w:rsidR="006E04F2" w:rsidRPr="006E04F2" w:rsidRDefault="006E04F2" w:rsidP="006E04F2">
            <w:pPr>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4/0</w:t>
            </w:r>
          </w:p>
        </w:tc>
        <w:tc>
          <w:tcPr>
            <w:tcW w:w="1559" w:type="dxa"/>
            <w:tcBorders>
              <w:top w:val="nil"/>
              <w:left w:val="nil"/>
              <w:bottom w:val="single" w:sz="4" w:space="0" w:color="auto"/>
              <w:right w:val="single" w:sz="4" w:space="0" w:color="auto"/>
            </w:tcBorders>
            <w:shd w:val="clear" w:color="auto" w:fill="auto"/>
            <w:noWrap/>
            <w:vAlign w:val="bottom"/>
            <w:hideMark/>
          </w:tcPr>
          <w:p w14:paraId="3AE8BFCD" w14:textId="77777777" w:rsidR="006E04F2" w:rsidRPr="006E04F2" w:rsidRDefault="006E04F2" w:rsidP="006E04F2">
            <w:pPr>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average of red channel only</w:t>
            </w:r>
          </w:p>
        </w:tc>
        <w:tc>
          <w:tcPr>
            <w:tcW w:w="5431" w:type="dxa"/>
            <w:tcBorders>
              <w:top w:val="nil"/>
              <w:left w:val="nil"/>
              <w:bottom w:val="single" w:sz="4" w:space="0" w:color="auto"/>
              <w:right w:val="single" w:sz="4" w:space="0" w:color="auto"/>
            </w:tcBorders>
            <w:shd w:val="clear" w:color="auto" w:fill="auto"/>
            <w:noWrap/>
            <w:vAlign w:val="bottom"/>
            <w:hideMark/>
          </w:tcPr>
          <w:p w14:paraId="0E12F624" w14:textId="77777777" w:rsidR="006E04F2" w:rsidRPr="006E04F2" w:rsidRDefault="006E04F2" w:rsidP="005D471D">
            <w:pPr>
              <w:ind w:left="-60" w:right="2019"/>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test efficiency of bisulphite conversion by query of C/T polymorphism</w:t>
            </w:r>
          </w:p>
        </w:tc>
      </w:tr>
      <w:tr w:rsidR="005D471D" w:rsidRPr="006E04F2" w14:paraId="6F724A38" w14:textId="77777777" w:rsidTr="005D471D">
        <w:trPr>
          <w:trHeight w:val="300"/>
        </w:trPr>
        <w:tc>
          <w:tcPr>
            <w:tcW w:w="902" w:type="dxa"/>
            <w:tcBorders>
              <w:top w:val="nil"/>
              <w:left w:val="single" w:sz="4" w:space="0" w:color="auto"/>
              <w:bottom w:val="single" w:sz="4" w:space="0" w:color="auto"/>
              <w:right w:val="single" w:sz="4" w:space="0" w:color="auto"/>
            </w:tcBorders>
            <w:shd w:val="clear" w:color="auto" w:fill="auto"/>
            <w:noWrap/>
            <w:vAlign w:val="bottom"/>
            <w:hideMark/>
          </w:tcPr>
          <w:p w14:paraId="3589C57C" w14:textId="77777777" w:rsidR="006E04F2" w:rsidRPr="006E04F2" w:rsidRDefault="006E04F2" w:rsidP="006E04F2">
            <w:pPr>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bisulfite2</w:t>
            </w:r>
          </w:p>
        </w:tc>
        <w:tc>
          <w:tcPr>
            <w:tcW w:w="624" w:type="dxa"/>
            <w:tcBorders>
              <w:top w:val="nil"/>
              <w:left w:val="nil"/>
              <w:bottom w:val="single" w:sz="4" w:space="0" w:color="auto"/>
              <w:right w:val="single" w:sz="4" w:space="0" w:color="auto"/>
            </w:tcBorders>
            <w:shd w:val="clear" w:color="auto" w:fill="auto"/>
            <w:noWrap/>
            <w:vAlign w:val="bottom"/>
            <w:hideMark/>
          </w:tcPr>
          <w:p w14:paraId="0169F866" w14:textId="77777777" w:rsidR="006E04F2" w:rsidRPr="006E04F2" w:rsidRDefault="006E04F2" w:rsidP="006E04F2">
            <w:pPr>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3/3</w:t>
            </w:r>
          </w:p>
        </w:tc>
        <w:tc>
          <w:tcPr>
            <w:tcW w:w="1559" w:type="dxa"/>
            <w:tcBorders>
              <w:top w:val="nil"/>
              <w:left w:val="nil"/>
              <w:bottom w:val="single" w:sz="4" w:space="0" w:color="auto"/>
              <w:right w:val="single" w:sz="4" w:space="0" w:color="auto"/>
            </w:tcBorders>
            <w:shd w:val="clear" w:color="auto" w:fill="auto"/>
            <w:noWrap/>
            <w:vAlign w:val="bottom"/>
            <w:hideMark/>
          </w:tcPr>
          <w:p w14:paraId="596B0611" w14:textId="77777777" w:rsidR="006E04F2" w:rsidRPr="006E04F2" w:rsidRDefault="006E04F2" w:rsidP="006E04F2">
            <w:pPr>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average of 6 probes (probes C1-C6); U-probes ignored</w:t>
            </w:r>
          </w:p>
        </w:tc>
        <w:tc>
          <w:tcPr>
            <w:tcW w:w="5431" w:type="dxa"/>
            <w:tcBorders>
              <w:top w:val="nil"/>
              <w:left w:val="nil"/>
              <w:bottom w:val="single" w:sz="4" w:space="0" w:color="auto"/>
              <w:right w:val="single" w:sz="4" w:space="0" w:color="auto"/>
            </w:tcBorders>
            <w:shd w:val="clear" w:color="auto" w:fill="auto"/>
            <w:noWrap/>
            <w:vAlign w:val="bottom"/>
            <w:hideMark/>
          </w:tcPr>
          <w:p w14:paraId="79D4B009" w14:textId="77777777" w:rsidR="006E04F2" w:rsidRPr="006E04F2" w:rsidRDefault="006E04F2" w:rsidP="005D471D">
            <w:pPr>
              <w:ind w:left="-60"/>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test efficiency of bisulphite conversion by query of C/T polymorphism</w:t>
            </w:r>
          </w:p>
        </w:tc>
      </w:tr>
      <w:tr w:rsidR="005D471D" w:rsidRPr="006E04F2" w14:paraId="7F489AA8" w14:textId="77777777" w:rsidTr="005D471D">
        <w:trPr>
          <w:trHeight w:val="300"/>
        </w:trPr>
        <w:tc>
          <w:tcPr>
            <w:tcW w:w="902" w:type="dxa"/>
            <w:tcBorders>
              <w:top w:val="nil"/>
              <w:left w:val="single" w:sz="4" w:space="0" w:color="auto"/>
              <w:bottom w:val="single" w:sz="4" w:space="0" w:color="auto"/>
              <w:right w:val="single" w:sz="4" w:space="0" w:color="auto"/>
            </w:tcBorders>
            <w:shd w:val="clear" w:color="auto" w:fill="auto"/>
            <w:noWrap/>
            <w:vAlign w:val="bottom"/>
            <w:hideMark/>
          </w:tcPr>
          <w:p w14:paraId="0E96376A" w14:textId="77777777" w:rsidR="006E04F2" w:rsidRPr="006E04F2" w:rsidRDefault="006E04F2" w:rsidP="006E04F2">
            <w:pPr>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extGrn1</w:t>
            </w:r>
          </w:p>
        </w:tc>
        <w:tc>
          <w:tcPr>
            <w:tcW w:w="624" w:type="dxa"/>
            <w:tcBorders>
              <w:top w:val="nil"/>
              <w:left w:val="nil"/>
              <w:bottom w:val="single" w:sz="4" w:space="0" w:color="auto"/>
              <w:right w:val="single" w:sz="4" w:space="0" w:color="auto"/>
            </w:tcBorders>
            <w:shd w:val="clear" w:color="auto" w:fill="auto"/>
            <w:noWrap/>
            <w:vAlign w:val="bottom"/>
            <w:hideMark/>
          </w:tcPr>
          <w:p w14:paraId="33D894BB" w14:textId="77777777" w:rsidR="006E04F2" w:rsidRPr="006E04F2" w:rsidRDefault="006E04F2" w:rsidP="006E04F2">
            <w:pPr>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0/1</w:t>
            </w:r>
          </w:p>
        </w:tc>
        <w:tc>
          <w:tcPr>
            <w:tcW w:w="1559" w:type="dxa"/>
            <w:tcBorders>
              <w:top w:val="nil"/>
              <w:left w:val="nil"/>
              <w:bottom w:val="single" w:sz="4" w:space="0" w:color="auto"/>
              <w:right w:val="single" w:sz="4" w:space="0" w:color="auto"/>
            </w:tcBorders>
            <w:shd w:val="clear" w:color="auto" w:fill="auto"/>
            <w:noWrap/>
            <w:vAlign w:val="bottom"/>
            <w:hideMark/>
          </w:tcPr>
          <w:p w14:paraId="16CE9EC1" w14:textId="77777777" w:rsidR="006E04F2" w:rsidRPr="006E04F2" w:rsidRDefault="006E04F2" w:rsidP="006E04F2">
            <w:pPr>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C-probe</w:t>
            </w:r>
          </w:p>
        </w:tc>
        <w:tc>
          <w:tcPr>
            <w:tcW w:w="5431" w:type="dxa"/>
            <w:tcBorders>
              <w:top w:val="nil"/>
              <w:left w:val="nil"/>
              <w:bottom w:val="single" w:sz="4" w:space="0" w:color="auto"/>
              <w:right w:val="single" w:sz="4" w:space="0" w:color="auto"/>
            </w:tcBorders>
            <w:shd w:val="clear" w:color="auto" w:fill="auto"/>
            <w:noWrap/>
            <w:vAlign w:val="bottom"/>
            <w:hideMark/>
          </w:tcPr>
          <w:p w14:paraId="0FAD1D45" w14:textId="2C49F5C0" w:rsidR="006E04F2" w:rsidRPr="006E04F2" w:rsidRDefault="006E04F2" w:rsidP="005D471D">
            <w:pPr>
              <w:ind w:left="-60"/>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test efficiency of extension of A, T, C and G nucleotides from a hairpin probe; Strong positive signals are expected for Extension (C) and Extension (G) data points, while signals for Extension (A) and Extension (T) are expected to be at background levels.</w:t>
            </w:r>
          </w:p>
        </w:tc>
      </w:tr>
      <w:tr w:rsidR="005D471D" w:rsidRPr="006E04F2" w14:paraId="749FC500" w14:textId="77777777" w:rsidTr="005D471D">
        <w:trPr>
          <w:trHeight w:val="300"/>
        </w:trPr>
        <w:tc>
          <w:tcPr>
            <w:tcW w:w="902" w:type="dxa"/>
            <w:tcBorders>
              <w:top w:val="nil"/>
              <w:left w:val="single" w:sz="4" w:space="0" w:color="auto"/>
              <w:bottom w:val="single" w:sz="4" w:space="0" w:color="auto"/>
              <w:right w:val="single" w:sz="4" w:space="0" w:color="auto"/>
            </w:tcBorders>
            <w:shd w:val="clear" w:color="auto" w:fill="auto"/>
            <w:noWrap/>
            <w:vAlign w:val="bottom"/>
            <w:hideMark/>
          </w:tcPr>
          <w:p w14:paraId="1F6220E2" w14:textId="77777777" w:rsidR="006E04F2" w:rsidRPr="006E04F2" w:rsidRDefault="006E04F2" w:rsidP="006E04F2">
            <w:pPr>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extGrn2</w:t>
            </w:r>
          </w:p>
        </w:tc>
        <w:tc>
          <w:tcPr>
            <w:tcW w:w="624" w:type="dxa"/>
            <w:tcBorders>
              <w:top w:val="nil"/>
              <w:left w:val="nil"/>
              <w:bottom w:val="single" w:sz="4" w:space="0" w:color="auto"/>
              <w:right w:val="single" w:sz="4" w:space="0" w:color="auto"/>
            </w:tcBorders>
            <w:shd w:val="clear" w:color="auto" w:fill="auto"/>
            <w:noWrap/>
            <w:vAlign w:val="bottom"/>
            <w:hideMark/>
          </w:tcPr>
          <w:p w14:paraId="12944FB4" w14:textId="77777777" w:rsidR="006E04F2" w:rsidRPr="006E04F2" w:rsidRDefault="006E04F2" w:rsidP="006E04F2">
            <w:pPr>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0/1</w:t>
            </w:r>
          </w:p>
        </w:tc>
        <w:tc>
          <w:tcPr>
            <w:tcW w:w="1559" w:type="dxa"/>
            <w:tcBorders>
              <w:top w:val="nil"/>
              <w:left w:val="nil"/>
              <w:bottom w:val="single" w:sz="4" w:space="0" w:color="auto"/>
              <w:right w:val="single" w:sz="4" w:space="0" w:color="auto"/>
            </w:tcBorders>
            <w:shd w:val="clear" w:color="auto" w:fill="auto"/>
            <w:noWrap/>
            <w:vAlign w:val="bottom"/>
            <w:hideMark/>
          </w:tcPr>
          <w:p w14:paraId="5EC25872" w14:textId="77777777" w:rsidR="006E04F2" w:rsidRPr="006E04F2" w:rsidRDefault="006E04F2" w:rsidP="006E04F2">
            <w:pPr>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G-probe</w:t>
            </w:r>
          </w:p>
        </w:tc>
        <w:tc>
          <w:tcPr>
            <w:tcW w:w="5431" w:type="dxa"/>
            <w:tcBorders>
              <w:top w:val="nil"/>
              <w:left w:val="nil"/>
              <w:bottom w:val="single" w:sz="4" w:space="0" w:color="auto"/>
              <w:right w:val="single" w:sz="4" w:space="0" w:color="auto"/>
            </w:tcBorders>
            <w:shd w:val="clear" w:color="auto" w:fill="auto"/>
            <w:noWrap/>
            <w:vAlign w:val="bottom"/>
            <w:hideMark/>
          </w:tcPr>
          <w:p w14:paraId="60C8061F" w14:textId="77777777" w:rsidR="006E04F2" w:rsidRPr="006E04F2" w:rsidRDefault="006E04F2" w:rsidP="005D471D">
            <w:pPr>
              <w:ind w:left="-60"/>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test efficiency of extension of A, T, C and G nucleotides from a hairpin probe; Extension Green Strong positive signals are expected for Extension (C) and Extension (G) data points, while signals for Extension (A) and Extension (T) are expected to be at background levels.</w:t>
            </w:r>
          </w:p>
        </w:tc>
      </w:tr>
      <w:tr w:rsidR="005D471D" w:rsidRPr="006E04F2" w14:paraId="14B3FD6F" w14:textId="77777777" w:rsidTr="005D471D">
        <w:trPr>
          <w:trHeight w:val="300"/>
        </w:trPr>
        <w:tc>
          <w:tcPr>
            <w:tcW w:w="902" w:type="dxa"/>
            <w:tcBorders>
              <w:top w:val="nil"/>
              <w:left w:val="single" w:sz="4" w:space="0" w:color="auto"/>
              <w:bottom w:val="single" w:sz="4" w:space="0" w:color="auto"/>
              <w:right w:val="single" w:sz="4" w:space="0" w:color="auto"/>
            </w:tcBorders>
            <w:shd w:val="clear" w:color="auto" w:fill="auto"/>
            <w:noWrap/>
            <w:vAlign w:val="bottom"/>
            <w:hideMark/>
          </w:tcPr>
          <w:p w14:paraId="305586DD" w14:textId="77777777" w:rsidR="006E04F2" w:rsidRPr="006E04F2" w:rsidRDefault="006E04F2" w:rsidP="006E04F2">
            <w:pPr>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extRed1</w:t>
            </w:r>
          </w:p>
        </w:tc>
        <w:tc>
          <w:tcPr>
            <w:tcW w:w="624" w:type="dxa"/>
            <w:tcBorders>
              <w:top w:val="nil"/>
              <w:left w:val="nil"/>
              <w:bottom w:val="single" w:sz="4" w:space="0" w:color="auto"/>
              <w:right w:val="single" w:sz="4" w:space="0" w:color="auto"/>
            </w:tcBorders>
            <w:shd w:val="clear" w:color="auto" w:fill="auto"/>
            <w:noWrap/>
            <w:vAlign w:val="bottom"/>
            <w:hideMark/>
          </w:tcPr>
          <w:p w14:paraId="5C239B7C" w14:textId="77777777" w:rsidR="006E04F2" w:rsidRPr="006E04F2" w:rsidRDefault="006E04F2" w:rsidP="006E04F2">
            <w:pPr>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1/0</w:t>
            </w:r>
          </w:p>
        </w:tc>
        <w:tc>
          <w:tcPr>
            <w:tcW w:w="1559" w:type="dxa"/>
            <w:tcBorders>
              <w:top w:val="nil"/>
              <w:left w:val="nil"/>
              <w:bottom w:val="single" w:sz="4" w:space="0" w:color="auto"/>
              <w:right w:val="single" w:sz="4" w:space="0" w:color="auto"/>
            </w:tcBorders>
            <w:shd w:val="clear" w:color="auto" w:fill="auto"/>
            <w:noWrap/>
            <w:vAlign w:val="bottom"/>
            <w:hideMark/>
          </w:tcPr>
          <w:p w14:paraId="5D10BDA9" w14:textId="77777777" w:rsidR="006E04F2" w:rsidRPr="006E04F2" w:rsidRDefault="006E04F2" w:rsidP="006E04F2">
            <w:pPr>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A-probe</w:t>
            </w:r>
          </w:p>
        </w:tc>
        <w:tc>
          <w:tcPr>
            <w:tcW w:w="5431" w:type="dxa"/>
            <w:tcBorders>
              <w:top w:val="nil"/>
              <w:left w:val="nil"/>
              <w:bottom w:val="single" w:sz="4" w:space="0" w:color="auto"/>
              <w:right w:val="single" w:sz="4" w:space="0" w:color="auto"/>
            </w:tcBorders>
            <w:shd w:val="clear" w:color="auto" w:fill="auto"/>
            <w:noWrap/>
            <w:vAlign w:val="bottom"/>
            <w:hideMark/>
          </w:tcPr>
          <w:p w14:paraId="6648DF86" w14:textId="77777777" w:rsidR="006E04F2" w:rsidRPr="006E04F2" w:rsidRDefault="006E04F2" w:rsidP="005D471D">
            <w:pPr>
              <w:ind w:left="-60"/>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test efficiency of extension of A, T, C and G nucleotides from a hairpin probe; Extension Red Strong positive signals are expected for Extension (A) and Extension (T) data points, while signals for Extension (C) and Extension (G) are expected to be at background levels.</w:t>
            </w:r>
          </w:p>
        </w:tc>
      </w:tr>
      <w:tr w:rsidR="005D471D" w:rsidRPr="006E04F2" w14:paraId="1239C743" w14:textId="77777777" w:rsidTr="005D471D">
        <w:trPr>
          <w:trHeight w:val="300"/>
        </w:trPr>
        <w:tc>
          <w:tcPr>
            <w:tcW w:w="902" w:type="dxa"/>
            <w:tcBorders>
              <w:top w:val="nil"/>
              <w:left w:val="single" w:sz="4" w:space="0" w:color="auto"/>
              <w:bottom w:val="single" w:sz="4" w:space="0" w:color="auto"/>
              <w:right w:val="single" w:sz="4" w:space="0" w:color="auto"/>
            </w:tcBorders>
            <w:shd w:val="clear" w:color="auto" w:fill="auto"/>
            <w:noWrap/>
            <w:vAlign w:val="bottom"/>
            <w:hideMark/>
          </w:tcPr>
          <w:p w14:paraId="580E586D" w14:textId="77777777" w:rsidR="006E04F2" w:rsidRPr="006E04F2" w:rsidRDefault="006E04F2" w:rsidP="006E04F2">
            <w:pPr>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extRed2</w:t>
            </w:r>
          </w:p>
        </w:tc>
        <w:tc>
          <w:tcPr>
            <w:tcW w:w="624" w:type="dxa"/>
            <w:tcBorders>
              <w:top w:val="nil"/>
              <w:left w:val="nil"/>
              <w:bottom w:val="single" w:sz="4" w:space="0" w:color="auto"/>
              <w:right w:val="single" w:sz="4" w:space="0" w:color="auto"/>
            </w:tcBorders>
            <w:shd w:val="clear" w:color="auto" w:fill="auto"/>
            <w:noWrap/>
            <w:vAlign w:val="bottom"/>
            <w:hideMark/>
          </w:tcPr>
          <w:p w14:paraId="396323EA" w14:textId="77777777" w:rsidR="006E04F2" w:rsidRPr="006E04F2" w:rsidRDefault="006E04F2" w:rsidP="006E04F2">
            <w:pPr>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1/0</w:t>
            </w:r>
          </w:p>
        </w:tc>
        <w:tc>
          <w:tcPr>
            <w:tcW w:w="1559" w:type="dxa"/>
            <w:tcBorders>
              <w:top w:val="nil"/>
              <w:left w:val="nil"/>
              <w:bottom w:val="single" w:sz="4" w:space="0" w:color="auto"/>
              <w:right w:val="single" w:sz="4" w:space="0" w:color="auto"/>
            </w:tcBorders>
            <w:shd w:val="clear" w:color="auto" w:fill="auto"/>
            <w:noWrap/>
            <w:vAlign w:val="bottom"/>
            <w:hideMark/>
          </w:tcPr>
          <w:p w14:paraId="2B65AB70" w14:textId="77777777" w:rsidR="006E04F2" w:rsidRPr="006E04F2" w:rsidRDefault="006E04F2" w:rsidP="006E04F2">
            <w:pPr>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T-probe</w:t>
            </w:r>
          </w:p>
        </w:tc>
        <w:tc>
          <w:tcPr>
            <w:tcW w:w="5431" w:type="dxa"/>
            <w:tcBorders>
              <w:top w:val="nil"/>
              <w:left w:val="nil"/>
              <w:bottom w:val="single" w:sz="4" w:space="0" w:color="auto"/>
              <w:right w:val="single" w:sz="4" w:space="0" w:color="auto"/>
            </w:tcBorders>
            <w:shd w:val="clear" w:color="auto" w:fill="auto"/>
            <w:noWrap/>
            <w:vAlign w:val="bottom"/>
            <w:hideMark/>
          </w:tcPr>
          <w:p w14:paraId="766EC2F2" w14:textId="77777777" w:rsidR="006E04F2" w:rsidRPr="006E04F2" w:rsidRDefault="006E04F2" w:rsidP="005D471D">
            <w:pPr>
              <w:ind w:left="-60"/>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test efficiency of extension of A, T, C and G nucleotides from a hairpin probe; Extension Red Strong positive signals are expected for Extension (A) and Extension (T) data points, while signals for Extension (C) and Extension (G) are expected to be at background levels.</w:t>
            </w:r>
          </w:p>
        </w:tc>
      </w:tr>
      <w:tr w:rsidR="005D471D" w:rsidRPr="006E04F2" w14:paraId="022FB8BD" w14:textId="77777777" w:rsidTr="005D471D">
        <w:trPr>
          <w:trHeight w:val="300"/>
        </w:trPr>
        <w:tc>
          <w:tcPr>
            <w:tcW w:w="902" w:type="dxa"/>
            <w:tcBorders>
              <w:top w:val="nil"/>
              <w:left w:val="single" w:sz="4" w:space="0" w:color="auto"/>
              <w:bottom w:val="single" w:sz="4" w:space="0" w:color="auto"/>
              <w:right w:val="single" w:sz="4" w:space="0" w:color="auto"/>
            </w:tcBorders>
            <w:shd w:val="clear" w:color="auto" w:fill="auto"/>
            <w:noWrap/>
            <w:vAlign w:val="bottom"/>
            <w:hideMark/>
          </w:tcPr>
          <w:p w14:paraId="4D9E06DE" w14:textId="77777777" w:rsidR="006E04F2" w:rsidRPr="006E04F2" w:rsidRDefault="006E04F2" w:rsidP="006E04F2">
            <w:pPr>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hybe1</w:t>
            </w:r>
          </w:p>
        </w:tc>
        <w:tc>
          <w:tcPr>
            <w:tcW w:w="624" w:type="dxa"/>
            <w:tcBorders>
              <w:top w:val="nil"/>
              <w:left w:val="nil"/>
              <w:bottom w:val="single" w:sz="4" w:space="0" w:color="auto"/>
              <w:right w:val="single" w:sz="4" w:space="0" w:color="auto"/>
            </w:tcBorders>
            <w:shd w:val="clear" w:color="auto" w:fill="auto"/>
            <w:noWrap/>
            <w:vAlign w:val="bottom"/>
            <w:hideMark/>
          </w:tcPr>
          <w:p w14:paraId="427A4EF6" w14:textId="77777777" w:rsidR="006E04F2" w:rsidRPr="006E04F2" w:rsidRDefault="006E04F2" w:rsidP="006E04F2">
            <w:pPr>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0/1</w:t>
            </w:r>
          </w:p>
        </w:tc>
        <w:tc>
          <w:tcPr>
            <w:tcW w:w="1559" w:type="dxa"/>
            <w:tcBorders>
              <w:top w:val="nil"/>
              <w:left w:val="nil"/>
              <w:bottom w:val="single" w:sz="4" w:space="0" w:color="auto"/>
              <w:right w:val="single" w:sz="4" w:space="0" w:color="auto"/>
            </w:tcBorders>
            <w:shd w:val="clear" w:color="auto" w:fill="auto"/>
            <w:noWrap/>
            <w:vAlign w:val="bottom"/>
            <w:hideMark/>
          </w:tcPr>
          <w:p w14:paraId="693404D0" w14:textId="77777777" w:rsidR="006E04F2" w:rsidRPr="006E04F2" w:rsidRDefault="006E04F2" w:rsidP="006E04F2">
            <w:pPr>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High concentration</w:t>
            </w:r>
          </w:p>
        </w:tc>
        <w:tc>
          <w:tcPr>
            <w:tcW w:w="5431" w:type="dxa"/>
            <w:tcBorders>
              <w:top w:val="nil"/>
              <w:left w:val="nil"/>
              <w:bottom w:val="single" w:sz="4" w:space="0" w:color="auto"/>
              <w:right w:val="single" w:sz="4" w:space="0" w:color="auto"/>
            </w:tcBorders>
            <w:shd w:val="clear" w:color="auto" w:fill="auto"/>
            <w:noWrap/>
            <w:vAlign w:val="bottom"/>
            <w:hideMark/>
          </w:tcPr>
          <w:p w14:paraId="0BA98A6A" w14:textId="77777777" w:rsidR="006E04F2" w:rsidRPr="006E04F2" w:rsidRDefault="006E04F2" w:rsidP="005D471D">
            <w:pPr>
              <w:ind w:left="-60"/>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Hybridization should be monitored only in the green channel; measured at three different concentrations</w:t>
            </w:r>
          </w:p>
        </w:tc>
      </w:tr>
      <w:tr w:rsidR="005D471D" w:rsidRPr="006E04F2" w14:paraId="0A5DF2CE" w14:textId="77777777" w:rsidTr="005D471D">
        <w:trPr>
          <w:trHeight w:val="300"/>
        </w:trPr>
        <w:tc>
          <w:tcPr>
            <w:tcW w:w="902" w:type="dxa"/>
            <w:tcBorders>
              <w:top w:val="nil"/>
              <w:left w:val="single" w:sz="4" w:space="0" w:color="auto"/>
              <w:bottom w:val="single" w:sz="4" w:space="0" w:color="auto"/>
              <w:right w:val="single" w:sz="4" w:space="0" w:color="auto"/>
            </w:tcBorders>
            <w:shd w:val="clear" w:color="auto" w:fill="auto"/>
            <w:noWrap/>
            <w:vAlign w:val="bottom"/>
            <w:hideMark/>
          </w:tcPr>
          <w:p w14:paraId="7BCECEEC" w14:textId="77777777" w:rsidR="006E04F2" w:rsidRPr="006E04F2" w:rsidRDefault="006E04F2" w:rsidP="006E04F2">
            <w:pPr>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hybe2</w:t>
            </w:r>
          </w:p>
        </w:tc>
        <w:tc>
          <w:tcPr>
            <w:tcW w:w="624" w:type="dxa"/>
            <w:tcBorders>
              <w:top w:val="nil"/>
              <w:left w:val="nil"/>
              <w:bottom w:val="single" w:sz="4" w:space="0" w:color="auto"/>
              <w:right w:val="single" w:sz="4" w:space="0" w:color="auto"/>
            </w:tcBorders>
            <w:shd w:val="clear" w:color="auto" w:fill="auto"/>
            <w:noWrap/>
            <w:vAlign w:val="bottom"/>
            <w:hideMark/>
          </w:tcPr>
          <w:p w14:paraId="47E530A4" w14:textId="77777777" w:rsidR="006E04F2" w:rsidRPr="006E04F2" w:rsidRDefault="006E04F2" w:rsidP="006E04F2">
            <w:pPr>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0/1</w:t>
            </w:r>
          </w:p>
        </w:tc>
        <w:tc>
          <w:tcPr>
            <w:tcW w:w="1559" w:type="dxa"/>
            <w:tcBorders>
              <w:top w:val="nil"/>
              <w:left w:val="nil"/>
              <w:bottom w:val="single" w:sz="4" w:space="0" w:color="auto"/>
              <w:right w:val="single" w:sz="4" w:space="0" w:color="auto"/>
            </w:tcBorders>
            <w:shd w:val="clear" w:color="auto" w:fill="auto"/>
            <w:noWrap/>
            <w:vAlign w:val="bottom"/>
            <w:hideMark/>
          </w:tcPr>
          <w:p w14:paraId="3E87EC8E" w14:textId="77777777" w:rsidR="006E04F2" w:rsidRPr="006E04F2" w:rsidRDefault="006E04F2" w:rsidP="006E04F2">
            <w:pPr>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Medium concentration</w:t>
            </w:r>
          </w:p>
        </w:tc>
        <w:tc>
          <w:tcPr>
            <w:tcW w:w="5431" w:type="dxa"/>
            <w:tcBorders>
              <w:top w:val="nil"/>
              <w:left w:val="nil"/>
              <w:bottom w:val="single" w:sz="4" w:space="0" w:color="auto"/>
              <w:right w:val="single" w:sz="4" w:space="0" w:color="auto"/>
            </w:tcBorders>
            <w:shd w:val="clear" w:color="auto" w:fill="auto"/>
            <w:noWrap/>
            <w:vAlign w:val="bottom"/>
            <w:hideMark/>
          </w:tcPr>
          <w:p w14:paraId="7F8AC96A" w14:textId="77777777" w:rsidR="006E04F2" w:rsidRPr="006E04F2" w:rsidRDefault="006E04F2" w:rsidP="005D471D">
            <w:pPr>
              <w:ind w:left="-60"/>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Hybridization should be monitored only in the green channel; measured at three different concentrations</w:t>
            </w:r>
          </w:p>
        </w:tc>
      </w:tr>
      <w:tr w:rsidR="005D471D" w:rsidRPr="006E04F2" w14:paraId="01EB85E5" w14:textId="77777777" w:rsidTr="005D471D">
        <w:trPr>
          <w:trHeight w:val="300"/>
        </w:trPr>
        <w:tc>
          <w:tcPr>
            <w:tcW w:w="902" w:type="dxa"/>
            <w:tcBorders>
              <w:top w:val="nil"/>
              <w:left w:val="single" w:sz="4" w:space="0" w:color="auto"/>
              <w:bottom w:val="single" w:sz="4" w:space="0" w:color="auto"/>
              <w:right w:val="single" w:sz="4" w:space="0" w:color="auto"/>
            </w:tcBorders>
            <w:shd w:val="clear" w:color="auto" w:fill="auto"/>
            <w:noWrap/>
            <w:vAlign w:val="bottom"/>
            <w:hideMark/>
          </w:tcPr>
          <w:p w14:paraId="51386FB9" w14:textId="77777777" w:rsidR="006E04F2" w:rsidRPr="006E04F2" w:rsidRDefault="006E04F2" w:rsidP="006E04F2">
            <w:pPr>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hybe3</w:t>
            </w:r>
          </w:p>
        </w:tc>
        <w:tc>
          <w:tcPr>
            <w:tcW w:w="624" w:type="dxa"/>
            <w:tcBorders>
              <w:top w:val="nil"/>
              <w:left w:val="nil"/>
              <w:bottom w:val="single" w:sz="4" w:space="0" w:color="auto"/>
              <w:right w:val="single" w:sz="4" w:space="0" w:color="auto"/>
            </w:tcBorders>
            <w:shd w:val="clear" w:color="auto" w:fill="auto"/>
            <w:noWrap/>
            <w:vAlign w:val="bottom"/>
            <w:hideMark/>
          </w:tcPr>
          <w:p w14:paraId="7D22F075" w14:textId="77777777" w:rsidR="006E04F2" w:rsidRPr="006E04F2" w:rsidRDefault="006E04F2" w:rsidP="006E04F2">
            <w:pPr>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0/1</w:t>
            </w:r>
          </w:p>
        </w:tc>
        <w:tc>
          <w:tcPr>
            <w:tcW w:w="1559" w:type="dxa"/>
            <w:tcBorders>
              <w:top w:val="nil"/>
              <w:left w:val="nil"/>
              <w:bottom w:val="single" w:sz="4" w:space="0" w:color="auto"/>
              <w:right w:val="single" w:sz="4" w:space="0" w:color="auto"/>
            </w:tcBorders>
            <w:shd w:val="clear" w:color="auto" w:fill="auto"/>
            <w:noWrap/>
            <w:vAlign w:val="bottom"/>
            <w:hideMark/>
          </w:tcPr>
          <w:p w14:paraId="406FBA0E" w14:textId="77777777" w:rsidR="006E04F2" w:rsidRPr="006E04F2" w:rsidRDefault="006E04F2" w:rsidP="006E04F2">
            <w:pPr>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Low concentration</w:t>
            </w:r>
          </w:p>
        </w:tc>
        <w:tc>
          <w:tcPr>
            <w:tcW w:w="5431" w:type="dxa"/>
            <w:tcBorders>
              <w:top w:val="nil"/>
              <w:left w:val="nil"/>
              <w:bottom w:val="single" w:sz="4" w:space="0" w:color="auto"/>
              <w:right w:val="single" w:sz="4" w:space="0" w:color="auto"/>
            </w:tcBorders>
            <w:shd w:val="clear" w:color="auto" w:fill="auto"/>
            <w:noWrap/>
            <w:vAlign w:val="bottom"/>
            <w:hideMark/>
          </w:tcPr>
          <w:p w14:paraId="1941872D" w14:textId="77777777" w:rsidR="006E04F2" w:rsidRPr="006E04F2" w:rsidRDefault="006E04F2" w:rsidP="005D471D">
            <w:pPr>
              <w:ind w:left="-60"/>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Hybridization should be monitored only in the green channel; measured at three different concentrations</w:t>
            </w:r>
          </w:p>
        </w:tc>
      </w:tr>
      <w:tr w:rsidR="005D471D" w:rsidRPr="006E04F2" w14:paraId="753A1474" w14:textId="77777777" w:rsidTr="005D471D">
        <w:trPr>
          <w:trHeight w:val="300"/>
        </w:trPr>
        <w:tc>
          <w:tcPr>
            <w:tcW w:w="902" w:type="dxa"/>
            <w:tcBorders>
              <w:top w:val="nil"/>
              <w:left w:val="single" w:sz="4" w:space="0" w:color="auto"/>
              <w:bottom w:val="single" w:sz="4" w:space="0" w:color="auto"/>
              <w:right w:val="single" w:sz="4" w:space="0" w:color="auto"/>
            </w:tcBorders>
            <w:shd w:val="clear" w:color="auto" w:fill="auto"/>
            <w:noWrap/>
            <w:vAlign w:val="bottom"/>
            <w:hideMark/>
          </w:tcPr>
          <w:p w14:paraId="437C4CAD" w14:textId="77777777" w:rsidR="006E04F2" w:rsidRPr="006E04F2" w:rsidRDefault="006E04F2" w:rsidP="006E04F2">
            <w:pPr>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stain.green</w:t>
            </w:r>
          </w:p>
        </w:tc>
        <w:tc>
          <w:tcPr>
            <w:tcW w:w="624" w:type="dxa"/>
            <w:tcBorders>
              <w:top w:val="nil"/>
              <w:left w:val="nil"/>
              <w:bottom w:val="single" w:sz="4" w:space="0" w:color="auto"/>
              <w:right w:val="single" w:sz="4" w:space="0" w:color="auto"/>
            </w:tcBorders>
            <w:shd w:val="clear" w:color="auto" w:fill="auto"/>
            <w:noWrap/>
            <w:vAlign w:val="bottom"/>
            <w:hideMark/>
          </w:tcPr>
          <w:p w14:paraId="12966251" w14:textId="77777777" w:rsidR="006E04F2" w:rsidRPr="006E04F2" w:rsidRDefault="006E04F2" w:rsidP="006E04F2">
            <w:pPr>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0/1</w:t>
            </w:r>
          </w:p>
        </w:tc>
        <w:tc>
          <w:tcPr>
            <w:tcW w:w="1559" w:type="dxa"/>
            <w:tcBorders>
              <w:top w:val="nil"/>
              <w:left w:val="nil"/>
              <w:bottom w:val="single" w:sz="4" w:space="0" w:color="auto"/>
              <w:right w:val="single" w:sz="4" w:space="0" w:color="auto"/>
            </w:tcBorders>
            <w:shd w:val="clear" w:color="auto" w:fill="auto"/>
            <w:noWrap/>
            <w:vAlign w:val="bottom"/>
            <w:hideMark/>
          </w:tcPr>
          <w:p w14:paraId="2E468343" w14:textId="77777777" w:rsidR="006E04F2" w:rsidRPr="006E04F2" w:rsidRDefault="006E04F2" w:rsidP="006E04F2">
            <w:pPr>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1 Biotin probe; blue biotin probe ignored</w:t>
            </w:r>
          </w:p>
        </w:tc>
        <w:tc>
          <w:tcPr>
            <w:tcW w:w="5431" w:type="dxa"/>
            <w:tcBorders>
              <w:top w:val="nil"/>
              <w:left w:val="nil"/>
              <w:bottom w:val="single" w:sz="4" w:space="0" w:color="auto"/>
              <w:right w:val="single" w:sz="4" w:space="0" w:color="auto"/>
            </w:tcBorders>
            <w:shd w:val="clear" w:color="auto" w:fill="auto"/>
            <w:noWrap/>
            <w:vAlign w:val="bottom"/>
            <w:hideMark/>
          </w:tcPr>
          <w:p w14:paraId="62265FE7" w14:textId="77777777" w:rsidR="006E04F2" w:rsidRPr="006E04F2" w:rsidRDefault="006E04F2" w:rsidP="005D471D">
            <w:pPr>
              <w:ind w:left="-60"/>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Staining Red Strong positive signals are expected for the dinitrophenyl (DNP) (High while background is expected for the DNP (Bgnd), Biotin (High), and Biotin (Bgnd) signals)</w:t>
            </w:r>
          </w:p>
        </w:tc>
      </w:tr>
      <w:tr w:rsidR="005D471D" w:rsidRPr="006E04F2" w14:paraId="2E5B87B8" w14:textId="77777777" w:rsidTr="005D471D">
        <w:trPr>
          <w:trHeight w:val="300"/>
        </w:trPr>
        <w:tc>
          <w:tcPr>
            <w:tcW w:w="902" w:type="dxa"/>
            <w:tcBorders>
              <w:top w:val="nil"/>
              <w:left w:val="single" w:sz="4" w:space="0" w:color="auto"/>
              <w:bottom w:val="single" w:sz="4" w:space="0" w:color="auto"/>
              <w:right w:val="single" w:sz="4" w:space="0" w:color="auto"/>
            </w:tcBorders>
            <w:shd w:val="clear" w:color="auto" w:fill="auto"/>
            <w:noWrap/>
            <w:vAlign w:val="bottom"/>
            <w:hideMark/>
          </w:tcPr>
          <w:p w14:paraId="502FA9CA" w14:textId="77777777" w:rsidR="006E04F2" w:rsidRPr="006E04F2" w:rsidRDefault="006E04F2" w:rsidP="006E04F2">
            <w:pPr>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stain.red</w:t>
            </w:r>
          </w:p>
        </w:tc>
        <w:tc>
          <w:tcPr>
            <w:tcW w:w="624" w:type="dxa"/>
            <w:tcBorders>
              <w:top w:val="nil"/>
              <w:left w:val="nil"/>
              <w:bottom w:val="single" w:sz="4" w:space="0" w:color="auto"/>
              <w:right w:val="single" w:sz="4" w:space="0" w:color="auto"/>
            </w:tcBorders>
            <w:shd w:val="clear" w:color="auto" w:fill="auto"/>
            <w:noWrap/>
            <w:vAlign w:val="bottom"/>
            <w:hideMark/>
          </w:tcPr>
          <w:p w14:paraId="4F9189C4" w14:textId="77777777" w:rsidR="006E04F2" w:rsidRPr="006E04F2" w:rsidRDefault="006E04F2" w:rsidP="006E04F2">
            <w:pPr>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1/0</w:t>
            </w:r>
          </w:p>
        </w:tc>
        <w:tc>
          <w:tcPr>
            <w:tcW w:w="1559" w:type="dxa"/>
            <w:tcBorders>
              <w:top w:val="nil"/>
              <w:left w:val="nil"/>
              <w:bottom w:val="single" w:sz="4" w:space="0" w:color="auto"/>
              <w:right w:val="single" w:sz="4" w:space="0" w:color="auto"/>
            </w:tcBorders>
            <w:shd w:val="clear" w:color="auto" w:fill="auto"/>
            <w:noWrap/>
            <w:vAlign w:val="bottom"/>
            <w:hideMark/>
          </w:tcPr>
          <w:p w14:paraId="1D5F06D0" w14:textId="77777777" w:rsidR="006E04F2" w:rsidRPr="006E04F2" w:rsidRDefault="006E04F2" w:rsidP="006E04F2">
            <w:pPr>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1 DNP probe; purple DNP probe ignored</w:t>
            </w:r>
          </w:p>
        </w:tc>
        <w:tc>
          <w:tcPr>
            <w:tcW w:w="5431" w:type="dxa"/>
            <w:tcBorders>
              <w:top w:val="nil"/>
              <w:left w:val="nil"/>
              <w:bottom w:val="single" w:sz="4" w:space="0" w:color="auto"/>
              <w:right w:val="single" w:sz="4" w:space="0" w:color="auto"/>
            </w:tcBorders>
            <w:shd w:val="clear" w:color="auto" w:fill="auto"/>
            <w:noWrap/>
            <w:vAlign w:val="bottom"/>
            <w:hideMark/>
          </w:tcPr>
          <w:p w14:paraId="61950E89" w14:textId="77777777" w:rsidR="006E04F2" w:rsidRPr="006E04F2" w:rsidRDefault="006E04F2" w:rsidP="005D471D">
            <w:pPr>
              <w:ind w:left="-60"/>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Staining Green Strong positive signals are expected for the Biotin (High) data points,while background is expected for the DNP (High), DNP (Bgnd), and Biotin (Bgnd) data points.</w:t>
            </w:r>
          </w:p>
        </w:tc>
      </w:tr>
      <w:tr w:rsidR="005D471D" w:rsidRPr="006E04F2" w14:paraId="29CA7150" w14:textId="77777777" w:rsidTr="005D471D">
        <w:trPr>
          <w:trHeight w:val="300"/>
        </w:trPr>
        <w:tc>
          <w:tcPr>
            <w:tcW w:w="902" w:type="dxa"/>
            <w:tcBorders>
              <w:top w:val="nil"/>
              <w:left w:val="single" w:sz="4" w:space="0" w:color="auto"/>
              <w:bottom w:val="single" w:sz="4" w:space="0" w:color="auto"/>
              <w:right w:val="single" w:sz="4" w:space="0" w:color="auto"/>
            </w:tcBorders>
            <w:shd w:val="clear" w:color="auto" w:fill="auto"/>
            <w:noWrap/>
            <w:vAlign w:val="bottom"/>
            <w:hideMark/>
          </w:tcPr>
          <w:p w14:paraId="0872718B" w14:textId="77777777" w:rsidR="006E04F2" w:rsidRPr="006E04F2" w:rsidRDefault="006E04F2" w:rsidP="006E04F2">
            <w:pPr>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nonpolyGrn1</w:t>
            </w:r>
          </w:p>
        </w:tc>
        <w:tc>
          <w:tcPr>
            <w:tcW w:w="624" w:type="dxa"/>
            <w:tcBorders>
              <w:top w:val="nil"/>
              <w:left w:val="nil"/>
              <w:bottom w:val="single" w:sz="4" w:space="0" w:color="auto"/>
              <w:right w:val="single" w:sz="4" w:space="0" w:color="auto"/>
            </w:tcBorders>
            <w:shd w:val="clear" w:color="auto" w:fill="auto"/>
            <w:noWrap/>
            <w:vAlign w:val="bottom"/>
            <w:hideMark/>
          </w:tcPr>
          <w:p w14:paraId="297A90DA" w14:textId="77777777" w:rsidR="006E04F2" w:rsidRPr="006E04F2" w:rsidRDefault="006E04F2" w:rsidP="006E04F2">
            <w:pPr>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0/1</w:t>
            </w:r>
          </w:p>
        </w:tc>
        <w:tc>
          <w:tcPr>
            <w:tcW w:w="1559" w:type="dxa"/>
            <w:tcBorders>
              <w:top w:val="nil"/>
              <w:left w:val="nil"/>
              <w:bottom w:val="single" w:sz="4" w:space="0" w:color="auto"/>
              <w:right w:val="single" w:sz="4" w:space="0" w:color="auto"/>
            </w:tcBorders>
            <w:shd w:val="clear" w:color="auto" w:fill="auto"/>
            <w:noWrap/>
            <w:vAlign w:val="bottom"/>
            <w:hideMark/>
          </w:tcPr>
          <w:p w14:paraId="5E13CD3E" w14:textId="77777777" w:rsidR="006E04F2" w:rsidRPr="006E04F2" w:rsidRDefault="006E04F2" w:rsidP="006E04F2">
            <w:pPr>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NP (A)</w:t>
            </w:r>
          </w:p>
        </w:tc>
        <w:tc>
          <w:tcPr>
            <w:tcW w:w="5431" w:type="dxa"/>
            <w:tcBorders>
              <w:top w:val="nil"/>
              <w:left w:val="nil"/>
              <w:bottom w:val="single" w:sz="4" w:space="0" w:color="auto"/>
              <w:right w:val="single" w:sz="4" w:space="0" w:color="auto"/>
            </w:tcBorders>
            <w:shd w:val="clear" w:color="auto" w:fill="auto"/>
            <w:noWrap/>
            <w:vAlign w:val="bottom"/>
            <w:hideMark/>
          </w:tcPr>
          <w:p w14:paraId="38B59964" w14:textId="77777777" w:rsidR="006E04F2" w:rsidRPr="006E04F2" w:rsidRDefault="006E04F2" w:rsidP="005D471D">
            <w:pPr>
              <w:ind w:left="-60"/>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The Non-Polymorphic Controls assess sample quality and the overall performance of the assay by querying non-polymorphic regions of the human genome. Strong positive signals are expected for the green NP (C) and blue NP (G) data points, while the red NP (A) and purple NP (T) signals are expected to be at background levels.</w:t>
            </w:r>
          </w:p>
        </w:tc>
      </w:tr>
      <w:tr w:rsidR="005D471D" w:rsidRPr="006E04F2" w14:paraId="27702E25" w14:textId="77777777" w:rsidTr="005D471D">
        <w:trPr>
          <w:trHeight w:val="300"/>
        </w:trPr>
        <w:tc>
          <w:tcPr>
            <w:tcW w:w="902" w:type="dxa"/>
            <w:tcBorders>
              <w:top w:val="nil"/>
              <w:left w:val="single" w:sz="4" w:space="0" w:color="auto"/>
              <w:bottom w:val="single" w:sz="4" w:space="0" w:color="auto"/>
              <w:right w:val="single" w:sz="4" w:space="0" w:color="auto"/>
            </w:tcBorders>
            <w:shd w:val="clear" w:color="auto" w:fill="auto"/>
            <w:noWrap/>
            <w:vAlign w:val="bottom"/>
            <w:hideMark/>
          </w:tcPr>
          <w:p w14:paraId="5669D7B0" w14:textId="77777777" w:rsidR="006E04F2" w:rsidRPr="006E04F2" w:rsidRDefault="006E04F2" w:rsidP="006E04F2">
            <w:pPr>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nonpolyGrn2</w:t>
            </w:r>
          </w:p>
        </w:tc>
        <w:tc>
          <w:tcPr>
            <w:tcW w:w="624" w:type="dxa"/>
            <w:tcBorders>
              <w:top w:val="nil"/>
              <w:left w:val="nil"/>
              <w:bottom w:val="single" w:sz="4" w:space="0" w:color="auto"/>
              <w:right w:val="single" w:sz="4" w:space="0" w:color="auto"/>
            </w:tcBorders>
            <w:shd w:val="clear" w:color="auto" w:fill="auto"/>
            <w:noWrap/>
            <w:vAlign w:val="bottom"/>
            <w:hideMark/>
          </w:tcPr>
          <w:p w14:paraId="35845BAC" w14:textId="77777777" w:rsidR="006E04F2" w:rsidRPr="006E04F2" w:rsidRDefault="006E04F2" w:rsidP="006E04F2">
            <w:pPr>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0/1</w:t>
            </w:r>
          </w:p>
        </w:tc>
        <w:tc>
          <w:tcPr>
            <w:tcW w:w="1559" w:type="dxa"/>
            <w:tcBorders>
              <w:top w:val="nil"/>
              <w:left w:val="nil"/>
              <w:bottom w:val="single" w:sz="4" w:space="0" w:color="auto"/>
              <w:right w:val="single" w:sz="4" w:space="0" w:color="auto"/>
            </w:tcBorders>
            <w:shd w:val="clear" w:color="auto" w:fill="auto"/>
            <w:noWrap/>
            <w:vAlign w:val="bottom"/>
            <w:hideMark/>
          </w:tcPr>
          <w:p w14:paraId="31BD9C11" w14:textId="77777777" w:rsidR="006E04F2" w:rsidRPr="006E04F2" w:rsidRDefault="006E04F2" w:rsidP="006E04F2">
            <w:pPr>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NP (T)</w:t>
            </w:r>
          </w:p>
        </w:tc>
        <w:tc>
          <w:tcPr>
            <w:tcW w:w="5431" w:type="dxa"/>
            <w:tcBorders>
              <w:top w:val="nil"/>
              <w:left w:val="nil"/>
              <w:bottom w:val="single" w:sz="4" w:space="0" w:color="auto"/>
              <w:right w:val="single" w:sz="4" w:space="0" w:color="auto"/>
            </w:tcBorders>
            <w:shd w:val="clear" w:color="auto" w:fill="auto"/>
            <w:noWrap/>
            <w:vAlign w:val="bottom"/>
            <w:hideMark/>
          </w:tcPr>
          <w:p w14:paraId="5219160F" w14:textId="77777777" w:rsidR="006E04F2" w:rsidRPr="006E04F2" w:rsidRDefault="006E04F2" w:rsidP="005D471D">
            <w:pPr>
              <w:ind w:left="-60"/>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The Non-Polymorphic Controls assess sample quality and the overall performance of the assay by querying non-polymorphic regions of the human genome. Strong positive signals are expected for the green NP (C) and blue NP (G) data points, while the red NP (A) and purple NP (T) signals are expected to be at background levels.</w:t>
            </w:r>
          </w:p>
        </w:tc>
      </w:tr>
      <w:tr w:rsidR="005D471D" w:rsidRPr="006E04F2" w14:paraId="115D92FB" w14:textId="77777777" w:rsidTr="005D471D">
        <w:trPr>
          <w:trHeight w:val="300"/>
        </w:trPr>
        <w:tc>
          <w:tcPr>
            <w:tcW w:w="902" w:type="dxa"/>
            <w:tcBorders>
              <w:top w:val="nil"/>
              <w:left w:val="single" w:sz="4" w:space="0" w:color="auto"/>
              <w:bottom w:val="single" w:sz="4" w:space="0" w:color="auto"/>
              <w:right w:val="single" w:sz="4" w:space="0" w:color="auto"/>
            </w:tcBorders>
            <w:shd w:val="clear" w:color="auto" w:fill="auto"/>
            <w:noWrap/>
            <w:vAlign w:val="bottom"/>
            <w:hideMark/>
          </w:tcPr>
          <w:p w14:paraId="15A6FC1D" w14:textId="77777777" w:rsidR="006E04F2" w:rsidRPr="006E04F2" w:rsidRDefault="006E04F2" w:rsidP="006E04F2">
            <w:pPr>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nonpolyRed1</w:t>
            </w:r>
          </w:p>
        </w:tc>
        <w:tc>
          <w:tcPr>
            <w:tcW w:w="624" w:type="dxa"/>
            <w:tcBorders>
              <w:top w:val="nil"/>
              <w:left w:val="nil"/>
              <w:bottom w:val="single" w:sz="4" w:space="0" w:color="auto"/>
              <w:right w:val="single" w:sz="4" w:space="0" w:color="auto"/>
            </w:tcBorders>
            <w:shd w:val="clear" w:color="auto" w:fill="auto"/>
            <w:noWrap/>
            <w:vAlign w:val="bottom"/>
            <w:hideMark/>
          </w:tcPr>
          <w:p w14:paraId="4222A0A1" w14:textId="77777777" w:rsidR="006E04F2" w:rsidRPr="006E04F2" w:rsidRDefault="006E04F2" w:rsidP="006E04F2">
            <w:pPr>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1/0</w:t>
            </w:r>
          </w:p>
        </w:tc>
        <w:tc>
          <w:tcPr>
            <w:tcW w:w="1559" w:type="dxa"/>
            <w:tcBorders>
              <w:top w:val="nil"/>
              <w:left w:val="nil"/>
              <w:bottom w:val="single" w:sz="4" w:space="0" w:color="auto"/>
              <w:right w:val="single" w:sz="4" w:space="0" w:color="auto"/>
            </w:tcBorders>
            <w:shd w:val="clear" w:color="auto" w:fill="auto"/>
            <w:noWrap/>
            <w:vAlign w:val="bottom"/>
            <w:hideMark/>
          </w:tcPr>
          <w:p w14:paraId="45790DE4" w14:textId="77777777" w:rsidR="006E04F2" w:rsidRPr="006E04F2" w:rsidRDefault="006E04F2" w:rsidP="006E04F2">
            <w:pPr>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NP (C)</w:t>
            </w:r>
          </w:p>
        </w:tc>
        <w:tc>
          <w:tcPr>
            <w:tcW w:w="5431" w:type="dxa"/>
            <w:tcBorders>
              <w:top w:val="nil"/>
              <w:left w:val="nil"/>
              <w:bottom w:val="single" w:sz="4" w:space="0" w:color="auto"/>
              <w:right w:val="single" w:sz="4" w:space="0" w:color="auto"/>
            </w:tcBorders>
            <w:shd w:val="clear" w:color="auto" w:fill="auto"/>
            <w:noWrap/>
            <w:vAlign w:val="bottom"/>
            <w:hideMark/>
          </w:tcPr>
          <w:p w14:paraId="5016AFA8" w14:textId="77777777" w:rsidR="006E04F2" w:rsidRPr="006E04F2" w:rsidRDefault="006E04F2" w:rsidP="005D471D">
            <w:pPr>
              <w:ind w:left="-60"/>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The Non-Polymorphic Controls assess sample quality and the overall performance of the assay by querying non-polymorphic regions of the human genome. Strong positive signals are expected for the red NP (A) and purple NP (T) data points, while the green NP (C) and blue NP (G) signals are expected to be at background levels..</w:t>
            </w:r>
          </w:p>
        </w:tc>
      </w:tr>
      <w:tr w:rsidR="005D471D" w:rsidRPr="006E04F2" w14:paraId="5DD5210F" w14:textId="77777777" w:rsidTr="005D471D">
        <w:trPr>
          <w:trHeight w:val="300"/>
        </w:trPr>
        <w:tc>
          <w:tcPr>
            <w:tcW w:w="902" w:type="dxa"/>
            <w:tcBorders>
              <w:top w:val="nil"/>
              <w:left w:val="single" w:sz="4" w:space="0" w:color="auto"/>
              <w:bottom w:val="single" w:sz="4" w:space="0" w:color="auto"/>
              <w:right w:val="single" w:sz="4" w:space="0" w:color="auto"/>
            </w:tcBorders>
            <w:shd w:val="clear" w:color="auto" w:fill="auto"/>
            <w:noWrap/>
            <w:vAlign w:val="bottom"/>
            <w:hideMark/>
          </w:tcPr>
          <w:p w14:paraId="4DDC5D95" w14:textId="77777777" w:rsidR="006E04F2" w:rsidRPr="006E04F2" w:rsidRDefault="006E04F2" w:rsidP="006E04F2">
            <w:pPr>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nonpolyRed2</w:t>
            </w:r>
          </w:p>
        </w:tc>
        <w:tc>
          <w:tcPr>
            <w:tcW w:w="624" w:type="dxa"/>
            <w:tcBorders>
              <w:top w:val="nil"/>
              <w:left w:val="nil"/>
              <w:bottom w:val="single" w:sz="4" w:space="0" w:color="auto"/>
              <w:right w:val="single" w:sz="4" w:space="0" w:color="auto"/>
            </w:tcBorders>
            <w:shd w:val="clear" w:color="auto" w:fill="auto"/>
            <w:noWrap/>
            <w:vAlign w:val="bottom"/>
            <w:hideMark/>
          </w:tcPr>
          <w:p w14:paraId="19FEF206" w14:textId="77777777" w:rsidR="006E04F2" w:rsidRPr="006E04F2" w:rsidRDefault="006E04F2" w:rsidP="006E04F2">
            <w:pPr>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1/0</w:t>
            </w:r>
          </w:p>
        </w:tc>
        <w:tc>
          <w:tcPr>
            <w:tcW w:w="1559" w:type="dxa"/>
            <w:tcBorders>
              <w:top w:val="nil"/>
              <w:left w:val="nil"/>
              <w:bottom w:val="single" w:sz="4" w:space="0" w:color="auto"/>
              <w:right w:val="single" w:sz="4" w:space="0" w:color="auto"/>
            </w:tcBorders>
            <w:shd w:val="clear" w:color="auto" w:fill="auto"/>
            <w:noWrap/>
            <w:vAlign w:val="bottom"/>
            <w:hideMark/>
          </w:tcPr>
          <w:p w14:paraId="6497A24D" w14:textId="77777777" w:rsidR="006E04F2" w:rsidRPr="006E04F2" w:rsidRDefault="006E04F2" w:rsidP="006E04F2">
            <w:pPr>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NP (G)</w:t>
            </w:r>
          </w:p>
        </w:tc>
        <w:tc>
          <w:tcPr>
            <w:tcW w:w="5431" w:type="dxa"/>
            <w:tcBorders>
              <w:top w:val="nil"/>
              <w:left w:val="nil"/>
              <w:bottom w:val="single" w:sz="4" w:space="0" w:color="auto"/>
              <w:right w:val="single" w:sz="4" w:space="0" w:color="auto"/>
            </w:tcBorders>
            <w:shd w:val="clear" w:color="auto" w:fill="auto"/>
            <w:noWrap/>
            <w:vAlign w:val="bottom"/>
            <w:hideMark/>
          </w:tcPr>
          <w:p w14:paraId="283A40D0" w14:textId="77777777" w:rsidR="006E04F2" w:rsidRPr="006E04F2" w:rsidRDefault="006E04F2" w:rsidP="005D471D">
            <w:pPr>
              <w:ind w:left="-60"/>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The Non-Polymorphic Controls assess sample quality and the overall performance of the assay by querying non-polymorphic regions of the human genome. Strong positive signals are expected for the red NP (A) and purple NP (T) data points, while the green NP (C) and blue NP (G) signals are expected to be at background levels..</w:t>
            </w:r>
          </w:p>
        </w:tc>
      </w:tr>
      <w:tr w:rsidR="005D471D" w:rsidRPr="006E04F2" w14:paraId="040A17BE" w14:textId="77777777" w:rsidTr="005D471D">
        <w:trPr>
          <w:trHeight w:val="300"/>
        </w:trPr>
        <w:tc>
          <w:tcPr>
            <w:tcW w:w="902" w:type="dxa"/>
            <w:tcBorders>
              <w:top w:val="nil"/>
              <w:left w:val="single" w:sz="4" w:space="0" w:color="auto"/>
              <w:bottom w:val="single" w:sz="4" w:space="0" w:color="auto"/>
              <w:right w:val="single" w:sz="4" w:space="0" w:color="auto"/>
            </w:tcBorders>
            <w:shd w:val="clear" w:color="auto" w:fill="auto"/>
            <w:noWrap/>
            <w:vAlign w:val="bottom"/>
            <w:hideMark/>
          </w:tcPr>
          <w:p w14:paraId="546230D0" w14:textId="77777777" w:rsidR="006E04F2" w:rsidRPr="006E04F2" w:rsidRDefault="006E04F2" w:rsidP="006E04F2">
            <w:pPr>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targetrem1</w:t>
            </w:r>
          </w:p>
        </w:tc>
        <w:tc>
          <w:tcPr>
            <w:tcW w:w="624" w:type="dxa"/>
            <w:tcBorders>
              <w:top w:val="nil"/>
              <w:left w:val="nil"/>
              <w:bottom w:val="single" w:sz="4" w:space="0" w:color="auto"/>
              <w:right w:val="single" w:sz="4" w:space="0" w:color="auto"/>
            </w:tcBorders>
            <w:shd w:val="clear" w:color="auto" w:fill="auto"/>
            <w:noWrap/>
            <w:vAlign w:val="bottom"/>
            <w:hideMark/>
          </w:tcPr>
          <w:p w14:paraId="55F778C6" w14:textId="77777777" w:rsidR="006E04F2" w:rsidRPr="006E04F2" w:rsidRDefault="006E04F2" w:rsidP="006E04F2">
            <w:pPr>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0/1</w:t>
            </w:r>
          </w:p>
        </w:tc>
        <w:tc>
          <w:tcPr>
            <w:tcW w:w="1559" w:type="dxa"/>
            <w:tcBorders>
              <w:top w:val="nil"/>
              <w:left w:val="nil"/>
              <w:bottom w:val="single" w:sz="4" w:space="0" w:color="auto"/>
              <w:right w:val="single" w:sz="4" w:space="0" w:color="auto"/>
            </w:tcBorders>
            <w:shd w:val="clear" w:color="auto" w:fill="auto"/>
            <w:noWrap/>
            <w:vAlign w:val="bottom"/>
            <w:hideMark/>
          </w:tcPr>
          <w:p w14:paraId="11E11C46" w14:textId="77777777" w:rsidR="006E04F2" w:rsidRPr="006E04F2" w:rsidRDefault="006E04F2" w:rsidP="006E04F2">
            <w:pPr>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 </w:t>
            </w:r>
          </w:p>
        </w:tc>
        <w:tc>
          <w:tcPr>
            <w:tcW w:w="5431" w:type="dxa"/>
            <w:tcBorders>
              <w:top w:val="nil"/>
              <w:left w:val="nil"/>
              <w:bottom w:val="single" w:sz="4" w:space="0" w:color="auto"/>
              <w:right w:val="single" w:sz="4" w:space="0" w:color="auto"/>
            </w:tcBorders>
            <w:shd w:val="clear" w:color="auto" w:fill="auto"/>
            <w:noWrap/>
            <w:vAlign w:val="bottom"/>
            <w:hideMark/>
          </w:tcPr>
          <w:p w14:paraId="040662D4" w14:textId="77777777" w:rsidR="006E04F2" w:rsidRPr="006E04F2" w:rsidRDefault="006E04F2" w:rsidP="005D471D">
            <w:pPr>
              <w:ind w:left="-60"/>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The Target Removal Controls test the efficiency of stripping off DNA templates after the extension reaction. Target Removal Red Target removal controls are monitored in the green channel, thus, signal intensity in the red channel is expected to be at background</w:t>
            </w:r>
          </w:p>
        </w:tc>
      </w:tr>
      <w:tr w:rsidR="005D471D" w:rsidRPr="006E04F2" w14:paraId="5BDDE71A" w14:textId="77777777" w:rsidTr="005D471D">
        <w:trPr>
          <w:trHeight w:val="300"/>
        </w:trPr>
        <w:tc>
          <w:tcPr>
            <w:tcW w:w="902" w:type="dxa"/>
            <w:tcBorders>
              <w:top w:val="nil"/>
              <w:left w:val="single" w:sz="4" w:space="0" w:color="auto"/>
              <w:bottom w:val="single" w:sz="4" w:space="0" w:color="auto"/>
              <w:right w:val="single" w:sz="4" w:space="0" w:color="auto"/>
            </w:tcBorders>
            <w:shd w:val="clear" w:color="auto" w:fill="auto"/>
            <w:noWrap/>
            <w:vAlign w:val="bottom"/>
            <w:hideMark/>
          </w:tcPr>
          <w:p w14:paraId="123D7465" w14:textId="77777777" w:rsidR="006E04F2" w:rsidRPr="006E04F2" w:rsidRDefault="006E04F2" w:rsidP="006E04F2">
            <w:pPr>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targetrem2</w:t>
            </w:r>
          </w:p>
        </w:tc>
        <w:tc>
          <w:tcPr>
            <w:tcW w:w="624" w:type="dxa"/>
            <w:tcBorders>
              <w:top w:val="nil"/>
              <w:left w:val="nil"/>
              <w:bottom w:val="single" w:sz="4" w:space="0" w:color="auto"/>
              <w:right w:val="single" w:sz="4" w:space="0" w:color="auto"/>
            </w:tcBorders>
            <w:shd w:val="clear" w:color="auto" w:fill="auto"/>
            <w:noWrap/>
            <w:vAlign w:val="bottom"/>
            <w:hideMark/>
          </w:tcPr>
          <w:p w14:paraId="5AA70C26" w14:textId="77777777" w:rsidR="006E04F2" w:rsidRPr="006E04F2" w:rsidRDefault="006E04F2" w:rsidP="006E04F2">
            <w:pPr>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0/1</w:t>
            </w:r>
          </w:p>
        </w:tc>
        <w:tc>
          <w:tcPr>
            <w:tcW w:w="1559" w:type="dxa"/>
            <w:tcBorders>
              <w:top w:val="nil"/>
              <w:left w:val="nil"/>
              <w:bottom w:val="single" w:sz="4" w:space="0" w:color="auto"/>
              <w:right w:val="single" w:sz="4" w:space="0" w:color="auto"/>
            </w:tcBorders>
            <w:shd w:val="clear" w:color="auto" w:fill="auto"/>
            <w:noWrap/>
            <w:vAlign w:val="bottom"/>
            <w:hideMark/>
          </w:tcPr>
          <w:p w14:paraId="5589F641" w14:textId="77777777" w:rsidR="006E04F2" w:rsidRPr="006E04F2" w:rsidRDefault="006E04F2" w:rsidP="006E04F2">
            <w:pPr>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 </w:t>
            </w:r>
          </w:p>
        </w:tc>
        <w:tc>
          <w:tcPr>
            <w:tcW w:w="5431" w:type="dxa"/>
            <w:tcBorders>
              <w:top w:val="nil"/>
              <w:left w:val="nil"/>
              <w:bottom w:val="single" w:sz="4" w:space="0" w:color="auto"/>
              <w:right w:val="single" w:sz="4" w:space="0" w:color="auto"/>
            </w:tcBorders>
            <w:shd w:val="clear" w:color="auto" w:fill="auto"/>
            <w:noWrap/>
            <w:vAlign w:val="bottom"/>
            <w:hideMark/>
          </w:tcPr>
          <w:p w14:paraId="28B8FD65" w14:textId="77777777" w:rsidR="006E04F2" w:rsidRPr="006E04F2" w:rsidRDefault="006E04F2" w:rsidP="005D471D">
            <w:pPr>
              <w:ind w:left="-60"/>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The Target Removal Controls test the efficiency of stripping off DNA templates after the extension reaction. Target Removal Red Target removal controls are monitored in the green channel, thus, signal intensity in the red channel is expected to be at background levels.</w:t>
            </w:r>
          </w:p>
        </w:tc>
      </w:tr>
      <w:tr w:rsidR="005D471D" w:rsidRPr="006E04F2" w14:paraId="35B9A4BA" w14:textId="77777777" w:rsidTr="005D471D">
        <w:trPr>
          <w:trHeight w:val="300"/>
        </w:trPr>
        <w:tc>
          <w:tcPr>
            <w:tcW w:w="902" w:type="dxa"/>
            <w:tcBorders>
              <w:top w:val="nil"/>
              <w:left w:val="single" w:sz="4" w:space="0" w:color="auto"/>
              <w:bottom w:val="single" w:sz="4" w:space="0" w:color="auto"/>
              <w:right w:val="single" w:sz="4" w:space="0" w:color="auto"/>
            </w:tcBorders>
            <w:shd w:val="clear" w:color="auto" w:fill="auto"/>
            <w:noWrap/>
            <w:vAlign w:val="bottom"/>
            <w:hideMark/>
          </w:tcPr>
          <w:p w14:paraId="6AF7C15C" w14:textId="77777777" w:rsidR="006E04F2" w:rsidRPr="006E04F2" w:rsidRDefault="006E04F2" w:rsidP="006E04F2">
            <w:pPr>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spec1Grn1</w:t>
            </w:r>
          </w:p>
        </w:tc>
        <w:tc>
          <w:tcPr>
            <w:tcW w:w="624" w:type="dxa"/>
            <w:tcBorders>
              <w:top w:val="nil"/>
              <w:left w:val="nil"/>
              <w:bottom w:val="single" w:sz="4" w:space="0" w:color="auto"/>
              <w:right w:val="single" w:sz="4" w:space="0" w:color="auto"/>
            </w:tcBorders>
            <w:shd w:val="clear" w:color="auto" w:fill="auto"/>
            <w:noWrap/>
            <w:vAlign w:val="bottom"/>
            <w:hideMark/>
          </w:tcPr>
          <w:p w14:paraId="3DC1DC5C" w14:textId="77777777" w:rsidR="006E04F2" w:rsidRPr="006E04F2" w:rsidRDefault="006E04F2" w:rsidP="006E04F2">
            <w:pPr>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0/1</w:t>
            </w:r>
          </w:p>
        </w:tc>
        <w:tc>
          <w:tcPr>
            <w:tcW w:w="1559" w:type="dxa"/>
            <w:tcBorders>
              <w:top w:val="nil"/>
              <w:left w:val="nil"/>
              <w:bottom w:val="single" w:sz="4" w:space="0" w:color="auto"/>
              <w:right w:val="single" w:sz="4" w:space="0" w:color="auto"/>
            </w:tcBorders>
            <w:shd w:val="clear" w:color="auto" w:fill="auto"/>
            <w:noWrap/>
            <w:vAlign w:val="bottom"/>
            <w:hideMark/>
          </w:tcPr>
          <w:p w14:paraId="512F8BAA" w14:textId="77777777" w:rsidR="006E04F2" w:rsidRPr="006E04F2" w:rsidRDefault="006E04F2" w:rsidP="006E04F2">
            <w:pPr>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GT Mismatch 1 (PM)</w:t>
            </w:r>
          </w:p>
        </w:tc>
        <w:tc>
          <w:tcPr>
            <w:tcW w:w="5431" w:type="dxa"/>
            <w:tcBorders>
              <w:top w:val="nil"/>
              <w:left w:val="nil"/>
              <w:bottom w:val="single" w:sz="4" w:space="0" w:color="auto"/>
              <w:right w:val="single" w:sz="4" w:space="0" w:color="auto"/>
            </w:tcBorders>
            <w:shd w:val="clear" w:color="auto" w:fill="auto"/>
            <w:noWrap/>
            <w:vAlign w:val="bottom"/>
            <w:hideMark/>
          </w:tcPr>
          <w:p w14:paraId="280DD539" w14:textId="77777777" w:rsidR="006E04F2" w:rsidRPr="006E04F2" w:rsidRDefault="006E04F2" w:rsidP="005D471D">
            <w:pPr>
              <w:ind w:left="-60"/>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check for non-specific detection of methylation signal over unmethylated background. Specificity controls are designed against non-polymorphic T sites (G/T mismatch)</w:t>
            </w:r>
          </w:p>
        </w:tc>
      </w:tr>
      <w:tr w:rsidR="005D471D" w:rsidRPr="006E04F2" w14:paraId="799C2E97" w14:textId="77777777" w:rsidTr="005D471D">
        <w:trPr>
          <w:trHeight w:val="300"/>
        </w:trPr>
        <w:tc>
          <w:tcPr>
            <w:tcW w:w="902" w:type="dxa"/>
            <w:tcBorders>
              <w:top w:val="nil"/>
              <w:left w:val="single" w:sz="4" w:space="0" w:color="auto"/>
              <w:bottom w:val="single" w:sz="4" w:space="0" w:color="auto"/>
              <w:right w:val="single" w:sz="4" w:space="0" w:color="auto"/>
            </w:tcBorders>
            <w:shd w:val="clear" w:color="auto" w:fill="auto"/>
            <w:noWrap/>
            <w:vAlign w:val="bottom"/>
            <w:hideMark/>
          </w:tcPr>
          <w:p w14:paraId="2DF1562D" w14:textId="77777777" w:rsidR="006E04F2" w:rsidRPr="006E04F2" w:rsidRDefault="006E04F2" w:rsidP="006E04F2">
            <w:pPr>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spec1Grn2</w:t>
            </w:r>
          </w:p>
        </w:tc>
        <w:tc>
          <w:tcPr>
            <w:tcW w:w="624" w:type="dxa"/>
            <w:tcBorders>
              <w:top w:val="nil"/>
              <w:left w:val="nil"/>
              <w:bottom w:val="single" w:sz="4" w:space="0" w:color="auto"/>
              <w:right w:val="single" w:sz="4" w:space="0" w:color="auto"/>
            </w:tcBorders>
            <w:shd w:val="clear" w:color="auto" w:fill="auto"/>
            <w:noWrap/>
            <w:vAlign w:val="bottom"/>
            <w:hideMark/>
          </w:tcPr>
          <w:p w14:paraId="1E83D7B0" w14:textId="77777777" w:rsidR="006E04F2" w:rsidRPr="006E04F2" w:rsidRDefault="006E04F2" w:rsidP="006E04F2">
            <w:pPr>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0/1</w:t>
            </w:r>
          </w:p>
        </w:tc>
        <w:tc>
          <w:tcPr>
            <w:tcW w:w="1559" w:type="dxa"/>
            <w:tcBorders>
              <w:top w:val="nil"/>
              <w:left w:val="nil"/>
              <w:bottom w:val="single" w:sz="4" w:space="0" w:color="auto"/>
              <w:right w:val="single" w:sz="4" w:space="0" w:color="auto"/>
            </w:tcBorders>
            <w:shd w:val="clear" w:color="auto" w:fill="auto"/>
            <w:noWrap/>
            <w:vAlign w:val="bottom"/>
            <w:hideMark/>
          </w:tcPr>
          <w:p w14:paraId="42F63E86" w14:textId="77777777" w:rsidR="006E04F2" w:rsidRPr="006E04F2" w:rsidRDefault="006E04F2" w:rsidP="006E04F2">
            <w:pPr>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GT Mismatch 2 (PM)</w:t>
            </w:r>
          </w:p>
        </w:tc>
        <w:tc>
          <w:tcPr>
            <w:tcW w:w="5431" w:type="dxa"/>
            <w:tcBorders>
              <w:top w:val="nil"/>
              <w:left w:val="nil"/>
              <w:bottom w:val="single" w:sz="4" w:space="0" w:color="auto"/>
              <w:right w:val="single" w:sz="4" w:space="0" w:color="auto"/>
            </w:tcBorders>
            <w:shd w:val="clear" w:color="auto" w:fill="auto"/>
            <w:noWrap/>
            <w:vAlign w:val="bottom"/>
            <w:hideMark/>
          </w:tcPr>
          <w:p w14:paraId="7BC96E5F" w14:textId="77777777" w:rsidR="006E04F2" w:rsidRPr="006E04F2" w:rsidRDefault="006E04F2" w:rsidP="005D471D">
            <w:pPr>
              <w:ind w:left="-60"/>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check for non-specific detection of methylation signal over unmethylated background. Specificity controls are designed against non-polymorphic T sites (G/T mismatch)</w:t>
            </w:r>
          </w:p>
        </w:tc>
      </w:tr>
      <w:tr w:rsidR="005D471D" w:rsidRPr="006E04F2" w14:paraId="7B31A6A9" w14:textId="77777777" w:rsidTr="005D471D">
        <w:trPr>
          <w:trHeight w:val="300"/>
        </w:trPr>
        <w:tc>
          <w:tcPr>
            <w:tcW w:w="902" w:type="dxa"/>
            <w:tcBorders>
              <w:top w:val="nil"/>
              <w:left w:val="single" w:sz="4" w:space="0" w:color="auto"/>
              <w:bottom w:val="single" w:sz="4" w:space="0" w:color="auto"/>
              <w:right w:val="single" w:sz="4" w:space="0" w:color="auto"/>
            </w:tcBorders>
            <w:shd w:val="clear" w:color="auto" w:fill="auto"/>
            <w:noWrap/>
            <w:vAlign w:val="bottom"/>
            <w:hideMark/>
          </w:tcPr>
          <w:p w14:paraId="77B44F43" w14:textId="77777777" w:rsidR="006E04F2" w:rsidRPr="006E04F2" w:rsidRDefault="006E04F2" w:rsidP="006E04F2">
            <w:pPr>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spec1Grn3</w:t>
            </w:r>
          </w:p>
        </w:tc>
        <w:tc>
          <w:tcPr>
            <w:tcW w:w="624" w:type="dxa"/>
            <w:tcBorders>
              <w:top w:val="nil"/>
              <w:left w:val="nil"/>
              <w:bottom w:val="single" w:sz="4" w:space="0" w:color="auto"/>
              <w:right w:val="single" w:sz="4" w:space="0" w:color="auto"/>
            </w:tcBorders>
            <w:shd w:val="clear" w:color="auto" w:fill="auto"/>
            <w:noWrap/>
            <w:vAlign w:val="bottom"/>
            <w:hideMark/>
          </w:tcPr>
          <w:p w14:paraId="5B51B9A5" w14:textId="77777777" w:rsidR="006E04F2" w:rsidRPr="006E04F2" w:rsidRDefault="006E04F2" w:rsidP="006E04F2">
            <w:pPr>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0/1</w:t>
            </w:r>
          </w:p>
        </w:tc>
        <w:tc>
          <w:tcPr>
            <w:tcW w:w="1559" w:type="dxa"/>
            <w:tcBorders>
              <w:top w:val="nil"/>
              <w:left w:val="nil"/>
              <w:bottom w:val="single" w:sz="4" w:space="0" w:color="auto"/>
              <w:right w:val="single" w:sz="4" w:space="0" w:color="auto"/>
            </w:tcBorders>
            <w:shd w:val="clear" w:color="auto" w:fill="auto"/>
            <w:noWrap/>
            <w:vAlign w:val="bottom"/>
            <w:hideMark/>
          </w:tcPr>
          <w:p w14:paraId="694BD5F7" w14:textId="77777777" w:rsidR="006E04F2" w:rsidRPr="006E04F2" w:rsidRDefault="006E04F2" w:rsidP="006E04F2">
            <w:pPr>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GT Mismatch 3 (PM)</w:t>
            </w:r>
          </w:p>
        </w:tc>
        <w:tc>
          <w:tcPr>
            <w:tcW w:w="5431" w:type="dxa"/>
            <w:tcBorders>
              <w:top w:val="nil"/>
              <w:left w:val="nil"/>
              <w:bottom w:val="single" w:sz="4" w:space="0" w:color="auto"/>
              <w:right w:val="single" w:sz="4" w:space="0" w:color="auto"/>
            </w:tcBorders>
            <w:shd w:val="clear" w:color="auto" w:fill="auto"/>
            <w:noWrap/>
            <w:vAlign w:val="bottom"/>
            <w:hideMark/>
          </w:tcPr>
          <w:p w14:paraId="1D5C5B92" w14:textId="77777777" w:rsidR="006E04F2" w:rsidRPr="006E04F2" w:rsidRDefault="006E04F2" w:rsidP="005D471D">
            <w:pPr>
              <w:ind w:left="-60"/>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check for non-specific detection of methylation signal over unmethylated background. Specificity controls are designed against non-polymorphic T sites (G/T mismatch)</w:t>
            </w:r>
          </w:p>
        </w:tc>
      </w:tr>
      <w:tr w:rsidR="005D471D" w:rsidRPr="006E04F2" w14:paraId="66E44047" w14:textId="77777777" w:rsidTr="005D471D">
        <w:trPr>
          <w:trHeight w:val="300"/>
        </w:trPr>
        <w:tc>
          <w:tcPr>
            <w:tcW w:w="902" w:type="dxa"/>
            <w:tcBorders>
              <w:top w:val="nil"/>
              <w:left w:val="single" w:sz="4" w:space="0" w:color="auto"/>
              <w:bottom w:val="single" w:sz="4" w:space="0" w:color="auto"/>
              <w:right w:val="single" w:sz="4" w:space="0" w:color="auto"/>
            </w:tcBorders>
            <w:shd w:val="clear" w:color="auto" w:fill="auto"/>
            <w:noWrap/>
            <w:vAlign w:val="bottom"/>
            <w:hideMark/>
          </w:tcPr>
          <w:p w14:paraId="3AD38B32" w14:textId="77777777" w:rsidR="006E04F2" w:rsidRPr="006E04F2" w:rsidRDefault="006E04F2" w:rsidP="006E04F2">
            <w:pPr>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spec1Red1</w:t>
            </w:r>
          </w:p>
        </w:tc>
        <w:tc>
          <w:tcPr>
            <w:tcW w:w="624" w:type="dxa"/>
            <w:tcBorders>
              <w:top w:val="nil"/>
              <w:left w:val="nil"/>
              <w:bottom w:val="single" w:sz="4" w:space="0" w:color="auto"/>
              <w:right w:val="single" w:sz="4" w:space="0" w:color="auto"/>
            </w:tcBorders>
            <w:shd w:val="clear" w:color="auto" w:fill="auto"/>
            <w:noWrap/>
            <w:vAlign w:val="bottom"/>
            <w:hideMark/>
          </w:tcPr>
          <w:p w14:paraId="608FC2EC" w14:textId="77777777" w:rsidR="006E04F2" w:rsidRPr="006E04F2" w:rsidRDefault="006E04F2" w:rsidP="006E04F2">
            <w:pPr>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1/0</w:t>
            </w:r>
          </w:p>
        </w:tc>
        <w:tc>
          <w:tcPr>
            <w:tcW w:w="1559" w:type="dxa"/>
            <w:tcBorders>
              <w:top w:val="nil"/>
              <w:left w:val="nil"/>
              <w:bottom w:val="single" w:sz="4" w:space="0" w:color="auto"/>
              <w:right w:val="single" w:sz="4" w:space="0" w:color="auto"/>
            </w:tcBorders>
            <w:shd w:val="clear" w:color="auto" w:fill="auto"/>
            <w:noWrap/>
            <w:vAlign w:val="bottom"/>
            <w:hideMark/>
          </w:tcPr>
          <w:p w14:paraId="0635B5B3" w14:textId="77777777" w:rsidR="006E04F2" w:rsidRPr="006E04F2" w:rsidRDefault="006E04F2" w:rsidP="006E04F2">
            <w:pPr>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GT Mismatch 4 (PM)</w:t>
            </w:r>
          </w:p>
        </w:tc>
        <w:tc>
          <w:tcPr>
            <w:tcW w:w="5431" w:type="dxa"/>
            <w:tcBorders>
              <w:top w:val="nil"/>
              <w:left w:val="nil"/>
              <w:bottom w:val="single" w:sz="4" w:space="0" w:color="auto"/>
              <w:right w:val="single" w:sz="4" w:space="0" w:color="auto"/>
            </w:tcBorders>
            <w:shd w:val="clear" w:color="auto" w:fill="auto"/>
            <w:noWrap/>
            <w:vAlign w:val="bottom"/>
            <w:hideMark/>
          </w:tcPr>
          <w:p w14:paraId="55883EF6" w14:textId="77777777" w:rsidR="006E04F2" w:rsidRPr="006E04F2" w:rsidRDefault="006E04F2" w:rsidP="005D471D">
            <w:pPr>
              <w:ind w:left="-60"/>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check for non-specific detection of methylation signal over unmethylated background. Specificity controls are designed against non-polymorphic T sites (G/T mismatch)</w:t>
            </w:r>
          </w:p>
        </w:tc>
      </w:tr>
      <w:tr w:rsidR="005D471D" w:rsidRPr="006E04F2" w14:paraId="6305221B" w14:textId="77777777" w:rsidTr="005D471D">
        <w:trPr>
          <w:trHeight w:val="300"/>
        </w:trPr>
        <w:tc>
          <w:tcPr>
            <w:tcW w:w="902" w:type="dxa"/>
            <w:tcBorders>
              <w:top w:val="nil"/>
              <w:left w:val="single" w:sz="4" w:space="0" w:color="auto"/>
              <w:bottom w:val="single" w:sz="4" w:space="0" w:color="auto"/>
              <w:right w:val="single" w:sz="4" w:space="0" w:color="auto"/>
            </w:tcBorders>
            <w:shd w:val="clear" w:color="auto" w:fill="auto"/>
            <w:noWrap/>
            <w:vAlign w:val="bottom"/>
            <w:hideMark/>
          </w:tcPr>
          <w:p w14:paraId="5D82C69F" w14:textId="77777777" w:rsidR="006E04F2" w:rsidRPr="006E04F2" w:rsidRDefault="006E04F2" w:rsidP="006E04F2">
            <w:pPr>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spec1Red2</w:t>
            </w:r>
          </w:p>
        </w:tc>
        <w:tc>
          <w:tcPr>
            <w:tcW w:w="624" w:type="dxa"/>
            <w:tcBorders>
              <w:top w:val="nil"/>
              <w:left w:val="nil"/>
              <w:bottom w:val="single" w:sz="4" w:space="0" w:color="auto"/>
              <w:right w:val="single" w:sz="4" w:space="0" w:color="auto"/>
            </w:tcBorders>
            <w:shd w:val="clear" w:color="auto" w:fill="auto"/>
            <w:noWrap/>
            <w:vAlign w:val="bottom"/>
            <w:hideMark/>
          </w:tcPr>
          <w:p w14:paraId="7D0AB200" w14:textId="77777777" w:rsidR="006E04F2" w:rsidRPr="006E04F2" w:rsidRDefault="006E04F2" w:rsidP="006E04F2">
            <w:pPr>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1/0</w:t>
            </w:r>
          </w:p>
        </w:tc>
        <w:tc>
          <w:tcPr>
            <w:tcW w:w="1559" w:type="dxa"/>
            <w:tcBorders>
              <w:top w:val="nil"/>
              <w:left w:val="nil"/>
              <w:bottom w:val="single" w:sz="4" w:space="0" w:color="auto"/>
              <w:right w:val="single" w:sz="4" w:space="0" w:color="auto"/>
            </w:tcBorders>
            <w:shd w:val="clear" w:color="auto" w:fill="auto"/>
            <w:noWrap/>
            <w:vAlign w:val="bottom"/>
            <w:hideMark/>
          </w:tcPr>
          <w:p w14:paraId="1E5BADF3" w14:textId="77777777" w:rsidR="006E04F2" w:rsidRPr="006E04F2" w:rsidRDefault="006E04F2" w:rsidP="006E04F2">
            <w:pPr>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GT Mismatch 5 (PM)</w:t>
            </w:r>
          </w:p>
        </w:tc>
        <w:tc>
          <w:tcPr>
            <w:tcW w:w="5431" w:type="dxa"/>
            <w:tcBorders>
              <w:top w:val="nil"/>
              <w:left w:val="nil"/>
              <w:bottom w:val="single" w:sz="4" w:space="0" w:color="auto"/>
              <w:right w:val="single" w:sz="4" w:space="0" w:color="auto"/>
            </w:tcBorders>
            <w:shd w:val="clear" w:color="auto" w:fill="auto"/>
            <w:noWrap/>
            <w:vAlign w:val="bottom"/>
            <w:hideMark/>
          </w:tcPr>
          <w:p w14:paraId="3E2D182C" w14:textId="77777777" w:rsidR="006E04F2" w:rsidRPr="006E04F2" w:rsidRDefault="006E04F2" w:rsidP="005D471D">
            <w:pPr>
              <w:ind w:left="-60"/>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check for non-specific detection of methylation signal over unmethylated background. Specificity controls are designed against non-polymorphic T sites (G/T mismatch)</w:t>
            </w:r>
          </w:p>
        </w:tc>
      </w:tr>
      <w:tr w:rsidR="005D471D" w:rsidRPr="006E04F2" w14:paraId="331FB5FB" w14:textId="77777777" w:rsidTr="005D471D">
        <w:trPr>
          <w:trHeight w:val="300"/>
        </w:trPr>
        <w:tc>
          <w:tcPr>
            <w:tcW w:w="902" w:type="dxa"/>
            <w:tcBorders>
              <w:top w:val="nil"/>
              <w:left w:val="single" w:sz="4" w:space="0" w:color="auto"/>
              <w:bottom w:val="single" w:sz="4" w:space="0" w:color="auto"/>
              <w:right w:val="single" w:sz="4" w:space="0" w:color="auto"/>
            </w:tcBorders>
            <w:shd w:val="clear" w:color="auto" w:fill="auto"/>
            <w:noWrap/>
            <w:vAlign w:val="bottom"/>
            <w:hideMark/>
          </w:tcPr>
          <w:p w14:paraId="56FA42A5" w14:textId="77777777" w:rsidR="006E04F2" w:rsidRPr="006E04F2" w:rsidRDefault="006E04F2" w:rsidP="006E04F2">
            <w:pPr>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spec1Red3</w:t>
            </w:r>
          </w:p>
        </w:tc>
        <w:tc>
          <w:tcPr>
            <w:tcW w:w="624" w:type="dxa"/>
            <w:tcBorders>
              <w:top w:val="nil"/>
              <w:left w:val="nil"/>
              <w:bottom w:val="single" w:sz="4" w:space="0" w:color="auto"/>
              <w:right w:val="single" w:sz="4" w:space="0" w:color="auto"/>
            </w:tcBorders>
            <w:shd w:val="clear" w:color="auto" w:fill="auto"/>
            <w:noWrap/>
            <w:vAlign w:val="bottom"/>
            <w:hideMark/>
          </w:tcPr>
          <w:p w14:paraId="59DB8FCD" w14:textId="77777777" w:rsidR="006E04F2" w:rsidRPr="006E04F2" w:rsidRDefault="006E04F2" w:rsidP="006E04F2">
            <w:pPr>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1/0</w:t>
            </w:r>
          </w:p>
        </w:tc>
        <w:tc>
          <w:tcPr>
            <w:tcW w:w="1559" w:type="dxa"/>
            <w:tcBorders>
              <w:top w:val="nil"/>
              <w:left w:val="nil"/>
              <w:bottom w:val="single" w:sz="4" w:space="0" w:color="auto"/>
              <w:right w:val="single" w:sz="4" w:space="0" w:color="auto"/>
            </w:tcBorders>
            <w:shd w:val="clear" w:color="auto" w:fill="auto"/>
            <w:noWrap/>
            <w:vAlign w:val="bottom"/>
            <w:hideMark/>
          </w:tcPr>
          <w:p w14:paraId="57289FD6" w14:textId="77777777" w:rsidR="006E04F2" w:rsidRPr="006E04F2" w:rsidRDefault="006E04F2" w:rsidP="006E04F2">
            <w:pPr>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GT Mismatch 6 (PM)</w:t>
            </w:r>
          </w:p>
        </w:tc>
        <w:tc>
          <w:tcPr>
            <w:tcW w:w="5431" w:type="dxa"/>
            <w:tcBorders>
              <w:top w:val="nil"/>
              <w:left w:val="nil"/>
              <w:bottom w:val="single" w:sz="4" w:space="0" w:color="auto"/>
              <w:right w:val="single" w:sz="4" w:space="0" w:color="auto"/>
            </w:tcBorders>
            <w:shd w:val="clear" w:color="auto" w:fill="auto"/>
            <w:noWrap/>
            <w:vAlign w:val="bottom"/>
            <w:hideMark/>
          </w:tcPr>
          <w:p w14:paraId="4C88B1F4" w14:textId="77777777" w:rsidR="006E04F2" w:rsidRPr="006E04F2" w:rsidRDefault="006E04F2" w:rsidP="005D471D">
            <w:pPr>
              <w:ind w:left="-60"/>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check for non-specific detection of methylation signal over unmethylated background. Specificity controls are designed against non-polymorphic T sites (G/T mismatch)</w:t>
            </w:r>
          </w:p>
        </w:tc>
      </w:tr>
      <w:tr w:rsidR="005D471D" w:rsidRPr="006E04F2" w14:paraId="4513EBBF" w14:textId="77777777" w:rsidTr="005D471D">
        <w:trPr>
          <w:trHeight w:val="300"/>
        </w:trPr>
        <w:tc>
          <w:tcPr>
            <w:tcW w:w="902" w:type="dxa"/>
            <w:tcBorders>
              <w:top w:val="nil"/>
              <w:left w:val="single" w:sz="4" w:space="0" w:color="auto"/>
              <w:bottom w:val="single" w:sz="4" w:space="0" w:color="auto"/>
              <w:right w:val="single" w:sz="4" w:space="0" w:color="auto"/>
            </w:tcBorders>
            <w:shd w:val="clear" w:color="auto" w:fill="auto"/>
            <w:noWrap/>
            <w:vAlign w:val="bottom"/>
            <w:hideMark/>
          </w:tcPr>
          <w:p w14:paraId="62953DF1" w14:textId="77777777" w:rsidR="006E04F2" w:rsidRPr="006E04F2" w:rsidRDefault="006E04F2" w:rsidP="006E04F2">
            <w:pPr>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spec2Grn1</w:t>
            </w:r>
          </w:p>
        </w:tc>
        <w:tc>
          <w:tcPr>
            <w:tcW w:w="624" w:type="dxa"/>
            <w:tcBorders>
              <w:top w:val="nil"/>
              <w:left w:val="nil"/>
              <w:bottom w:val="single" w:sz="4" w:space="0" w:color="auto"/>
              <w:right w:val="single" w:sz="4" w:space="0" w:color="auto"/>
            </w:tcBorders>
            <w:shd w:val="clear" w:color="auto" w:fill="auto"/>
            <w:noWrap/>
            <w:vAlign w:val="bottom"/>
            <w:hideMark/>
          </w:tcPr>
          <w:p w14:paraId="127625A3" w14:textId="77777777" w:rsidR="006E04F2" w:rsidRPr="006E04F2" w:rsidRDefault="006E04F2" w:rsidP="006E04F2">
            <w:pPr>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0/1</w:t>
            </w:r>
          </w:p>
        </w:tc>
        <w:tc>
          <w:tcPr>
            <w:tcW w:w="1559" w:type="dxa"/>
            <w:tcBorders>
              <w:top w:val="nil"/>
              <w:left w:val="nil"/>
              <w:bottom w:val="single" w:sz="4" w:space="0" w:color="auto"/>
              <w:right w:val="single" w:sz="4" w:space="0" w:color="auto"/>
            </w:tcBorders>
            <w:shd w:val="clear" w:color="auto" w:fill="auto"/>
            <w:noWrap/>
            <w:vAlign w:val="bottom"/>
            <w:hideMark/>
          </w:tcPr>
          <w:p w14:paraId="598EA4F2" w14:textId="77777777" w:rsidR="006E04F2" w:rsidRPr="006E04F2" w:rsidRDefault="006E04F2" w:rsidP="006E04F2">
            <w:pPr>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 </w:t>
            </w:r>
          </w:p>
        </w:tc>
        <w:tc>
          <w:tcPr>
            <w:tcW w:w="5431" w:type="dxa"/>
            <w:tcBorders>
              <w:top w:val="nil"/>
              <w:left w:val="nil"/>
              <w:bottom w:val="single" w:sz="4" w:space="0" w:color="auto"/>
              <w:right w:val="single" w:sz="4" w:space="0" w:color="auto"/>
            </w:tcBorders>
            <w:shd w:val="clear" w:color="auto" w:fill="auto"/>
            <w:noWrap/>
            <w:vAlign w:val="bottom"/>
            <w:hideMark/>
          </w:tcPr>
          <w:p w14:paraId="505AC3BC" w14:textId="77777777" w:rsidR="006E04F2" w:rsidRPr="006E04F2" w:rsidRDefault="006E04F2" w:rsidP="005D471D">
            <w:pPr>
              <w:ind w:left="-60"/>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check for non-specific detection of methylation signal over unmethylated background. Specificity controls are designed against non-polymorphic T sites (G/T mismatch)</w:t>
            </w:r>
          </w:p>
        </w:tc>
      </w:tr>
      <w:tr w:rsidR="005D471D" w:rsidRPr="006E04F2" w14:paraId="3DD4592A" w14:textId="77777777" w:rsidTr="005D471D">
        <w:trPr>
          <w:trHeight w:val="300"/>
        </w:trPr>
        <w:tc>
          <w:tcPr>
            <w:tcW w:w="902" w:type="dxa"/>
            <w:tcBorders>
              <w:top w:val="nil"/>
              <w:left w:val="single" w:sz="4" w:space="0" w:color="auto"/>
              <w:bottom w:val="single" w:sz="4" w:space="0" w:color="auto"/>
              <w:right w:val="single" w:sz="4" w:space="0" w:color="auto"/>
            </w:tcBorders>
            <w:shd w:val="clear" w:color="auto" w:fill="auto"/>
            <w:noWrap/>
            <w:vAlign w:val="bottom"/>
            <w:hideMark/>
          </w:tcPr>
          <w:p w14:paraId="2847E02B" w14:textId="77777777" w:rsidR="006E04F2" w:rsidRPr="006E04F2" w:rsidRDefault="006E04F2" w:rsidP="006E04F2">
            <w:pPr>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spec2Grn2</w:t>
            </w:r>
          </w:p>
        </w:tc>
        <w:tc>
          <w:tcPr>
            <w:tcW w:w="624" w:type="dxa"/>
            <w:tcBorders>
              <w:top w:val="nil"/>
              <w:left w:val="nil"/>
              <w:bottom w:val="single" w:sz="4" w:space="0" w:color="auto"/>
              <w:right w:val="single" w:sz="4" w:space="0" w:color="auto"/>
            </w:tcBorders>
            <w:shd w:val="clear" w:color="auto" w:fill="auto"/>
            <w:noWrap/>
            <w:vAlign w:val="bottom"/>
            <w:hideMark/>
          </w:tcPr>
          <w:p w14:paraId="686FAD08" w14:textId="77777777" w:rsidR="006E04F2" w:rsidRPr="006E04F2" w:rsidRDefault="006E04F2" w:rsidP="006E04F2">
            <w:pPr>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0/1</w:t>
            </w:r>
          </w:p>
        </w:tc>
        <w:tc>
          <w:tcPr>
            <w:tcW w:w="1559" w:type="dxa"/>
            <w:tcBorders>
              <w:top w:val="nil"/>
              <w:left w:val="nil"/>
              <w:bottom w:val="single" w:sz="4" w:space="0" w:color="auto"/>
              <w:right w:val="single" w:sz="4" w:space="0" w:color="auto"/>
            </w:tcBorders>
            <w:shd w:val="clear" w:color="auto" w:fill="auto"/>
            <w:noWrap/>
            <w:vAlign w:val="bottom"/>
            <w:hideMark/>
          </w:tcPr>
          <w:p w14:paraId="1F4DFCD3" w14:textId="77777777" w:rsidR="006E04F2" w:rsidRPr="006E04F2" w:rsidRDefault="006E04F2" w:rsidP="006E04F2">
            <w:pPr>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 </w:t>
            </w:r>
          </w:p>
        </w:tc>
        <w:tc>
          <w:tcPr>
            <w:tcW w:w="5431" w:type="dxa"/>
            <w:tcBorders>
              <w:top w:val="nil"/>
              <w:left w:val="nil"/>
              <w:bottom w:val="single" w:sz="4" w:space="0" w:color="auto"/>
              <w:right w:val="single" w:sz="4" w:space="0" w:color="auto"/>
            </w:tcBorders>
            <w:shd w:val="clear" w:color="auto" w:fill="auto"/>
            <w:noWrap/>
            <w:vAlign w:val="bottom"/>
            <w:hideMark/>
          </w:tcPr>
          <w:p w14:paraId="0DE8FA3B" w14:textId="77777777" w:rsidR="006E04F2" w:rsidRPr="006E04F2" w:rsidRDefault="006E04F2" w:rsidP="005D471D">
            <w:pPr>
              <w:ind w:left="-60"/>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check for non-specific detection of methylation signal over unmethylated background. Specificity controls are designed against non-polymorphic T sites (G/T mismatch)</w:t>
            </w:r>
          </w:p>
        </w:tc>
      </w:tr>
      <w:tr w:rsidR="005D471D" w:rsidRPr="006E04F2" w14:paraId="3A9BC322" w14:textId="77777777" w:rsidTr="005D471D">
        <w:trPr>
          <w:trHeight w:val="300"/>
        </w:trPr>
        <w:tc>
          <w:tcPr>
            <w:tcW w:w="902" w:type="dxa"/>
            <w:tcBorders>
              <w:top w:val="nil"/>
              <w:left w:val="single" w:sz="4" w:space="0" w:color="auto"/>
              <w:bottom w:val="single" w:sz="4" w:space="0" w:color="auto"/>
              <w:right w:val="single" w:sz="4" w:space="0" w:color="auto"/>
            </w:tcBorders>
            <w:shd w:val="clear" w:color="auto" w:fill="auto"/>
            <w:noWrap/>
            <w:vAlign w:val="bottom"/>
            <w:hideMark/>
          </w:tcPr>
          <w:p w14:paraId="166D6EC9" w14:textId="77777777" w:rsidR="006E04F2" w:rsidRPr="006E04F2" w:rsidRDefault="006E04F2" w:rsidP="006E04F2">
            <w:pPr>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spec2Grn3</w:t>
            </w:r>
          </w:p>
        </w:tc>
        <w:tc>
          <w:tcPr>
            <w:tcW w:w="624" w:type="dxa"/>
            <w:tcBorders>
              <w:top w:val="nil"/>
              <w:left w:val="nil"/>
              <w:bottom w:val="single" w:sz="4" w:space="0" w:color="auto"/>
              <w:right w:val="single" w:sz="4" w:space="0" w:color="auto"/>
            </w:tcBorders>
            <w:shd w:val="clear" w:color="auto" w:fill="auto"/>
            <w:noWrap/>
            <w:vAlign w:val="bottom"/>
            <w:hideMark/>
          </w:tcPr>
          <w:p w14:paraId="7F3FD647" w14:textId="77777777" w:rsidR="006E04F2" w:rsidRPr="006E04F2" w:rsidRDefault="006E04F2" w:rsidP="006E04F2">
            <w:pPr>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0/1</w:t>
            </w:r>
          </w:p>
        </w:tc>
        <w:tc>
          <w:tcPr>
            <w:tcW w:w="1559" w:type="dxa"/>
            <w:tcBorders>
              <w:top w:val="nil"/>
              <w:left w:val="nil"/>
              <w:bottom w:val="single" w:sz="4" w:space="0" w:color="auto"/>
              <w:right w:val="single" w:sz="4" w:space="0" w:color="auto"/>
            </w:tcBorders>
            <w:shd w:val="clear" w:color="auto" w:fill="auto"/>
            <w:noWrap/>
            <w:vAlign w:val="bottom"/>
            <w:hideMark/>
          </w:tcPr>
          <w:p w14:paraId="4F0C6A03" w14:textId="77777777" w:rsidR="006E04F2" w:rsidRPr="006E04F2" w:rsidRDefault="006E04F2" w:rsidP="006E04F2">
            <w:pPr>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 </w:t>
            </w:r>
          </w:p>
        </w:tc>
        <w:tc>
          <w:tcPr>
            <w:tcW w:w="5431" w:type="dxa"/>
            <w:tcBorders>
              <w:top w:val="nil"/>
              <w:left w:val="nil"/>
              <w:bottom w:val="single" w:sz="4" w:space="0" w:color="auto"/>
              <w:right w:val="single" w:sz="4" w:space="0" w:color="auto"/>
            </w:tcBorders>
            <w:shd w:val="clear" w:color="auto" w:fill="auto"/>
            <w:noWrap/>
            <w:vAlign w:val="bottom"/>
            <w:hideMark/>
          </w:tcPr>
          <w:p w14:paraId="2A4BD79F" w14:textId="77777777" w:rsidR="006E04F2" w:rsidRPr="006E04F2" w:rsidRDefault="006E04F2" w:rsidP="005D471D">
            <w:pPr>
              <w:ind w:left="-60"/>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check for non-specific detection of methylation signal over unmethylated background. Specificity controls are designed against non-polymorphic T sites (G/T mismatch)</w:t>
            </w:r>
          </w:p>
        </w:tc>
      </w:tr>
      <w:tr w:rsidR="005D471D" w:rsidRPr="006E04F2" w14:paraId="5468AF67" w14:textId="77777777" w:rsidTr="005D471D">
        <w:trPr>
          <w:trHeight w:val="300"/>
        </w:trPr>
        <w:tc>
          <w:tcPr>
            <w:tcW w:w="902" w:type="dxa"/>
            <w:tcBorders>
              <w:top w:val="nil"/>
              <w:left w:val="single" w:sz="4" w:space="0" w:color="auto"/>
              <w:bottom w:val="single" w:sz="4" w:space="0" w:color="auto"/>
              <w:right w:val="single" w:sz="4" w:space="0" w:color="auto"/>
            </w:tcBorders>
            <w:shd w:val="clear" w:color="auto" w:fill="auto"/>
            <w:noWrap/>
            <w:vAlign w:val="bottom"/>
            <w:hideMark/>
          </w:tcPr>
          <w:p w14:paraId="0499B710" w14:textId="77777777" w:rsidR="006E04F2" w:rsidRPr="006E04F2" w:rsidRDefault="006E04F2" w:rsidP="006E04F2">
            <w:pPr>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spec2Red1</w:t>
            </w:r>
          </w:p>
        </w:tc>
        <w:tc>
          <w:tcPr>
            <w:tcW w:w="624" w:type="dxa"/>
            <w:tcBorders>
              <w:top w:val="nil"/>
              <w:left w:val="nil"/>
              <w:bottom w:val="single" w:sz="4" w:space="0" w:color="auto"/>
              <w:right w:val="single" w:sz="4" w:space="0" w:color="auto"/>
            </w:tcBorders>
            <w:shd w:val="clear" w:color="auto" w:fill="auto"/>
            <w:noWrap/>
            <w:vAlign w:val="bottom"/>
            <w:hideMark/>
          </w:tcPr>
          <w:p w14:paraId="18108DC6" w14:textId="77777777" w:rsidR="006E04F2" w:rsidRPr="006E04F2" w:rsidRDefault="006E04F2" w:rsidP="006E04F2">
            <w:pPr>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1/0</w:t>
            </w:r>
          </w:p>
        </w:tc>
        <w:tc>
          <w:tcPr>
            <w:tcW w:w="1559" w:type="dxa"/>
            <w:tcBorders>
              <w:top w:val="nil"/>
              <w:left w:val="nil"/>
              <w:bottom w:val="single" w:sz="4" w:space="0" w:color="auto"/>
              <w:right w:val="single" w:sz="4" w:space="0" w:color="auto"/>
            </w:tcBorders>
            <w:shd w:val="clear" w:color="auto" w:fill="auto"/>
            <w:noWrap/>
            <w:vAlign w:val="bottom"/>
            <w:hideMark/>
          </w:tcPr>
          <w:p w14:paraId="4E1B97CE" w14:textId="77777777" w:rsidR="006E04F2" w:rsidRPr="006E04F2" w:rsidRDefault="006E04F2" w:rsidP="006E04F2">
            <w:pPr>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 </w:t>
            </w:r>
          </w:p>
        </w:tc>
        <w:tc>
          <w:tcPr>
            <w:tcW w:w="5431" w:type="dxa"/>
            <w:tcBorders>
              <w:top w:val="nil"/>
              <w:left w:val="nil"/>
              <w:bottom w:val="single" w:sz="4" w:space="0" w:color="auto"/>
              <w:right w:val="single" w:sz="4" w:space="0" w:color="auto"/>
            </w:tcBorders>
            <w:shd w:val="clear" w:color="auto" w:fill="auto"/>
            <w:noWrap/>
            <w:vAlign w:val="bottom"/>
            <w:hideMark/>
          </w:tcPr>
          <w:p w14:paraId="139BA07E" w14:textId="77777777" w:rsidR="006E04F2" w:rsidRPr="006E04F2" w:rsidRDefault="006E04F2" w:rsidP="005D471D">
            <w:pPr>
              <w:ind w:left="-60"/>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check for non-specific detection of methylation signal over unmethylated background. Specificity controls are designed against non-polymorphic T sites (G/T mismatch)</w:t>
            </w:r>
          </w:p>
        </w:tc>
      </w:tr>
      <w:tr w:rsidR="005D471D" w:rsidRPr="006E04F2" w14:paraId="49BE5E8D" w14:textId="77777777" w:rsidTr="005D471D">
        <w:trPr>
          <w:trHeight w:val="300"/>
        </w:trPr>
        <w:tc>
          <w:tcPr>
            <w:tcW w:w="902" w:type="dxa"/>
            <w:tcBorders>
              <w:top w:val="nil"/>
              <w:left w:val="single" w:sz="4" w:space="0" w:color="auto"/>
              <w:bottom w:val="single" w:sz="4" w:space="0" w:color="auto"/>
              <w:right w:val="single" w:sz="4" w:space="0" w:color="auto"/>
            </w:tcBorders>
            <w:shd w:val="clear" w:color="auto" w:fill="auto"/>
            <w:noWrap/>
            <w:vAlign w:val="bottom"/>
            <w:hideMark/>
          </w:tcPr>
          <w:p w14:paraId="4F1DF402" w14:textId="77777777" w:rsidR="006E04F2" w:rsidRPr="006E04F2" w:rsidRDefault="006E04F2" w:rsidP="006E04F2">
            <w:pPr>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spec2Red2</w:t>
            </w:r>
          </w:p>
        </w:tc>
        <w:tc>
          <w:tcPr>
            <w:tcW w:w="624" w:type="dxa"/>
            <w:tcBorders>
              <w:top w:val="nil"/>
              <w:left w:val="nil"/>
              <w:bottom w:val="single" w:sz="4" w:space="0" w:color="auto"/>
              <w:right w:val="single" w:sz="4" w:space="0" w:color="auto"/>
            </w:tcBorders>
            <w:shd w:val="clear" w:color="auto" w:fill="auto"/>
            <w:noWrap/>
            <w:vAlign w:val="bottom"/>
            <w:hideMark/>
          </w:tcPr>
          <w:p w14:paraId="4B26D8A7" w14:textId="77777777" w:rsidR="006E04F2" w:rsidRPr="006E04F2" w:rsidRDefault="006E04F2" w:rsidP="006E04F2">
            <w:pPr>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1/0</w:t>
            </w:r>
          </w:p>
        </w:tc>
        <w:tc>
          <w:tcPr>
            <w:tcW w:w="1559" w:type="dxa"/>
            <w:tcBorders>
              <w:top w:val="nil"/>
              <w:left w:val="nil"/>
              <w:bottom w:val="single" w:sz="4" w:space="0" w:color="auto"/>
              <w:right w:val="single" w:sz="4" w:space="0" w:color="auto"/>
            </w:tcBorders>
            <w:shd w:val="clear" w:color="auto" w:fill="auto"/>
            <w:noWrap/>
            <w:vAlign w:val="bottom"/>
            <w:hideMark/>
          </w:tcPr>
          <w:p w14:paraId="2C525609" w14:textId="77777777" w:rsidR="006E04F2" w:rsidRPr="006E04F2" w:rsidRDefault="006E04F2" w:rsidP="006E04F2">
            <w:pPr>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 </w:t>
            </w:r>
          </w:p>
        </w:tc>
        <w:tc>
          <w:tcPr>
            <w:tcW w:w="5431" w:type="dxa"/>
            <w:tcBorders>
              <w:top w:val="nil"/>
              <w:left w:val="nil"/>
              <w:bottom w:val="single" w:sz="4" w:space="0" w:color="auto"/>
              <w:right w:val="single" w:sz="4" w:space="0" w:color="auto"/>
            </w:tcBorders>
            <w:shd w:val="clear" w:color="auto" w:fill="auto"/>
            <w:noWrap/>
            <w:vAlign w:val="bottom"/>
            <w:hideMark/>
          </w:tcPr>
          <w:p w14:paraId="6DBB692A" w14:textId="77777777" w:rsidR="006E04F2" w:rsidRPr="006E04F2" w:rsidRDefault="006E04F2" w:rsidP="005D471D">
            <w:pPr>
              <w:ind w:left="-60"/>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check for non-specific detection of methylation signal over unmethylated background. Specificity controls are designed against non-polymorphic T sites (G/T mismatch)</w:t>
            </w:r>
          </w:p>
        </w:tc>
      </w:tr>
      <w:tr w:rsidR="005D471D" w:rsidRPr="006E04F2" w14:paraId="4BFC439B" w14:textId="77777777" w:rsidTr="005D471D">
        <w:trPr>
          <w:trHeight w:val="300"/>
        </w:trPr>
        <w:tc>
          <w:tcPr>
            <w:tcW w:w="902" w:type="dxa"/>
            <w:tcBorders>
              <w:top w:val="nil"/>
              <w:left w:val="single" w:sz="4" w:space="0" w:color="auto"/>
              <w:bottom w:val="single" w:sz="4" w:space="0" w:color="auto"/>
              <w:right w:val="single" w:sz="4" w:space="0" w:color="auto"/>
            </w:tcBorders>
            <w:shd w:val="clear" w:color="auto" w:fill="auto"/>
            <w:noWrap/>
            <w:vAlign w:val="bottom"/>
            <w:hideMark/>
          </w:tcPr>
          <w:p w14:paraId="273E2F73" w14:textId="77777777" w:rsidR="006E04F2" w:rsidRPr="006E04F2" w:rsidRDefault="006E04F2" w:rsidP="006E04F2">
            <w:pPr>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spec2Red3</w:t>
            </w:r>
          </w:p>
        </w:tc>
        <w:tc>
          <w:tcPr>
            <w:tcW w:w="624" w:type="dxa"/>
            <w:tcBorders>
              <w:top w:val="nil"/>
              <w:left w:val="nil"/>
              <w:bottom w:val="single" w:sz="4" w:space="0" w:color="auto"/>
              <w:right w:val="single" w:sz="4" w:space="0" w:color="auto"/>
            </w:tcBorders>
            <w:shd w:val="clear" w:color="auto" w:fill="auto"/>
            <w:noWrap/>
            <w:vAlign w:val="bottom"/>
            <w:hideMark/>
          </w:tcPr>
          <w:p w14:paraId="17AF1BA8" w14:textId="77777777" w:rsidR="006E04F2" w:rsidRPr="006E04F2" w:rsidRDefault="006E04F2" w:rsidP="006E04F2">
            <w:pPr>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1/0</w:t>
            </w:r>
          </w:p>
        </w:tc>
        <w:tc>
          <w:tcPr>
            <w:tcW w:w="1559" w:type="dxa"/>
            <w:tcBorders>
              <w:top w:val="nil"/>
              <w:left w:val="nil"/>
              <w:bottom w:val="single" w:sz="4" w:space="0" w:color="auto"/>
              <w:right w:val="single" w:sz="4" w:space="0" w:color="auto"/>
            </w:tcBorders>
            <w:shd w:val="clear" w:color="auto" w:fill="auto"/>
            <w:noWrap/>
            <w:vAlign w:val="bottom"/>
            <w:hideMark/>
          </w:tcPr>
          <w:p w14:paraId="33C4BD72" w14:textId="77777777" w:rsidR="006E04F2" w:rsidRPr="006E04F2" w:rsidRDefault="006E04F2" w:rsidP="006E04F2">
            <w:pPr>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 </w:t>
            </w:r>
          </w:p>
        </w:tc>
        <w:tc>
          <w:tcPr>
            <w:tcW w:w="5431" w:type="dxa"/>
            <w:tcBorders>
              <w:top w:val="nil"/>
              <w:left w:val="nil"/>
              <w:bottom w:val="single" w:sz="4" w:space="0" w:color="auto"/>
              <w:right w:val="single" w:sz="4" w:space="0" w:color="auto"/>
            </w:tcBorders>
            <w:shd w:val="clear" w:color="auto" w:fill="auto"/>
            <w:noWrap/>
            <w:vAlign w:val="bottom"/>
            <w:hideMark/>
          </w:tcPr>
          <w:p w14:paraId="1DA487D9" w14:textId="77777777" w:rsidR="006E04F2" w:rsidRPr="006E04F2" w:rsidRDefault="006E04F2" w:rsidP="005D471D">
            <w:pPr>
              <w:ind w:left="-60"/>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check for non-specific detection of methylation signal over unmethylated background. Specificity controls are designed against non-polymorphic T sites (G/T mismatch)</w:t>
            </w:r>
          </w:p>
        </w:tc>
      </w:tr>
      <w:tr w:rsidR="005D471D" w:rsidRPr="006E04F2" w14:paraId="679F54C4" w14:textId="77777777" w:rsidTr="005D471D">
        <w:trPr>
          <w:trHeight w:val="300"/>
        </w:trPr>
        <w:tc>
          <w:tcPr>
            <w:tcW w:w="902" w:type="dxa"/>
            <w:tcBorders>
              <w:top w:val="nil"/>
              <w:left w:val="single" w:sz="4" w:space="0" w:color="auto"/>
              <w:bottom w:val="single" w:sz="4" w:space="0" w:color="auto"/>
              <w:right w:val="single" w:sz="4" w:space="0" w:color="auto"/>
            </w:tcBorders>
            <w:shd w:val="clear" w:color="auto" w:fill="auto"/>
            <w:noWrap/>
            <w:vAlign w:val="bottom"/>
            <w:hideMark/>
          </w:tcPr>
          <w:p w14:paraId="27BA7EDB" w14:textId="77777777" w:rsidR="006E04F2" w:rsidRPr="006E04F2" w:rsidRDefault="006E04F2" w:rsidP="006E04F2">
            <w:pPr>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spec1.ratio1</w:t>
            </w:r>
          </w:p>
        </w:tc>
        <w:tc>
          <w:tcPr>
            <w:tcW w:w="624" w:type="dxa"/>
            <w:tcBorders>
              <w:top w:val="nil"/>
              <w:left w:val="nil"/>
              <w:bottom w:val="single" w:sz="4" w:space="0" w:color="auto"/>
              <w:right w:val="single" w:sz="4" w:space="0" w:color="auto"/>
            </w:tcBorders>
            <w:shd w:val="clear" w:color="auto" w:fill="auto"/>
            <w:noWrap/>
            <w:vAlign w:val="bottom"/>
            <w:hideMark/>
          </w:tcPr>
          <w:p w14:paraId="38A16077" w14:textId="77777777" w:rsidR="006E04F2" w:rsidRPr="006E04F2" w:rsidRDefault="006E04F2" w:rsidP="006E04F2">
            <w:pPr>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3/3</w:t>
            </w:r>
          </w:p>
        </w:tc>
        <w:tc>
          <w:tcPr>
            <w:tcW w:w="1559" w:type="dxa"/>
            <w:tcBorders>
              <w:top w:val="nil"/>
              <w:left w:val="nil"/>
              <w:bottom w:val="single" w:sz="4" w:space="0" w:color="auto"/>
              <w:right w:val="single" w:sz="4" w:space="0" w:color="auto"/>
            </w:tcBorders>
            <w:shd w:val="clear" w:color="auto" w:fill="auto"/>
            <w:noWrap/>
            <w:vAlign w:val="bottom"/>
            <w:hideMark/>
          </w:tcPr>
          <w:p w14:paraId="21FE84F5" w14:textId="77777777" w:rsidR="006E04F2" w:rsidRPr="006E04F2" w:rsidRDefault="006E04F2" w:rsidP="006E04F2">
            <w:pPr>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avg(Red)/avg(Green) for GT Mismatch 1,2,3</w:t>
            </w:r>
          </w:p>
        </w:tc>
        <w:tc>
          <w:tcPr>
            <w:tcW w:w="5431" w:type="dxa"/>
            <w:tcBorders>
              <w:top w:val="nil"/>
              <w:left w:val="nil"/>
              <w:bottom w:val="single" w:sz="4" w:space="0" w:color="auto"/>
              <w:right w:val="single" w:sz="4" w:space="0" w:color="auto"/>
            </w:tcBorders>
            <w:shd w:val="clear" w:color="auto" w:fill="auto"/>
            <w:noWrap/>
            <w:vAlign w:val="bottom"/>
            <w:hideMark/>
          </w:tcPr>
          <w:p w14:paraId="3C3F68AC" w14:textId="77777777" w:rsidR="006E04F2" w:rsidRPr="006E04F2" w:rsidRDefault="006E04F2" w:rsidP="005D471D">
            <w:pPr>
              <w:ind w:left="-60"/>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 </w:t>
            </w:r>
          </w:p>
        </w:tc>
      </w:tr>
      <w:tr w:rsidR="005D471D" w:rsidRPr="006E04F2" w14:paraId="07B44744" w14:textId="77777777" w:rsidTr="005D471D">
        <w:trPr>
          <w:trHeight w:val="300"/>
        </w:trPr>
        <w:tc>
          <w:tcPr>
            <w:tcW w:w="902" w:type="dxa"/>
            <w:tcBorders>
              <w:top w:val="nil"/>
              <w:left w:val="single" w:sz="4" w:space="0" w:color="auto"/>
              <w:bottom w:val="single" w:sz="4" w:space="0" w:color="auto"/>
              <w:right w:val="single" w:sz="4" w:space="0" w:color="auto"/>
            </w:tcBorders>
            <w:shd w:val="clear" w:color="auto" w:fill="auto"/>
            <w:noWrap/>
            <w:vAlign w:val="bottom"/>
            <w:hideMark/>
          </w:tcPr>
          <w:p w14:paraId="6683CB94" w14:textId="77777777" w:rsidR="006E04F2" w:rsidRPr="006E04F2" w:rsidRDefault="006E04F2" w:rsidP="006E04F2">
            <w:pPr>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spec1.ratio</w:t>
            </w:r>
          </w:p>
        </w:tc>
        <w:tc>
          <w:tcPr>
            <w:tcW w:w="624" w:type="dxa"/>
            <w:tcBorders>
              <w:top w:val="nil"/>
              <w:left w:val="nil"/>
              <w:bottom w:val="single" w:sz="4" w:space="0" w:color="auto"/>
              <w:right w:val="single" w:sz="4" w:space="0" w:color="auto"/>
            </w:tcBorders>
            <w:shd w:val="clear" w:color="auto" w:fill="auto"/>
            <w:noWrap/>
            <w:vAlign w:val="bottom"/>
            <w:hideMark/>
          </w:tcPr>
          <w:p w14:paraId="6925C794" w14:textId="77777777" w:rsidR="006E04F2" w:rsidRPr="006E04F2" w:rsidRDefault="006E04F2" w:rsidP="006E04F2">
            <w:pPr>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3/3</w:t>
            </w:r>
          </w:p>
        </w:tc>
        <w:tc>
          <w:tcPr>
            <w:tcW w:w="1559" w:type="dxa"/>
            <w:tcBorders>
              <w:top w:val="nil"/>
              <w:left w:val="nil"/>
              <w:bottom w:val="single" w:sz="4" w:space="0" w:color="auto"/>
              <w:right w:val="single" w:sz="4" w:space="0" w:color="auto"/>
            </w:tcBorders>
            <w:shd w:val="clear" w:color="auto" w:fill="auto"/>
            <w:noWrap/>
            <w:vAlign w:val="bottom"/>
            <w:hideMark/>
          </w:tcPr>
          <w:p w14:paraId="6966584C" w14:textId="77777777" w:rsidR="006E04F2" w:rsidRPr="006E04F2" w:rsidRDefault="006E04F2" w:rsidP="006E04F2">
            <w:pPr>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(spec1.ratio1 + spec1.ratio2) / 2</w:t>
            </w:r>
          </w:p>
        </w:tc>
        <w:tc>
          <w:tcPr>
            <w:tcW w:w="5431" w:type="dxa"/>
            <w:tcBorders>
              <w:top w:val="nil"/>
              <w:left w:val="nil"/>
              <w:bottom w:val="single" w:sz="4" w:space="0" w:color="auto"/>
              <w:right w:val="single" w:sz="4" w:space="0" w:color="auto"/>
            </w:tcBorders>
            <w:shd w:val="clear" w:color="auto" w:fill="auto"/>
            <w:noWrap/>
            <w:vAlign w:val="bottom"/>
            <w:hideMark/>
          </w:tcPr>
          <w:p w14:paraId="16564C28" w14:textId="77777777" w:rsidR="006E04F2" w:rsidRPr="006E04F2" w:rsidRDefault="006E04F2" w:rsidP="005D471D">
            <w:pPr>
              <w:ind w:left="-60"/>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 </w:t>
            </w:r>
          </w:p>
        </w:tc>
      </w:tr>
      <w:tr w:rsidR="005D471D" w:rsidRPr="006E04F2" w14:paraId="7BFFDF04" w14:textId="77777777" w:rsidTr="005D471D">
        <w:trPr>
          <w:trHeight w:val="300"/>
        </w:trPr>
        <w:tc>
          <w:tcPr>
            <w:tcW w:w="902" w:type="dxa"/>
            <w:tcBorders>
              <w:top w:val="nil"/>
              <w:left w:val="single" w:sz="4" w:space="0" w:color="auto"/>
              <w:bottom w:val="single" w:sz="4" w:space="0" w:color="auto"/>
              <w:right w:val="single" w:sz="4" w:space="0" w:color="auto"/>
            </w:tcBorders>
            <w:shd w:val="clear" w:color="auto" w:fill="auto"/>
            <w:noWrap/>
            <w:vAlign w:val="bottom"/>
            <w:hideMark/>
          </w:tcPr>
          <w:p w14:paraId="2A1EC00A" w14:textId="77777777" w:rsidR="006E04F2" w:rsidRPr="006E04F2" w:rsidRDefault="006E04F2" w:rsidP="006E04F2">
            <w:pPr>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spec2.ratio</w:t>
            </w:r>
          </w:p>
        </w:tc>
        <w:tc>
          <w:tcPr>
            <w:tcW w:w="624" w:type="dxa"/>
            <w:tcBorders>
              <w:top w:val="nil"/>
              <w:left w:val="nil"/>
              <w:bottom w:val="single" w:sz="4" w:space="0" w:color="auto"/>
              <w:right w:val="single" w:sz="4" w:space="0" w:color="auto"/>
            </w:tcBorders>
            <w:shd w:val="clear" w:color="auto" w:fill="auto"/>
            <w:noWrap/>
            <w:vAlign w:val="bottom"/>
            <w:hideMark/>
          </w:tcPr>
          <w:p w14:paraId="78BA0C48" w14:textId="77777777" w:rsidR="006E04F2" w:rsidRPr="006E04F2" w:rsidRDefault="006E04F2" w:rsidP="006E04F2">
            <w:pPr>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3/3</w:t>
            </w:r>
          </w:p>
        </w:tc>
        <w:tc>
          <w:tcPr>
            <w:tcW w:w="1559" w:type="dxa"/>
            <w:tcBorders>
              <w:top w:val="nil"/>
              <w:left w:val="nil"/>
              <w:bottom w:val="single" w:sz="4" w:space="0" w:color="auto"/>
              <w:right w:val="single" w:sz="4" w:space="0" w:color="auto"/>
            </w:tcBorders>
            <w:shd w:val="clear" w:color="auto" w:fill="auto"/>
            <w:noWrap/>
            <w:vAlign w:val="bottom"/>
            <w:hideMark/>
          </w:tcPr>
          <w:p w14:paraId="14761F65" w14:textId="77777777" w:rsidR="006E04F2" w:rsidRPr="006E04F2" w:rsidRDefault="006E04F2" w:rsidP="006E04F2">
            <w:pPr>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avg(Green)/avg(Red) for 3 probes</w:t>
            </w:r>
          </w:p>
        </w:tc>
        <w:tc>
          <w:tcPr>
            <w:tcW w:w="5431" w:type="dxa"/>
            <w:tcBorders>
              <w:top w:val="nil"/>
              <w:left w:val="nil"/>
              <w:bottom w:val="single" w:sz="4" w:space="0" w:color="auto"/>
              <w:right w:val="single" w:sz="4" w:space="0" w:color="auto"/>
            </w:tcBorders>
            <w:shd w:val="clear" w:color="auto" w:fill="auto"/>
            <w:noWrap/>
            <w:vAlign w:val="bottom"/>
            <w:hideMark/>
          </w:tcPr>
          <w:p w14:paraId="129F1546" w14:textId="77777777" w:rsidR="006E04F2" w:rsidRPr="006E04F2" w:rsidRDefault="006E04F2" w:rsidP="005D471D">
            <w:pPr>
              <w:ind w:left="-60"/>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 </w:t>
            </w:r>
          </w:p>
        </w:tc>
      </w:tr>
      <w:tr w:rsidR="005D471D" w:rsidRPr="006E04F2" w14:paraId="1C3BB59E" w14:textId="77777777" w:rsidTr="005D471D">
        <w:trPr>
          <w:trHeight w:val="300"/>
        </w:trPr>
        <w:tc>
          <w:tcPr>
            <w:tcW w:w="902" w:type="dxa"/>
            <w:tcBorders>
              <w:top w:val="nil"/>
              <w:left w:val="single" w:sz="4" w:space="0" w:color="auto"/>
              <w:bottom w:val="single" w:sz="4" w:space="0" w:color="auto"/>
              <w:right w:val="single" w:sz="4" w:space="0" w:color="auto"/>
            </w:tcBorders>
            <w:shd w:val="clear" w:color="auto" w:fill="auto"/>
            <w:noWrap/>
            <w:vAlign w:val="bottom"/>
            <w:hideMark/>
          </w:tcPr>
          <w:p w14:paraId="221B8C53" w14:textId="77777777" w:rsidR="006E04F2" w:rsidRPr="006E04F2" w:rsidRDefault="006E04F2" w:rsidP="006E04F2">
            <w:pPr>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spec1.ratio2</w:t>
            </w:r>
          </w:p>
        </w:tc>
        <w:tc>
          <w:tcPr>
            <w:tcW w:w="624" w:type="dxa"/>
            <w:tcBorders>
              <w:top w:val="nil"/>
              <w:left w:val="nil"/>
              <w:bottom w:val="single" w:sz="4" w:space="0" w:color="auto"/>
              <w:right w:val="single" w:sz="4" w:space="0" w:color="auto"/>
            </w:tcBorders>
            <w:shd w:val="clear" w:color="auto" w:fill="auto"/>
            <w:noWrap/>
            <w:vAlign w:val="bottom"/>
            <w:hideMark/>
          </w:tcPr>
          <w:p w14:paraId="15E306F9" w14:textId="77777777" w:rsidR="006E04F2" w:rsidRPr="006E04F2" w:rsidRDefault="006E04F2" w:rsidP="006E04F2">
            <w:pPr>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3/3</w:t>
            </w:r>
          </w:p>
        </w:tc>
        <w:tc>
          <w:tcPr>
            <w:tcW w:w="1559" w:type="dxa"/>
            <w:tcBorders>
              <w:top w:val="nil"/>
              <w:left w:val="nil"/>
              <w:bottom w:val="single" w:sz="4" w:space="0" w:color="auto"/>
              <w:right w:val="single" w:sz="4" w:space="0" w:color="auto"/>
            </w:tcBorders>
            <w:shd w:val="clear" w:color="auto" w:fill="auto"/>
            <w:noWrap/>
            <w:vAlign w:val="bottom"/>
            <w:hideMark/>
          </w:tcPr>
          <w:p w14:paraId="418F487D" w14:textId="77777777" w:rsidR="006E04F2" w:rsidRPr="006E04F2" w:rsidRDefault="006E04F2" w:rsidP="006E04F2">
            <w:pPr>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avg(Green)/avg(Red) for GT Mismatch 4,5,6</w:t>
            </w:r>
          </w:p>
        </w:tc>
        <w:tc>
          <w:tcPr>
            <w:tcW w:w="5431" w:type="dxa"/>
            <w:tcBorders>
              <w:top w:val="nil"/>
              <w:left w:val="nil"/>
              <w:bottom w:val="single" w:sz="4" w:space="0" w:color="auto"/>
              <w:right w:val="single" w:sz="4" w:space="0" w:color="auto"/>
            </w:tcBorders>
            <w:shd w:val="clear" w:color="auto" w:fill="auto"/>
            <w:noWrap/>
            <w:vAlign w:val="bottom"/>
            <w:hideMark/>
          </w:tcPr>
          <w:p w14:paraId="30DCA892" w14:textId="77777777" w:rsidR="006E04F2" w:rsidRPr="006E04F2" w:rsidRDefault="006E04F2" w:rsidP="005D471D">
            <w:pPr>
              <w:ind w:left="-60"/>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 </w:t>
            </w:r>
          </w:p>
        </w:tc>
      </w:tr>
      <w:tr w:rsidR="005D471D" w:rsidRPr="006E04F2" w14:paraId="6B065903" w14:textId="77777777" w:rsidTr="005D471D">
        <w:trPr>
          <w:trHeight w:val="300"/>
        </w:trPr>
        <w:tc>
          <w:tcPr>
            <w:tcW w:w="902" w:type="dxa"/>
            <w:tcBorders>
              <w:top w:val="nil"/>
              <w:left w:val="single" w:sz="4" w:space="0" w:color="auto"/>
              <w:bottom w:val="single" w:sz="4" w:space="0" w:color="auto"/>
              <w:right w:val="single" w:sz="4" w:space="0" w:color="auto"/>
            </w:tcBorders>
            <w:shd w:val="clear" w:color="auto" w:fill="auto"/>
            <w:noWrap/>
            <w:vAlign w:val="bottom"/>
            <w:hideMark/>
          </w:tcPr>
          <w:p w14:paraId="39B33A4D" w14:textId="77777777" w:rsidR="006E04F2" w:rsidRPr="006E04F2" w:rsidRDefault="006E04F2" w:rsidP="006E04F2">
            <w:pPr>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normA</w:t>
            </w:r>
          </w:p>
        </w:tc>
        <w:tc>
          <w:tcPr>
            <w:tcW w:w="624" w:type="dxa"/>
            <w:tcBorders>
              <w:top w:val="nil"/>
              <w:left w:val="nil"/>
              <w:bottom w:val="single" w:sz="4" w:space="0" w:color="auto"/>
              <w:right w:val="single" w:sz="4" w:space="0" w:color="auto"/>
            </w:tcBorders>
            <w:shd w:val="clear" w:color="auto" w:fill="auto"/>
            <w:noWrap/>
            <w:vAlign w:val="bottom"/>
            <w:hideMark/>
          </w:tcPr>
          <w:p w14:paraId="2BD075E3" w14:textId="77777777" w:rsidR="006E04F2" w:rsidRPr="006E04F2" w:rsidRDefault="006E04F2" w:rsidP="006E04F2">
            <w:pPr>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32/0</w:t>
            </w:r>
          </w:p>
        </w:tc>
        <w:tc>
          <w:tcPr>
            <w:tcW w:w="1559" w:type="dxa"/>
            <w:tcBorders>
              <w:top w:val="nil"/>
              <w:left w:val="nil"/>
              <w:bottom w:val="single" w:sz="4" w:space="0" w:color="auto"/>
              <w:right w:val="single" w:sz="4" w:space="0" w:color="auto"/>
            </w:tcBorders>
            <w:shd w:val="clear" w:color="auto" w:fill="auto"/>
            <w:noWrap/>
            <w:vAlign w:val="bottom"/>
            <w:hideMark/>
          </w:tcPr>
          <w:p w14:paraId="77475E1A" w14:textId="77777777" w:rsidR="006E04F2" w:rsidRPr="006E04F2" w:rsidRDefault="006E04F2" w:rsidP="006E04F2">
            <w:pPr>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 </w:t>
            </w:r>
          </w:p>
        </w:tc>
        <w:tc>
          <w:tcPr>
            <w:tcW w:w="5431" w:type="dxa"/>
            <w:tcBorders>
              <w:top w:val="nil"/>
              <w:left w:val="nil"/>
              <w:bottom w:val="single" w:sz="4" w:space="0" w:color="auto"/>
              <w:right w:val="single" w:sz="4" w:space="0" w:color="auto"/>
            </w:tcBorders>
            <w:shd w:val="clear" w:color="auto" w:fill="auto"/>
            <w:noWrap/>
            <w:vAlign w:val="bottom"/>
            <w:hideMark/>
          </w:tcPr>
          <w:p w14:paraId="07F20715" w14:textId="77777777" w:rsidR="006E04F2" w:rsidRPr="006E04F2" w:rsidRDefault="006E04F2" w:rsidP="005D471D">
            <w:pPr>
              <w:ind w:left="-60"/>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Strong positive signals are expected for the red NP (A) and purple NP (T) data points, while the green NP (C) and blue NP (G) signals are expected to be at background levels.</w:t>
            </w:r>
          </w:p>
        </w:tc>
      </w:tr>
      <w:tr w:rsidR="005D471D" w:rsidRPr="006E04F2" w14:paraId="22E4D225" w14:textId="77777777" w:rsidTr="005D471D">
        <w:trPr>
          <w:trHeight w:val="300"/>
        </w:trPr>
        <w:tc>
          <w:tcPr>
            <w:tcW w:w="902" w:type="dxa"/>
            <w:tcBorders>
              <w:top w:val="nil"/>
              <w:left w:val="single" w:sz="4" w:space="0" w:color="auto"/>
              <w:bottom w:val="single" w:sz="4" w:space="0" w:color="auto"/>
              <w:right w:val="single" w:sz="4" w:space="0" w:color="auto"/>
            </w:tcBorders>
            <w:shd w:val="clear" w:color="auto" w:fill="auto"/>
            <w:noWrap/>
            <w:vAlign w:val="bottom"/>
            <w:hideMark/>
          </w:tcPr>
          <w:p w14:paraId="6D91C49E" w14:textId="77777777" w:rsidR="006E04F2" w:rsidRPr="006E04F2" w:rsidRDefault="006E04F2" w:rsidP="006E04F2">
            <w:pPr>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normC</w:t>
            </w:r>
          </w:p>
        </w:tc>
        <w:tc>
          <w:tcPr>
            <w:tcW w:w="624" w:type="dxa"/>
            <w:tcBorders>
              <w:top w:val="nil"/>
              <w:left w:val="nil"/>
              <w:bottom w:val="single" w:sz="4" w:space="0" w:color="auto"/>
              <w:right w:val="single" w:sz="4" w:space="0" w:color="auto"/>
            </w:tcBorders>
            <w:shd w:val="clear" w:color="auto" w:fill="auto"/>
            <w:noWrap/>
            <w:vAlign w:val="bottom"/>
            <w:hideMark/>
          </w:tcPr>
          <w:p w14:paraId="0C30DD69" w14:textId="77777777" w:rsidR="006E04F2" w:rsidRPr="006E04F2" w:rsidRDefault="006E04F2" w:rsidP="006E04F2">
            <w:pPr>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0/61</w:t>
            </w:r>
          </w:p>
        </w:tc>
        <w:tc>
          <w:tcPr>
            <w:tcW w:w="1559" w:type="dxa"/>
            <w:tcBorders>
              <w:top w:val="nil"/>
              <w:left w:val="nil"/>
              <w:bottom w:val="single" w:sz="4" w:space="0" w:color="auto"/>
              <w:right w:val="single" w:sz="4" w:space="0" w:color="auto"/>
            </w:tcBorders>
            <w:shd w:val="clear" w:color="auto" w:fill="auto"/>
            <w:noWrap/>
            <w:vAlign w:val="bottom"/>
            <w:hideMark/>
          </w:tcPr>
          <w:p w14:paraId="49AAA9EF" w14:textId="77777777" w:rsidR="006E04F2" w:rsidRPr="006E04F2" w:rsidRDefault="006E04F2" w:rsidP="006E04F2">
            <w:pPr>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 </w:t>
            </w:r>
          </w:p>
        </w:tc>
        <w:tc>
          <w:tcPr>
            <w:tcW w:w="5431" w:type="dxa"/>
            <w:tcBorders>
              <w:top w:val="nil"/>
              <w:left w:val="nil"/>
              <w:bottom w:val="single" w:sz="4" w:space="0" w:color="auto"/>
              <w:right w:val="single" w:sz="4" w:space="0" w:color="auto"/>
            </w:tcBorders>
            <w:shd w:val="clear" w:color="auto" w:fill="auto"/>
            <w:noWrap/>
            <w:vAlign w:val="bottom"/>
            <w:hideMark/>
          </w:tcPr>
          <w:p w14:paraId="334616C8" w14:textId="77777777" w:rsidR="006E04F2" w:rsidRPr="006E04F2" w:rsidRDefault="006E04F2" w:rsidP="005D471D">
            <w:pPr>
              <w:ind w:left="-60"/>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Strong positive signals are expected for the green NP (C) and blue NP (G) data points, while the red NP (A) and purple NP (T) signals are expected to be at background levels.</w:t>
            </w:r>
          </w:p>
        </w:tc>
      </w:tr>
      <w:tr w:rsidR="005D471D" w:rsidRPr="006E04F2" w14:paraId="6269FE85" w14:textId="77777777" w:rsidTr="005D471D">
        <w:trPr>
          <w:trHeight w:val="300"/>
        </w:trPr>
        <w:tc>
          <w:tcPr>
            <w:tcW w:w="902" w:type="dxa"/>
            <w:tcBorders>
              <w:top w:val="nil"/>
              <w:left w:val="single" w:sz="4" w:space="0" w:color="auto"/>
              <w:bottom w:val="single" w:sz="4" w:space="0" w:color="auto"/>
              <w:right w:val="single" w:sz="4" w:space="0" w:color="auto"/>
            </w:tcBorders>
            <w:shd w:val="clear" w:color="auto" w:fill="auto"/>
            <w:noWrap/>
            <w:vAlign w:val="bottom"/>
            <w:hideMark/>
          </w:tcPr>
          <w:p w14:paraId="3F5EA6F7" w14:textId="77777777" w:rsidR="006E04F2" w:rsidRPr="006E04F2" w:rsidRDefault="006E04F2" w:rsidP="006E04F2">
            <w:pPr>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normT</w:t>
            </w:r>
          </w:p>
        </w:tc>
        <w:tc>
          <w:tcPr>
            <w:tcW w:w="624" w:type="dxa"/>
            <w:tcBorders>
              <w:top w:val="nil"/>
              <w:left w:val="nil"/>
              <w:bottom w:val="single" w:sz="4" w:space="0" w:color="auto"/>
              <w:right w:val="single" w:sz="4" w:space="0" w:color="auto"/>
            </w:tcBorders>
            <w:shd w:val="clear" w:color="auto" w:fill="auto"/>
            <w:noWrap/>
            <w:vAlign w:val="bottom"/>
            <w:hideMark/>
          </w:tcPr>
          <w:p w14:paraId="2D381D2F" w14:textId="77777777" w:rsidR="006E04F2" w:rsidRPr="006E04F2" w:rsidRDefault="006E04F2" w:rsidP="006E04F2">
            <w:pPr>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61/0</w:t>
            </w:r>
          </w:p>
        </w:tc>
        <w:tc>
          <w:tcPr>
            <w:tcW w:w="1559" w:type="dxa"/>
            <w:tcBorders>
              <w:top w:val="nil"/>
              <w:left w:val="nil"/>
              <w:bottom w:val="single" w:sz="4" w:space="0" w:color="auto"/>
              <w:right w:val="single" w:sz="4" w:space="0" w:color="auto"/>
            </w:tcBorders>
            <w:shd w:val="clear" w:color="auto" w:fill="auto"/>
            <w:noWrap/>
            <w:vAlign w:val="bottom"/>
            <w:hideMark/>
          </w:tcPr>
          <w:p w14:paraId="5CC46A8A" w14:textId="77777777" w:rsidR="006E04F2" w:rsidRPr="006E04F2" w:rsidRDefault="006E04F2" w:rsidP="006E04F2">
            <w:pPr>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 </w:t>
            </w:r>
          </w:p>
        </w:tc>
        <w:tc>
          <w:tcPr>
            <w:tcW w:w="5431" w:type="dxa"/>
            <w:tcBorders>
              <w:top w:val="nil"/>
              <w:left w:val="nil"/>
              <w:bottom w:val="single" w:sz="4" w:space="0" w:color="auto"/>
              <w:right w:val="single" w:sz="4" w:space="0" w:color="auto"/>
            </w:tcBorders>
            <w:shd w:val="clear" w:color="auto" w:fill="auto"/>
            <w:noWrap/>
            <w:vAlign w:val="bottom"/>
            <w:hideMark/>
          </w:tcPr>
          <w:p w14:paraId="7638217F" w14:textId="77777777" w:rsidR="006E04F2" w:rsidRPr="006E04F2" w:rsidRDefault="006E04F2" w:rsidP="005D471D">
            <w:pPr>
              <w:ind w:left="-60"/>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Strong positive signals are expected for the red NP (A) and purple NP (T) data points, while the green NP (C) and blue NP (G) signals are expected to be at background levels.</w:t>
            </w:r>
          </w:p>
        </w:tc>
      </w:tr>
      <w:tr w:rsidR="005D471D" w:rsidRPr="006E04F2" w14:paraId="51370210" w14:textId="77777777" w:rsidTr="005D471D">
        <w:trPr>
          <w:trHeight w:val="300"/>
        </w:trPr>
        <w:tc>
          <w:tcPr>
            <w:tcW w:w="902" w:type="dxa"/>
            <w:tcBorders>
              <w:top w:val="nil"/>
              <w:left w:val="single" w:sz="4" w:space="0" w:color="auto"/>
              <w:bottom w:val="single" w:sz="4" w:space="0" w:color="auto"/>
              <w:right w:val="single" w:sz="4" w:space="0" w:color="auto"/>
            </w:tcBorders>
            <w:shd w:val="clear" w:color="auto" w:fill="auto"/>
            <w:noWrap/>
            <w:vAlign w:val="bottom"/>
            <w:hideMark/>
          </w:tcPr>
          <w:p w14:paraId="1756180C" w14:textId="77777777" w:rsidR="006E04F2" w:rsidRPr="006E04F2" w:rsidRDefault="006E04F2" w:rsidP="006E04F2">
            <w:pPr>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normG</w:t>
            </w:r>
          </w:p>
        </w:tc>
        <w:tc>
          <w:tcPr>
            <w:tcW w:w="624" w:type="dxa"/>
            <w:tcBorders>
              <w:top w:val="nil"/>
              <w:left w:val="nil"/>
              <w:bottom w:val="single" w:sz="4" w:space="0" w:color="auto"/>
              <w:right w:val="single" w:sz="4" w:space="0" w:color="auto"/>
            </w:tcBorders>
            <w:shd w:val="clear" w:color="auto" w:fill="auto"/>
            <w:noWrap/>
            <w:vAlign w:val="bottom"/>
            <w:hideMark/>
          </w:tcPr>
          <w:p w14:paraId="5CE55521" w14:textId="77777777" w:rsidR="006E04F2" w:rsidRPr="006E04F2" w:rsidRDefault="006E04F2" w:rsidP="006E04F2">
            <w:pPr>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0/32</w:t>
            </w:r>
          </w:p>
        </w:tc>
        <w:tc>
          <w:tcPr>
            <w:tcW w:w="1559" w:type="dxa"/>
            <w:tcBorders>
              <w:top w:val="nil"/>
              <w:left w:val="nil"/>
              <w:bottom w:val="single" w:sz="4" w:space="0" w:color="auto"/>
              <w:right w:val="single" w:sz="4" w:space="0" w:color="auto"/>
            </w:tcBorders>
            <w:shd w:val="clear" w:color="auto" w:fill="auto"/>
            <w:noWrap/>
            <w:vAlign w:val="bottom"/>
            <w:hideMark/>
          </w:tcPr>
          <w:p w14:paraId="64FFCBD8" w14:textId="77777777" w:rsidR="006E04F2" w:rsidRPr="006E04F2" w:rsidRDefault="006E04F2" w:rsidP="006E04F2">
            <w:pPr>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 </w:t>
            </w:r>
          </w:p>
        </w:tc>
        <w:tc>
          <w:tcPr>
            <w:tcW w:w="5431" w:type="dxa"/>
            <w:tcBorders>
              <w:top w:val="nil"/>
              <w:left w:val="nil"/>
              <w:bottom w:val="single" w:sz="4" w:space="0" w:color="auto"/>
              <w:right w:val="single" w:sz="4" w:space="0" w:color="auto"/>
            </w:tcBorders>
            <w:shd w:val="clear" w:color="auto" w:fill="auto"/>
            <w:noWrap/>
            <w:vAlign w:val="bottom"/>
            <w:hideMark/>
          </w:tcPr>
          <w:p w14:paraId="443C1D26" w14:textId="77777777" w:rsidR="006E04F2" w:rsidRPr="006E04F2" w:rsidRDefault="006E04F2" w:rsidP="005D471D">
            <w:pPr>
              <w:ind w:left="-60"/>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Strong positive signals are expected for the green NP (C) and blue NP (G) data points, while the red NP (A) and purple NP (T) signals are expected to be at background levels.</w:t>
            </w:r>
          </w:p>
        </w:tc>
      </w:tr>
      <w:tr w:rsidR="005D471D" w:rsidRPr="006E04F2" w14:paraId="4A986CF7" w14:textId="77777777" w:rsidTr="005D471D">
        <w:trPr>
          <w:trHeight w:val="300"/>
        </w:trPr>
        <w:tc>
          <w:tcPr>
            <w:tcW w:w="902" w:type="dxa"/>
            <w:tcBorders>
              <w:top w:val="nil"/>
              <w:left w:val="single" w:sz="4" w:space="0" w:color="auto"/>
              <w:bottom w:val="single" w:sz="4" w:space="0" w:color="auto"/>
              <w:right w:val="single" w:sz="4" w:space="0" w:color="auto"/>
            </w:tcBorders>
            <w:shd w:val="clear" w:color="auto" w:fill="auto"/>
            <w:noWrap/>
            <w:vAlign w:val="bottom"/>
            <w:hideMark/>
          </w:tcPr>
          <w:p w14:paraId="4656EFB0" w14:textId="77777777" w:rsidR="006E04F2" w:rsidRPr="006E04F2" w:rsidRDefault="006E04F2" w:rsidP="006E04F2">
            <w:pPr>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dyebias</w:t>
            </w:r>
          </w:p>
        </w:tc>
        <w:tc>
          <w:tcPr>
            <w:tcW w:w="624" w:type="dxa"/>
            <w:tcBorders>
              <w:top w:val="nil"/>
              <w:left w:val="nil"/>
              <w:bottom w:val="single" w:sz="4" w:space="0" w:color="auto"/>
              <w:right w:val="single" w:sz="4" w:space="0" w:color="auto"/>
            </w:tcBorders>
            <w:shd w:val="clear" w:color="auto" w:fill="auto"/>
            <w:noWrap/>
            <w:vAlign w:val="bottom"/>
            <w:hideMark/>
          </w:tcPr>
          <w:p w14:paraId="1035FE8B" w14:textId="77777777" w:rsidR="006E04F2" w:rsidRPr="006E04F2" w:rsidRDefault="006E04F2" w:rsidP="006E04F2">
            <w:pPr>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93/93</w:t>
            </w:r>
          </w:p>
        </w:tc>
        <w:tc>
          <w:tcPr>
            <w:tcW w:w="1559" w:type="dxa"/>
            <w:tcBorders>
              <w:top w:val="nil"/>
              <w:left w:val="nil"/>
              <w:bottom w:val="single" w:sz="4" w:space="0" w:color="auto"/>
              <w:right w:val="single" w:sz="4" w:space="0" w:color="auto"/>
            </w:tcBorders>
            <w:shd w:val="clear" w:color="auto" w:fill="auto"/>
            <w:noWrap/>
            <w:vAlign w:val="bottom"/>
            <w:hideMark/>
          </w:tcPr>
          <w:p w14:paraId="0272D88A" w14:textId="77777777" w:rsidR="006E04F2" w:rsidRPr="006E04F2" w:rsidRDefault="006E04F2" w:rsidP="006E04F2">
            <w:pPr>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(avg(normC) +avg( normG))/(avg(normA) +avg(normT))</w:t>
            </w:r>
          </w:p>
        </w:tc>
        <w:tc>
          <w:tcPr>
            <w:tcW w:w="5431" w:type="dxa"/>
            <w:tcBorders>
              <w:top w:val="nil"/>
              <w:left w:val="nil"/>
              <w:bottom w:val="single" w:sz="4" w:space="0" w:color="auto"/>
              <w:right w:val="single" w:sz="4" w:space="0" w:color="auto"/>
            </w:tcBorders>
            <w:shd w:val="clear" w:color="auto" w:fill="auto"/>
            <w:noWrap/>
            <w:vAlign w:val="bottom"/>
            <w:hideMark/>
          </w:tcPr>
          <w:p w14:paraId="0AE9E8E6" w14:textId="77777777" w:rsidR="006E04F2" w:rsidRPr="006E04F2" w:rsidRDefault="006E04F2" w:rsidP="005D471D">
            <w:pPr>
              <w:ind w:left="-60"/>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 </w:t>
            </w:r>
          </w:p>
        </w:tc>
      </w:tr>
      <w:tr w:rsidR="005D471D" w:rsidRPr="006E04F2" w14:paraId="50DEB546" w14:textId="77777777" w:rsidTr="005D471D">
        <w:trPr>
          <w:trHeight w:val="300"/>
        </w:trPr>
        <w:tc>
          <w:tcPr>
            <w:tcW w:w="902" w:type="dxa"/>
            <w:tcBorders>
              <w:top w:val="nil"/>
              <w:left w:val="single" w:sz="4" w:space="0" w:color="auto"/>
              <w:bottom w:val="single" w:sz="4" w:space="0" w:color="auto"/>
              <w:right w:val="single" w:sz="4" w:space="0" w:color="auto"/>
            </w:tcBorders>
            <w:shd w:val="clear" w:color="auto" w:fill="auto"/>
            <w:noWrap/>
            <w:vAlign w:val="bottom"/>
            <w:hideMark/>
          </w:tcPr>
          <w:p w14:paraId="54990D0C" w14:textId="77777777" w:rsidR="006E04F2" w:rsidRPr="006E04F2" w:rsidRDefault="006E04F2" w:rsidP="006E04F2">
            <w:pPr>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oob1</w:t>
            </w:r>
          </w:p>
        </w:tc>
        <w:tc>
          <w:tcPr>
            <w:tcW w:w="624" w:type="dxa"/>
            <w:tcBorders>
              <w:top w:val="nil"/>
              <w:left w:val="nil"/>
              <w:bottom w:val="single" w:sz="4" w:space="0" w:color="auto"/>
              <w:right w:val="single" w:sz="4" w:space="0" w:color="auto"/>
            </w:tcBorders>
            <w:shd w:val="clear" w:color="auto" w:fill="auto"/>
            <w:noWrap/>
            <w:vAlign w:val="bottom"/>
            <w:hideMark/>
          </w:tcPr>
          <w:p w14:paraId="0E96614D" w14:textId="77777777" w:rsidR="006E04F2" w:rsidRPr="006E04F2" w:rsidRDefault="006E04F2" w:rsidP="006E04F2">
            <w:pPr>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0/1</w:t>
            </w:r>
          </w:p>
        </w:tc>
        <w:tc>
          <w:tcPr>
            <w:tcW w:w="1559" w:type="dxa"/>
            <w:tcBorders>
              <w:top w:val="nil"/>
              <w:left w:val="nil"/>
              <w:bottom w:val="single" w:sz="4" w:space="0" w:color="auto"/>
              <w:right w:val="single" w:sz="4" w:space="0" w:color="auto"/>
            </w:tcBorders>
            <w:shd w:val="clear" w:color="auto" w:fill="auto"/>
            <w:noWrap/>
            <w:vAlign w:val="bottom"/>
            <w:hideMark/>
          </w:tcPr>
          <w:p w14:paraId="3A1F7594" w14:textId="77777777" w:rsidR="006E04F2" w:rsidRPr="006E04F2" w:rsidRDefault="006E04F2" w:rsidP="006E04F2">
            <w:pPr>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Green: 178374; Red: 92578 (colQuant, prob=1%)</w:t>
            </w:r>
          </w:p>
        </w:tc>
        <w:tc>
          <w:tcPr>
            <w:tcW w:w="5431" w:type="dxa"/>
            <w:tcBorders>
              <w:top w:val="nil"/>
              <w:left w:val="nil"/>
              <w:bottom w:val="single" w:sz="4" w:space="0" w:color="auto"/>
              <w:right w:val="single" w:sz="4" w:space="0" w:color="auto"/>
            </w:tcBorders>
            <w:shd w:val="clear" w:color="auto" w:fill="auto"/>
            <w:noWrap/>
            <w:vAlign w:val="bottom"/>
            <w:hideMark/>
          </w:tcPr>
          <w:p w14:paraId="63EE87DA" w14:textId="77777777" w:rsidR="006E04F2" w:rsidRPr="006E04F2" w:rsidRDefault="006E04F2" w:rsidP="005D471D">
            <w:pPr>
              <w:ind w:left="-60"/>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Retrieves the so-called “out-of-band” (OOB) probes. These are the measurements of Type I probes in the “wrong” color channel.  Return value is a list with two matrices, named ‘Red’ and ‘Grn’</w:t>
            </w:r>
          </w:p>
        </w:tc>
      </w:tr>
      <w:tr w:rsidR="005D471D" w:rsidRPr="006E04F2" w14:paraId="6AD3CDD6" w14:textId="77777777" w:rsidTr="005D471D">
        <w:trPr>
          <w:trHeight w:val="300"/>
        </w:trPr>
        <w:tc>
          <w:tcPr>
            <w:tcW w:w="902" w:type="dxa"/>
            <w:tcBorders>
              <w:top w:val="nil"/>
              <w:left w:val="single" w:sz="4" w:space="0" w:color="auto"/>
              <w:bottom w:val="single" w:sz="4" w:space="0" w:color="auto"/>
              <w:right w:val="single" w:sz="4" w:space="0" w:color="auto"/>
            </w:tcBorders>
            <w:shd w:val="clear" w:color="auto" w:fill="auto"/>
            <w:noWrap/>
            <w:vAlign w:val="bottom"/>
            <w:hideMark/>
          </w:tcPr>
          <w:p w14:paraId="0ADD1AAC" w14:textId="77777777" w:rsidR="006E04F2" w:rsidRPr="006E04F2" w:rsidRDefault="006E04F2" w:rsidP="006E04F2">
            <w:pPr>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oob50</w:t>
            </w:r>
          </w:p>
        </w:tc>
        <w:tc>
          <w:tcPr>
            <w:tcW w:w="624" w:type="dxa"/>
            <w:tcBorders>
              <w:top w:val="nil"/>
              <w:left w:val="nil"/>
              <w:bottom w:val="single" w:sz="4" w:space="0" w:color="auto"/>
              <w:right w:val="single" w:sz="4" w:space="0" w:color="auto"/>
            </w:tcBorders>
            <w:shd w:val="clear" w:color="auto" w:fill="auto"/>
            <w:noWrap/>
            <w:vAlign w:val="bottom"/>
            <w:hideMark/>
          </w:tcPr>
          <w:p w14:paraId="5F54DC99" w14:textId="77777777" w:rsidR="006E04F2" w:rsidRPr="006E04F2" w:rsidRDefault="006E04F2" w:rsidP="006E04F2">
            <w:pPr>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0/1</w:t>
            </w:r>
          </w:p>
        </w:tc>
        <w:tc>
          <w:tcPr>
            <w:tcW w:w="1559" w:type="dxa"/>
            <w:tcBorders>
              <w:top w:val="nil"/>
              <w:left w:val="nil"/>
              <w:bottom w:val="single" w:sz="4" w:space="0" w:color="auto"/>
              <w:right w:val="single" w:sz="4" w:space="0" w:color="auto"/>
            </w:tcBorders>
            <w:shd w:val="clear" w:color="auto" w:fill="auto"/>
            <w:noWrap/>
            <w:vAlign w:val="bottom"/>
            <w:hideMark/>
          </w:tcPr>
          <w:p w14:paraId="559FC88D" w14:textId="77777777" w:rsidR="006E04F2" w:rsidRPr="006E04F2" w:rsidRDefault="006E04F2" w:rsidP="006E04F2">
            <w:pPr>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Green: 178374; Red: 92578 (colQuant, prob=50%)</w:t>
            </w:r>
          </w:p>
        </w:tc>
        <w:tc>
          <w:tcPr>
            <w:tcW w:w="5431" w:type="dxa"/>
            <w:tcBorders>
              <w:top w:val="nil"/>
              <w:left w:val="nil"/>
              <w:bottom w:val="single" w:sz="4" w:space="0" w:color="auto"/>
              <w:right w:val="single" w:sz="4" w:space="0" w:color="auto"/>
            </w:tcBorders>
            <w:shd w:val="clear" w:color="auto" w:fill="auto"/>
            <w:noWrap/>
            <w:vAlign w:val="bottom"/>
            <w:hideMark/>
          </w:tcPr>
          <w:p w14:paraId="6DDDA36F" w14:textId="77777777" w:rsidR="006E04F2" w:rsidRPr="006E04F2" w:rsidRDefault="006E04F2" w:rsidP="005D471D">
            <w:pPr>
              <w:ind w:left="-60"/>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Retrieves the so-called “out-of-band” (OOB) probes. These are the measurements of Type I probes in the “wrong” color channel.  Return value is a list with two matrices, named ‘Red’ and ‘Grn’</w:t>
            </w:r>
          </w:p>
        </w:tc>
      </w:tr>
      <w:tr w:rsidR="005D471D" w:rsidRPr="006E04F2" w14:paraId="6399DD3A" w14:textId="77777777" w:rsidTr="005D471D">
        <w:trPr>
          <w:trHeight w:val="300"/>
        </w:trPr>
        <w:tc>
          <w:tcPr>
            <w:tcW w:w="902" w:type="dxa"/>
            <w:tcBorders>
              <w:top w:val="nil"/>
              <w:left w:val="single" w:sz="4" w:space="0" w:color="auto"/>
              <w:bottom w:val="single" w:sz="4" w:space="0" w:color="auto"/>
              <w:right w:val="single" w:sz="4" w:space="0" w:color="auto"/>
            </w:tcBorders>
            <w:shd w:val="clear" w:color="auto" w:fill="auto"/>
            <w:noWrap/>
            <w:vAlign w:val="bottom"/>
            <w:hideMark/>
          </w:tcPr>
          <w:p w14:paraId="5A8C75F7" w14:textId="77777777" w:rsidR="006E04F2" w:rsidRPr="006E04F2" w:rsidRDefault="006E04F2" w:rsidP="006E04F2">
            <w:pPr>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oob99</w:t>
            </w:r>
          </w:p>
        </w:tc>
        <w:tc>
          <w:tcPr>
            <w:tcW w:w="624" w:type="dxa"/>
            <w:tcBorders>
              <w:top w:val="nil"/>
              <w:left w:val="nil"/>
              <w:bottom w:val="single" w:sz="4" w:space="0" w:color="auto"/>
              <w:right w:val="single" w:sz="4" w:space="0" w:color="auto"/>
            </w:tcBorders>
            <w:shd w:val="clear" w:color="auto" w:fill="auto"/>
            <w:noWrap/>
            <w:vAlign w:val="bottom"/>
            <w:hideMark/>
          </w:tcPr>
          <w:p w14:paraId="59965BDF" w14:textId="77777777" w:rsidR="006E04F2" w:rsidRPr="006E04F2" w:rsidRDefault="006E04F2" w:rsidP="006E04F2">
            <w:pPr>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0/1</w:t>
            </w:r>
          </w:p>
        </w:tc>
        <w:tc>
          <w:tcPr>
            <w:tcW w:w="1559" w:type="dxa"/>
            <w:tcBorders>
              <w:top w:val="nil"/>
              <w:left w:val="nil"/>
              <w:bottom w:val="single" w:sz="4" w:space="0" w:color="auto"/>
              <w:right w:val="single" w:sz="4" w:space="0" w:color="auto"/>
            </w:tcBorders>
            <w:shd w:val="clear" w:color="auto" w:fill="auto"/>
            <w:noWrap/>
            <w:vAlign w:val="bottom"/>
            <w:hideMark/>
          </w:tcPr>
          <w:p w14:paraId="784F5D5D" w14:textId="77777777" w:rsidR="006E04F2" w:rsidRPr="006E04F2" w:rsidRDefault="006E04F2" w:rsidP="006E04F2">
            <w:pPr>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Green: 178374; Red: 92578 (colQuant, prob=99%)</w:t>
            </w:r>
          </w:p>
        </w:tc>
        <w:tc>
          <w:tcPr>
            <w:tcW w:w="5431" w:type="dxa"/>
            <w:tcBorders>
              <w:top w:val="nil"/>
              <w:left w:val="nil"/>
              <w:bottom w:val="single" w:sz="4" w:space="0" w:color="auto"/>
              <w:right w:val="single" w:sz="4" w:space="0" w:color="auto"/>
            </w:tcBorders>
            <w:shd w:val="clear" w:color="auto" w:fill="auto"/>
            <w:noWrap/>
            <w:vAlign w:val="bottom"/>
            <w:hideMark/>
          </w:tcPr>
          <w:p w14:paraId="17BDB372" w14:textId="77777777" w:rsidR="006E04F2" w:rsidRPr="006E04F2" w:rsidRDefault="006E04F2" w:rsidP="005D471D">
            <w:pPr>
              <w:ind w:left="-60"/>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Retrieves the so-called “out-of-band” (OOB) probes. These are the measurements of Type I probes in the “wrong” color channel.  Return value is a list with two matrices, named ‘Red’ and ‘Grn’</w:t>
            </w:r>
          </w:p>
        </w:tc>
      </w:tr>
      <w:tr w:rsidR="005D471D" w:rsidRPr="006E04F2" w14:paraId="0F7F606F" w14:textId="77777777" w:rsidTr="005D471D">
        <w:trPr>
          <w:trHeight w:val="300"/>
        </w:trPr>
        <w:tc>
          <w:tcPr>
            <w:tcW w:w="902" w:type="dxa"/>
            <w:tcBorders>
              <w:top w:val="nil"/>
              <w:left w:val="single" w:sz="4" w:space="0" w:color="auto"/>
              <w:bottom w:val="single" w:sz="4" w:space="0" w:color="auto"/>
              <w:right w:val="single" w:sz="4" w:space="0" w:color="auto"/>
            </w:tcBorders>
            <w:shd w:val="clear" w:color="auto" w:fill="auto"/>
            <w:noWrap/>
            <w:vAlign w:val="bottom"/>
            <w:hideMark/>
          </w:tcPr>
          <w:p w14:paraId="20C8D87B" w14:textId="77777777" w:rsidR="006E04F2" w:rsidRPr="006E04F2" w:rsidRDefault="006E04F2" w:rsidP="006E04F2">
            <w:pPr>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oob.ratio</w:t>
            </w:r>
          </w:p>
        </w:tc>
        <w:tc>
          <w:tcPr>
            <w:tcW w:w="624" w:type="dxa"/>
            <w:tcBorders>
              <w:top w:val="nil"/>
              <w:left w:val="nil"/>
              <w:bottom w:val="single" w:sz="4" w:space="0" w:color="auto"/>
              <w:right w:val="single" w:sz="4" w:space="0" w:color="auto"/>
            </w:tcBorders>
            <w:shd w:val="clear" w:color="auto" w:fill="auto"/>
            <w:noWrap/>
            <w:vAlign w:val="bottom"/>
            <w:hideMark/>
          </w:tcPr>
          <w:p w14:paraId="5425BB6D" w14:textId="77777777" w:rsidR="006E04F2" w:rsidRPr="006E04F2" w:rsidRDefault="006E04F2" w:rsidP="006E04F2">
            <w:pPr>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3/3</w:t>
            </w:r>
          </w:p>
        </w:tc>
        <w:tc>
          <w:tcPr>
            <w:tcW w:w="1559" w:type="dxa"/>
            <w:tcBorders>
              <w:top w:val="nil"/>
              <w:left w:val="nil"/>
              <w:bottom w:val="single" w:sz="4" w:space="0" w:color="auto"/>
              <w:right w:val="single" w:sz="4" w:space="0" w:color="auto"/>
            </w:tcBorders>
            <w:shd w:val="clear" w:color="auto" w:fill="auto"/>
            <w:noWrap/>
            <w:vAlign w:val="bottom"/>
            <w:hideMark/>
          </w:tcPr>
          <w:p w14:paraId="46942F25" w14:textId="77777777" w:rsidR="006E04F2" w:rsidRPr="006E04F2" w:rsidRDefault="006E04F2" w:rsidP="006E04F2">
            <w:pPr>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 </w:t>
            </w:r>
          </w:p>
        </w:tc>
        <w:tc>
          <w:tcPr>
            <w:tcW w:w="5431" w:type="dxa"/>
            <w:tcBorders>
              <w:top w:val="nil"/>
              <w:left w:val="nil"/>
              <w:bottom w:val="single" w:sz="4" w:space="0" w:color="auto"/>
              <w:right w:val="single" w:sz="4" w:space="0" w:color="auto"/>
            </w:tcBorders>
            <w:shd w:val="clear" w:color="auto" w:fill="auto"/>
            <w:noWrap/>
            <w:vAlign w:val="bottom"/>
            <w:hideMark/>
          </w:tcPr>
          <w:p w14:paraId="3DE18385" w14:textId="77777777" w:rsidR="006E04F2" w:rsidRPr="006E04F2" w:rsidRDefault="006E04F2" w:rsidP="005D471D">
            <w:pPr>
              <w:ind w:left="-60"/>
              <w:rPr>
                <w:rFonts w:ascii="Calibri" w:eastAsia="Times New Roman" w:hAnsi="Calibri" w:cs="Times New Roman"/>
                <w:color w:val="000000"/>
                <w:sz w:val="16"/>
                <w:szCs w:val="16"/>
              </w:rPr>
            </w:pPr>
            <w:r w:rsidRPr="006E04F2">
              <w:rPr>
                <w:rFonts w:ascii="Calibri" w:eastAsia="Times New Roman" w:hAnsi="Calibri" w:cs="Times New Roman"/>
                <w:color w:val="000000"/>
                <w:sz w:val="16"/>
                <w:szCs w:val="16"/>
              </w:rPr>
              <w:t> </w:t>
            </w:r>
          </w:p>
        </w:tc>
      </w:tr>
    </w:tbl>
    <w:p w14:paraId="30829F25" w14:textId="77777777" w:rsidR="006E04F2" w:rsidRDefault="006E04F2">
      <w:pPr>
        <w:sectPr w:rsidR="006E04F2" w:rsidSect="005D471D">
          <w:pgSz w:w="11900" w:h="16840"/>
          <w:pgMar w:top="1440" w:right="1800" w:bottom="1440" w:left="1800" w:header="708" w:footer="708" w:gutter="0"/>
          <w:cols w:space="708"/>
          <w:docGrid w:linePitch="360"/>
        </w:sectPr>
      </w:pPr>
    </w:p>
    <w:p w14:paraId="3EB8ED64" w14:textId="20C4D9E8" w:rsidR="00FD2BBA" w:rsidRDefault="00FD2BBA" w:rsidP="00D76538"/>
    <w:sectPr w:rsidR="00FD2BBA" w:rsidSect="006E04F2">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995899D" w14:textId="77777777" w:rsidR="00D83A60" w:rsidRDefault="00D83A60" w:rsidP="000A1725">
      <w:r>
        <w:separator/>
      </w:r>
    </w:p>
  </w:endnote>
  <w:endnote w:type="continuationSeparator" w:id="0">
    <w:p w14:paraId="5DE4B42A" w14:textId="77777777" w:rsidR="00D83A60" w:rsidRDefault="00D83A60" w:rsidP="000A17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Menlo Regular">
    <w:panose1 w:val="020B0609030804020204"/>
    <w:charset w:val="00"/>
    <w:family w:val="auto"/>
    <w:pitch w:val="variable"/>
    <w:sig w:usb0="E60022FF" w:usb1="D200F9FB" w:usb2="02000028" w:usb3="00000000" w:csb0="000001DF" w:csb1="00000000"/>
  </w:font>
  <w:font w:name="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7F4967" w14:textId="77777777" w:rsidR="00D83A60" w:rsidRDefault="00D83A60" w:rsidP="00223A7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C459C04" w14:textId="77777777" w:rsidR="00D83A60" w:rsidRDefault="00D83A60" w:rsidP="000A1725">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BAEBE8" w14:textId="77777777" w:rsidR="00D83A60" w:rsidRDefault="00D83A60" w:rsidP="00223A7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64F81">
      <w:rPr>
        <w:rStyle w:val="PageNumber"/>
        <w:noProof/>
      </w:rPr>
      <w:t>1</w:t>
    </w:r>
    <w:r>
      <w:rPr>
        <w:rStyle w:val="PageNumber"/>
      </w:rPr>
      <w:fldChar w:fldCharType="end"/>
    </w:r>
  </w:p>
  <w:p w14:paraId="274AD430" w14:textId="77777777" w:rsidR="00D83A60" w:rsidRDefault="00D83A60" w:rsidP="000A1725">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E360D5D" w14:textId="77777777" w:rsidR="00D83A60" w:rsidRDefault="00D83A60" w:rsidP="000A1725">
      <w:r>
        <w:separator/>
      </w:r>
    </w:p>
  </w:footnote>
  <w:footnote w:type="continuationSeparator" w:id="0">
    <w:p w14:paraId="73A7E4E6" w14:textId="77777777" w:rsidR="00D83A60" w:rsidRDefault="00D83A60" w:rsidP="000A172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A58738C"/>
    <w:multiLevelType w:val="hybridMultilevel"/>
    <w:tmpl w:val="08061672"/>
    <w:lvl w:ilvl="0" w:tplc="95905BA6">
      <w:start w:val="1"/>
      <w:numFmt w:val="bullet"/>
      <w:lvlText w:val="•"/>
      <w:lvlJc w:val="left"/>
      <w:pPr>
        <w:tabs>
          <w:tab w:val="num" w:pos="720"/>
        </w:tabs>
        <w:ind w:left="720" w:hanging="360"/>
      </w:pPr>
      <w:rPr>
        <w:rFonts w:ascii="Arial" w:hAnsi="Arial" w:hint="default"/>
      </w:rPr>
    </w:lvl>
    <w:lvl w:ilvl="1" w:tplc="42260D72">
      <w:start w:val="-16384"/>
      <w:numFmt w:val="bullet"/>
      <w:lvlText w:val="–"/>
      <w:lvlJc w:val="left"/>
      <w:pPr>
        <w:tabs>
          <w:tab w:val="num" w:pos="1440"/>
        </w:tabs>
        <w:ind w:left="1440" w:hanging="360"/>
      </w:pPr>
      <w:rPr>
        <w:rFonts w:ascii="Arial" w:hAnsi="Arial" w:hint="default"/>
      </w:rPr>
    </w:lvl>
    <w:lvl w:ilvl="2" w:tplc="305EEE74">
      <w:start w:val="-16384"/>
      <w:numFmt w:val="bullet"/>
      <w:lvlText w:val="•"/>
      <w:lvlJc w:val="left"/>
      <w:pPr>
        <w:tabs>
          <w:tab w:val="num" w:pos="2160"/>
        </w:tabs>
        <w:ind w:left="2160" w:hanging="360"/>
      </w:pPr>
      <w:rPr>
        <w:rFonts w:ascii="Arial" w:hAnsi="Arial" w:hint="default"/>
      </w:rPr>
    </w:lvl>
    <w:lvl w:ilvl="3" w:tplc="626090E6" w:tentative="1">
      <w:start w:val="1"/>
      <w:numFmt w:val="bullet"/>
      <w:lvlText w:val="•"/>
      <w:lvlJc w:val="left"/>
      <w:pPr>
        <w:tabs>
          <w:tab w:val="num" w:pos="2880"/>
        </w:tabs>
        <w:ind w:left="2880" w:hanging="360"/>
      </w:pPr>
      <w:rPr>
        <w:rFonts w:ascii="Arial" w:hAnsi="Arial" w:hint="default"/>
      </w:rPr>
    </w:lvl>
    <w:lvl w:ilvl="4" w:tplc="2E18D9C6" w:tentative="1">
      <w:start w:val="1"/>
      <w:numFmt w:val="bullet"/>
      <w:lvlText w:val="•"/>
      <w:lvlJc w:val="left"/>
      <w:pPr>
        <w:tabs>
          <w:tab w:val="num" w:pos="3600"/>
        </w:tabs>
        <w:ind w:left="3600" w:hanging="360"/>
      </w:pPr>
      <w:rPr>
        <w:rFonts w:ascii="Arial" w:hAnsi="Arial" w:hint="default"/>
      </w:rPr>
    </w:lvl>
    <w:lvl w:ilvl="5" w:tplc="360E1606" w:tentative="1">
      <w:start w:val="1"/>
      <w:numFmt w:val="bullet"/>
      <w:lvlText w:val="•"/>
      <w:lvlJc w:val="left"/>
      <w:pPr>
        <w:tabs>
          <w:tab w:val="num" w:pos="4320"/>
        </w:tabs>
        <w:ind w:left="4320" w:hanging="360"/>
      </w:pPr>
      <w:rPr>
        <w:rFonts w:ascii="Arial" w:hAnsi="Arial" w:hint="default"/>
      </w:rPr>
    </w:lvl>
    <w:lvl w:ilvl="6" w:tplc="492EDBAA" w:tentative="1">
      <w:start w:val="1"/>
      <w:numFmt w:val="bullet"/>
      <w:lvlText w:val="•"/>
      <w:lvlJc w:val="left"/>
      <w:pPr>
        <w:tabs>
          <w:tab w:val="num" w:pos="5040"/>
        </w:tabs>
        <w:ind w:left="5040" w:hanging="360"/>
      </w:pPr>
      <w:rPr>
        <w:rFonts w:ascii="Arial" w:hAnsi="Arial" w:hint="default"/>
      </w:rPr>
    </w:lvl>
    <w:lvl w:ilvl="7" w:tplc="C4743FE2" w:tentative="1">
      <w:start w:val="1"/>
      <w:numFmt w:val="bullet"/>
      <w:lvlText w:val="•"/>
      <w:lvlJc w:val="left"/>
      <w:pPr>
        <w:tabs>
          <w:tab w:val="num" w:pos="5760"/>
        </w:tabs>
        <w:ind w:left="5760" w:hanging="360"/>
      </w:pPr>
      <w:rPr>
        <w:rFonts w:ascii="Arial" w:hAnsi="Arial" w:hint="default"/>
      </w:rPr>
    </w:lvl>
    <w:lvl w:ilvl="8" w:tplc="39AE1FAA" w:tentative="1">
      <w:start w:val="1"/>
      <w:numFmt w:val="bullet"/>
      <w:lvlText w:val="•"/>
      <w:lvlJc w:val="left"/>
      <w:pPr>
        <w:tabs>
          <w:tab w:val="num" w:pos="6480"/>
        </w:tabs>
        <w:ind w:left="6480" w:hanging="360"/>
      </w:pPr>
      <w:rPr>
        <w:rFonts w:ascii="Arial" w:hAnsi="Aria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5D00"/>
    <w:rsid w:val="00043813"/>
    <w:rsid w:val="00045F25"/>
    <w:rsid w:val="000465F5"/>
    <w:rsid w:val="00050D63"/>
    <w:rsid w:val="000657EB"/>
    <w:rsid w:val="000841B7"/>
    <w:rsid w:val="00090625"/>
    <w:rsid w:val="00093D95"/>
    <w:rsid w:val="000A1725"/>
    <w:rsid w:val="000A35F4"/>
    <w:rsid w:val="000B554C"/>
    <w:rsid w:val="000B6758"/>
    <w:rsid w:val="000D1CAC"/>
    <w:rsid w:val="000E1B39"/>
    <w:rsid w:val="000E3AE5"/>
    <w:rsid w:val="000F6C77"/>
    <w:rsid w:val="00107161"/>
    <w:rsid w:val="00110627"/>
    <w:rsid w:val="00113A58"/>
    <w:rsid w:val="00133688"/>
    <w:rsid w:val="00145234"/>
    <w:rsid w:val="001555A4"/>
    <w:rsid w:val="0017013D"/>
    <w:rsid w:val="00171034"/>
    <w:rsid w:val="001716BD"/>
    <w:rsid w:val="00192995"/>
    <w:rsid w:val="0019337A"/>
    <w:rsid w:val="001942C8"/>
    <w:rsid w:val="001C24A3"/>
    <w:rsid w:val="001C392C"/>
    <w:rsid w:val="001C4162"/>
    <w:rsid w:val="001E10F2"/>
    <w:rsid w:val="00206C91"/>
    <w:rsid w:val="00207328"/>
    <w:rsid w:val="00213CE9"/>
    <w:rsid w:val="00223A71"/>
    <w:rsid w:val="00226604"/>
    <w:rsid w:val="002351D1"/>
    <w:rsid w:val="0025781D"/>
    <w:rsid w:val="00263F63"/>
    <w:rsid w:val="002736CC"/>
    <w:rsid w:val="00274A53"/>
    <w:rsid w:val="00282237"/>
    <w:rsid w:val="00292AB6"/>
    <w:rsid w:val="002E2530"/>
    <w:rsid w:val="002E573A"/>
    <w:rsid w:val="002F1AED"/>
    <w:rsid w:val="002F4092"/>
    <w:rsid w:val="00302601"/>
    <w:rsid w:val="003037FD"/>
    <w:rsid w:val="00360A29"/>
    <w:rsid w:val="00365E3F"/>
    <w:rsid w:val="00366B26"/>
    <w:rsid w:val="00381A0E"/>
    <w:rsid w:val="00384A54"/>
    <w:rsid w:val="003B3389"/>
    <w:rsid w:val="003C25A6"/>
    <w:rsid w:val="003C3AFB"/>
    <w:rsid w:val="003C479A"/>
    <w:rsid w:val="003D748E"/>
    <w:rsid w:val="003F7D26"/>
    <w:rsid w:val="00400DC3"/>
    <w:rsid w:val="004068BC"/>
    <w:rsid w:val="0041112D"/>
    <w:rsid w:val="00411DF9"/>
    <w:rsid w:val="00413ECB"/>
    <w:rsid w:val="004207DB"/>
    <w:rsid w:val="004274C6"/>
    <w:rsid w:val="00461EF3"/>
    <w:rsid w:val="00472150"/>
    <w:rsid w:val="00481D3E"/>
    <w:rsid w:val="00490BFB"/>
    <w:rsid w:val="00495D02"/>
    <w:rsid w:val="004A29F8"/>
    <w:rsid w:val="004B56A9"/>
    <w:rsid w:val="004C571C"/>
    <w:rsid w:val="004D0361"/>
    <w:rsid w:val="004E2E33"/>
    <w:rsid w:val="004F42C2"/>
    <w:rsid w:val="005131E8"/>
    <w:rsid w:val="00513624"/>
    <w:rsid w:val="005169A3"/>
    <w:rsid w:val="00522436"/>
    <w:rsid w:val="00525508"/>
    <w:rsid w:val="00530A54"/>
    <w:rsid w:val="005430FD"/>
    <w:rsid w:val="00546DA6"/>
    <w:rsid w:val="005507C7"/>
    <w:rsid w:val="005515B1"/>
    <w:rsid w:val="00563DDB"/>
    <w:rsid w:val="0057020D"/>
    <w:rsid w:val="00574F54"/>
    <w:rsid w:val="00592951"/>
    <w:rsid w:val="005A3B34"/>
    <w:rsid w:val="005A702A"/>
    <w:rsid w:val="005C6241"/>
    <w:rsid w:val="005D471D"/>
    <w:rsid w:val="005E4800"/>
    <w:rsid w:val="005F003B"/>
    <w:rsid w:val="005F10E8"/>
    <w:rsid w:val="00614EB5"/>
    <w:rsid w:val="00617F25"/>
    <w:rsid w:val="006319D0"/>
    <w:rsid w:val="00644912"/>
    <w:rsid w:val="00665D00"/>
    <w:rsid w:val="00671E9F"/>
    <w:rsid w:val="006A69BE"/>
    <w:rsid w:val="006B77AC"/>
    <w:rsid w:val="006C4712"/>
    <w:rsid w:val="006D2FAB"/>
    <w:rsid w:val="006D5894"/>
    <w:rsid w:val="006E04F2"/>
    <w:rsid w:val="006E5275"/>
    <w:rsid w:val="006F4092"/>
    <w:rsid w:val="006F6065"/>
    <w:rsid w:val="00707DAA"/>
    <w:rsid w:val="00717763"/>
    <w:rsid w:val="007202D3"/>
    <w:rsid w:val="00740106"/>
    <w:rsid w:val="007409D6"/>
    <w:rsid w:val="0077190B"/>
    <w:rsid w:val="007751E2"/>
    <w:rsid w:val="007872DE"/>
    <w:rsid w:val="007A1EEC"/>
    <w:rsid w:val="007A3A80"/>
    <w:rsid w:val="007B264C"/>
    <w:rsid w:val="007C2761"/>
    <w:rsid w:val="007C6E9F"/>
    <w:rsid w:val="007D03B6"/>
    <w:rsid w:val="007E064A"/>
    <w:rsid w:val="007F4F56"/>
    <w:rsid w:val="00805E6B"/>
    <w:rsid w:val="00827B1E"/>
    <w:rsid w:val="00830E5D"/>
    <w:rsid w:val="00835F20"/>
    <w:rsid w:val="00844C7C"/>
    <w:rsid w:val="00854156"/>
    <w:rsid w:val="00876189"/>
    <w:rsid w:val="0088051E"/>
    <w:rsid w:val="0089203B"/>
    <w:rsid w:val="00893650"/>
    <w:rsid w:val="0089734F"/>
    <w:rsid w:val="008A1212"/>
    <w:rsid w:val="008A77BA"/>
    <w:rsid w:val="008B351B"/>
    <w:rsid w:val="0090428C"/>
    <w:rsid w:val="00930F99"/>
    <w:rsid w:val="009519E4"/>
    <w:rsid w:val="00956CD8"/>
    <w:rsid w:val="0097252D"/>
    <w:rsid w:val="009738ED"/>
    <w:rsid w:val="00974AB5"/>
    <w:rsid w:val="00982151"/>
    <w:rsid w:val="00982C05"/>
    <w:rsid w:val="00991EB0"/>
    <w:rsid w:val="00993DF3"/>
    <w:rsid w:val="00994996"/>
    <w:rsid w:val="009B1523"/>
    <w:rsid w:val="009B66F2"/>
    <w:rsid w:val="009B7740"/>
    <w:rsid w:val="009D10C1"/>
    <w:rsid w:val="009F72A4"/>
    <w:rsid w:val="00A01C6C"/>
    <w:rsid w:val="00A104C4"/>
    <w:rsid w:val="00A115E0"/>
    <w:rsid w:val="00A25A78"/>
    <w:rsid w:val="00A45215"/>
    <w:rsid w:val="00A70D6F"/>
    <w:rsid w:val="00A72572"/>
    <w:rsid w:val="00AA3D20"/>
    <w:rsid w:val="00AC0965"/>
    <w:rsid w:val="00AD7FB5"/>
    <w:rsid w:val="00AE3955"/>
    <w:rsid w:val="00AF6F58"/>
    <w:rsid w:val="00AF7431"/>
    <w:rsid w:val="00B1014D"/>
    <w:rsid w:val="00B10E98"/>
    <w:rsid w:val="00B44DF4"/>
    <w:rsid w:val="00B51B51"/>
    <w:rsid w:val="00B56B04"/>
    <w:rsid w:val="00B56C48"/>
    <w:rsid w:val="00B65243"/>
    <w:rsid w:val="00B92457"/>
    <w:rsid w:val="00B92BCE"/>
    <w:rsid w:val="00BC3DC2"/>
    <w:rsid w:val="00BC534D"/>
    <w:rsid w:val="00BD5198"/>
    <w:rsid w:val="00C131D7"/>
    <w:rsid w:val="00C31C79"/>
    <w:rsid w:val="00C66A35"/>
    <w:rsid w:val="00C83A2B"/>
    <w:rsid w:val="00C86ECA"/>
    <w:rsid w:val="00C93A93"/>
    <w:rsid w:val="00CD08D2"/>
    <w:rsid w:val="00CD1062"/>
    <w:rsid w:val="00CD68CE"/>
    <w:rsid w:val="00CF2CC8"/>
    <w:rsid w:val="00D03C36"/>
    <w:rsid w:val="00D115DD"/>
    <w:rsid w:val="00D20C57"/>
    <w:rsid w:val="00D34E46"/>
    <w:rsid w:val="00D730F4"/>
    <w:rsid w:val="00D74871"/>
    <w:rsid w:val="00D76538"/>
    <w:rsid w:val="00D83A60"/>
    <w:rsid w:val="00D86A30"/>
    <w:rsid w:val="00D9350B"/>
    <w:rsid w:val="00D94D6E"/>
    <w:rsid w:val="00DA1D2E"/>
    <w:rsid w:val="00DB29F4"/>
    <w:rsid w:val="00DC3F84"/>
    <w:rsid w:val="00DC6CAB"/>
    <w:rsid w:val="00DD3C55"/>
    <w:rsid w:val="00DD45BF"/>
    <w:rsid w:val="00DD724D"/>
    <w:rsid w:val="00DF6ADD"/>
    <w:rsid w:val="00E00D4F"/>
    <w:rsid w:val="00E1542B"/>
    <w:rsid w:val="00E15AB2"/>
    <w:rsid w:val="00E22572"/>
    <w:rsid w:val="00E22EE1"/>
    <w:rsid w:val="00E46A8D"/>
    <w:rsid w:val="00E558A2"/>
    <w:rsid w:val="00E644BE"/>
    <w:rsid w:val="00E80297"/>
    <w:rsid w:val="00EA12F6"/>
    <w:rsid w:val="00EA411B"/>
    <w:rsid w:val="00EA584F"/>
    <w:rsid w:val="00EC458B"/>
    <w:rsid w:val="00ED5C19"/>
    <w:rsid w:val="00EE0044"/>
    <w:rsid w:val="00EE2082"/>
    <w:rsid w:val="00F0013B"/>
    <w:rsid w:val="00F044FE"/>
    <w:rsid w:val="00F246B7"/>
    <w:rsid w:val="00F248AF"/>
    <w:rsid w:val="00F256F4"/>
    <w:rsid w:val="00F401E3"/>
    <w:rsid w:val="00F45452"/>
    <w:rsid w:val="00F458F7"/>
    <w:rsid w:val="00F47CC0"/>
    <w:rsid w:val="00F525E9"/>
    <w:rsid w:val="00F625A2"/>
    <w:rsid w:val="00F64F81"/>
    <w:rsid w:val="00F67A4D"/>
    <w:rsid w:val="00F725A0"/>
    <w:rsid w:val="00F853AD"/>
    <w:rsid w:val="00F96BA4"/>
    <w:rsid w:val="00FA0CF9"/>
    <w:rsid w:val="00FA2C15"/>
    <w:rsid w:val="00FB3C4C"/>
    <w:rsid w:val="00FB4B64"/>
    <w:rsid w:val="00FD1FEE"/>
    <w:rsid w:val="00FD2BBA"/>
    <w:rsid w:val="00FD7AA8"/>
    <w:rsid w:val="00FE2BC3"/>
    <w:rsid w:val="00FF00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557CFE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65D00"/>
    <w:rPr>
      <w:rFonts w:ascii="Lucida Grande" w:hAnsi="Lucida Grande"/>
      <w:sz w:val="18"/>
      <w:szCs w:val="18"/>
    </w:rPr>
  </w:style>
  <w:style w:type="character" w:customStyle="1" w:styleId="BalloonTextChar">
    <w:name w:val="Balloon Text Char"/>
    <w:basedOn w:val="DefaultParagraphFont"/>
    <w:link w:val="BalloonText"/>
    <w:uiPriority w:val="99"/>
    <w:semiHidden/>
    <w:rsid w:val="00665D00"/>
    <w:rPr>
      <w:rFonts w:ascii="Lucida Grande" w:hAnsi="Lucida Grande"/>
      <w:sz w:val="18"/>
      <w:szCs w:val="18"/>
    </w:rPr>
  </w:style>
  <w:style w:type="paragraph" w:styleId="Footer">
    <w:name w:val="footer"/>
    <w:basedOn w:val="Normal"/>
    <w:link w:val="FooterChar"/>
    <w:uiPriority w:val="99"/>
    <w:unhideWhenUsed/>
    <w:rsid w:val="000A1725"/>
    <w:pPr>
      <w:tabs>
        <w:tab w:val="center" w:pos="4320"/>
        <w:tab w:val="right" w:pos="8640"/>
      </w:tabs>
    </w:pPr>
  </w:style>
  <w:style w:type="character" w:customStyle="1" w:styleId="FooterChar">
    <w:name w:val="Footer Char"/>
    <w:basedOn w:val="DefaultParagraphFont"/>
    <w:link w:val="Footer"/>
    <w:uiPriority w:val="99"/>
    <w:rsid w:val="000A1725"/>
  </w:style>
  <w:style w:type="character" w:styleId="PageNumber">
    <w:name w:val="page number"/>
    <w:basedOn w:val="DefaultParagraphFont"/>
    <w:uiPriority w:val="99"/>
    <w:semiHidden/>
    <w:unhideWhenUsed/>
    <w:rsid w:val="000A1725"/>
  </w:style>
  <w:style w:type="paragraph" w:styleId="ListParagraph">
    <w:name w:val="List Paragraph"/>
    <w:basedOn w:val="Normal"/>
    <w:uiPriority w:val="34"/>
    <w:qFormat/>
    <w:rsid w:val="00282237"/>
    <w:pPr>
      <w:ind w:left="720"/>
      <w:contextualSpacing/>
    </w:pPr>
  </w:style>
  <w:style w:type="table" w:styleId="TableGrid">
    <w:name w:val="Table Grid"/>
    <w:basedOn w:val="TableNormal"/>
    <w:uiPriority w:val="59"/>
    <w:rsid w:val="00EA411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65D00"/>
    <w:rPr>
      <w:rFonts w:ascii="Lucida Grande" w:hAnsi="Lucida Grande"/>
      <w:sz w:val="18"/>
      <w:szCs w:val="18"/>
    </w:rPr>
  </w:style>
  <w:style w:type="character" w:customStyle="1" w:styleId="BalloonTextChar">
    <w:name w:val="Balloon Text Char"/>
    <w:basedOn w:val="DefaultParagraphFont"/>
    <w:link w:val="BalloonText"/>
    <w:uiPriority w:val="99"/>
    <w:semiHidden/>
    <w:rsid w:val="00665D00"/>
    <w:rPr>
      <w:rFonts w:ascii="Lucida Grande" w:hAnsi="Lucida Grande"/>
      <w:sz w:val="18"/>
      <w:szCs w:val="18"/>
    </w:rPr>
  </w:style>
  <w:style w:type="paragraph" w:styleId="Footer">
    <w:name w:val="footer"/>
    <w:basedOn w:val="Normal"/>
    <w:link w:val="FooterChar"/>
    <w:uiPriority w:val="99"/>
    <w:unhideWhenUsed/>
    <w:rsid w:val="000A1725"/>
    <w:pPr>
      <w:tabs>
        <w:tab w:val="center" w:pos="4320"/>
        <w:tab w:val="right" w:pos="8640"/>
      </w:tabs>
    </w:pPr>
  </w:style>
  <w:style w:type="character" w:customStyle="1" w:styleId="FooterChar">
    <w:name w:val="Footer Char"/>
    <w:basedOn w:val="DefaultParagraphFont"/>
    <w:link w:val="Footer"/>
    <w:uiPriority w:val="99"/>
    <w:rsid w:val="000A1725"/>
  </w:style>
  <w:style w:type="character" w:styleId="PageNumber">
    <w:name w:val="page number"/>
    <w:basedOn w:val="DefaultParagraphFont"/>
    <w:uiPriority w:val="99"/>
    <w:semiHidden/>
    <w:unhideWhenUsed/>
    <w:rsid w:val="000A1725"/>
  </w:style>
  <w:style w:type="paragraph" w:styleId="ListParagraph">
    <w:name w:val="List Paragraph"/>
    <w:basedOn w:val="Normal"/>
    <w:uiPriority w:val="34"/>
    <w:qFormat/>
    <w:rsid w:val="00282237"/>
    <w:pPr>
      <w:ind w:left="720"/>
      <w:contextualSpacing/>
    </w:pPr>
  </w:style>
  <w:style w:type="table" w:styleId="TableGrid">
    <w:name w:val="Table Grid"/>
    <w:basedOn w:val="TableNormal"/>
    <w:uiPriority w:val="59"/>
    <w:rsid w:val="00EA411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3682721">
      <w:bodyDiv w:val="1"/>
      <w:marLeft w:val="0"/>
      <w:marRight w:val="0"/>
      <w:marTop w:val="0"/>
      <w:marBottom w:val="0"/>
      <w:divBdr>
        <w:top w:val="none" w:sz="0" w:space="0" w:color="auto"/>
        <w:left w:val="none" w:sz="0" w:space="0" w:color="auto"/>
        <w:bottom w:val="none" w:sz="0" w:space="0" w:color="auto"/>
        <w:right w:val="none" w:sz="0" w:space="0" w:color="auto"/>
      </w:divBdr>
    </w:div>
    <w:div w:id="276915307">
      <w:bodyDiv w:val="1"/>
      <w:marLeft w:val="0"/>
      <w:marRight w:val="0"/>
      <w:marTop w:val="0"/>
      <w:marBottom w:val="0"/>
      <w:divBdr>
        <w:top w:val="none" w:sz="0" w:space="0" w:color="auto"/>
        <w:left w:val="none" w:sz="0" w:space="0" w:color="auto"/>
        <w:bottom w:val="none" w:sz="0" w:space="0" w:color="auto"/>
        <w:right w:val="none" w:sz="0" w:space="0" w:color="auto"/>
      </w:divBdr>
    </w:div>
    <w:div w:id="326590091">
      <w:bodyDiv w:val="1"/>
      <w:marLeft w:val="0"/>
      <w:marRight w:val="0"/>
      <w:marTop w:val="0"/>
      <w:marBottom w:val="0"/>
      <w:divBdr>
        <w:top w:val="none" w:sz="0" w:space="0" w:color="auto"/>
        <w:left w:val="none" w:sz="0" w:space="0" w:color="auto"/>
        <w:bottom w:val="none" w:sz="0" w:space="0" w:color="auto"/>
        <w:right w:val="none" w:sz="0" w:space="0" w:color="auto"/>
      </w:divBdr>
    </w:div>
    <w:div w:id="518660651">
      <w:bodyDiv w:val="1"/>
      <w:marLeft w:val="0"/>
      <w:marRight w:val="0"/>
      <w:marTop w:val="0"/>
      <w:marBottom w:val="0"/>
      <w:divBdr>
        <w:top w:val="none" w:sz="0" w:space="0" w:color="auto"/>
        <w:left w:val="none" w:sz="0" w:space="0" w:color="auto"/>
        <w:bottom w:val="none" w:sz="0" w:space="0" w:color="auto"/>
        <w:right w:val="none" w:sz="0" w:space="0" w:color="auto"/>
      </w:divBdr>
    </w:div>
    <w:div w:id="850340752">
      <w:bodyDiv w:val="1"/>
      <w:marLeft w:val="0"/>
      <w:marRight w:val="0"/>
      <w:marTop w:val="0"/>
      <w:marBottom w:val="0"/>
      <w:divBdr>
        <w:top w:val="none" w:sz="0" w:space="0" w:color="auto"/>
        <w:left w:val="none" w:sz="0" w:space="0" w:color="auto"/>
        <w:bottom w:val="none" w:sz="0" w:space="0" w:color="auto"/>
        <w:right w:val="none" w:sz="0" w:space="0" w:color="auto"/>
      </w:divBdr>
    </w:div>
    <w:div w:id="930771822">
      <w:bodyDiv w:val="1"/>
      <w:marLeft w:val="0"/>
      <w:marRight w:val="0"/>
      <w:marTop w:val="0"/>
      <w:marBottom w:val="0"/>
      <w:divBdr>
        <w:top w:val="none" w:sz="0" w:space="0" w:color="auto"/>
        <w:left w:val="none" w:sz="0" w:space="0" w:color="auto"/>
        <w:bottom w:val="none" w:sz="0" w:space="0" w:color="auto"/>
        <w:right w:val="none" w:sz="0" w:space="0" w:color="auto"/>
      </w:divBdr>
    </w:div>
    <w:div w:id="1033967484">
      <w:bodyDiv w:val="1"/>
      <w:marLeft w:val="0"/>
      <w:marRight w:val="0"/>
      <w:marTop w:val="0"/>
      <w:marBottom w:val="0"/>
      <w:divBdr>
        <w:top w:val="none" w:sz="0" w:space="0" w:color="auto"/>
        <w:left w:val="none" w:sz="0" w:space="0" w:color="auto"/>
        <w:bottom w:val="none" w:sz="0" w:space="0" w:color="auto"/>
        <w:right w:val="none" w:sz="0" w:space="0" w:color="auto"/>
      </w:divBdr>
    </w:div>
    <w:div w:id="1037119564">
      <w:bodyDiv w:val="1"/>
      <w:marLeft w:val="0"/>
      <w:marRight w:val="0"/>
      <w:marTop w:val="0"/>
      <w:marBottom w:val="0"/>
      <w:divBdr>
        <w:top w:val="none" w:sz="0" w:space="0" w:color="auto"/>
        <w:left w:val="none" w:sz="0" w:space="0" w:color="auto"/>
        <w:bottom w:val="none" w:sz="0" w:space="0" w:color="auto"/>
        <w:right w:val="none" w:sz="0" w:space="0" w:color="auto"/>
      </w:divBdr>
    </w:div>
    <w:div w:id="1126045737">
      <w:bodyDiv w:val="1"/>
      <w:marLeft w:val="0"/>
      <w:marRight w:val="0"/>
      <w:marTop w:val="0"/>
      <w:marBottom w:val="0"/>
      <w:divBdr>
        <w:top w:val="none" w:sz="0" w:space="0" w:color="auto"/>
        <w:left w:val="none" w:sz="0" w:space="0" w:color="auto"/>
        <w:bottom w:val="none" w:sz="0" w:space="0" w:color="auto"/>
        <w:right w:val="none" w:sz="0" w:space="0" w:color="auto"/>
      </w:divBdr>
      <w:divsChild>
        <w:div w:id="1184976038">
          <w:marLeft w:val="547"/>
          <w:marRight w:val="0"/>
          <w:marTop w:val="144"/>
          <w:marBottom w:val="0"/>
          <w:divBdr>
            <w:top w:val="none" w:sz="0" w:space="0" w:color="auto"/>
            <w:left w:val="none" w:sz="0" w:space="0" w:color="auto"/>
            <w:bottom w:val="none" w:sz="0" w:space="0" w:color="auto"/>
            <w:right w:val="none" w:sz="0" w:space="0" w:color="auto"/>
          </w:divBdr>
        </w:div>
        <w:div w:id="2006089238">
          <w:marLeft w:val="1166"/>
          <w:marRight w:val="0"/>
          <w:marTop w:val="125"/>
          <w:marBottom w:val="0"/>
          <w:divBdr>
            <w:top w:val="none" w:sz="0" w:space="0" w:color="auto"/>
            <w:left w:val="none" w:sz="0" w:space="0" w:color="auto"/>
            <w:bottom w:val="none" w:sz="0" w:space="0" w:color="auto"/>
            <w:right w:val="none" w:sz="0" w:space="0" w:color="auto"/>
          </w:divBdr>
        </w:div>
        <w:div w:id="1847286978">
          <w:marLeft w:val="1800"/>
          <w:marRight w:val="0"/>
          <w:marTop w:val="106"/>
          <w:marBottom w:val="0"/>
          <w:divBdr>
            <w:top w:val="none" w:sz="0" w:space="0" w:color="auto"/>
            <w:left w:val="none" w:sz="0" w:space="0" w:color="auto"/>
            <w:bottom w:val="none" w:sz="0" w:space="0" w:color="auto"/>
            <w:right w:val="none" w:sz="0" w:space="0" w:color="auto"/>
          </w:divBdr>
        </w:div>
        <w:div w:id="1543638365">
          <w:marLeft w:val="1800"/>
          <w:marRight w:val="0"/>
          <w:marTop w:val="106"/>
          <w:marBottom w:val="0"/>
          <w:divBdr>
            <w:top w:val="none" w:sz="0" w:space="0" w:color="auto"/>
            <w:left w:val="none" w:sz="0" w:space="0" w:color="auto"/>
            <w:bottom w:val="none" w:sz="0" w:space="0" w:color="auto"/>
            <w:right w:val="none" w:sz="0" w:space="0" w:color="auto"/>
          </w:divBdr>
        </w:div>
      </w:divsChild>
    </w:div>
    <w:div w:id="1310744686">
      <w:bodyDiv w:val="1"/>
      <w:marLeft w:val="0"/>
      <w:marRight w:val="0"/>
      <w:marTop w:val="0"/>
      <w:marBottom w:val="0"/>
      <w:divBdr>
        <w:top w:val="none" w:sz="0" w:space="0" w:color="auto"/>
        <w:left w:val="none" w:sz="0" w:space="0" w:color="auto"/>
        <w:bottom w:val="none" w:sz="0" w:space="0" w:color="auto"/>
        <w:right w:val="none" w:sz="0" w:space="0" w:color="auto"/>
      </w:divBdr>
    </w:div>
    <w:div w:id="1535733659">
      <w:bodyDiv w:val="1"/>
      <w:marLeft w:val="0"/>
      <w:marRight w:val="0"/>
      <w:marTop w:val="0"/>
      <w:marBottom w:val="0"/>
      <w:divBdr>
        <w:top w:val="none" w:sz="0" w:space="0" w:color="auto"/>
        <w:left w:val="none" w:sz="0" w:space="0" w:color="auto"/>
        <w:bottom w:val="none" w:sz="0" w:space="0" w:color="auto"/>
        <w:right w:val="none" w:sz="0" w:space="0" w:color="auto"/>
      </w:divBdr>
    </w:div>
    <w:div w:id="1582252025">
      <w:bodyDiv w:val="1"/>
      <w:marLeft w:val="0"/>
      <w:marRight w:val="0"/>
      <w:marTop w:val="0"/>
      <w:marBottom w:val="0"/>
      <w:divBdr>
        <w:top w:val="none" w:sz="0" w:space="0" w:color="auto"/>
        <w:left w:val="none" w:sz="0" w:space="0" w:color="auto"/>
        <w:bottom w:val="none" w:sz="0" w:space="0" w:color="auto"/>
        <w:right w:val="none" w:sz="0" w:space="0" w:color="auto"/>
      </w:divBdr>
    </w:div>
    <w:div w:id="1625697051">
      <w:bodyDiv w:val="1"/>
      <w:marLeft w:val="0"/>
      <w:marRight w:val="0"/>
      <w:marTop w:val="0"/>
      <w:marBottom w:val="0"/>
      <w:divBdr>
        <w:top w:val="none" w:sz="0" w:space="0" w:color="auto"/>
        <w:left w:val="none" w:sz="0" w:space="0" w:color="auto"/>
        <w:bottom w:val="none" w:sz="0" w:space="0" w:color="auto"/>
        <w:right w:val="none" w:sz="0" w:space="0" w:color="auto"/>
      </w:divBdr>
    </w:div>
    <w:div w:id="1680348519">
      <w:bodyDiv w:val="1"/>
      <w:marLeft w:val="0"/>
      <w:marRight w:val="0"/>
      <w:marTop w:val="0"/>
      <w:marBottom w:val="0"/>
      <w:divBdr>
        <w:top w:val="none" w:sz="0" w:space="0" w:color="auto"/>
        <w:left w:val="none" w:sz="0" w:space="0" w:color="auto"/>
        <w:bottom w:val="none" w:sz="0" w:space="0" w:color="auto"/>
        <w:right w:val="none" w:sz="0" w:space="0" w:color="auto"/>
      </w:divBdr>
    </w:div>
    <w:div w:id="1745831075">
      <w:bodyDiv w:val="1"/>
      <w:marLeft w:val="0"/>
      <w:marRight w:val="0"/>
      <w:marTop w:val="0"/>
      <w:marBottom w:val="0"/>
      <w:divBdr>
        <w:top w:val="none" w:sz="0" w:space="0" w:color="auto"/>
        <w:left w:val="none" w:sz="0" w:space="0" w:color="auto"/>
        <w:bottom w:val="none" w:sz="0" w:space="0" w:color="auto"/>
        <w:right w:val="none" w:sz="0" w:space="0" w:color="auto"/>
      </w:divBdr>
    </w:div>
    <w:div w:id="1894341297">
      <w:bodyDiv w:val="1"/>
      <w:marLeft w:val="0"/>
      <w:marRight w:val="0"/>
      <w:marTop w:val="0"/>
      <w:marBottom w:val="0"/>
      <w:divBdr>
        <w:top w:val="none" w:sz="0" w:space="0" w:color="auto"/>
        <w:left w:val="none" w:sz="0" w:space="0" w:color="auto"/>
        <w:bottom w:val="none" w:sz="0" w:space="0" w:color="auto"/>
        <w:right w:val="none" w:sz="0" w:space="0" w:color="auto"/>
      </w:divBdr>
    </w:div>
    <w:div w:id="1981882653">
      <w:bodyDiv w:val="1"/>
      <w:marLeft w:val="0"/>
      <w:marRight w:val="0"/>
      <w:marTop w:val="0"/>
      <w:marBottom w:val="0"/>
      <w:divBdr>
        <w:top w:val="none" w:sz="0" w:space="0" w:color="auto"/>
        <w:left w:val="none" w:sz="0" w:space="0" w:color="auto"/>
        <w:bottom w:val="none" w:sz="0" w:space="0" w:color="auto"/>
        <w:right w:val="none" w:sz="0" w:space="0" w:color="auto"/>
      </w:divBdr>
    </w:div>
    <w:div w:id="1994598422">
      <w:bodyDiv w:val="1"/>
      <w:marLeft w:val="0"/>
      <w:marRight w:val="0"/>
      <w:marTop w:val="0"/>
      <w:marBottom w:val="0"/>
      <w:divBdr>
        <w:top w:val="none" w:sz="0" w:space="0" w:color="auto"/>
        <w:left w:val="none" w:sz="0" w:space="0" w:color="auto"/>
        <w:bottom w:val="none" w:sz="0" w:space="0" w:color="auto"/>
        <w:right w:val="none" w:sz="0" w:space="0" w:color="auto"/>
      </w:divBdr>
    </w:div>
    <w:div w:id="207443027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fontTable" Target="fontTable.xml"/><Relationship Id="rId49" Type="http://schemas.openxmlformats.org/officeDocument/2006/relationships/theme" Target="theme/theme1.xm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emf"/><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emf"/><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image" Target="media/image9.png"/><Relationship Id="rId37" Type="http://schemas.openxmlformats.org/officeDocument/2006/relationships/image" Target="media/image27.emf"/><Relationship Id="rId38" Type="http://schemas.openxmlformats.org/officeDocument/2006/relationships/image" Target="media/image28.emf"/><Relationship Id="rId39" Type="http://schemas.openxmlformats.org/officeDocument/2006/relationships/image" Target="media/image29.emf"/><Relationship Id="rId40" Type="http://schemas.openxmlformats.org/officeDocument/2006/relationships/image" Target="media/image30.emf"/><Relationship Id="rId41" Type="http://schemas.openxmlformats.org/officeDocument/2006/relationships/image" Target="media/image31.emf"/><Relationship Id="rId42" Type="http://schemas.openxmlformats.org/officeDocument/2006/relationships/image" Target="media/image32.emf"/><Relationship Id="rId43" Type="http://schemas.openxmlformats.org/officeDocument/2006/relationships/image" Target="media/image33.emf"/><Relationship Id="rId44" Type="http://schemas.openxmlformats.org/officeDocument/2006/relationships/image" Target="media/image34.emf"/><Relationship Id="rId45" Type="http://schemas.openxmlformats.org/officeDocument/2006/relationships/image" Target="media/image3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F68C30-964E-DB42-9C6B-97AA6E9201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461</TotalTime>
  <Pages>28</Pages>
  <Words>4268</Words>
  <Characters>24334</Characters>
  <Application>Microsoft Macintosh Word</Application>
  <DocSecurity>0</DocSecurity>
  <Lines>202</Lines>
  <Paragraphs>57</Paragraphs>
  <ScaleCrop>false</ScaleCrop>
  <Company/>
  <LinksUpToDate>false</LinksUpToDate>
  <CharactersWithSpaces>28545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josine min</dc:creator>
  <cp:keywords/>
  <dc:description/>
  <cp:lastModifiedBy>josine min</cp:lastModifiedBy>
  <cp:revision>74</cp:revision>
  <cp:lastPrinted>2015-03-18T12:08:00Z</cp:lastPrinted>
  <dcterms:created xsi:type="dcterms:W3CDTF">2015-09-14T14:00:00Z</dcterms:created>
  <dcterms:modified xsi:type="dcterms:W3CDTF">2016-01-25T14:43:00Z</dcterms:modified>
</cp:coreProperties>
</file>