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bookmarkStart w:id="0" w:name="_Hlk109899513"/>
      <w:bookmarkEnd w:id="0"/>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BF7F2C">
        <w:trPr>
          <w:gridAfter w:val="2"/>
          <w:wAfter w:w="567" w:type="dxa"/>
          <w:trHeight w:val="1232"/>
        </w:trPr>
        <w:tc>
          <w:tcPr>
            <w:tcW w:w="4786" w:type="dxa"/>
          </w:tcPr>
          <w:p w14:paraId="2F1EAE4F" w14:textId="77777777" w:rsidR="00B94D94" w:rsidRPr="0007569C" w:rsidRDefault="00B94D94" w:rsidP="00BF7F2C">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BF7F2C">
            <w:pPr>
              <w:spacing w:before="60" w:after="960"/>
              <w:rPr>
                <w:rFonts w:ascii="Arial" w:hAnsi="Arial" w:cs="Arial"/>
              </w:rPr>
            </w:pPr>
          </w:p>
        </w:tc>
      </w:tr>
      <w:tr w:rsidR="00B94D94" w:rsidRPr="0007569C" w14:paraId="4B2EEE73" w14:textId="77777777" w:rsidTr="00BF7F2C">
        <w:trPr>
          <w:gridAfter w:val="1"/>
          <w:wAfter w:w="415" w:type="dxa"/>
        </w:trPr>
        <w:tc>
          <w:tcPr>
            <w:tcW w:w="4938" w:type="dxa"/>
            <w:gridSpan w:val="2"/>
          </w:tcPr>
          <w:p w14:paraId="4A51383C" w14:textId="77777777" w:rsidR="00B94D94" w:rsidRPr="0007569C" w:rsidRDefault="00B94D94" w:rsidP="00BF7F2C">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BF7F2C">
        <w:trPr>
          <w:gridAfter w:val="2"/>
          <w:wAfter w:w="567" w:type="dxa"/>
        </w:trPr>
        <w:tc>
          <w:tcPr>
            <w:tcW w:w="4786" w:type="dxa"/>
          </w:tcPr>
          <w:p w14:paraId="627EA0E5" w14:textId="77777777" w:rsidR="00B94D94" w:rsidRPr="0007569C" w:rsidRDefault="00B94D94" w:rsidP="00BF7F2C">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BF7F2C">
        <w:trPr>
          <w:trHeight w:val="80"/>
        </w:trPr>
        <w:tc>
          <w:tcPr>
            <w:tcW w:w="4938" w:type="dxa"/>
            <w:gridSpan w:val="2"/>
          </w:tcPr>
          <w:p w14:paraId="439C5F46" w14:textId="77777777" w:rsidR="00B94D94" w:rsidRPr="0007569C" w:rsidRDefault="00B94D94" w:rsidP="00BF7F2C">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BF7F2C">
            <w:pPr>
              <w:spacing w:before="60" w:after="60"/>
              <w:rPr>
                <w:rFonts w:ascii="Arial" w:hAnsi="Arial" w:cs="Arial"/>
              </w:rPr>
            </w:pPr>
          </w:p>
          <w:p w14:paraId="4FE177B5" w14:textId="77777777" w:rsidR="00B94D94" w:rsidRPr="0007569C" w:rsidRDefault="00B94D94" w:rsidP="00BF7F2C">
            <w:pPr>
              <w:spacing w:before="60" w:after="60"/>
              <w:rPr>
                <w:rFonts w:ascii="Arial" w:hAnsi="Arial" w:cs="Arial"/>
              </w:rPr>
            </w:pPr>
          </w:p>
        </w:tc>
        <w:tc>
          <w:tcPr>
            <w:tcW w:w="6379" w:type="dxa"/>
            <w:gridSpan w:val="3"/>
          </w:tcPr>
          <w:p w14:paraId="17BA368B" w14:textId="77777777" w:rsidR="00B94D94" w:rsidRPr="0007569C" w:rsidRDefault="00B94D94" w:rsidP="00BF7F2C">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BF7F2C">
            <w:pPr>
              <w:spacing w:before="60" w:after="60"/>
              <w:rPr>
                <w:rFonts w:ascii="Arial" w:hAnsi="Arial" w:cs="Arial"/>
              </w:rPr>
            </w:pPr>
          </w:p>
          <w:p w14:paraId="5DCB3987" w14:textId="77462BFF" w:rsidR="008E6456" w:rsidRPr="0007569C" w:rsidRDefault="008E6456" w:rsidP="00BF7F2C">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1" w:name="_Toc110001410"/>
      <w:r>
        <w:lastRenderedPageBreak/>
        <w:t>Inhaltsverzeichnis</w:t>
      </w:r>
      <w:bookmarkEnd w:id="1"/>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90F3827" w14:textId="11BEC038" w:rsidR="003579CD" w:rsidRDefault="008E645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10001410" w:history="1">
            <w:r w:rsidR="003579CD" w:rsidRPr="00D95302">
              <w:rPr>
                <w:rStyle w:val="Hyperlink"/>
                <w:noProof/>
              </w:rPr>
              <w:t>Inhaltsverzeichnis</w:t>
            </w:r>
            <w:r w:rsidR="003579CD">
              <w:rPr>
                <w:noProof/>
                <w:webHidden/>
              </w:rPr>
              <w:tab/>
            </w:r>
            <w:r w:rsidR="003579CD">
              <w:rPr>
                <w:noProof/>
                <w:webHidden/>
              </w:rPr>
              <w:fldChar w:fldCharType="begin"/>
            </w:r>
            <w:r w:rsidR="003579CD">
              <w:rPr>
                <w:noProof/>
                <w:webHidden/>
              </w:rPr>
              <w:instrText xml:space="preserve"> PAGEREF _Toc110001410 \h </w:instrText>
            </w:r>
            <w:r w:rsidR="003579CD">
              <w:rPr>
                <w:noProof/>
                <w:webHidden/>
              </w:rPr>
            </w:r>
            <w:r w:rsidR="003579CD">
              <w:rPr>
                <w:noProof/>
                <w:webHidden/>
              </w:rPr>
              <w:fldChar w:fldCharType="separate"/>
            </w:r>
            <w:r w:rsidR="003579CD">
              <w:rPr>
                <w:noProof/>
                <w:webHidden/>
              </w:rPr>
              <w:t>2</w:t>
            </w:r>
            <w:r w:rsidR="003579CD">
              <w:rPr>
                <w:noProof/>
                <w:webHidden/>
              </w:rPr>
              <w:fldChar w:fldCharType="end"/>
            </w:r>
          </w:hyperlink>
        </w:p>
        <w:p w14:paraId="77E9F480" w14:textId="4F6ACA8B" w:rsidR="003579CD" w:rsidRDefault="00000000">
          <w:pPr>
            <w:pStyle w:val="Verzeichnis1"/>
            <w:tabs>
              <w:tab w:val="right" w:leader="dot" w:pos="9062"/>
            </w:tabs>
            <w:rPr>
              <w:rFonts w:eastAsiaTheme="minorEastAsia"/>
              <w:noProof/>
              <w:lang w:eastAsia="de-AT"/>
            </w:rPr>
          </w:pPr>
          <w:hyperlink w:anchor="_Toc110001411" w:history="1">
            <w:r w:rsidR="003579CD" w:rsidRPr="00D95302">
              <w:rPr>
                <w:rStyle w:val="Hyperlink"/>
                <w:noProof/>
              </w:rPr>
              <w:t>Einleitung</w:t>
            </w:r>
            <w:r w:rsidR="003579CD">
              <w:rPr>
                <w:noProof/>
                <w:webHidden/>
              </w:rPr>
              <w:tab/>
            </w:r>
            <w:r w:rsidR="003579CD">
              <w:rPr>
                <w:noProof/>
                <w:webHidden/>
              </w:rPr>
              <w:fldChar w:fldCharType="begin"/>
            </w:r>
            <w:r w:rsidR="003579CD">
              <w:rPr>
                <w:noProof/>
                <w:webHidden/>
              </w:rPr>
              <w:instrText xml:space="preserve"> PAGEREF _Toc110001411 \h </w:instrText>
            </w:r>
            <w:r w:rsidR="003579CD">
              <w:rPr>
                <w:noProof/>
                <w:webHidden/>
              </w:rPr>
            </w:r>
            <w:r w:rsidR="003579CD">
              <w:rPr>
                <w:noProof/>
                <w:webHidden/>
              </w:rPr>
              <w:fldChar w:fldCharType="separate"/>
            </w:r>
            <w:r w:rsidR="003579CD">
              <w:rPr>
                <w:noProof/>
                <w:webHidden/>
              </w:rPr>
              <w:t>4</w:t>
            </w:r>
            <w:r w:rsidR="003579CD">
              <w:rPr>
                <w:noProof/>
                <w:webHidden/>
              </w:rPr>
              <w:fldChar w:fldCharType="end"/>
            </w:r>
          </w:hyperlink>
        </w:p>
        <w:p w14:paraId="6555C583" w14:textId="0A5EB9DE" w:rsidR="003579CD" w:rsidRDefault="00000000">
          <w:pPr>
            <w:pStyle w:val="Verzeichnis1"/>
            <w:tabs>
              <w:tab w:val="right" w:leader="dot" w:pos="9062"/>
            </w:tabs>
            <w:rPr>
              <w:rFonts w:eastAsiaTheme="minorEastAsia"/>
              <w:noProof/>
              <w:lang w:eastAsia="de-AT"/>
            </w:rPr>
          </w:pPr>
          <w:hyperlink w:anchor="_Toc110001412" w:history="1">
            <w:r w:rsidR="003579CD" w:rsidRPr="00D95302">
              <w:rPr>
                <w:rStyle w:val="Hyperlink"/>
                <w:noProof/>
              </w:rPr>
              <w:t>Theoretischer Hintergrund</w:t>
            </w:r>
            <w:r w:rsidR="003579CD">
              <w:rPr>
                <w:noProof/>
                <w:webHidden/>
              </w:rPr>
              <w:tab/>
            </w:r>
            <w:r w:rsidR="003579CD">
              <w:rPr>
                <w:noProof/>
                <w:webHidden/>
              </w:rPr>
              <w:fldChar w:fldCharType="begin"/>
            </w:r>
            <w:r w:rsidR="003579CD">
              <w:rPr>
                <w:noProof/>
                <w:webHidden/>
              </w:rPr>
              <w:instrText xml:space="preserve"> PAGEREF _Toc110001412 \h </w:instrText>
            </w:r>
            <w:r w:rsidR="003579CD">
              <w:rPr>
                <w:noProof/>
                <w:webHidden/>
              </w:rPr>
            </w:r>
            <w:r w:rsidR="003579CD">
              <w:rPr>
                <w:noProof/>
                <w:webHidden/>
              </w:rPr>
              <w:fldChar w:fldCharType="separate"/>
            </w:r>
            <w:r w:rsidR="003579CD">
              <w:rPr>
                <w:noProof/>
                <w:webHidden/>
              </w:rPr>
              <w:t>5</w:t>
            </w:r>
            <w:r w:rsidR="003579CD">
              <w:rPr>
                <w:noProof/>
                <w:webHidden/>
              </w:rPr>
              <w:fldChar w:fldCharType="end"/>
            </w:r>
          </w:hyperlink>
        </w:p>
        <w:p w14:paraId="26872BE7" w14:textId="4946EDD8" w:rsidR="003579CD" w:rsidRDefault="00000000">
          <w:pPr>
            <w:pStyle w:val="Verzeichnis2"/>
            <w:tabs>
              <w:tab w:val="right" w:leader="dot" w:pos="9062"/>
            </w:tabs>
            <w:rPr>
              <w:rFonts w:eastAsiaTheme="minorEastAsia"/>
              <w:noProof/>
              <w:lang w:eastAsia="de-AT"/>
            </w:rPr>
          </w:pPr>
          <w:hyperlink w:anchor="_Toc110001413" w:history="1">
            <w:r w:rsidR="003579CD" w:rsidRPr="00D95302">
              <w:rPr>
                <w:rStyle w:val="Hyperlink"/>
                <w:noProof/>
              </w:rPr>
              <w:t>Mental Accounting</w:t>
            </w:r>
            <w:r w:rsidR="003579CD">
              <w:rPr>
                <w:noProof/>
                <w:webHidden/>
              </w:rPr>
              <w:tab/>
            </w:r>
            <w:r w:rsidR="003579CD">
              <w:rPr>
                <w:noProof/>
                <w:webHidden/>
              </w:rPr>
              <w:fldChar w:fldCharType="begin"/>
            </w:r>
            <w:r w:rsidR="003579CD">
              <w:rPr>
                <w:noProof/>
                <w:webHidden/>
              </w:rPr>
              <w:instrText xml:space="preserve"> PAGEREF _Toc110001413 \h </w:instrText>
            </w:r>
            <w:r w:rsidR="003579CD">
              <w:rPr>
                <w:noProof/>
                <w:webHidden/>
              </w:rPr>
            </w:r>
            <w:r w:rsidR="003579CD">
              <w:rPr>
                <w:noProof/>
                <w:webHidden/>
              </w:rPr>
              <w:fldChar w:fldCharType="separate"/>
            </w:r>
            <w:r w:rsidR="003579CD">
              <w:rPr>
                <w:noProof/>
                <w:webHidden/>
              </w:rPr>
              <w:t>5</w:t>
            </w:r>
            <w:r w:rsidR="003579CD">
              <w:rPr>
                <w:noProof/>
                <w:webHidden/>
              </w:rPr>
              <w:fldChar w:fldCharType="end"/>
            </w:r>
          </w:hyperlink>
        </w:p>
        <w:p w14:paraId="2AABF351" w14:textId="2BFBC9B8" w:rsidR="003579CD" w:rsidRDefault="00000000">
          <w:pPr>
            <w:pStyle w:val="Verzeichnis3"/>
            <w:tabs>
              <w:tab w:val="right" w:leader="dot" w:pos="9062"/>
            </w:tabs>
            <w:rPr>
              <w:rFonts w:eastAsiaTheme="minorEastAsia"/>
              <w:noProof/>
              <w:lang w:eastAsia="de-AT"/>
            </w:rPr>
          </w:pPr>
          <w:hyperlink w:anchor="_Toc110001414" w:history="1">
            <w:r w:rsidR="003579CD" w:rsidRPr="00D95302">
              <w:rPr>
                <w:rStyle w:val="Hyperlink"/>
                <w:noProof/>
                <w:lang w:val="de-DE"/>
              </w:rPr>
              <w:t>Mental Accounting und Kategorisierung</w:t>
            </w:r>
            <w:r w:rsidR="003579CD">
              <w:rPr>
                <w:noProof/>
                <w:webHidden/>
              </w:rPr>
              <w:tab/>
            </w:r>
            <w:r w:rsidR="003579CD">
              <w:rPr>
                <w:noProof/>
                <w:webHidden/>
              </w:rPr>
              <w:fldChar w:fldCharType="begin"/>
            </w:r>
            <w:r w:rsidR="003579CD">
              <w:rPr>
                <w:noProof/>
                <w:webHidden/>
              </w:rPr>
              <w:instrText xml:space="preserve"> PAGEREF _Toc110001414 \h </w:instrText>
            </w:r>
            <w:r w:rsidR="003579CD">
              <w:rPr>
                <w:noProof/>
                <w:webHidden/>
              </w:rPr>
            </w:r>
            <w:r w:rsidR="003579CD">
              <w:rPr>
                <w:noProof/>
                <w:webHidden/>
              </w:rPr>
              <w:fldChar w:fldCharType="separate"/>
            </w:r>
            <w:r w:rsidR="003579CD">
              <w:rPr>
                <w:noProof/>
                <w:webHidden/>
              </w:rPr>
              <w:t>6</w:t>
            </w:r>
            <w:r w:rsidR="003579CD">
              <w:rPr>
                <w:noProof/>
                <w:webHidden/>
              </w:rPr>
              <w:fldChar w:fldCharType="end"/>
            </w:r>
          </w:hyperlink>
        </w:p>
        <w:p w14:paraId="21A23F52" w14:textId="3EE4353A" w:rsidR="003579CD" w:rsidRDefault="00000000">
          <w:pPr>
            <w:pStyle w:val="Verzeichnis3"/>
            <w:tabs>
              <w:tab w:val="right" w:leader="dot" w:pos="9062"/>
            </w:tabs>
            <w:rPr>
              <w:rFonts w:eastAsiaTheme="minorEastAsia"/>
              <w:noProof/>
              <w:lang w:eastAsia="de-AT"/>
            </w:rPr>
          </w:pPr>
          <w:hyperlink w:anchor="_Toc110001415" w:history="1">
            <w:r w:rsidR="003579CD" w:rsidRPr="00D95302">
              <w:rPr>
                <w:rStyle w:val="Hyperlink"/>
                <w:noProof/>
                <w:lang w:val="de-DE"/>
              </w:rPr>
              <w:t>Mental Accounting und Prospect Theory</w:t>
            </w:r>
            <w:r w:rsidR="003579CD">
              <w:rPr>
                <w:noProof/>
                <w:webHidden/>
              </w:rPr>
              <w:tab/>
            </w:r>
            <w:r w:rsidR="003579CD">
              <w:rPr>
                <w:noProof/>
                <w:webHidden/>
              </w:rPr>
              <w:fldChar w:fldCharType="begin"/>
            </w:r>
            <w:r w:rsidR="003579CD">
              <w:rPr>
                <w:noProof/>
                <w:webHidden/>
              </w:rPr>
              <w:instrText xml:space="preserve"> PAGEREF _Toc110001415 \h </w:instrText>
            </w:r>
            <w:r w:rsidR="003579CD">
              <w:rPr>
                <w:noProof/>
                <w:webHidden/>
              </w:rPr>
            </w:r>
            <w:r w:rsidR="003579CD">
              <w:rPr>
                <w:noProof/>
                <w:webHidden/>
              </w:rPr>
              <w:fldChar w:fldCharType="separate"/>
            </w:r>
            <w:r w:rsidR="003579CD">
              <w:rPr>
                <w:noProof/>
                <w:webHidden/>
              </w:rPr>
              <w:t>7</w:t>
            </w:r>
            <w:r w:rsidR="003579CD">
              <w:rPr>
                <w:noProof/>
                <w:webHidden/>
              </w:rPr>
              <w:fldChar w:fldCharType="end"/>
            </w:r>
          </w:hyperlink>
        </w:p>
        <w:p w14:paraId="6863FEE9" w14:textId="1DF8A415" w:rsidR="003579CD" w:rsidRDefault="00000000">
          <w:pPr>
            <w:pStyle w:val="Verzeichnis3"/>
            <w:tabs>
              <w:tab w:val="right" w:leader="dot" w:pos="9062"/>
            </w:tabs>
            <w:rPr>
              <w:rFonts w:eastAsiaTheme="minorEastAsia"/>
              <w:noProof/>
              <w:lang w:eastAsia="de-AT"/>
            </w:rPr>
          </w:pPr>
          <w:hyperlink w:anchor="_Toc110001416" w:history="1">
            <w:r w:rsidR="003579CD" w:rsidRPr="00D95302">
              <w:rPr>
                <w:rStyle w:val="Hyperlink"/>
                <w:noProof/>
                <w:lang w:val="de-DE"/>
              </w:rPr>
              <w:t>Mental Accounting und Fungibilität</w:t>
            </w:r>
            <w:r w:rsidR="003579CD">
              <w:rPr>
                <w:noProof/>
                <w:webHidden/>
              </w:rPr>
              <w:tab/>
            </w:r>
            <w:r w:rsidR="003579CD">
              <w:rPr>
                <w:noProof/>
                <w:webHidden/>
              </w:rPr>
              <w:fldChar w:fldCharType="begin"/>
            </w:r>
            <w:r w:rsidR="003579CD">
              <w:rPr>
                <w:noProof/>
                <w:webHidden/>
              </w:rPr>
              <w:instrText xml:space="preserve"> PAGEREF _Toc110001416 \h </w:instrText>
            </w:r>
            <w:r w:rsidR="003579CD">
              <w:rPr>
                <w:noProof/>
                <w:webHidden/>
              </w:rPr>
            </w:r>
            <w:r w:rsidR="003579CD">
              <w:rPr>
                <w:noProof/>
                <w:webHidden/>
              </w:rPr>
              <w:fldChar w:fldCharType="separate"/>
            </w:r>
            <w:r w:rsidR="003579CD">
              <w:rPr>
                <w:noProof/>
                <w:webHidden/>
              </w:rPr>
              <w:t>9</w:t>
            </w:r>
            <w:r w:rsidR="003579CD">
              <w:rPr>
                <w:noProof/>
                <w:webHidden/>
              </w:rPr>
              <w:fldChar w:fldCharType="end"/>
            </w:r>
          </w:hyperlink>
        </w:p>
        <w:p w14:paraId="5F370D7B" w14:textId="1A0C9BF9" w:rsidR="003579CD" w:rsidRDefault="00000000">
          <w:pPr>
            <w:pStyle w:val="Verzeichnis3"/>
            <w:tabs>
              <w:tab w:val="right" w:leader="dot" w:pos="9062"/>
            </w:tabs>
            <w:rPr>
              <w:rFonts w:eastAsiaTheme="minorEastAsia"/>
              <w:noProof/>
              <w:lang w:eastAsia="de-AT"/>
            </w:rPr>
          </w:pPr>
          <w:hyperlink w:anchor="_Toc110001417" w:history="1">
            <w:r w:rsidR="003579CD" w:rsidRPr="00D95302">
              <w:rPr>
                <w:rStyle w:val="Hyperlink"/>
                <w:noProof/>
                <w:lang w:val="de-DE"/>
              </w:rPr>
              <w:t>Mental Accounting und Framing</w:t>
            </w:r>
            <w:r w:rsidR="003579CD">
              <w:rPr>
                <w:noProof/>
                <w:webHidden/>
              </w:rPr>
              <w:tab/>
            </w:r>
            <w:r w:rsidR="003579CD">
              <w:rPr>
                <w:noProof/>
                <w:webHidden/>
              </w:rPr>
              <w:fldChar w:fldCharType="begin"/>
            </w:r>
            <w:r w:rsidR="003579CD">
              <w:rPr>
                <w:noProof/>
                <w:webHidden/>
              </w:rPr>
              <w:instrText xml:space="preserve"> PAGEREF _Toc110001417 \h </w:instrText>
            </w:r>
            <w:r w:rsidR="003579CD">
              <w:rPr>
                <w:noProof/>
                <w:webHidden/>
              </w:rPr>
            </w:r>
            <w:r w:rsidR="003579CD">
              <w:rPr>
                <w:noProof/>
                <w:webHidden/>
              </w:rPr>
              <w:fldChar w:fldCharType="separate"/>
            </w:r>
            <w:r w:rsidR="003579CD">
              <w:rPr>
                <w:noProof/>
                <w:webHidden/>
              </w:rPr>
              <w:t>11</w:t>
            </w:r>
            <w:r w:rsidR="003579CD">
              <w:rPr>
                <w:noProof/>
                <w:webHidden/>
              </w:rPr>
              <w:fldChar w:fldCharType="end"/>
            </w:r>
          </w:hyperlink>
        </w:p>
        <w:p w14:paraId="5E0D038B" w14:textId="40B85697" w:rsidR="003579CD" w:rsidRDefault="00000000">
          <w:pPr>
            <w:pStyle w:val="Verzeichnis3"/>
            <w:tabs>
              <w:tab w:val="right" w:leader="dot" w:pos="9062"/>
            </w:tabs>
            <w:rPr>
              <w:rFonts w:eastAsiaTheme="minorEastAsia"/>
              <w:noProof/>
              <w:lang w:eastAsia="de-AT"/>
            </w:rPr>
          </w:pPr>
          <w:hyperlink w:anchor="_Toc110001418" w:history="1">
            <w:r w:rsidR="003579CD" w:rsidRPr="00D95302">
              <w:rPr>
                <w:rStyle w:val="Hyperlink"/>
                <w:noProof/>
                <w:lang w:val="en-US"/>
              </w:rPr>
              <w:t>Mental Accounting und Windfall Gains</w:t>
            </w:r>
            <w:r w:rsidR="003579CD">
              <w:rPr>
                <w:noProof/>
                <w:webHidden/>
              </w:rPr>
              <w:tab/>
            </w:r>
            <w:r w:rsidR="003579CD">
              <w:rPr>
                <w:noProof/>
                <w:webHidden/>
              </w:rPr>
              <w:fldChar w:fldCharType="begin"/>
            </w:r>
            <w:r w:rsidR="003579CD">
              <w:rPr>
                <w:noProof/>
                <w:webHidden/>
              </w:rPr>
              <w:instrText xml:space="preserve"> PAGEREF _Toc110001418 \h </w:instrText>
            </w:r>
            <w:r w:rsidR="003579CD">
              <w:rPr>
                <w:noProof/>
                <w:webHidden/>
              </w:rPr>
            </w:r>
            <w:r w:rsidR="003579CD">
              <w:rPr>
                <w:noProof/>
                <w:webHidden/>
              </w:rPr>
              <w:fldChar w:fldCharType="separate"/>
            </w:r>
            <w:r w:rsidR="003579CD">
              <w:rPr>
                <w:noProof/>
                <w:webHidden/>
              </w:rPr>
              <w:t>13</w:t>
            </w:r>
            <w:r w:rsidR="003579CD">
              <w:rPr>
                <w:noProof/>
                <w:webHidden/>
              </w:rPr>
              <w:fldChar w:fldCharType="end"/>
            </w:r>
          </w:hyperlink>
        </w:p>
        <w:p w14:paraId="344DDFDC" w14:textId="3855AF22" w:rsidR="003579CD" w:rsidRDefault="00000000">
          <w:pPr>
            <w:pStyle w:val="Verzeichnis3"/>
            <w:tabs>
              <w:tab w:val="right" w:leader="dot" w:pos="9062"/>
            </w:tabs>
            <w:rPr>
              <w:rFonts w:eastAsiaTheme="minorEastAsia"/>
              <w:noProof/>
              <w:lang w:eastAsia="de-AT"/>
            </w:rPr>
          </w:pPr>
          <w:hyperlink w:anchor="_Toc110001419" w:history="1">
            <w:r w:rsidR="003579CD" w:rsidRPr="00D95302">
              <w:rPr>
                <w:rStyle w:val="Hyperlink"/>
                <w:noProof/>
                <w:lang w:val="de-DE"/>
              </w:rPr>
              <w:t>Mental Accounting und Bracketing</w:t>
            </w:r>
            <w:r w:rsidR="003579CD">
              <w:rPr>
                <w:noProof/>
                <w:webHidden/>
              </w:rPr>
              <w:tab/>
            </w:r>
            <w:r w:rsidR="003579CD">
              <w:rPr>
                <w:noProof/>
                <w:webHidden/>
              </w:rPr>
              <w:fldChar w:fldCharType="begin"/>
            </w:r>
            <w:r w:rsidR="003579CD">
              <w:rPr>
                <w:noProof/>
                <w:webHidden/>
              </w:rPr>
              <w:instrText xml:space="preserve"> PAGEREF _Toc110001419 \h </w:instrText>
            </w:r>
            <w:r w:rsidR="003579CD">
              <w:rPr>
                <w:noProof/>
                <w:webHidden/>
              </w:rPr>
            </w:r>
            <w:r w:rsidR="003579CD">
              <w:rPr>
                <w:noProof/>
                <w:webHidden/>
              </w:rPr>
              <w:fldChar w:fldCharType="separate"/>
            </w:r>
            <w:r w:rsidR="003579CD">
              <w:rPr>
                <w:noProof/>
                <w:webHidden/>
              </w:rPr>
              <w:t>16</w:t>
            </w:r>
            <w:r w:rsidR="003579CD">
              <w:rPr>
                <w:noProof/>
                <w:webHidden/>
              </w:rPr>
              <w:fldChar w:fldCharType="end"/>
            </w:r>
          </w:hyperlink>
        </w:p>
        <w:p w14:paraId="2A91D822" w14:textId="42DAB991" w:rsidR="003579CD" w:rsidRDefault="00000000">
          <w:pPr>
            <w:pStyle w:val="Verzeichnis3"/>
            <w:tabs>
              <w:tab w:val="right" w:leader="dot" w:pos="9062"/>
            </w:tabs>
            <w:rPr>
              <w:rFonts w:eastAsiaTheme="minorEastAsia"/>
              <w:noProof/>
              <w:lang w:eastAsia="de-AT"/>
            </w:rPr>
          </w:pPr>
          <w:hyperlink w:anchor="_Toc110001420" w:history="1">
            <w:r w:rsidR="003579CD" w:rsidRPr="00D95302">
              <w:rPr>
                <w:rStyle w:val="Hyperlink"/>
                <w:noProof/>
              </w:rPr>
              <w:t>Mental Accounting und der Finanzmarkt</w:t>
            </w:r>
            <w:r w:rsidR="003579CD">
              <w:rPr>
                <w:noProof/>
                <w:webHidden/>
              </w:rPr>
              <w:tab/>
            </w:r>
            <w:r w:rsidR="003579CD">
              <w:rPr>
                <w:noProof/>
                <w:webHidden/>
              </w:rPr>
              <w:fldChar w:fldCharType="begin"/>
            </w:r>
            <w:r w:rsidR="003579CD">
              <w:rPr>
                <w:noProof/>
                <w:webHidden/>
              </w:rPr>
              <w:instrText xml:space="preserve"> PAGEREF _Toc110001420 \h </w:instrText>
            </w:r>
            <w:r w:rsidR="003579CD">
              <w:rPr>
                <w:noProof/>
                <w:webHidden/>
              </w:rPr>
            </w:r>
            <w:r w:rsidR="003579CD">
              <w:rPr>
                <w:noProof/>
                <w:webHidden/>
              </w:rPr>
              <w:fldChar w:fldCharType="separate"/>
            </w:r>
            <w:r w:rsidR="003579CD">
              <w:rPr>
                <w:noProof/>
                <w:webHidden/>
              </w:rPr>
              <w:t>19</w:t>
            </w:r>
            <w:r w:rsidR="003579CD">
              <w:rPr>
                <w:noProof/>
                <w:webHidden/>
              </w:rPr>
              <w:fldChar w:fldCharType="end"/>
            </w:r>
          </w:hyperlink>
        </w:p>
        <w:p w14:paraId="381D68B1" w14:textId="575D78D1" w:rsidR="003579CD" w:rsidRDefault="00000000">
          <w:pPr>
            <w:pStyle w:val="Verzeichnis3"/>
            <w:tabs>
              <w:tab w:val="right" w:leader="dot" w:pos="9062"/>
            </w:tabs>
            <w:rPr>
              <w:rFonts w:eastAsiaTheme="minorEastAsia"/>
              <w:noProof/>
              <w:lang w:eastAsia="de-AT"/>
            </w:rPr>
          </w:pPr>
          <w:hyperlink w:anchor="_Toc110001421" w:history="1">
            <w:r w:rsidR="003579CD" w:rsidRPr="00D95302">
              <w:rPr>
                <w:rStyle w:val="Hyperlink"/>
                <w:noProof/>
                <w:lang w:val="de-DE"/>
              </w:rPr>
              <w:t>Moralisches und emotionales Accounting</w:t>
            </w:r>
            <w:r w:rsidR="003579CD">
              <w:rPr>
                <w:noProof/>
                <w:webHidden/>
              </w:rPr>
              <w:tab/>
            </w:r>
            <w:r w:rsidR="003579CD">
              <w:rPr>
                <w:noProof/>
                <w:webHidden/>
              </w:rPr>
              <w:fldChar w:fldCharType="begin"/>
            </w:r>
            <w:r w:rsidR="003579CD">
              <w:rPr>
                <w:noProof/>
                <w:webHidden/>
              </w:rPr>
              <w:instrText xml:space="preserve"> PAGEREF _Toc110001421 \h </w:instrText>
            </w:r>
            <w:r w:rsidR="003579CD">
              <w:rPr>
                <w:noProof/>
                <w:webHidden/>
              </w:rPr>
            </w:r>
            <w:r w:rsidR="003579CD">
              <w:rPr>
                <w:noProof/>
                <w:webHidden/>
              </w:rPr>
              <w:fldChar w:fldCharType="separate"/>
            </w:r>
            <w:r w:rsidR="003579CD">
              <w:rPr>
                <w:noProof/>
                <w:webHidden/>
              </w:rPr>
              <w:t>20</w:t>
            </w:r>
            <w:r w:rsidR="003579CD">
              <w:rPr>
                <w:noProof/>
                <w:webHidden/>
              </w:rPr>
              <w:fldChar w:fldCharType="end"/>
            </w:r>
          </w:hyperlink>
        </w:p>
        <w:p w14:paraId="5B462E0F" w14:textId="49295CD2" w:rsidR="003579CD" w:rsidRDefault="00000000">
          <w:pPr>
            <w:pStyle w:val="Verzeichnis1"/>
            <w:tabs>
              <w:tab w:val="right" w:leader="dot" w:pos="9062"/>
            </w:tabs>
            <w:rPr>
              <w:rFonts w:eastAsiaTheme="minorEastAsia"/>
              <w:noProof/>
              <w:lang w:eastAsia="de-AT"/>
            </w:rPr>
          </w:pPr>
          <w:hyperlink w:anchor="_Toc110001422" w:history="1">
            <w:r w:rsidR="003579CD" w:rsidRPr="00D95302">
              <w:rPr>
                <w:rStyle w:val="Hyperlink"/>
                <w:noProof/>
                <w:shd w:val="clear" w:color="auto" w:fill="FFFFFF"/>
                <w:lang w:val="de-DE"/>
              </w:rPr>
              <w:t>Fragestellung</w:t>
            </w:r>
            <w:r w:rsidR="003579CD">
              <w:rPr>
                <w:noProof/>
                <w:webHidden/>
              </w:rPr>
              <w:tab/>
            </w:r>
            <w:r w:rsidR="003579CD">
              <w:rPr>
                <w:noProof/>
                <w:webHidden/>
              </w:rPr>
              <w:fldChar w:fldCharType="begin"/>
            </w:r>
            <w:r w:rsidR="003579CD">
              <w:rPr>
                <w:noProof/>
                <w:webHidden/>
              </w:rPr>
              <w:instrText xml:space="preserve"> PAGEREF _Toc110001422 \h </w:instrText>
            </w:r>
            <w:r w:rsidR="003579CD">
              <w:rPr>
                <w:noProof/>
                <w:webHidden/>
              </w:rPr>
            </w:r>
            <w:r w:rsidR="003579CD">
              <w:rPr>
                <w:noProof/>
                <w:webHidden/>
              </w:rPr>
              <w:fldChar w:fldCharType="separate"/>
            </w:r>
            <w:r w:rsidR="003579CD">
              <w:rPr>
                <w:noProof/>
                <w:webHidden/>
              </w:rPr>
              <w:t>22</w:t>
            </w:r>
            <w:r w:rsidR="003579CD">
              <w:rPr>
                <w:noProof/>
                <w:webHidden/>
              </w:rPr>
              <w:fldChar w:fldCharType="end"/>
            </w:r>
          </w:hyperlink>
        </w:p>
        <w:p w14:paraId="2E61D489" w14:textId="6CBEC62A" w:rsidR="003579CD" w:rsidRDefault="00000000">
          <w:pPr>
            <w:pStyle w:val="Verzeichnis2"/>
            <w:tabs>
              <w:tab w:val="right" w:leader="dot" w:pos="9062"/>
            </w:tabs>
            <w:rPr>
              <w:rFonts w:eastAsiaTheme="minorEastAsia"/>
              <w:noProof/>
              <w:lang w:eastAsia="de-AT"/>
            </w:rPr>
          </w:pPr>
          <w:hyperlink w:anchor="_Toc110001423" w:history="1">
            <w:r w:rsidR="003579CD" w:rsidRPr="00D95302">
              <w:rPr>
                <w:rStyle w:val="Hyperlink"/>
                <w:noProof/>
                <w:lang w:val="de-DE"/>
              </w:rPr>
              <w:t>Erkenntnisse aus der Literatur</w:t>
            </w:r>
            <w:r w:rsidR="003579CD">
              <w:rPr>
                <w:noProof/>
                <w:webHidden/>
              </w:rPr>
              <w:tab/>
            </w:r>
            <w:r w:rsidR="003579CD">
              <w:rPr>
                <w:noProof/>
                <w:webHidden/>
              </w:rPr>
              <w:fldChar w:fldCharType="begin"/>
            </w:r>
            <w:r w:rsidR="003579CD">
              <w:rPr>
                <w:noProof/>
                <w:webHidden/>
              </w:rPr>
              <w:instrText xml:space="preserve"> PAGEREF _Toc110001423 \h </w:instrText>
            </w:r>
            <w:r w:rsidR="003579CD">
              <w:rPr>
                <w:noProof/>
                <w:webHidden/>
              </w:rPr>
            </w:r>
            <w:r w:rsidR="003579CD">
              <w:rPr>
                <w:noProof/>
                <w:webHidden/>
              </w:rPr>
              <w:fldChar w:fldCharType="separate"/>
            </w:r>
            <w:r w:rsidR="003579CD">
              <w:rPr>
                <w:noProof/>
                <w:webHidden/>
              </w:rPr>
              <w:t>22</w:t>
            </w:r>
            <w:r w:rsidR="003579CD">
              <w:rPr>
                <w:noProof/>
                <w:webHidden/>
              </w:rPr>
              <w:fldChar w:fldCharType="end"/>
            </w:r>
          </w:hyperlink>
        </w:p>
        <w:p w14:paraId="7A235280" w14:textId="45A10A6A" w:rsidR="003579CD" w:rsidRDefault="00000000">
          <w:pPr>
            <w:pStyle w:val="Verzeichnis2"/>
            <w:tabs>
              <w:tab w:val="right" w:leader="dot" w:pos="9062"/>
            </w:tabs>
            <w:rPr>
              <w:rFonts w:eastAsiaTheme="minorEastAsia"/>
              <w:noProof/>
              <w:lang w:eastAsia="de-AT"/>
            </w:rPr>
          </w:pPr>
          <w:hyperlink w:anchor="_Toc110001424" w:history="1">
            <w:r w:rsidR="003579CD" w:rsidRPr="00D95302">
              <w:rPr>
                <w:rStyle w:val="Hyperlink"/>
                <w:noProof/>
                <w:lang w:val="de-DE"/>
              </w:rPr>
              <w:t>Hypothesen</w:t>
            </w:r>
            <w:r w:rsidR="003579CD">
              <w:rPr>
                <w:noProof/>
                <w:webHidden/>
              </w:rPr>
              <w:tab/>
            </w:r>
            <w:r w:rsidR="003579CD">
              <w:rPr>
                <w:noProof/>
                <w:webHidden/>
              </w:rPr>
              <w:fldChar w:fldCharType="begin"/>
            </w:r>
            <w:r w:rsidR="003579CD">
              <w:rPr>
                <w:noProof/>
                <w:webHidden/>
              </w:rPr>
              <w:instrText xml:space="preserve"> PAGEREF _Toc110001424 \h </w:instrText>
            </w:r>
            <w:r w:rsidR="003579CD">
              <w:rPr>
                <w:noProof/>
                <w:webHidden/>
              </w:rPr>
            </w:r>
            <w:r w:rsidR="003579CD">
              <w:rPr>
                <w:noProof/>
                <w:webHidden/>
              </w:rPr>
              <w:fldChar w:fldCharType="separate"/>
            </w:r>
            <w:r w:rsidR="003579CD">
              <w:rPr>
                <w:noProof/>
                <w:webHidden/>
              </w:rPr>
              <w:t>24</w:t>
            </w:r>
            <w:r w:rsidR="003579CD">
              <w:rPr>
                <w:noProof/>
                <w:webHidden/>
              </w:rPr>
              <w:fldChar w:fldCharType="end"/>
            </w:r>
          </w:hyperlink>
        </w:p>
        <w:p w14:paraId="3820E453" w14:textId="6251AF31" w:rsidR="003579CD" w:rsidRDefault="00000000">
          <w:pPr>
            <w:pStyle w:val="Verzeichnis1"/>
            <w:tabs>
              <w:tab w:val="right" w:leader="dot" w:pos="9062"/>
            </w:tabs>
            <w:rPr>
              <w:rFonts w:eastAsiaTheme="minorEastAsia"/>
              <w:noProof/>
              <w:lang w:eastAsia="de-AT"/>
            </w:rPr>
          </w:pPr>
          <w:hyperlink w:anchor="_Toc110001425" w:history="1">
            <w:r w:rsidR="003579CD" w:rsidRPr="00D95302">
              <w:rPr>
                <w:rStyle w:val="Hyperlink"/>
                <w:noProof/>
                <w:lang w:val="de-DE"/>
              </w:rPr>
              <w:t>Methode</w:t>
            </w:r>
            <w:r w:rsidR="003579CD">
              <w:rPr>
                <w:noProof/>
                <w:webHidden/>
              </w:rPr>
              <w:tab/>
            </w:r>
            <w:r w:rsidR="003579CD">
              <w:rPr>
                <w:noProof/>
                <w:webHidden/>
              </w:rPr>
              <w:fldChar w:fldCharType="begin"/>
            </w:r>
            <w:r w:rsidR="003579CD">
              <w:rPr>
                <w:noProof/>
                <w:webHidden/>
              </w:rPr>
              <w:instrText xml:space="preserve"> PAGEREF _Toc110001425 \h </w:instrText>
            </w:r>
            <w:r w:rsidR="003579CD">
              <w:rPr>
                <w:noProof/>
                <w:webHidden/>
              </w:rPr>
            </w:r>
            <w:r w:rsidR="003579CD">
              <w:rPr>
                <w:noProof/>
                <w:webHidden/>
              </w:rPr>
              <w:fldChar w:fldCharType="separate"/>
            </w:r>
            <w:r w:rsidR="003579CD">
              <w:rPr>
                <w:noProof/>
                <w:webHidden/>
              </w:rPr>
              <w:t>26</w:t>
            </w:r>
            <w:r w:rsidR="003579CD">
              <w:rPr>
                <w:noProof/>
                <w:webHidden/>
              </w:rPr>
              <w:fldChar w:fldCharType="end"/>
            </w:r>
          </w:hyperlink>
        </w:p>
        <w:p w14:paraId="60E40650" w14:textId="1A2F402A" w:rsidR="003579CD" w:rsidRDefault="00000000">
          <w:pPr>
            <w:pStyle w:val="Verzeichnis2"/>
            <w:tabs>
              <w:tab w:val="right" w:leader="dot" w:pos="9062"/>
            </w:tabs>
            <w:rPr>
              <w:rFonts w:eastAsiaTheme="minorEastAsia"/>
              <w:noProof/>
              <w:lang w:eastAsia="de-AT"/>
            </w:rPr>
          </w:pPr>
          <w:hyperlink w:anchor="_Toc110001426" w:history="1">
            <w:r w:rsidR="003579CD" w:rsidRPr="00D95302">
              <w:rPr>
                <w:rStyle w:val="Hyperlink"/>
                <w:noProof/>
              </w:rPr>
              <w:t>Versuchsplan / Untersuchungsdesign</w:t>
            </w:r>
            <w:r w:rsidR="003579CD">
              <w:rPr>
                <w:noProof/>
                <w:webHidden/>
              </w:rPr>
              <w:tab/>
            </w:r>
            <w:r w:rsidR="003579CD">
              <w:rPr>
                <w:noProof/>
                <w:webHidden/>
              </w:rPr>
              <w:fldChar w:fldCharType="begin"/>
            </w:r>
            <w:r w:rsidR="003579CD">
              <w:rPr>
                <w:noProof/>
                <w:webHidden/>
              </w:rPr>
              <w:instrText xml:space="preserve"> PAGEREF _Toc110001426 \h </w:instrText>
            </w:r>
            <w:r w:rsidR="003579CD">
              <w:rPr>
                <w:noProof/>
                <w:webHidden/>
              </w:rPr>
            </w:r>
            <w:r w:rsidR="003579CD">
              <w:rPr>
                <w:noProof/>
                <w:webHidden/>
              </w:rPr>
              <w:fldChar w:fldCharType="separate"/>
            </w:r>
            <w:r w:rsidR="003579CD">
              <w:rPr>
                <w:noProof/>
                <w:webHidden/>
              </w:rPr>
              <w:t>26</w:t>
            </w:r>
            <w:r w:rsidR="003579CD">
              <w:rPr>
                <w:noProof/>
                <w:webHidden/>
              </w:rPr>
              <w:fldChar w:fldCharType="end"/>
            </w:r>
          </w:hyperlink>
        </w:p>
        <w:p w14:paraId="26D313D0" w14:textId="32D6B8CB" w:rsidR="003579CD" w:rsidRDefault="00000000">
          <w:pPr>
            <w:pStyle w:val="Verzeichnis2"/>
            <w:tabs>
              <w:tab w:val="right" w:leader="dot" w:pos="9062"/>
            </w:tabs>
            <w:rPr>
              <w:rFonts w:eastAsiaTheme="minorEastAsia"/>
              <w:noProof/>
              <w:lang w:eastAsia="de-AT"/>
            </w:rPr>
          </w:pPr>
          <w:hyperlink w:anchor="_Toc110001427" w:history="1">
            <w:r w:rsidR="003579CD" w:rsidRPr="00D95302">
              <w:rPr>
                <w:rStyle w:val="Hyperlink"/>
                <w:noProof/>
              </w:rPr>
              <w:t>Stichprobengröße und Power</w:t>
            </w:r>
            <w:r w:rsidR="003579CD">
              <w:rPr>
                <w:noProof/>
                <w:webHidden/>
              </w:rPr>
              <w:tab/>
            </w:r>
            <w:r w:rsidR="003579CD">
              <w:rPr>
                <w:noProof/>
                <w:webHidden/>
              </w:rPr>
              <w:fldChar w:fldCharType="begin"/>
            </w:r>
            <w:r w:rsidR="003579CD">
              <w:rPr>
                <w:noProof/>
                <w:webHidden/>
              </w:rPr>
              <w:instrText xml:space="preserve"> PAGEREF _Toc110001427 \h </w:instrText>
            </w:r>
            <w:r w:rsidR="003579CD">
              <w:rPr>
                <w:noProof/>
                <w:webHidden/>
              </w:rPr>
            </w:r>
            <w:r w:rsidR="003579CD">
              <w:rPr>
                <w:noProof/>
                <w:webHidden/>
              </w:rPr>
              <w:fldChar w:fldCharType="separate"/>
            </w:r>
            <w:r w:rsidR="003579CD">
              <w:rPr>
                <w:noProof/>
                <w:webHidden/>
              </w:rPr>
              <w:t>30</w:t>
            </w:r>
            <w:r w:rsidR="003579CD">
              <w:rPr>
                <w:noProof/>
                <w:webHidden/>
              </w:rPr>
              <w:fldChar w:fldCharType="end"/>
            </w:r>
          </w:hyperlink>
        </w:p>
        <w:p w14:paraId="0AABE9DC" w14:textId="62A5EF93" w:rsidR="003579CD" w:rsidRDefault="00000000">
          <w:pPr>
            <w:pStyle w:val="Verzeichnis2"/>
            <w:tabs>
              <w:tab w:val="right" w:leader="dot" w:pos="9062"/>
            </w:tabs>
            <w:rPr>
              <w:rFonts w:eastAsiaTheme="minorEastAsia"/>
              <w:noProof/>
              <w:lang w:eastAsia="de-AT"/>
            </w:rPr>
          </w:pPr>
          <w:hyperlink w:anchor="_Toc110001428" w:history="1">
            <w:r w:rsidR="003579CD" w:rsidRPr="00D95302">
              <w:rPr>
                <w:rStyle w:val="Hyperlink"/>
                <w:noProof/>
              </w:rPr>
              <w:t>Vorgehen</w:t>
            </w:r>
            <w:r w:rsidR="003579CD">
              <w:rPr>
                <w:noProof/>
                <w:webHidden/>
              </w:rPr>
              <w:tab/>
            </w:r>
            <w:r w:rsidR="003579CD">
              <w:rPr>
                <w:noProof/>
                <w:webHidden/>
              </w:rPr>
              <w:fldChar w:fldCharType="begin"/>
            </w:r>
            <w:r w:rsidR="003579CD">
              <w:rPr>
                <w:noProof/>
                <w:webHidden/>
              </w:rPr>
              <w:instrText xml:space="preserve"> PAGEREF _Toc110001428 \h </w:instrText>
            </w:r>
            <w:r w:rsidR="003579CD">
              <w:rPr>
                <w:noProof/>
                <w:webHidden/>
              </w:rPr>
            </w:r>
            <w:r w:rsidR="003579CD">
              <w:rPr>
                <w:noProof/>
                <w:webHidden/>
              </w:rPr>
              <w:fldChar w:fldCharType="separate"/>
            </w:r>
            <w:r w:rsidR="003579CD">
              <w:rPr>
                <w:noProof/>
                <w:webHidden/>
              </w:rPr>
              <w:t>31</w:t>
            </w:r>
            <w:r w:rsidR="003579CD">
              <w:rPr>
                <w:noProof/>
                <w:webHidden/>
              </w:rPr>
              <w:fldChar w:fldCharType="end"/>
            </w:r>
          </w:hyperlink>
        </w:p>
        <w:p w14:paraId="0037417E" w14:textId="31918A7F" w:rsidR="003579CD" w:rsidRDefault="00000000">
          <w:pPr>
            <w:pStyle w:val="Verzeichnis2"/>
            <w:tabs>
              <w:tab w:val="right" w:leader="dot" w:pos="9062"/>
            </w:tabs>
            <w:rPr>
              <w:rFonts w:eastAsiaTheme="minorEastAsia"/>
              <w:noProof/>
              <w:lang w:eastAsia="de-AT"/>
            </w:rPr>
          </w:pPr>
          <w:hyperlink w:anchor="_Toc110001429" w:history="1">
            <w:r w:rsidR="003579CD" w:rsidRPr="00D95302">
              <w:rPr>
                <w:rStyle w:val="Hyperlink"/>
                <w:noProof/>
              </w:rPr>
              <w:t>Stichprobenbeschreibung</w:t>
            </w:r>
            <w:r w:rsidR="003579CD">
              <w:rPr>
                <w:noProof/>
                <w:webHidden/>
              </w:rPr>
              <w:tab/>
            </w:r>
            <w:r w:rsidR="003579CD">
              <w:rPr>
                <w:noProof/>
                <w:webHidden/>
              </w:rPr>
              <w:fldChar w:fldCharType="begin"/>
            </w:r>
            <w:r w:rsidR="003579CD">
              <w:rPr>
                <w:noProof/>
                <w:webHidden/>
              </w:rPr>
              <w:instrText xml:space="preserve"> PAGEREF _Toc110001429 \h </w:instrText>
            </w:r>
            <w:r w:rsidR="003579CD">
              <w:rPr>
                <w:noProof/>
                <w:webHidden/>
              </w:rPr>
            </w:r>
            <w:r w:rsidR="003579CD">
              <w:rPr>
                <w:noProof/>
                <w:webHidden/>
              </w:rPr>
              <w:fldChar w:fldCharType="separate"/>
            </w:r>
            <w:r w:rsidR="003579CD">
              <w:rPr>
                <w:noProof/>
                <w:webHidden/>
              </w:rPr>
              <w:t>32</w:t>
            </w:r>
            <w:r w:rsidR="003579CD">
              <w:rPr>
                <w:noProof/>
                <w:webHidden/>
              </w:rPr>
              <w:fldChar w:fldCharType="end"/>
            </w:r>
          </w:hyperlink>
        </w:p>
        <w:p w14:paraId="62D82476" w14:textId="62FC3BE2" w:rsidR="003579CD" w:rsidRDefault="00000000">
          <w:pPr>
            <w:pStyle w:val="Verzeichnis2"/>
            <w:tabs>
              <w:tab w:val="right" w:leader="dot" w:pos="9062"/>
            </w:tabs>
            <w:rPr>
              <w:rFonts w:eastAsiaTheme="minorEastAsia"/>
              <w:noProof/>
              <w:lang w:eastAsia="de-AT"/>
            </w:rPr>
          </w:pPr>
          <w:hyperlink w:anchor="_Toc110001430" w:history="1">
            <w:r w:rsidR="003579CD" w:rsidRPr="00D95302">
              <w:rPr>
                <w:rStyle w:val="Hyperlink"/>
                <w:noProof/>
              </w:rPr>
              <w:t>Umgang mit fehlenden Daten und Qualitätssicherung</w:t>
            </w:r>
            <w:r w:rsidR="003579CD">
              <w:rPr>
                <w:noProof/>
                <w:webHidden/>
              </w:rPr>
              <w:tab/>
            </w:r>
            <w:r w:rsidR="003579CD">
              <w:rPr>
                <w:noProof/>
                <w:webHidden/>
              </w:rPr>
              <w:fldChar w:fldCharType="begin"/>
            </w:r>
            <w:r w:rsidR="003579CD">
              <w:rPr>
                <w:noProof/>
                <w:webHidden/>
              </w:rPr>
              <w:instrText xml:space="preserve"> PAGEREF _Toc110001430 \h </w:instrText>
            </w:r>
            <w:r w:rsidR="003579CD">
              <w:rPr>
                <w:noProof/>
                <w:webHidden/>
              </w:rPr>
            </w:r>
            <w:r w:rsidR="003579CD">
              <w:rPr>
                <w:noProof/>
                <w:webHidden/>
              </w:rPr>
              <w:fldChar w:fldCharType="separate"/>
            </w:r>
            <w:r w:rsidR="003579CD">
              <w:rPr>
                <w:noProof/>
                <w:webHidden/>
              </w:rPr>
              <w:t>36</w:t>
            </w:r>
            <w:r w:rsidR="003579CD">
              <w:rPr>
                <w:noProof/>
                <w:webHidden/>
              </w:rPr>
              <w:fldChar w:fldCharType="end"/>
            </w:r>
          </w:hyperlink>
        </w:p>
        <w:p w14:paraId="18FBAAB9" w14:textId="3B6CF993" w:rsidR="003579CD" w:rsidRDefault="00000000">
          <w:pPr>
            <w:pStyle w:val="Verzeichnis2"/>
            <w:tabs>
              <w:tab w:val="right" w:leader="dot" w:pos="9062"/>
            </w:tabs>
            <w:rPr>
              <w:rFonts w:eastAsiaTheme="minorEastAsia"/>
              <w:noProof/>
              <w:lang w:eastAsia="de-AT"/>
            </w:rPr>
          </w:pPr>
          <w:hyperlink w:anchor="_Toc110001431" w:history="1">
            <w:r w:rsidR="003579CD" w:rsidRPr="00D95302">
              <w:rPr>
                <w:rStyle w:val="Hyperlink"/>
                <w:noProof/>
              </w:rPr>
              <w:t>Operationalisierung der Variablen und Messinstrumente</w:t>
            </w:r>
            <w:r w:rsidR="003579CD">
              <w:rPr>
                <w:noProof/>
                <w:webHidden/>
              </w:rPr>
              <w:tab/>
            </w:r>
            <w:r w:rsidR="003579CD">
              <w:rPr>
                <w:noProof/>
                <w:webHidden/>
              </w:rPr>
              <w:fldChar w:fldCharType="begin"/>
            </w:r>
            <w:r w:rsidR="003579CD">
              <w:rPr>
                <w:noProof/>
                <w:webHidden/>
              </w:rPr>
              <w:instrText xml:space="preserve"> PAGEREF _Toc110001431 \h </w:instrText>
            </w:r>
            <w:r w:rsidR="003579CD">
              <w:rPr>
                <w:noProof/>
                <w:webHidden/>
              </w:rPr>
            </w:r>
            <w:r w:rsidR="003579CD">
              <w:rPr>
                <w:noProof/>
                <w:webHidden/>
              </w:rPr>
              <w:fldChar w:fldCharType="separate"/>
            </w:r>
            <w:r w:rsidR="003579CD">
              <w:rPr>
                <w:noProof/>
                <w:webHidden/>
              </w:rPr>
              <w:t>36</w:t>
            </w:r>
            <w:r w:rsidR="003579CD">
              <w:rPr>
                <w:noProof/>
                <w:webHidden/>
              </w:rPr>
              <w:fldChar w:fldCharType="end"/>
            </w:r>
          </w:hyperlink>
        </w:p>
        <w:p w14:paraId="09D133A2" w14:textId="04E92BEE" w:rsidR="003579CD" w:rsidRDefault="00000000">
          <w:pPr>
            <w:pStyle w:val="Verzeichnis1"/>
            <w:tabs>
              <w:tab w:val="right" w:leader="dot" w:pos="9062"/>
            </w:tabs>
            <w:rPr>
              <w:rFonts w:eastAsiaTheme="minorEastAsia"/>
              <w:noProof/>
              <w:lang w:eastAsia="de-AT"/>
            </w:rPr>
          </w:pPr>
          <w:hyperlink w:anchor="_Toc110001432" w:history="1">
            <w:r w:rsidR="003579CD" w:rsidRPr="00D95302">
              <w:rPr>
                <w:rStyle w:val="Hyperlink"/>
                <w:noProof/>
                <w:lang w:val="de-DE"/>
              </w:rPr>
              <w:t>Ergebnisse</w:t>
            </w:r>
            <w:r w:rsidR="003579CD">
              <w:rPr>
                <w:noProof/>
                <w:webHidden/>
              </w:rPr>
              <w:tab/>
            </w:r>
            <w:r w:rsidR="003579CD">
              <w:rPr>
                <w:noProof/>
                <w:webHidden/>
              </w:rPr>
              <w:fldChar w:fldCharType="begin"/>
            </w:r>
            <w:r w:rsidR="003579CD">
              <w:rPr>
                <w:noProof/>
                <w:webHidden/>
              </w:rPr>
              <w:instrText xml:space="preserve"> PAGEREF _Toc110001432 \h </w:instrText>
            </w:r>
            <w:r w:rsidR="003579CD">
              <w:rPr>
                <w:noProof/>
                <w:webHidden/>
              </w:rPr>
            </w:r>
            <w:r w:rsidR="003579CD">
              <w:rPr>
                <w:noProof/>
                <w:webHidden/>
              </w:rPr>
              <w:fldChar w:fldCharType="separate"/>
            </w:r>
            <w:r w:rsidR="003579CD">
              <w:rPr>
                <w:noProof/>
                <w:webHidden/>
              </w:rPr>
              <w:t>38</w:t>
            </w:r>
            <w:r w:rsidR="003579CD">
              <w:rPr>
                <w:noProof/>
                <w:webHidden/>
              </w:rPr>
              <w:fldChar w:fldCharType="end"/>
            </w:r>
          </w:hyperlink>
        </w:p>
        <w:p w14:paraId="39B678B6" w14:textId="73545E7A" w:rsidR="003579CD" w:rsidRDefault="00000000">
          <w:pPr>
            <w:pStyle w:val="Verzeichnis2"/>
            <w:tabs>
              <w:tab w:val="right" w:leader="dot" w:pos="9062"/>
            </w:tabs>
            <w:rPr>
              <w:rFonts w:eastAsiaTheme="minorEastAsia"/>
              <w:noProof/>
              <w:lang w:eastAsia="de-AT"/>
            </w:rPr>
          </w:pPr>
          <w:hyperlink w:anchor="_Toc110001433" w:history="1">
            <w:r w:rsidR="003579CD" w:rsidRPr="00D95302">
              <w:rPr>
                <w:rStyle w:val="Hyperlink"/>
                <w:noProof/>
                <w:lang w:val="de-DE"/>
              </w:rPr>
              <w:t>Darstellung der erhobenen Daten</w:t>
            </w:r>
            <w:r w:rsidR="003579CD">
              <w:rPr>
                <w:noProof/>
                <w:webHidden/>
              </w:rPr>
              <w:tab/>
            </w:r>
            <w:r w:rsidR="003579CD">
              <w:rPr>
                <w:noProof/>
                <w:webHidden/>
              </w:rPr>
              <w:fldChar w:fldCharType="begin"/>
            </w:r>
            <w:r w:rsidR="003579CD">
              <w:rPr>
                <w:noProof/>
                <w:webHidden/>
              </w:rPr>
              <w:instrText xml:space="preserve"> PAGEREF _Toc110001433 \h </w:instrText>
            </w:r>
            <w:r w:rsidR="003579CD">
              <w:rPr>
                <w:noProof/>
                <w:webHidden/>
              </w:rPr>
            </w:r>
            <w:r w:rsidR="003579CD">
              <w:rPr>
                <w:noProof/>
                <w:webHidden/>
              </w:rPr>
              <w:fldChar w:fldCharType="separate"/>
            </w:r>
            <w:r w:rsidR="003579CD">
              <w:rPr>
                <w:noProof/>
                <w:webHidden/>
              </w:rPr>
              <w:t>38</w:t>
            </w:r>
            <w:r w:rsidR="003579CD">
              <w:rPr>
                <w:noProof/>
                <w:webHidden/>
              </w:rPr>
              <w:fldChar w:fldCharType="end"/>
            </w:r>
          </w:hyperlink>
        </w:p>
        <w:p w14:paraId="2841B410" w14:textId="5AC95A1E" w:rsidR="003579CD" w:rsidRDefault="00000000">
          <w:pPr>
            <w:pStyle w:val="Verzeichnis2"/>
            <w:tabs>
              <w:tab w:val="right" w:leader="dot" w:pos="9062"/>
            </w:tabs>
            <w:rPr>
              <w:rFonts w:eastAsiaTheme="minorEastAsia"/>
              <w:noProof/>
              <w:lang w:eastAsia="de-AT"/>
            </w:rPr>
          </w:pPr>
          <w:hyperlink w:anchor="_Toc110001434" w:history="1">
            <w:r w:rsidR="003579CD" w:rsidRPr="00D95302">
              <w:rPr>
                <w:rStyle w:val="Hyperlink"/>
                <w:noProof/>
              </w:rPr>
              <w:t xml:space="preserve">Auswertung </w:t>
            </w:r>
            <w:r w:rsidR="003579CD" w:rsidRPr="00D95302">
              <w:rPr>
                <w:rStyle w:val="Hyperlink"/>
                <w:noProof/>
                <w:lang w:val="de-DE"/>
              </w:rPr>
              <w:t>von Hypothese 1</w:t>
            </w:r>
            <w:r w:rsidR="003579CD">
              <w:rPr>
                <w:noProof/>
                <w:webHidden/>
              </w:rPr>
              <w:tab/>
            </w:r>
            <w:r w:rsidR="003579CD">
              <w:rPr>
                <w:noProof/>
                <w:webHidden/>
              </w:rPr>
              <w:fldChar w:fldCharType="begin"/>
            </w:r>
            <w:r w:rsidR="003579CD">
              <w:rPr>
                <w:noProof/>
                <w:webHidden/>
              </w:rPr>
              <w:instrText xml:space="preserve"> PAGEREF _Toc110001434 \h </w:instrText>
            </w:r>
            <w:r w:rsidR="003579CD">
              <w:rPr>
                <w:noProof/>
                <w:webHidden/>
              </w:rPr>
            </w:r>
            <w:r w:rsidR="003579CD">
              <w:rPr>
                <w:noProof/>
                <w:webHidden/>
              </w:rPr>
              <w:fldChar w:fldCharType="separate"/>
            </w:r>
            <w:r w:rsidR="003579CD">
              <w:rPr>
                <w:noProof/>
                <w:webHidden/>
              </w:rPr>
              <w:t>41</w:t>
            </w:r>
            <w:r w:rsidR="003579CD">
              <w:rPr>
                <w:noProof/>
                <w:webHidden/>
              </w:rPr>
              <w:fldChar w:fldCharType="end"/>
            </w:r>
          </w:hyperlink>
        </w:p>
        <w:p w14:paraId="7BA58A66" w14:textId="774BD16B" w:rsidR="003579CD" w:rsidRDefault="00000000">
          <w:pPr>
            <w:pStyle w:val="Verzeichnis3"/>
            <w:tabs>
              <w:tab w:val="right" w:leader="dot" w:pos="9062"/>
            </w:tabs>
            <w:rPr>
              <w:rFonts w:eastAsiaTheme="minorEastAsia"/>
              <w:noProof/>
              <w:lang w:eastAsia="de-AT"/>
            </w:rPr>
          </w:pPr>
          <w:hyperlink w:anchor="_Toc110001435" w:history="1">
            <w:r w:rsidR="003579CD" w:rsidRPr="00D95302">
              <w:rPr>
                <w:rStyle w:val="Hyperlink"/>
                <w:noProof/>
                <w:lang w:val="de-DE"/>
              </w:rPr>
              <w:t>Hypothese 1a</w:t>
            </w:r>
            <w:r w:rsidR="003579CD">
              <w:rPr>
                <w:noProof/>
                <w:webHidden/>
              </w:rPr>
              <w:tab/>
            </w:r>
            <w:r w:rsidR="003579CD">
              <w:rPr>
                <w:noProof/>
                <w:webHidden/>
              </w:rPr>
              <w:fldChar w:fldCharType="begin"/>
            </w:r>
            <w:r w:rsidR="003579CD">
              <w:rPr>
                <w:noProof/>
                <w:webHidden/>
              </w:rPr>
              <w:instrText xml:space="preserve"> PAGEREF _Toc110001435 \h </w:instrText>
            </w:r>
            <w:r w:rsidR="003579CD">
              <w:rPr>
                <w:noProof/>
                <w:webHidden/>
              </w:rPr>
            </w:r>
            <w:r w:rsidR="003579CD">
              <w:rPr>
                <w:noProof/>
                <w:webHidden/>
              </w:rPr>
              <w:fldChar w:fldCharType="separate"/>
            </w:r>
            <w:r w:rsidR="003579CD">
              <w:rPr>
                <w:noProof/>
                <w:webHidden/>
              </w:rPr>
              <w:t>41</w:t>
            </w:r>
            <w:r w:rsidR="003579CD">
              <w:rPr>
                <w:noProof/>
                <w:webHidden/>
              </w:rPr>
              <w:fldChar w:fldCharType="end"/>
            </w:r>
          </w:hyperlink>
        </w:p>
        <w:p w14:paraId="18BB5AED" w14:textId="21D22B5B" w:rsidR="003579CD" w:rsidRDefault="00000000">
          <w:pPr>
            <w:pStyle w:val="Verzeichnis3"/>
            <w:tabs>
              <w:tab w:val="right" w:leader="dot" w:pos="9062"/>
            </w:tabs>
            <w:rPr>
              <w:rFonts w:eastAsiaTheme="minorEastAsia"/>
              <w:noProof/>
              <w:lang w:eastAsia="de-AT"/>
            </w:rPr>
          </w:pPr>
          <w:hyperlink w:anchor="_Toc110001436" w:history="1">
            <w:r w:rsidR="003579CD" w:rsidRPr="00D95302">
              <w:rPr>
                <w:rStyle w:val="Hyperlink"/>
                <w:noProof/>
                <w:lang w:val="de-DE"/>
              </w:rPr>
              <w:t>Hypothese 1b</w:t>
            </w:r>
            <w:r w:rsidR="003579CD">
              <w:rPr>
                <w:noProof/>
                <w:webHidden/>
              </w:rPr>
              <w:tab/>
            </w:r>
            <w:r w:rsidR="003579CD">
              <w:rPr>
                <w:noProof/>
                <w:webHidden/>
              </w:rPr>
              <w:fldChar w:fldCharType="begin"/>
            </w:r>
            <w:r w:rsidR="003579CD">
              <w:rPr>
                <w:noProof/>
                <w:webHidden/>
              </w:rPr>
              <w:instrText xml:space="preserve"> PAGEREF _Toc110001436 \h </w:instrText>
            </w:r>
            <w:r w:rsidR="003579CD">
              <w:rPr>
                <w:noProof/>
                <w:webHidden/>
              </w:rPr>
            </w:r>
            <w:r w:rsidR="003579CD">
              <w:rPr>
                <w:noProof/>
                <w:webHidden/>
              </w:rPr>
              <w:fldChar w:fldCharType="separate"/>
            </w:r>
            <w:r w:rsidR="003579CD">
              <w:rPr>
                <w:noProof/>
                <w:webHidden/>
              </w:rPr>
              <w:t>44</w:t>
            </w:r>
            <w:r w:rsidR="003579CD">
              <w:rPr>
                <w:noProof/>
                <w:webHidden/>
              </w:rPr>
              <w:fldChar w:fldCharType="end"/>
            </w:r>
          </w:hyperlink>
        </w:p>
        <w:p w14:paraId="669BF0EA" w14:textId="15FFB3AB" w:rsidR="003579CD" w:rsidRDefault="00000000">
          <w:pPr>
            <w:pStyle w:val="Verzeichnis3"/>
            <w:tabs>
              <w:tab w:val="right" w:leader="dot" w:pos="9062"/>
            </w:tabs>
            <w:rPr>
              <w:rFonts w:eastAsiaTheme="minorEastAsia"/>
              <w:noProof/>
              <w:lang w:eastAsia="de-AT"/>
            </w:rPr>
          </w:pPr>
          <w:hyperlink w:anchor="_Toc110001437" w:history="1">
            <w:r w:rsidR="003579CD" w:rsidRPr="00D95302">
              <w:rPr>
                <w:rStyle w:val="Hyperlink"/>
                <w:noProof/>
                <w:lang w:val="de-DE"/>
              </w:rPr>
              <w:t>Hypothese 1c</w:t>
            </w:r>
            <w:r w:rsidR="003579CD">
              <w:rPr>
                <w:noProof/>
                <w:webHidden/>
              </w:rPr>
              <w:tab/>
            </w:r>
            <w:r w:rsidR="003579CD">
              <w:rPr>
                <w:noProof/>
                <w:webHidden/>
              </w:rPr>
              <w:fldChar w:fldCharType="begin"/>
            </w:r>
            <w:r w:rsidR="003579CD">
              <w:rPr>
                <w:noProof/>
                <w:webHidden/>
              </w:rPr>
              <w:instrText xml:space="preserve"> PAGEREF _Toc110001437 \h </w:instrText>
            </w:r>
            <w:r w:rsidR="003579CD">
              <w:rPr>
                <w:noProof/>
                <w:webHidden/>
              </w:rPr>
            </w:r>
            <w:r w:rsidR="003579CD">
              <w:rPr>
                <w:noProof/>
                <w:webHidden/>
              </w:rPr>
              <w:fldChar w:fldCharType="separate"/>
            </w:r>
            <w:r w:rsidR="003579CD">
              <w:rPr>
                <w:noProof/>
                <w:webHidden/>
              </w:rPr>
              <w:t>46</w:t>
            </w:r>
            <w:r w:rsidR="003579CD">
              <w:rPr>
                <w:noProof/>
                <w:webHidden/>
              </w:rPr>
              <w:fldChar w:fldCharType="end"/>
            </w:r>
          </w:hyperlink>
        </w:p>
        <w:p w14:paraId="07763167" w14:textId="55C3CC23" w:rsidR="003579CD" w:rsidRDefault="00000000">
          <w:pPr>
            <w:pStyle w:val="Verzeichnis2"/>
            <w:tabs>
              <w:tab w:val="right" w:leader="dot" w:pos="9062"/>
            </w:tabs>
            <w:rPr>
              <w:rFonts w:eastAsiaTheme="minorEastAsia"/>
              <w:noProof/>
              <w:lang w:eastAsia="de-AT"/>
            </w:rPr>
          </w:pPr>
          <w:hyperlink w:anchor="_Toc110001438" w:history="1">
            <w:r w:rsidR="003579CD" w:rsidRPr="00D95302">
              <w:rPr>
                <w:rStyle w:val="Hyperlink"/>
                <w:noProof/>
                <w:lang w:val="de-DE"/>
              </w:rPr>
              <w:t>Auswertung von Hypothese 2</w:t>
            </w:r>
            <w:r w:rsidR="003579CD">
              <w:rPr>
                <w:noProof/>
                <w:webHidden/>
              </w:rPr>
              <w:tab/>
            </w:r>
            <w:r w:rsidR="003579CD">
              <w:rPr>
                <w:noProof/>
                <w:webHidden/>
              </w:rPr>
              <w:fldChar w:fldCharType="begin"/>
            </w:r>
            <w:r w:rsidR="003579CD">
              <w:rPr>
                <w:noProof/>
                <w:webHidden/>
              </w:rPr>
              <w:instrText xml:space="preserve"> PAGEREF _Toc110001438 \h </w:instrText>
            </w:r>
            <w:r w:rsidR="003579CD">
              <w:rPr>
                <w:noProof/>
                <w:webHidden/>
              </w:rPr>
            </w:r>
            <w:r w:rsidR="003579CD">
              <w:rPr>
                <w:noProof/>
                <w:webHidden/>
              </w:rPr>
              <w:fldChar w:fldCharType="separate"/>
            </w:r>
            <w:r w:rsidR="003579CD">
              <w:rPr>
                <w:noProof/>
                <w:webHidden/>
              </w:rPr>
              <w:t>49</w:t>
            </w:r>
            <w:r w:rsidR="003579CD">
              <w:rPr>
                <w:noProof/>
                <w:webHidden/>
              </w:rPr>
              <w:fldChar w:fldCharType="end"/>
            </w:r>
          </w:hyperlink>
        </w:p>
        <w:p w14:paraId="5C520193" w14:textId="44A6F6EA" w:rsidR="003579CD" w:rsidRDefault="00000000">
          <w:pPr>
            <w:pStyle w:val="Verzeichnis2"/>
            <w:tabs>
              <w:tab w:val="right" w:leader="dot" w:pos="9062"/>
            </w:tabs>
            <w:rPr>
              <w:rFonts w:eastAsiaTheme="minorEastAsia"/>
              <w:noProof/>
              <w:lang w:eastAsia="de-AT"/>
            </w:rPr>
          </w:pPr>
          <w:hyperlink w:anchor="_Toc110001439" w:history="1">
            <w:r w:rsidR="003579CD" w:rsidRPr="00D95302">
              <w:rPr>
                <w:rStyle w:val="Hyperlink"/>
                <w:noProof/>
                <w:lang w:val="de-DE"/>
              </w:rPr>
              <w:t>Auswertung von Hypothese 3</w:t>
            </w:r>
            <w:r w:rsidR="003579CD">
              <w:rPr>
                <w:noProof/>
                <w:webHidden/>
              </w:rPr>
              <w:tab/>
            </w:r>
            <w:r w:rsidR="003579CD">
              <w:rPr>
                <w:noProof/>
                <w:webHidden/>
              </w:rPr>
              <w:fldChar w:fldCharType="begin"/>
            </w:r>
            <w:r w:rsidR="003579CD">
              <w:rPr>
                <w:noProof/>
                <w:webHidden/>
              </w:rPr>
              <w:instrText xml:space="preserve"> PAGEREF _Toc110001439 \h </w:instrText>
            </w:r>
            <w:r w:rsidR="003579CD">
              <w:rPr>
                <w:noProof/>
                <w:webHidden/>
              </w:rPr>
            </w:r>
            <w:r w:rsidR="003579CD">
              <w:rPr>
                <w:noProof/>
                <w:webHidden/>
              </w:rPr>
              <w:fldChar w:fldCharType="separate"/>
            </w:r>
            <w:r w:rsidR="003579CD">
              <w:rPr>
                <w:noProof/>
                <w:webHidden/>
              </w:rPr>
              <w:t>50</w:t>
            </w:r>
            <w:r w:rsidR="003579CD">
              <w:rPr>
                <w:noProof/>
                <w:webHidden/>
              </w:rPr>
              <w:fldChar w:fldCharType="end"/>
            </w:r>
          </w:hyperlink>
        </w:p>
        <w:p w14:paraId="51135757" w14:textId="29DEF732" w:rsidR="003579CD" w:rsidRDefault="00000000">
          <w:pPr>
            <w:pStyle w:val="Verzeichnis2"/>
            <w:tabs>
              <w:tab w:val="right" w:leader="dot" w:pos="9062"/>
            </w:tabs>
            <w:rPr>
              <w:rFonts w:eastAsiaTheme="minorEastAsia"/>
              <w:noProof/>
              <w:lang w:eastAsia="de-AT"/>
            </w:rPr>
          </w:pPr>
          <w:hyperlink w:anchor="_Toc110001440" w:history="1">
            <w:r w:rsidR="003579CD" w:rsidRPr="00D95302">
              <w:rPr>
                <w:rStyle w:val="Hyperlink"/>
                <w:noProof/>
                <w:lang w:val="de-DE"/>
              </w:rPr>
              <w:t>Explorative Auswertung</w:t>
            </w:r>
            <w:r w:rsidR="003579CD">
              <w:rPr>
                <w:noProof/>
                <w:webHidden/>
              </w:rPr>
              <w:tab/>
            </w:r>
            <w:r w:rsidR="003579CD">
              <w:rPr>
                <w:noProof/>
                <w:webHidden/>
              </w:rPr>
              <w:fldChar w:fldCharType="begin"/>
            </w:r>
            <w:r w:rsidR="003579CD">
              <w:rPr>
                <w:noProof/>
                <w:webHidden/>
              </w:rPr>
              <w:instrText xml:space="preserve"> PAGEREF _Toc110001440 \h </w:instrText>
            </w:r>
            <w:r w:rsidR="003579CD">
              <w:rPr>
                <w:noProof/>
                <w:webHidden/>
              </w:rPr>
            </w:r>
            <w:r w:rsidR="003579CD">
              <w:rPr>
                <w:noProof/>
                <w:webHidden/>
              </w:rPr>
              <w:fldChar w:fldCharType="separate"/>
            </w:r>
            <w:r w:rsidR="003579CD">
              <w:rPr>
                <w:noProof/>
                <w:webHidden/>
              </w:rPr>
              <w:t>51</w:t>
            </w:r>
            <w:r w:rsidR="003579CD">
              <w:rPr>
                <w:noProof/>
                <w:webHidden/>
              </w:rPr>
              <w:fldChar w:fldCharType="end"/>
            </w:r>
          </w:hyperlink>
        </w:p>
        <w:p w14:paraId="6E0A96DE" w14:textId="449D78D9" w:rsidR="003579CD" w:rsidRDefault="00000000">
          <w:pPr>
            <w:pStyle w:val="Verzeichnis1"/>
            <w:tabs>
              <w:tab w:val="right" w:leader="dot" w:pos="9062"/>
            </w:tabs>
            <w:rPr>
              <w:rFonts w:eastAsiaTheme="minorEastAsia"/>
              <w:noProof/>
              <w:lang w:eastAsia="de-AT"/>
            </w:rPr>
          </w:pPr>
          <w:hyperlink w:anchor="_Toc110001441" w:history="1">
            <w:r w:rsidR="003579CD" w:rsidRPr="00D95302">
              <w:rPr>
                <w:rStyle w:val="Hyperlink"/>
                <w:noProof/>
                <w:lang w:val="de-DE"/>
              </w:rPr>
              <w:t>Diskussion</w:t>
            </w:r>
            <w:r w:rsidR="003579CD">
              <w:rPr>
                <w:noProof/>
                <w:webHidden/>
              </w:rPr>
              <w:tab/>
            </w:r>
            <w:r w:rsidR="003579CD">
              <w:rPr>
                <w:noProof/>
                <w:webHidden/>
              </w:rPr>
              <w:fldChar w:fldCharType="begin"/>
            </w:r>
            <w:r w:rsidR="003579CD">
              <w:rPr>
                <w:noProof/>
                <w:webHidden/>
              </w:rPr>
              <w:instrText xml:space="preserve"> PAGEREF _Toc110001441 \h </w:instrText>
            </w:r>
            <w:r w:rsidR="003579CD">
              <w:rPr>
                <w:noProof/>
                <w:webHidden/>
              </w:rPr>
            </w:r>
            <w:r w:rsidR="003579CD">
              <w:rPr>
                <w:noProof/>
                <w:webHidden/>
              </w:rPr>
              <w:fldChar w:fldCharType="separate"/>
            </w:r>
            <w:r w:rsidR="003579CD">
              <w:rPr>
                <w:noProof/>
                <w:webHidden/>
              </w:rPr>
              <w:t>53</w:t>
            </w:r>
            <w:r w:rsidR="003579CD">
              <w:rPr>
                <w:noProof/>
                <w:webHidden/>
              </w:rPr>
              <w:fldChar w:fldCharType="end"/>
            </w:r>
          </w:hyperlink>
        </w:p>
        <w:p w14:paraId="274AC2ED" w14:textId="3ACFBFBD" w:rsidR="003579CD" w:rsidRDefault="00000000">
          <w:pPr>
            <w:pStyle w:val="Verzeichnis2"/>
            <w:tabs>
              <w:tab w:val="right" w:leader="dot" w:pos="9062"/>
            </w:tabs>
            <w:rPr>
              <w:rFonts w:eastAsiaTheme="minorEastAsia"/>
              <w:noProof/>
              <w:lang w:eastAsia="de-AT"/>
            </w:rPr>
          </w:pPr>
          <w:hyperlink w:anchor="_Toc110001442" w:history="1">
            <w:r w:rsidR="003579CD" w:rsidRPr="00D95302">
              <w:rPr>
                <w:rStyle w:val="Hyperlink"/>
                <w:noProof/>
                <w:lang w:val="de-DE"/>
              </w:rPr>
              <w:t>Zusammenfassung der Ergebnisse</w:t>
            </w:r>
            <w:r w:rsidR="003579CD">
              <w:rPr>
                <w:noProof/>
                <w:webHidden/>
              </w:rPr>
              <w:tab/>
            </w:r>
            <w:r w:rsidR="003579CD">
              <w:rPr>
                <w:noProof/>
                <w:webHidden/>
              </w:rPr>
              <w:fldChar w:fldCharType="begin"/>
            </w:r>
            <w:r w:rsidR="003579CD">
              <w:rPr>
                <w:noProof/>
                <w:webHidden/>
              </w:rPr>
              <w:instrText xml:space="preserve"> PAGEREF _Toc110001442 \h </w:instrText>
            </w:r>
            <w:r w:rsidR="003579CD">
              <w:rPr>
                <w:noProof/>
                <w:webHidden/>
              </w:rPr>
            </w:r>
            <w:r w:rsidR="003579CD">
              <w:rPr>
                <w:noProof/>
                <w:webHidden/>
              </w:rPr>
              <w:fldChar w:fldCharType="separate"/>
            </w:r>
            <w:r w:rsidR="003579CD">
              <w:rPr>
                <w:noProof/>
                <w:webHidden/>
              </w:rPr>
              <w:t>53</w:t>
            </w:r>
            <w:r w:rsidR="003579CD">
              <w:rPr>
                <w:noProof/>
                <w:webHidden/>
              </w:rPr>
              <w:fldChar w:fldCharType="end"/>
            </w:r>
          </w:hyperlink>
        </w:p>
        <w:p w14:paraId="7A24D6BC" w14:textId="20A39041" w:rsidR="003579CD" w:rsidRDefault="00000000">
          <w:pPr>
            <w:pStyle w:val="Verzeichnis2"/>
            <w:tabs>
              <w:tab w:val="right" w:leader="dot" w:pos="9062"/>
            </w:tabs>
            <w:rPr>
              <w:rFonts w:eastAsiaTheme="minorEastAsia"/>
              <w:noProof/>
              <w:lang w:eastAsia="de-AT"/>
            </w:rPr>
          </w:pPr>
          <w:hyperlink w:anchor="_Toc110001443" w:history="1">
            <w:r w:rsidR="003579CD" w:rsidRPr="00D95302">
              <w:rPr>
                <w:rStyle w:val="Hyperlink"/>
                <w:noProof/>
                <w:lang w:val="de-DE"/>
              </w:rPr>
              <w:t>Interpretation der Ergebnisse in Bezug auf die Literatur</w:t>
            </w:r>
            <w:r w:rsidR="003579CD">
              <w:rPr>
                <w:noProof/>
                <w:webHidden/>
              </w:rPr>
              <w:tab/>
            </w:r>
            <w:r w:rsidR="003579CD">
              <w:rPr>
                <w:noProof/>
                <w:webHidden/>
              </w:rPr>
              <w:fldChar w:fldCharType="begin"/>
            </w:r>
            <w:r w:rsidR="003579CD">
              <w:rPr>
                <w:noProof/>
                <w:webHidden/>
              </w:rPr>
              <w:instrText xml:space="preserve"> PAGEREF _Toc110001443 \h </w:instrText>
            </w:r>
            <w:r w:rsidR="003579CD">
              <w:rPr>
                <w:noProof/>
                <w:webHidden/>
              </w:rPr>
            </w:r>
            <w:r w:rsidR="003579CD">
              <w:rPr>
                <w:noProof/>
                <w:webHidden/>
              </w:rPr>
              <w:fldChar w:fldCharType="separate"/>
            </w:r>
            <w:r w:rsidR="003579CD">
              <w:rPr>
                <w:noProof/>
                <w:webHidden/>
              </w:rPr>
              <w:t>54</w:t>
            </w:r>
            <w:r w:rsidR="003579CD">
              <w:rPr>
                <w:noProof/>
                <w:webHidden/>
              </w:rPr>
              <w:fldChar w:fldCharType="end"/>
            </w:r>
          </w:hyperlink>
        </w:p>
        <w:p w14:paraId="724EE5ED" w14:textId="4790EF23" w:rsidR="003579CD" w:rsidRDefault="00000000">
          <w:pPr>
            <w:pStyle w:val="Verzeichnis2"/>
            <w:tabs>
              <w:tab w:val="right" w:leader="dot" w:pos="9062"/>
            </w:tabs>
            <w:rPr>
              <w:rFonts w:eastAsiaTheme="minorEastAsia"/>
              <w:noProof/>
              <w:lang w:eastAsia="de-AT"/>
            </w:rPr>
          </w:pPr>
          <w:hyperlink w:anchor="_Toc110001444" w:history="1">
            <w:r w:rsidR="003579CD" w:rsidRPr="00D95302">
              <w:rPr>
                <w:rStyle w:val="Hyperlink"/>
                <w:noProof/>
                <w:lang w:val="de-DE"/>
              </w:rPr>
              <w:t>Limitationen</w:t>
            </w:r>
            <w:r w:rsidR="003579CD">
              <w:rPr>
                <w:noProof/>
                <w:webHidden/>
              </w:rPr>
              <w:tab/>
            </w:r>
            <w:r w:rsidR="003579CD">
              <w:rPr>
                <w:noProof/>
                <w:webHidden/>
              </w:rPr>
              <w:fldChar w:fldCharType="begin"/>
            </w:r>
            <w:r w:rsidR="003579CD">
              <w:rPr>
                <w:noProof/>
                <w:webHidden/>
              </w:rPr>
              <w:instrText xml:space="preserve"> PAGEREF _Toc110001444 \h </w:instrText>
            </w:r>
            <w:r w:rsidR="003579CD">
              <w:rPr>
                <w:noProof/>
                <w:webHidden/>
              </w:rPr>
            </w:r>
            <w:r w:rsidR="003579CD">
              <w:rPr>
                <w:noProof/>
                <w:webHidden/>
              </w:rPr>
              <w:fldChar w:fldCharType="separate"/>
            </w:r>
            <w:r w:rsidR="003579CD">
              <w:rPr>
                <w:noProof/>
                <w:webHidden/>
              </w:rPr>
              <w:t>56</w:t>
            </w:r>
            <w:r w:rsidR="003579CD">
              <w:rPr>
                <w:noProof/>
                <w:webHidden/>
              </w:rPr>
              <w:fldChar w:fldCharType="end"/>
            </w:r>
          </w:hyperlink>
        </w:p>
        <w:p w14:paraId="57D7AA36" w14:textId="2746EC01" w:rsidR="003579CD" w:rsidRDefault="00000000">
          <w:pPr>
            <w:pStyle w:val="Verzeichnis2"/>
            <w:tabs>
              <w:tab w:val="right" w:leader="dot" w:pos="9062"/>
            </w:tabs>
            <w:rPr>
              <w:rFonts w:eastAsiaTheme="minorEastAsia"/>
              <w:noProof/>
              <w:lang w:eastAsia="de-AT"/>
            </w:rPr>
          </w:pPr>
          <w:hyperlink w:anchor="_Toc110001445" w:history="1">
            <w:r w:rsidR="003579CD" w:rsidRPr="00D95302">
              <w:rPr>
                <w:rStyle w:val="Hyperlink"/>
                <w:noProof/>
                <w:lang w:val="de-DE"/>
              </w:rPr>
              <w:t>Zukünftige Forschung</w:t>
            </w:r>
            <w:r w:rsidR="003579CD">
              <w:rPr>
                <w:noProof/>
                <w:webHidden/>
              </w:rPr>
              <w:tab/>
            </w:r>
            <w:r w:rsidR="003579CD">
              <w:rPr>
                <w:noProof/>
                <w:webHidden/>
              </w:rPr>
              <w:fldChar w:fldCharType="begin"/>
            </w:r>
            <w:r w:rsidR="003579CD">
              <w:rPr>
                <w:noProof/>
                <w:webHidden/>
              </w:rPr>
              <w:instrText xml:space="preserve"> PAGEREF _Toc110001445 \h </w:instrText>
            </w:r>
            <w:r w:rsidR="003579CD">
              <w:rPr>
                <w:noProof/>
                <w:webHidden/>
              </w:rPr>
            </w:r>
            <w:r w:rsidR="003579CD">
              <w:rPr>
                <w:noProof/>
                <w:webHidden/>
              </w:rPr>
              <w:fldChar w:fldCharType="separate"/>
            </w:r>
            <w:r w:rsidR="003579CD">
              <w:rPr>
                <w:noProof/>
                <w:webHidden/>
              </w:rPr>
              <w:t>57</w:t>
            </w:r>
            <w:r w:rsidR="003579CD">
              <w:rPr>
                <w:noProof/>
                <w:webHidden/>
              </w:rPr>
              <w:fldChar w:fldCharType="end"/>
            </w:r>
          </w:hyperlink>
        </w:p>
        <w:p w14:paraId="07A9AFDD" w14:textId="702E5D8D" w:rsidR="003579CD" w:rsidRDefault="00000000">
          <w:pPr>
            <w:pStyle w:val="Verzeichnis1"/>
            <w:tabs>
              <w:tab w:val="right" w:leader="dot" w:pos="9062"/>
            </w:tabs>
            <w:rPr>
              <w:rFonts w:eastAsiaTheme="minorEastAsia"/>
              <w:noProof/>
              <w:lang w:eastAsia="de-AT"/>
            </w:rPr>
          </w:pPr>
          <w:hyperlink w:anchor="_Toc110001446" w:history="1">
            <w:r w:rsidR="003579CD" w:rsidRPr="00D95302">
              <w:rPr>
                <w:rStyle w:val="Hyperlink"/>
                <w:noProof/>
                <w:lang w:val="en-US"/>
              </w:rPr>
              <w:t>QUELLEN DIE RELEVANT SIND:</w:t>
            </w:r>
            <w:r w:rsidR="003579CD">
              <w:rPr>
                <w:noProof/>
                <w:webHidden/>
              </w:rPr>
              <w:tab/>
            </w:r>
            <w:r w:rsidR="003579CD">
              <w:rPr>
                <w:noProof/>
                <w:webHidden/>
              </w:rPr>
              <w:fldChar w:fldCharType="begin"/>
            </w:r>
            <w:r w:rsidR="003579CD">
              <w:rPr>
                <w:noProof/>
                <w:webHidden/>
              </w:rPr>
              <w:instrText xml:space="preserve"> PAGEREF _Toc110001446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13CC6763" w14:textId="66163C4E" w:rsidR="003579CD" w:rsidRDefault="00000000">
          <w:pPr>
            <w:pStyle w:val="Verzeichnis1"/>
            <w:tabs>
              <w:tab w:val="right" w:leader="dot" w:pos="9062"/>
            </w:tabs>
            <w:rPr>
              <w:rFonts w:eastAsiaTheme="minorEastAsia"/>
              <w:noProof/>
              <w:lang w:eastAsia="de-AT"/>
            </w:rPr>
          </w:pPr>
          <w:hyperlink w:anchor="_Toc110001447" w:history="1">
            <w:r w:rsidR="003579CD" w:rsidRPr="00D95302">
              <w:rPr>
                <w:rStyle w:val="Hyperlink"/>
                <w:noProof/>
                <w:lang w:val="en-US"/>
              </w:rPr>
              <w:t>Participation Constraints in the Stock Market: Evidence from Unexpected Inheritance due to Sudden Death</w:t>
            </w:r>
            <w:r w:rsidR="003579CD">
              <w:rPr>
                <w:noProof/>
                <w:webHidden/>
              </w:rPr>
              <w:tab/>
            </w:r>
            <w:r w:rsidR="003579CD">
              <w:rPr>
                <w:noProof/>
                <w:webHidden/>
              </w:rPr>
              <w:fldChar w:fldCharType="begin"/>
            </w:r>
            <w:r w:rsidR="003579CD">
              <w:rPr>
                <w:noProof/>
                <w:webHidden/>
              </w:rPr>
              <w:instrText xml:space="preserve"> PAGEREF _Toc110001447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23A6F9FD" w14:textId="2E73DE4C" w:rsidR="003579CD" w:rsidRDefault="00000000">
          <w:pPr>
            <w:pStyle w:val="Verzeichnis1"/>
            <w:tabs>
              <w:tab w:val="right" w:leader="dot" w:pos="9062"/>
            </w:tabs>
            <w:rPr>
              <w:rFonts w:eastAsiaTheme="minorEastAsia"/>
              <w:noProof/>
              <w:lang w:eastAsia="de-AT"/>
            </w:rPr>
          </w:pPr>
          <w:hyperlink w:anchor="_Toc110001448" w:history="1">
            <w:r w:rsidR="003579CD" w:rsidRPr="00D95302">
              <w:rPr>
                <w:rStyle w:val="Hyperlink"/>
                <w:noProof/>
                <w:lang w:val="en-US"/>
              </w:rPr>
              <w:t>The Response of Household Consumption to Income Tax Refunds</w:t>
            </w:r>
            <w:r w:rsidR="003579CD">
              <w:rPr>
                <w:noProof/>
                <w:webHidden/>
              </w:rPr>
              <w:tab/>
            </w:r>
            <w:r w:rsidR="003579CD">
              <w:rPr>
                <w:noProof/>
                <w:webHidden/>
              </w:rPr>
              <w:fldChar w:fldCharType="begin"/>
            </w:r>
            <w:r w:rsidR="003579CD">
              <w:rPr>
                <w:noProof/>
                <w:webHidden/>
              </w:rPr>
              <w:instrText xml:space="preserve"> PAGEREF _Toc110001448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57D11B27" w14:textId="25B04399" w:rsidR="003579CD" w:rsidRDefault="00000000">
          <w:pPr>
            <w:pStyle w:val="Verzeichnis1"/>
            <w:tabs>
              <w:tab w:val="right" w:leader="dot" w:pos="9062"/>
            </w:tabs>
            <w:rPr>
              <w:rFonts w:eastAsiaTheme="minorEastAsia"/>
              <w:noProof/>
              <w:lang w:eastAsia="de-AT"/>
            </w:rPr>
          </w:pPr>
          <w:hyperlink w:anchor="_Toc110001449" w:history="1">
            <w:r w:rsidR="003579CD" w:rsidRPr="00D95302">
              <w:rPr>
                <w:rStyle w:val="Hyperlink"/>
                <w:noProof/>
                <w:shd w:val="clear" w:color="auto" w:fill="FFFFFF"/>
                <w:lang w:val="en-US"/>
              </w:rPr>
              <w:t>O'Curry, S. (1999). Consumer budgeting and mental accounting. The Elgar companion to consumer research and economic psychology (pp. XX-XX). Northhampton, MA: Cheltenham.</w:t>
            </w:r>
            <w:r w:rsidR="003579CD">
              <w:rPr>
                <w:noProof/>
                <w:webHidden/>
              </w:rPr>
              <w:tab/>
            </w:r>
            <w:r w:rsidR="003579CD">
              <w:rPr>
                <w:noProof/>
                <w:webHidden/>
              </w:rPr>
              <w:fldChar w:fldCharType="begin"/>
            </w:r>
            <w:r w:rsidR="003579CD">
              <w:rPr>
                <w:noProof/>
                <w:webHidden/>
              </w:rPr>
              <w:instrText xml:space="preserve"> PAGEREF _Toc110001449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0C0B8282" w14:textId="1DCDADDD" w:rsidR="003579CD" w:rsidRDefault="00000000">
          <w:pPr>
            <w:pStyle w:val="Verzeichnis1"/>
            <w:tabs>
              <w:tab w:val="right" w:leader="dot" w:pos="9062"/>
            </w:tabs>
            <w:rPr>
              <w:rFonts w:eastAsiaTheme="minorEastAsia"/>
              <w:noProof/>
              <w:lang w:eastAsia="de-AT"/>
            </w:rPr>
          </w:pPr>
          <w:hyperlink w:anchor="_Toc110001450" w:history="1">
            <w:r w:rsidR="003579CD" w:rsidRPr="00D95302">
              <w:rPr>
                <w:rStyle w:val="Hyperlink"/>
                <w:noProof/>
                <w:lang w:val="en-US"/>
              </w:rPr>
              <w:t>Prospect theory, mental accounting, and momentum</w:t>
            </w:r>
            <w:r w:rsidR="003579CD">
              <w:rPr>
                <w:noProof/>
                <w:webHidden/>
              </w:rPr>
              <w:tab/>
            </w:r>
            <w:r w:rsidR="003579CD">
              <w:rPr>
                <w:noProof/>
                <w:webHidden/>
              </w:rPr>
              <w:fldChar w:fldCharType="begin"/>
            </w:r>
            <w:r w:rsidR="003579CD">
              <w:rPr>
                <w:noProof/>
                <w:webHidden/>
              </w:rPr>
              <w:instrText xml:space="preserve"> PAGEREF _Toc110001450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309A78D0" w14:textId="320D6AE9" w:rsidR="003579CD" w:rsidRDefault="00000000">
          <w:pPr>
            <w:pStyle w:val="Verzeichnis1"/>
            <w:tabs>
              <w:tab w:val="right" w:leader="dot" w:pos="9062"/>
            </w:tabs>
            <w:rPr>
              <w:rFonts w:eastAsiaTheme="minorEastAsia"/>
              <w:noProof/>
              <w:lang w:eastAsia="de-AT"/>
            </w:rPr>
          </w:pPr>
          <w:hyperlink w:anchor="_Toc110001451" w:history="1">
            <w:r w:rsidR="003579CD" w:rsidRPr="00D95302">
              <w:rPr>
                <w:rStyle w:val="Hyperlink"/>
                <w:noProof/>
                <w:lang w:val="en-US"/>
              </w:rPr>
              <w:t>Money Doesn’t Stink. Or Does It? The Effect of Immorally Acquiring Money on Its Spending</w:t>
            </w:r>
            <w:r w:rsidR="003579CD">
              <w:rPr>
                <w:noProof/>
                <w:webHidden/>
              </w:rPr>
              <w:tab/>
            </w:r>
            <w:r w:rsidR="003579CD">
              <w:rPr>
                <w:noProof/>
                <w:webHidden/>
              </w:rPr>
              <w:fldChar w:fldCharType="begin"/>
            </w:r>
            <w:r w:rsidR="003579CD">
              <w:rPr>
                <w:noProof/>
                <w:webHidden/>
              </w:rPr>
              <w:instrText xml:space="preserve"> PAGEREF _Toc110001451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31199742" w14:textId="26BF1A2D" w:rsidR="003579CD" w:rsidRDefault="00000000">
          <w:pPr>
            <w:pStyle w:val="Verzeichnis1"/>
            <w:tabs>
              <w:tab w:val="right" w:leader="dot" w:pos="9062"/>
            </w:tabs>
            <w:rPr>
              <w:rFonts w:eastAsiaTheme="minorEastAsia"/>
              <w:noProof/>
              <w:lang w:eastAsia="de-AT"/>
            </w:rPr>
          </w:pPr>
          <w:hyperlink w:anchor="_Toc110001452" w:history="1">
            <w:r w:rsidR="003579CD" w:rsidRPr="00D95302">
              <w:rPr>
                <w:rStyle w:val="Hyperlink"/>
                <w:noProof/>
                <w:lang w:val="en-US"/>
              </w:rPr>
              <w:t>The framing of financial windfalls and implications for public policy</w:t>
            </w:r>
            <w:r w:rsidR="003579CD">
              <w:rPr>
                <w:noProof/>
                <w:webHidden/>
              </w:rPr>
              <w:tab/>
            </w:r>
            <w:r w:rsidR="003579CD">
              <w:rPr>
                <w:noProof/>
                <w:webHidden/>
              </w:rPr>
              <w:fldChar w:fldCharType="begin"/>
            </w:r>
            <w:r w:rsidR="003579CD">
              <w:rPr>
                <w:noProof/>
                <w:webHidden/>
              </w:rPr>
              <w:instrText xml:space="preserve"> PAGEREF _Toc110001452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3DCC94B2" w14:textId="5E87F75E" w:rsidR="003579CD" w:rsidRDefault="00000000">
          <w:pPr>
            <w:pStyle w:val="Verzeichnis1"/>
            <w:tabs>
              <w:tab w:val="right" w:leader="dot" w:pos="9062"/>
            </w:tabs>
            <w:rPr>
              <w:rFonts w:eastAsiaTheme="minorEastAsia"/>
              <w:noProof/>
              <w:lang w:eastAsia="de-AT"/>
            </w:rPr>
          </w:pPr>
          <w:hyperlink w:anchor="_Toc110001453" w:history="1">
            <w:r w:rsidR="003579CD" w:rsidRPr="00D95302">
              <w:rPr>
                <w:rStyle w:val="Hyperlink"/>
                <w:noProof/>
                <w:lang w:val="en-US"/>
              </w:rPr>
              <w:t>The Role of Mental Accounting in Household Spending and Investing Decisions</w:t>
            </w:r>
            <w:r w:rsidR="003579CD">
              <w:rPr>
                <w:noProof/>
                <w:webHidden/>
              </w:rPr>
              <w:tab/>
            </w:r>
            <w:r w:rsidR="003579CD">
              <w:rPr>
                <w:noProof/>
                <w:webHidden/>
              </w:rPr>
              <w:fldChar w:fldCharType="begin"/>
            </w:r>
            <w:r w:rsidR="003579CD">
              <w:rPr>
                <w:noProof/>
                <w:webHidden/>
              </w:rPr>
              <w:instrText xml:space="preserve"> PAGEREF _Toc110001453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6C7142B5" w14:textId="285CD039" w:rsidR="003579CD" w:rsidRDefault="00000000">
          <w:pPr>
            <w:pStyle w:val="Verzeichnis1"/>
            <w:tabs>
              <w:tab w:val="right" w:leader="dot" w:pos="9062"/>
            </w:tabs>
            <w:rPr>
              <w:rFonts w:eastAsiaTheme="minorEastAsia"/>
              <w:noProof/>
              <w:lang w:eastAsia="de-AT"/>
            </w:rPr>
          </w:pPr>
          <w:hyperlink w:anchor="_Toc110001454" w:history="1">
            <w:r w:rsidR="003579CD" w:rsidRPr="00D95302">
              <w:rPr>
                <w:rStyle w:val="Hyperlink"/>
                <w:noProof/>
                <w:lang w:val="en-US"/>
              </w:rPr>
              <w:t>Mental Accounting</w:t>
            </w:r>
            <w:r w:rsidR="003579CD">
              <w:rPr>
                <w:noProof/>
                <w:webHidden/>
              </w:rPr>
              <w:tab/>
            </w:r>
            <w:r w:rsidR="003579CD">
              <w:rPr>
                <w:noProof/>
                <w:webHidden/>
              </w:rPr>
              <w:fldChar w:fldCharType="begin"/>
            </w:r>
            <w:r w:rsidR="003579CD">
              <w:rPr>
                <w:noProof/>
                <w:webHidden/>
              </w:rPr>
              <w:instrText xml:space="preserve"> PAGEREF _Toc110001454 \h </w:instrText>
            </w:r>
            <w:r w:rsidR="003579CD">
              <w:rPr>
                <w:noProof/>
                <w:webHidden/>
              </w:rPr>
            </w:r>
            <w:r w:rsidR="003579CD">
              <w:rPr>
                <w:noProof/>
                <w:webHidden/>
              </w:rPr>
              <w:fldChar w:fldCharType="separate"/>
            </w:r>
            <w:r w:rsidR="003579CD">
              <w:rPr>
                <w:noProof/>
                <w:webHidden/>
              </w:rPr>
              <w:t>59</w:t>
            </w:r>
            <w:r w:rsidR="003579CD">
              <w:rPr>
                <w:noProof/>
                <w:webHidden/>
              </w:rPr>
              <w:fldChar w:fldCharType="end"/>
            </w:r>
          </w:hyperlink>
        </w:p>
        <w:p w14:paraId="501915FC" w14:textId="488BB87F" w:rsidR="003579CD" w:rsidRDefault="00000000">
          <w:pPr>
            <w:pStyle w:val="Verzeichnis1"/>
            <w:tabs>
              <w:tab w:val="right" w:leader="dot" w:pos="9062"/>
            </w:tabs>
            <w:rPr>
              <w:rFonts w:eastAsiaTheme="minorEastAsia"/>
              <w:noProof/>
              <w:lang w:eastAsia="de-AT"/>
            </w:rPr>
          </w:pPr>
          <w:hyperlink w:anchor="_Toc110001455" w:history="1">
            <w:r w:rsidR="003579CD" w:rsidRPr="00D95302">
              <w:rPr>
                <w:rStyle w:val="Hyperlink"/>
                <w:noProof/>
                <w:lang w:val="en-US"/>
              </w:rPr>
              <w:t>Windfall Quellen</w:t>
            </w:r>
            <w:r w:rsidR="003579CD">
              <w:rPr>
                <w:noProof/>
                <w:webHidden/>
              </w:rPr>
              <w:tab/>
            </w:r>
            <w:r w:rsidR="003579CD">
              <w:rPr>
                <w:noProof/>
                <w:webHidden/>
              </w:rPr>
              <w:fldChar w:fldCharType="begin"/>
            </w:r>
            <w:r w:rsidR="003579CD">
              <w:rPr>
                <w:noProof/>
                <w:webHidden/>
              </w:rPr>
              <w:instrText xml:space="preserve"> PAGEREF _Toc110001455 \h </w:instrText>
            </w:r>
            <w:r w:rsidR="003579CD">
              <w:rPr>
                <w:noProof/>
                <w:webHidden/>
              </w:rPr>
            </w:r>
            <w:r w:rsidR="003579CD">
              <w:rPr>
                <w:noProof/>
                <w:webHidden/>
              </w:rPr>
              <w:fldChar w:fldCharType="separate"/>
            </w:r>
            <w:r w:rsidR="003579CD">
              <w:rPr>
                <w:noProof/>
                <w:webHidden/>
              </w:rPr>
              <w:t>59</w:t>
            </w:r>
            <w:r w:rsidR="003579CD">
              <w:rPr>
                <w:noProof/>
                <w:webHidden/>
              </w:rPr>
              <w:fldChar w:fldCharType="end"/>
            </w:r>
          </w:hyperlink>
        </w:p>
        <w:p w14:paraId="6D6D44AD" w14:textId="68CD3071" w:rsidR="003579CD" w:rsidRDefault="00000000">
          <w:pPr>
            <w:pStyle w:val="Verzeichnis1"/>
            <w:tabs>
              <w:tab w:val="right" w:leader="dot" w:pos="9062"/>
            </w:tabs>
            <w:rPr>
              <w:rFonts w:eastAsiaTheme="minorEastAsia"/>
              <w:noProof/>
              <w:lang w:eastAsia="de-AT"/>
            </w:rPr>
          </w:pPr>
          <w:hyperlink w:anchor="_Toc110001456" w:history="1">
            <w:r w:rsidR="003579CD" w:rsidRPr="00D95302">
              <w:rPr>
                <w:rStyle w:val="Hyperlink"/>
                <w:noProof/>
              </w:rPr>
              <w:t>Warum/Für wen ist mein Scheiß wichtig</w:t>
            </w:r>
            <w:r w:rsidR="003579CD">
              <w:rPr>
                <w:noProof/>
                <w:webHidden/>
              </w:rPr>
              <w:tab/>
            </w:r>
            <w:r w:rsidR="003579CD">
              <w:rPr>
                <w:noProof/>
                <w:webHidden/>
              </w:rPr>
              <w:fldChar w:fldCharType="begin"/>
            </w:r>
            <w:r w:rsidR="003579CD">
              <w:rPr>
                <w:noProof/>
                <w:webHidden/>
              </w:rPr>
              <w:instrText xml:space="preserve"> PAGEREF _Toc110001456 \h </w:instrText>
            </w:r>
            <w:r w:rsidR="003579CD">
              <w:rPr>
                <w:noProof/>
                <w:webHidden/>
              </w:rPr>
            </w:r>
            <w:r w:rsidR="003579CD">
              <w:rPr>
                <w:noProof/>
                <w:webHidden/>
              </w:rPr>
              <w:fldChar w:fldCharType="separate"/>
            </w:r>
            <w:r w:rsidR="003579CD">
              <w:rPr>
                <w:noProof/>
                <w:webHidden/>
              </w:rPr>
              <w:t>60</w:t>
            </w:r>
            <w:r w:rsidR="003579CD">
              <w:rPr>
                <w:noProof/>
                <w:webHidden/>
              </w:rPr>
              <w:fldChar w:fldCharType="end"/>
            </w:r>
          </w:hyperlink>
        </w:p>
        <w:p w14:paraId="13F0A2C7" w14:textId="0E163114" w:rsidR="003579CD" w:rsidRDefault="00000000">
          <w:pPr>
            <w:pStyle w:val="Verzeichnis1"/>
            <w:tabs>
              <w:tab w:val="right" w:leader="dot" w:pos="9062"/>
            </w:tabs>
            <w:rPr>
              <w:rFonts w:eastAsiaTheme="minorEastAsia"/>
              <w:noProof/>
              <w:lang w:eastAsia="de-AT"/>
            </w:rPr>
          </w:pPr>
          <w:hyperlink w:anchor="_Toc110001457" w:history="1">
            <w:r w:rsidR="003579CD" w:rsidRPr="00D95302">
              <w:rPr>
                <w:rStyle w:val="Hyperlink"/>
                <w:noProof/>
                <w:lang w:val="en-US"/>
              </w:rPr>
              <w:t>Gute Struktur</w:t>
            </w:r>
            <w:r w:rsidR="003579CD">
              <w:rPr>
                <w:noProof/>
                <w:webHidden/>
              </w:rPr>
              <w:tab/>
            </w:r>
            <w:r w:rsidR="003579CD">
              <w:rPr>
                <w:noProof/>
                <w:webHidden/>
              </w:rPr>
              <w:fldChar w:fldCharType="begin"/>
            </w:r>
            <w:r w:rsidR="003579CD">
              <w:rPr>
                <w:noProof/>
                <w:webHidden/>
              </w:rPr>
              <w:instrText xml:space="preserve"> PAGEREF _Toc110001457 \h </w:instrText>
            </w:r>
            <w:r w:rsidR="003579CD">
              <w:rPr>
                <w:noProof/>
                <w:webHidden/>
              </w:rPr>
            </w:r>
            <w:r w:rsidR="003579CD">
              <w:rPr>
                <w:noProof/>
                <w:webHidden/>
              </w:rPr>
              <w:fldChar w:fldCharType="separate"/>
            </w:r>
            <w:r w:rsidR="003579CD">
              <w:rPr>
                <w:noProof/>
                <w:webHidden/>
              </w:rPr>
              <w:t>60</w:t>
            </w:r>
            <w:r w:rsidR="003579CD">
              <w:rPr>
                <w:noProof/>
                <w:webHidden/>
              </w:rPr>
              <w:fldChar w:fldCharType="end"/>
            </w:r>
          </w:hyperlink>
        </w:p>
        <w:p w14:paraId="11A15E93" w14:textId="01137D79" w:rsidR="003579CD" w:rsidRDefault="00000000">
          <w:pPr>
            <w:pStyle w:val="Verzeichnis1"/>
            <w:tabs>
              <w:tab w:val="right" w:leader="dot" w:pos="9062"/>
            </w:tabs>
            <w:rPr>
              <w:rFonts w:eastAsiaTheme="minorEastAsia"/>
              <w:noProof/>
              <w:lang w:eastAsia="de-AT"/>
            </w:rPr>
          </w:pPr>
          <w:hyperlink w:anchor="_Toc110001458" w:history="1">
            <w:r w:rsidR="003579CD" w:rsidRPr="00D95302">
              <w:rPr>
                <w:rStyle w:val="Hyperlink"/>
                <w:noProof/>
              </w:rPr>
              <w:t>Literaturverzeichnis</w:t>
            </w:r>
            <w:r w:rsidR="003579CD">
              <w:rPr>
                <w:noProof/>
                <w:webHidden/>
              </w:rPr>
              <w:tab/>
            </w:r>
            <w:r w:rsidR="003579CD">
              <w:rPr>
                <w:noProof/>
                <w:webHidden/>
              </w:rPr>
              <w:fldChar w:fldCharType="begin"/>
            </w:r>
            <w:r w:rsidR="003579CD">
              <w:rPr>
                <w:noProof/>
                <w:webHidden/>
              </w:rPr>
              <w:instrText xml:space="preserve"> PAGEREF _Toc110001458 \h </w:instrText>
            </w:r>
            <w:r w:rsidR="003579CD">
              <w:rPr>
                <w:noProof/>
                <w:webHidden/>
              </w:rPr>
            </w:r>
            <w:r w:rsidR="003579CD">
              <w:rPr>
                <w:noProof/>
                <w:webHidden/>
              </w:rPr>
              <w:fldChar w:fldCharType="separate"/>
            </w:r>
            <w:r w:rsidR="003579CD">
              <w:rPr>
                <w:noProof/>
                <w:webHidden/>
              </w:rPr>
              <w:t>60</w:t>
            </w:r>
            <w:r w:rsidR="003579CD">
              <w:rPr>
                <w:noProof/>
                <w:webHidden/>
              </w:rPr>
              <w:fldChar w:fldCharType="end"/>
            </w:r>
          </w:hyperlink>
        </w:p>
        <w:p w14:paraId="68CC3D15" w14:textId="76B5DC4E"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2" w:name="_Toc110001411"/>
      <w:r>
        <w:lastRenderedPageBreak/>
        <w:t>Einleitung</w:t>
      </w:r>
      <w:bookmarkEnd w:id="2"/>
    </w:p>
    <w:p w14:paraId="1E78C127" w14:textId="1CA0656D"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materielle</w:t>
      </w:r>
      <w:r w:rsidR="003579CD">
        <w:rPr>
          <w:rFonts w:ascii="Arial" w:hAnsi="Arial" w:cs="Arial"/>
          <w:sz w:val="24"/>
          <w:szCs w:val="24"/>
          <w:shd w:val="clear" w:color="auto" w:fill="FFFFFF"/>
          <w:lang w:val="de-DE"/>
        </w:rPr>
        <w:t>n</w:t>
      </w:r>
      <w:r w:rsidRPr="00BE3C08">
        <w:rPr>
          <w:rFonts w:ascii="Arial" w:hAnsi="Arial" w:cs="Arial"/>
          <w:sz w:val="24"/>
          <w:szCs w:val="24"/>
          <w:shd w:val="clear" w:color="auto" w:fill="FFFFFF"/>
          <w:lang w:val="de-DE"/>
        </w:rPr>
        <w:t xml:space="preserv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w:t>
      </w:r>
      <w:r w:rsidR="003579CD">
        <w:rPr>
          <w:rFonts w:ascii="Arial" w:hAnsi="Arial" w:cs="Arial"/>
          <w:sz w:val="24"/>
          <w:szCs w:val="24"/>
          <w:shd w:val="clear" w:color="auto" w:fill="FFFFFF"/>
          <w:lang w:val="de-DE"/>
        </w:rPr>
        <w:t>um Beispiel</w:t>
      </w:r>
      <w:r w:rsidRPr="00BE3C08">
        <w:rPr>
          <w:rFonts w:ascii="Arial" w:hAnsi="Arial" w:cs="Arial"/>
          <w:sz w:val="24"/>
          <w:szCs w:val="24"/>
          <w:shd w:val="clear" w:color="auto" w:fill="FFFFFF"/>
          <w:lang w:val="de-DE"/>
        </w:rPr>
        <w:t xml:space="preserve">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2218D091"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sidR="0037745B">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kurz gesagt</w:t>
      </w:r>
      <w:r w:rsidR="0037745B">
        <w:rPr>
          <w:rFonts w:ascii="Arial" w:hAnsi="Arial" w:cs="Arial"/>
          <w:color w:val="222222"/>
          <w:sz w:val="24"/>
          <w:szCs w:val="24"/>
          <w:shd w:val="clear" w:color="auto" w:fill="FFFFFF"/>
          <w:lang w:val="de-DE"/>
        </w:rPr>
        <w:t>,</w:t>
      </w:r>
      <w:r w:rsidR="00DE364B">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Dabei hat die Quelle von Geld, dessen Erwartbarkeit</w:t>
      </w:r>
      <w:r w:rsidR="0037745B">
        <w:rPr>
          <w:rFonts w:ascii="Arial" w:hAnsi="Arial" w:cs="Arial"/>
          <w:color w:val="222222"/>
          <w:sz w:val="24"/>
          <w:szCs w:val="24"/>
          <w:shd w:val="clear" w:color="auto" w:fill="FFFFFF"/>
          <w:lang w:val="de-DE"/>
        </w:rPr>
        <w:t>,</w:t>
      </w:r>
      <w:r w:rsidR="00AF24DB">
        <w:rPr>
          <w:rFonts w:ascii="Arial" w:hAnsi="Arial" w:cs="Arial"/>
          <w:color w:val="222222"/>
          <w:sz w:val="24"/>
          <w:szCs w:val="24"/>
          <w:shd w:val="clear" w:color="auto" w:fill="FFFFFF"/>
          <w:lang w:val="de-DE"/>
        </w:rPr>
        <w:t xml:space="preserve"> und </w:t>
      </w:r>
      <w:proofErr w:type="gramStart"/>
      <w:r w:rsidR="003579CD">
        <w:rPr>
          <w:rFonts w:ascii="Arial" w:hAnsi="Arial" w:cs="Arial"/>
          <w:color w:val="222222"/>
          <w:sz w:val="24"/>
          <w:szCs w:val="24"/>
          <w:shd w:val="clear" w:color="auto" w:fill="FFFFFF"/>
          <w:lang w:val="de-DE"/>
        </w:rPr>
        <w:t>Emotionen</w:t>
      </w:r>
      <w:proofErr w:type="gramEnd"/>
      <w:r w:rsidR="00AF24DB">
        <w:rPr>
          <w:rFonts w:ascii="Arial" w:hAnsi="Arial" w:cs="Arial"/>
          <w:color w:val="222222"/>
          <w:sz w:val="24"/>
          <w:szCs w:val="24"/>
          <w:shd w:val="clear" w:color="auto" w:fill="FFFFFF"/>
          <w:lang w:val="de-DE"/>
        </w:rPr>
        <w:t xml:space="preserve"> die damit verbunden sind, einen Einfluss darauf, was mit dem Geld gemacht wird.</w:t>
      </w:r>
    </w:p>
    <w:p w14:paraId="1D861E5B" w14:textId="3FEFADC7"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Diese Masterarbeit trägt dazu bei, die Rolle der Geldquelle auf</w:t>
      </w:r>
      <w:r w:rsidR="0037745B">
        <w:rPr>
          <w:rFonts w:ascii="Arial" w:hAnsi="Arial" w:cs="Arial"/>
          <w:color w:val="222222"/>
          <w:sz w:val="24"/>
          <w:szCs w:val="24"/>
          <w:shd w:val="clear" w:color="auto" w:fill="FFFFFF"/>
          <w:lang w:val="de-DE"/>
        </w:rPr>
        <w:t xml:space="preserve"> das</w:t>
      </w:r>
      <w:r>
        <w:rPr>
          <w:rFonts w:ascii="Arial" w:hAnsi="Arial" w:cs="Arial"/>
          <w:color w:val="222222"/>
          <w:sz w:val="24"/>
          <w:szCs w:val="24"/>
          <w:shd w:val="clear" w:color="auto" w:fill="FFFFFF"/>
          <w:lang w:val="de-DE"/>
        </w:rPr>
        <w:t xml:space="preserve">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w:t>
      </w:r>
      <w:r w:rsidR="0037745B">
        <w:rPr>
          <w:rFonts w:ascii="Arial" w:hAnsi="Arial" w:cs="Arial"/>
          <w:color w:val="222222"/>
          <w:sz w:val="24"/>
          <w:szCs w:val="24"/>
          <w:shd w:val="clear" w:color="auto" w:fill="FFFFFF"/>
          <w:lang w:val="de-DE"/>
        </w:rPr>
        <w:t>i</w:t>
      </w:r>
      <w:r>
        <w:rPr>
          <w:rFonts w:ascii="Arial" w:hAnsi="Arial" w:cs="Arial"/>
          <w:color w:val="222222"/>
          <w:sz w:val="24"/>
          <w:szCs w:val="24"/>
          <w:shd w:val="clear" w:color="auto" w:fill="FFFFFF"/>
          <w:lang w:val="de-DE"/>
        </w:rPr>
        <w:t>nnen, im Umgang mit deren Kund*</w:t>
      </w:r>
      <w:r w:rsidR="0037745B">
        <w:rPr>
          <w:rFonts w:ascii="Arial" w:hAnsi="Arial" w:cs="Arial"/>
          <w:color w:val="222222"/>
          <w:sz w:val="24"/>
          <w:szCs w:val="24"/>
          <w:shd w:val="clear" w:color="auto" w:fill="FFFFFF"/>
          <w:lang w:val="de-DE"/>
        </w:rPr>
        <w:t>i</w:t>
      </w:r>
      <w:r>
        <w:rPr>
          <w:rFonts w:ascii="Arial" w:hAnsi="Arial" w:cs="Arial"/>
          <w:color w:val="222222"/>
          <w:sz w:val="24"/>
          <w:szCs w:val="24"/>
          <w:shd w:val="clear" w:color="auto" w:fill="FFFFFF"/>
          <w:lang w:val="de-DE"/>
        </w:rPr>
        <w:t>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w:t>
      </w:r>
      <w:r w:rsidR="0037745B">
        <w:rPr>
          <w:rFonts w:ascii="Arial" w:hAnsi="Arial" w:cs="Arial"/>
          <w:color w:val="222222"/>
          <w:sz w:val="24"/>
          <w:szCs w:val="24"/>
          <w:shd w:val="clear" w:color="auto" w:fill="FFFFFF"/>
          <w:lang w:val="de-DE"/>
        </w:rPr>
        <w:t>eines</w:t>
      </w:r>
      <w:r>
        <w:rPr>
          <w:rFonts w:ascii="Arial" w:hAnsi="Arial" w:cs="Arial"/>
          <w:color w:val="222222"/>
          <w:sz w:val="24"/>
          <w:szCs w:val="24"/>
          <w:shd w:val="clear" w:color="auto" w:fill="FFFFFF"/>
          <w:lang w:val="de-DE"/>
        </w:rPr>
        <w:t xml:space="preserve"> Kunden </w:t>
      </w:r>
      <w:r w:rsidR="0037745B">
        <w:rPr>
          <w:rFonts w:ascii="Arial" w:hAnsi="Arial" w:cs="Arial"/>
          <w:color w:val="222222"/>
          <w:sz w:val="24"/>
          <w:szCs w:val="24"/>
          <w:shd w:val="clear" w:color="auto" w:fill="FFFFFF"/>
          <w:lang w:val="de-DE"/>
        </w:rPr>
        <w:t>sind</w:t>
      </w:r>
      <w:r>
        <w:rPr>
          <w:rFonts w:ascii="Arial" w:hAnsi="Arial" w:cs="Arial"/>
          <w:color w:val="222222"/>
          <w:sz w:val="24"/>
          <w:szCs w:val="24"/>
          <w:shd w:val="clear" w:color="auto" w:fill="FFFFFF"/>
          <w:lang w:val="de-DE"/>
        </w:rPr>
        <w:t xml:space="preserve"> wichtig, sondern auch die Tatsache, dass die Quelle von Einkommen einen Einfluss auf die Risikoneigung haben kann</w:t>
      </w:r>
      <w:r w:rsidR="0037745B">
        <w:rPr>
          <w:rFonts w:ascii="Arial" w:hAnsi="Arial" w:cs="Arial"/>
          <w:color w:val="222222"/>
          <w:sz w:val="24"/>
          <w:szCs w:val="24"/>
          <w:shd w:val="clear" w:color="auto" w:fill="FFFFFF"/>
          <w:lang w:val="de-DE"/>
        </w:rPr>
        <w:t xml:space="preserve"> (Quelle)</w:t>
      </w:r>
      <w:r>
        <w:rPr>
          <w:rFonts w:ascii="Arial" w:hAnsi="Arial" w:cs="Arial"/>
          <w:color w:val="222222"/>
          <w:sz w:val="24"/>
          <w:szCs w:val="24"/>
          <w:shd w:val="clear" w:color="auto" w:fill="FFFFFF"/>
          <w:lang w:val="de-DE"/>
        </w:rPr>
        <w:t xml:space="preserve">.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43495BD1"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w:t>
      </w:r>
      <w:proofErr w:type="gramStart"/>
      <w:r w:rsidR="0037745B">
        <w:rPr>
          <w:rFonts w:ascii="Arial" w:hAnsi="Arial" w:cs="Arial"/>
          <w:sz w:val="24"/>
          <w:szCs w:val="24"/>
          <w:shd w:val="clear" w:color="auto" w:fill="FFFFFF"/>
          <w:lang w:val="de-DE"/>
        </w:rPr>
        <w:t>darauf folgenden</w:t>
      </w:r>
      <w:proofErr w:type="gramEnd"/>
      <w:r w:rsidRPr="005054B3">
        <w:rPr>
          <w:rFonts w:ascii="Arial" w:hAnsi="Arial" w:cs="Arial"/>
          <w:sz w:val="24"/>
          <w:szCs w:val="24"/>
          <w:shd w:val="clear" w:color="auto" w:fill="FFFFFF"/>
          <w:lang w:val="de-DE"/>
        </w:rPr>
        <w:t xml:space="preserve">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 xml:space="preserve">Im Anschluss </w:t>
      </w:r>
      <w:r w:rsidR="0037745B">
        <w:rPr>
          <w:rFonts w:ascii="Arial" w:hAnsi="Arial" w:cs="Arial"/>
          <w:sz w:val="24"/>
          <w:szCs w:val="24"/>
          <w:shd w:val="clear" w:color="auto" w:fill="FFFFFF"/>
          <w:lang w:val="de-DE"/>
        </w:rPr>
        <w:t xml:space="preserve">an </w:t>
      </w:r>
      <w:r w:rsidR="005054B3" w:rsidRPr="005054B3">
        <w:rPr>
          <w:rFonts w:ascii="Arial" w:hAnsi="Arial" w:cs="Arial"/>
          <w:sz w:val="24"/>
          <w:szCs w:val="24"/>
          <w:shd w:val="clear" w:color="auto" w:fill="FFFFFF"/>
          <w:lang w:val="de-DE"/>
        </w:rPr>
        <w:t xml:space="preserve">die Methodik werden die Ergebnisse </w:t>
      </w:r>
      <w:r w:rsidR="005054B3" w:rsidRPr="005054B3">
        <w:rPr>
          <w:rFonts w:ascii="Arial" w:hAnsi="Arial" w:cs="Arial"/>
          <w:sz w:val="24"/>
          <w:szCs w:val="24"/>
          <w:shd w:val="clear" w:color="auto" w:fill="FFFFFF"/>
          <w:lang w:val="de-DE"/>
        </w:rPr>
        <w:lastRenderedPageBreak/>
        <w:t>dargestellt. Zuletzt werden die Ergebnisse diskutiert,</w:t>
      </w:r>
      <w:r w:rsidR="0037745B">
        <w:rPr>
          <w:rFonts w:ascii="Arial" w:hAnsi="Arial" w:cs="Arial"/>
          <w:sz w:val="24"/>
          <w:szCs w:val="24"/>
          <w:shd w:val="clear" w:color="auto" w:fill="FFFFFF"/>
          <w:lang w:val="de-DE"/>
        </w:rPr>
        <w:t xml:space="preserve"> deren Limitationen aufgezeigt und</w:t>
      </w:r>
      <w:r w:rsidR="005054B3" w:rsidRPr="005054B3">
        <w:rPr>
          <w:rFonts w:ascii="Arial" w:hAnsi="Arial" w:cs="Arial"/>
          <w:sz w:val="24"/>
          <w:szCs w:val="24"/>
          <w:shd w:val="clear" w:color="auto" w:fill="FFFFFF"/>
          <w:lang w:val="de-DE"/>
        </w:rPr>
        <w:t xml:space="preserve"> Implikationen </w:t>
      </w:r>
      <w:r w:rsidR="0037745B">
        <w:rPr>
          <w:rFonts w:ascii="Arial" w:hAnsi="Arial" w:cs="Arial"/>
          <w:sz w:val="24"/>
          <w:szCs w:val="24"/>
          <w:shd w:val="clear" w:color="auto" w:fill="FFFFFF"/>
          <w:lang w:val="de-DE"/>
        </w:rPr>
        <w:t>für zukünftige Forschung gegeben</w:t>
      </w:r>
      <w:r w:rsidR="005054B3" w:rsidRPr="005054B3">
        <w:rPr>
          <w:rFonts w:ascii="Arial" w:hAnsi="Arial" w:cs="Arial"/>
          <w:sz w:val="24"/>
          <w:szCs w:val="24"/>
          <w:shd w:val="clear" w:color="auto" w:fill="FFFFFF"/>
          <w:lang w:val="de-DE"/>
        </w:rPr>
        <w:t>.</w:t>
      </w:r>
    </w:p>
    <w:p w14:paraId="41D9E073" w14:textId="7472E45D" w:rsidR="00401C36" w:rsidRPr="00401C36" w:rsidRDefault="00401C36" w:rsidP="00AF24DB">
      <w:pPr>
        <w:pStyle w:val="berschrift1"/>
        <w:spacing w:line="360" w:lineRule="auto"/>
        <w:jc w:val="both"/>
      </w:pPr>
      <w:bookmarkStart w:id="3" w:name="_Toc110001412"/>
      <w:bookmarkStart w:id="4" w:name="_Hlk109299850"/>
      <w:r>
        <w:t>Theoretischer Hintergrund</w:t>
      </w:r>
      <w:bookmarkEnd w:id="3"/>
    </w:p>
    <w:p w14:paraId="79DA2659" w14:textId="62C25F18" w:rsidR="00F56543" w:rsidRPr="00F56543" w:rsidRDefault="00F56543" w:rsidP="00AF24DB">
      <w:pPr>
        <w:pStyle w:val="berschrift2"/>
        <w:spacing w:line="360" w:lineRule="auto"/>
        <w:jc w:val="both"/>
      </w:pPr>
      <w:bookmarkStart w:id="5" w:name="_Toc110001413"/>
      <w:r>
        <w:t>Mental Accounting</w:t>
      </w:r>
      <w:bookmarkEnd w:id="5"/>
      <w:r>
        <w:t xml:space="preserve"> </w:t>
      </w:r>
    </w:p>
    <w:p w14:paraId="6C03E90C" w14:textId="392907D5" w:rsidR="00930EDA" w:rsidRPr="00A15434" w:rsidRDefault="00930EDA" w:rsidP="00AF24DB">
      <w:pPr>
        <w:spacing w:line="360" w:lineRule="auto"/>
        <w:jc w:val="both"/>
        <w:rPr>
          <w:rFonts w:ascii="Arial" w:hAnsi="Arial" w:cs="Arial"/>
          <w:sz w:val="24"/>
          <w:szCs w:val="24"/>
        </w:rPr>
      </w:pPr>
      <w:r w:rsidRPr="0037745B">
        <w:rPr>
          <w:rFonts w:ascii="Arial" w:hAnsi="Arial" w:cs="Arial"/>
          <w:i/>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w:t>
      </w:r>
      <w:r w:rsidR="0037745B">
        <w:rPr>
          <w:rFonts w:ascii="Arial" w:hAnsi="Arial" w:cs="Arial"/>
          <w:sz w:val="24"/>
          <w:szCs w:val="24"/>
          <w:lang w:val="de-DE"/>
        </w:rPr>
        <w:t xml:space="preserve"> definiert</w:t>
      </w:r>
      <w:r w:rsidRPr="008550E6">
        <w:rPr>
          <w:rFonts w:ascii="Arial" w:hAnsi="Arial" w:cs="Arial"/>
          <w:sz w:val="24"/>
          <w:szCs w:val="24"/>
          <w:lang w:val="de-DE"/>
        </w:rPr>
        <w:t>, welche</w:t>
      </w:r>
      <w:r>
        <w:rPr>
          <w:rFonts w:ascii="Arial" w:hAnsi="Arial" w:cs="Arial"/>
          <w:sz w:val="24"/>
          <w:szCs w:val="24"/>
          <w:lang w:val="de-DE"/>
        </w:rPr>
        <w:t xml:space="preserve"> dazu dienen finanzielle (Haushalts-)Aktivitäten zu organisieren, </w:t>
      </w:r>
      <w:r w:rsidR="0037745B">
        <w:rPr>
          <w:rFonts w:ascii="Arial" w:hAnsi="Arial" w:cs="Arial"/>
          <w:sz w:val="24"/>
          <w:szCs w:val="24"/>
          <w:lang w:val="de-DE"/>
        </w:rPr>
        <w:t xml:space="preserve">zu </w:t>
      </w:r>
      <w:r>
        <w:rPr>
          <w:rFonts w:ascii="Arial" w:hAnsi="Arial" w:cs="Arial"/>
          <w:sz w:val="24"/>
          <w:szCs w:val="24"/>
          <w:lang w:val="de-DE"/>
        </w:rPr>
        <w:t xml:space="preserve">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In anderen Worten versuchen Individuen zu kontrollieren</w:t>
      </w:r>
      <w:r w:rsidR="0037745B">
        <w:rPr>
          <w:rFonts w:ascii="Arial" w:hAnsi="Arial" w:cs="Arial"/>
          <w:sz w:val="24"/>
          <w:szCs w:val="24"/>
          <w:lang w:val="de-DE"/>
        </w:rPr>
        <w:t>,</w:t>
      </w:r>
      <w:r>
        <w:rPr>
          <w:rFonts w:ascii="Arial" w:hAnsi="Arial" w:cs="Arial"/>
          <w:sz w:val="24"/>
          <w:szCs w:val="24"/>
          <w:lang w:val="de-DE"/>
        </w:rPr>
        <w:t xml:space="preserve"> in welchen Bereichen Geld ausgegeben wird und die Ausgaben zu regulieren. </w:t>
      </w:r>
      <w:r w:rsidRPr="0037745B">
        <w:rPr>
          <w:rFonts w:ascii="Arial" w:hAnsi="Arial" w:cs="Arial"/>
          <w:i/>
          <w:sz w:val="24"/>
          <w:szCs w:val="24"/>
          <w:lang w:val="de-DE"/>
        </w:rPr>
        <w:t>Mental Accounting</w:t>
      </w:r>
      <w:r w:rsidRPr="00D40D9D">
        <w:rPr>
          <w:rFonts w:ascii="Arial" w:hAnsi="Arial" w:cs="Arial"/>
          <w:sz w:val="24"/>
          <w:szCs w:val="24"/>
          <w:lang w:val="de-DE"/>
        </w:rPr>
        <w:t xml:space="preserve">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wie Miete oder Nahrungsmittel,</w:t>
      </w:r>
      <w:r w:rsidR="0037745B" w:rsidRPr="0037745B">
        <w:rPr>
          <w:rFonts w:ascii="Arial" w:hAnsi="Arial" w:cs="Arial"/>
          <w:sz w:val="24"/>
          <w:szCs w:val="24"/>
          <w:lang w:val="de-DE"/>
        </w:rPr>
        <w:t xml:space="preserve"> </w:t>
      </w:r>
      <w:r w:rsidR="0037745B">
        <w:rPr>
          <w:rFonts w:ascii="Arial" w:hAnsi="Arial" w:cs="Arial"/>
          <w:sz w:val="24"/>
          <w:szCs w:val="24"/>
          <w:lang w:val="de-DE"/>
        </w:rPr>
        <w:t>gruppiert</w:t>
      </w:r>
      <w:r w:rsidR="00205996">
        <w:rPr>
          <w:rFonts w:ascii="Arial" w:hAnsi="Arial" w:cs="Arial"/>
          <w:sz w:val="24"/>
          <w:szCs w:val="24"/>
          <w:lang w:val="de-DE"/>
        </w:rPr>
        <w:t xml:space="preserve"> und in der Regel wird für jede Kategorie ein Budget festgelegt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w:t>
      </w:r>
      <w:r w:rsidR="00401C36" w:rsidRPr="00675340">
        <w:rPr>
          <w:rFonts w:ascii="Arial" w:hAnsi="Arial" w:cs="Arial"/>
          <w:i/>
          <w:sz w:val="24"/>
          <w:szCs w:val="24"/>
          <w:lang w:val="de-DE"/>
        </w:rPr>
        <w:t>Mental Accounting</w:t>
      </w:r>
      <w:r w:rsidR="00401C36">
        <w:rPr>
          <w:rFonts w:ascii="Arial" w:hAnsi="Arial" w:cs="Arial"/>
          <w:sz w:val="24"/>
          <w:szCs w:val="24"/>
          <w:lang w:val="de-DE"/>
        </w:rPr>
        <w:t xml:space="preserve">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w:t>
      </w:r>
      <w:r w:rsidR="00F307AE">
        <w:rPr>
          <w:rFonts w:ascii="Arial" w:hAnsi="Arial" w:cs="Arial"/>
          <w:sz w:val="24"/>
          <w:szCs w:val="24"/>
          <w:lang w:val="de-DE"/>
        </w:rPr>
        <w:lastRenderedPageBreak/>
        <w:t>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 xml:space="preserve">Zum Beispiel kann ein tägliches Budget für Nahrungsmittel geplant werden, welches täglich überprüft werden muss, oder ein monatliches Budget für Miete, welches monatlich überprüft </w:t>
      </w:r>
      <w:r w:rsidR="00675340">
        <w:rPr>
          <w:rFonts w:ascii="Arial" w:hAnsi="Arial" w:cs="Arial"/>
          <w:sz w:val="24"/>
          <w:szCs w:val="24"/>
          <w:lang w:val="de-DE"/>
        </w:rPr>
        <w:t>werden muss</w:t>
      </w:r>
      <w:r w:rsidR="0025125D">
        <w:rPr>
          <w:rFonts w:ascii="Arial" w:hAnsi="Arial" w:cs="Arial"/>
          <w:sz w:val="24"/>
          <w:szCs w:val="24"/>
          <w:lang w:val="de-DE"/>
        </w:rPr>
        <w:t>.</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6" w:name="_Toc110001414"/>
      <w:r w:rsidRPr="00460280">
        <w:rPr>
          <w:lang w:val="de-DE"/>
        </w:rPr>
        <w:t>Mental Accounting und Kategorisierung</w:t>
      </w:r>
      <w:bookmarkEnd w:id="6"/>
    </w:p>
    <w:p w14:paraId="485055CF" w14:textId="29134056"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w:t>
      </w:r>
      <w:r w:rsidR="00675340">
        <w:rPr>
          <w:rFonts w:ascii="Arial" w:hAnsi="Arial" w:cs="Arial"/>
          <w:sz w:val="24"/>
          <w:szCs w:val="24"/>
          <w:lang w:val="de-DE"/>
        </w:rPr>
        <w:t xml:space="preserve"> (z.B. </w:t>
      </w:r>
      <w:r w:rsidR="00675340" w:rsidRPr="00D748FA">
        <w:rPr>
          <w:rFonts w:ascii="Arial" w:hAnsi="Arial" w:cs="Arial"/>
          <w:sz w:val="24"/>
          <w:szCs w:val="24"/>
          <w:lang w:val="de-DE"/>
        </w:rPr>
        <w:t>Heath &amp; Soll, 1996</w:t>
      </w:r>
      <w:r w:rsidR="00675340">
        <w:rPr>
          <w:rFonts w:ascii="Arial" w:hAnsi="Arial" w:cs="Arial"/>
          <w:sz w:val="24"/>
          <w:szCs w:val="24"/>
          <w:lang w:val="de-DE"/>
        </w:rPr>
        <w:t>; … QUELLE)</w:t>
      </w:r>
      <w:r w:rsidR="00366099">
        <w:rPr>
          <w:rFonts w:ascii="Arial" w:hAnsi="Arial" w:cs="Arial"/>
          <w:sz w:val="24"/>
          <w:szCs w:val="24"/>
          <w:lang w:val="de-DE"/>
        </w:rPr>
        <w:t xml:space="preserve">.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xml:space="preserve">). </w:t>
      </w:r>
      <w:r w:rsidR="00675340">
        <w:rPr>
          <w:rFonts w:ascii="Arial" w:hAnsi="Arial" w:cs="Arial"/>
          <w:sz w:val="24"/>
          <w:szCs w:val="24"/>
          <w:lang w:val="de-DE"/>
        </w:rPr>
        <w:t>Produkte,</w:t>
      </w:r>
      <w:r>
        <w:rPr>
          <w:rFonts w:ascii="Arial" w:hAnsi="Arial" w:cs="Arial"/>
          <w:sz w:val="24"/>
          <w:szCs w:val="24"/>
          <w:lang w:val="de-DE"/>
        </w:rPr>
        <w:t xml:space="preserve"> </w:t>
      </w:r>
      <w:r w:rsidR="00675340">
        <w:rPr>
          <w:rFonts w:ascii="Arial" w:hAnsi="Arial" w:cs="Arial"/>
          <w:sz w:val="24"/>
          <w:szCs w:val="24"/>
          <w:lang w:val="de-DE"/>
        </w:rPr>
        <w:t xml:space="preserve">die für eine Kategorie typisch sind (z.B. Milch in der Kategorie Nahrungsmittel) </w:t>
      </w:r>
      <w:r>
        <w:rPr>
          <w:rFonts w:ascii="Arial" w:hAnsi="Arial" w:cs="Arial"/>
          <w:sz w:val="24"/>
          <w:szCs w:val="24"/>
          <w:lang w:val="de-DE"/>
        </w:rPr>
        <w:t xml:space="preserve">werden eher zu wenig konsumiert, da sie genau einer Kategorie zugeschrieben werden. Für eine Kategorie untypische Produkte </w:t>
      </w:r>
      <w:r w:rsidR="00675340">
        <w:rPr>
          <w:rFonts w:ascii="Arial" w:hAnsi="Arial" w:cs="Arial"/>
          <w:sz w:val="24"/>
          <w:szCs w:val="24"/>
          <w:lang w:val="de-DE"/>
        </w:rPr>
        <w:t>können</w:t>
      </w:r>
      <w:r>
        <w:rPr>
          <w:rFonts w:ascii="Arial" w:hAnsi="Arial" w:cs="Arial"/>
          <w:sz w:val="24"/>
          <w:szCs w:val="24"/>
          <w:lang w:val="de-DE"/>
        </w:rPr>
        <w:t xml:space="preserve"> verschiedenen Kategorien zugeschrieben</w:t>
      </w:r>
      <w:r w:rsidR="00675340">
        <w:rPr>
          <w:rFonts w:ascii="Arial" w:hAnsi="Arial" w:cs="Arial"/>
          <w:sz w:val="24"/>
          <w:szCs w:val="24"/>
          <w:lang w:val="de-DE"/>
        </w:rPr>
        <w:t xml:space="preserve"> werden</w:t>
      </w:r>
      <w:r>
        <w:rPr>
          <w:rFonts w:ascii="Arial" w:hAnsi="Arial" w:cs="Arial"/>
          <w:sz w:val="24"/>
          <w:szCs w:val="24"/>
          <w:lang w:val="de-DE"/>
        </w:rPr>
        <w:t>,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729E47BC" w:rsidR="00315B18" w:rsidRPr="00675340"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w:t>
      </w:r>
      <w:r w:rsidR="00675340">
        <w:rPr>
          <w:rFonts w:ascii="Arial" w:hAnsi="Arial" w:cs="Arial"/>
          <w:sz w:val="24"/>
          <w:szCs w:val="24"/>
          <w:lang w:val="de-DE"/>
        </w:rPr>
        <w:t>können</w:t>
      </w:r>
      <w:r w:rsidR="0088606D">
        <w:rPr>
          <w:rFonts w:ascii="Arial" w:hAnsi="Arial" w:cs="Arial"/>
          <w:sz w:val="24"/>
          <w:szCs w:val="24"/>
          <w:lang w:val="de-DE"/>
        </w:rPr>
        <w:t xml:space="preserve"> sich in regelmäßiges Einkommen, Einkommen aus Investitionen und zukünftiges Einkommen kategorisieren </w:t>
      </w:r>
      <w:r w:rsidR="00675340">
        <w:rPr>
          <w:rFonts w:ascii="Arial" w:hAnsi="Arial" w:cs="Arial"/>
          <w:sz w:val="24"/>
          <w:szCs w:val="24"/>
          <w:lang w:val="de-DE"/>
        </w:rPr>
        <w:t xml:space="preserve">lassen </w:t>
      </w:r>
      <w:r w:rsidR="0088606D">
        <w:rPr>
          <w:rFonts w:ascii="Arial" w:hAnsi="Arial" w:cs="Arial"/>
          <w:sz w:val="24"/>
          <w:szCs w:val="24"/>
          <w:lang w:val="de-DE"/>
        </w:rPr>
        <w:t xml:space="preserve">(Thaler, 1999). Interessant daran ist, dass je nach Kategorie, in die ein Einkommen </w:t>
      </w:r>
      <w:r w:rsidR="0088606D">
        <w:rPr>
          <w:rFonts w:ascii="Arial" w:hAnsi="Arial" w:cs="Arial"/>
          <w:sz w:val="24"/>
          <w:szCs w:val="24"/>
          <w:lang w:val="de-DE"/>
        </w:rPr>
        <w:lastRenderedPageBreak/>
        <w:t xml:space="preserve">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w:t>
      </w:r>
      <w:r w:rsidR="00675340">
        <w:rPr>
          <w:rFonts w:ascii="Arial" w:hAnsi="Arial" w:cs="Arial"/>
          <w:sz w:val="24"/>
          <w:szCs w:val="24"/>
          <w:lang w:val="de-DE"/>
        </w:rPr>
        <w:t>. Unerwartete Einnahmen werden in der Literatur und im weiteren Verlauf dieser Arbeit als</w:t>
      </w:r>
      <w:r w:rsidR="00F977DA">
        <w:rPr>
          <w:rFonts w:ascii="Arial" w:hAnsi="Arial" w:cs="Arial"/>
          <w:sz w:val="24"/>
          <w:szCs w:val="24"/>
          <w:lang w:val="de-DE"/>
        </w:rPr>
        <w:t xml:space="preserv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675340">
        <w:rPr>
          <w:rFonts w:ascii="Arial" w:hAnsi="Arial" w:cs="Arial"/>
          <w:sz w:val="24"/>
          <w:szCs w:val="24"/>
          <w:lang w:val="de-DE"/>
        </w:rPr>
        <w:t xml:space="preserve">bezeichnet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 xml:space="preserve">Je nach Einkommensquelle gibt es Unterschiede, wie das Geld anschließend ausgegeben wird (QUELLEN). </w:t>
      </w:r>
      <w:r w:rsidR="00675340">
        <w:rPr>
          <w:rFonts w:ascii="Arial" w:hAnsi="Arial" w:cs="Arial"/>
          <w:sz w:val="24"/>
          <w:szCs w:val="24"/>
          <w:lang w:val="de-DE"/>
        </w:rPr>
        <w:t xml:space="preserve">Im folgenden Kapitel wird darauf eingegangen, wie die </w:t>
      </w:r>
      <w:r w:rsidR="00675340">
        <w:rPr>
          <w:rFonts w:ascii="Arial" w:hAnsi="Arial" w:cs="Arial"/>
          <w:i/>
          <w:sz w:val="24"/>
          <w:szCs w:val="24"/>
          <w:lang w:val="de-DE"/>
        </w:rPr>
        <w:t>Prospect Theory</w:t>
      </w:r>
      <w:r w:rsidR="00675340">
        <w:rPr>
          <w:rFonts w:ascii="Arial" w:hAnsi="Arial" w:cs="Arial"/>
          <w:sz w:val="24"/>
          <w:szCs w:val="24"/>
          <w:lang w:val="de-DE"/>
        </w:rPr>
        <w:t xml:space="preserve"> vorgestellt und deren Einfluss auf </w:t>
      </w:r>
      <w:r w:rsidR="00675340">
        <w:rPr>
          <w:rFonts w:ascii="Arial" w:hAnsi="Arial" w:cs="Arial"/>
          <w:i/>
          <w:sz w:val="24"/>
          <w:szCs w:val="24"/>
          <w:lang w:val="de-DE"/>
        </w:rPr>
        <w:t xml:space="preserve">Mental Accounting </w:t>
      </w:r>
      <w:r w:rsidR="00675340">
        <w:rPr>
          <w:rFonts w:ascii="Arial" w:hAnsi="Arial" w:cs="Arial"/>
          <w:sz w:val="24"/>
          <w:szCs w:val="24"/>
          <w:lang w:val="de-DE"/>
        </w:rPr>
        <w:t xml:space="preserve">aufgezeigt. </w:t>
      </w:r>
    </w:p>
    <w:p w14:paraId="178019B1" w14:textId="4C5C061C" w:rsidR="00733769" w:rsidRPr="0083565E" w:rsidRDefault="00733769" w:rsidP="00AF24DB">
      <w:pPr>
        <w:pStyle w:val="berschrift3"/>
        <w:spacing w:line="360" w:lineRule="auto"/>
        <w:jc w:val="both"/>
        <w:rPr>
          <w:lang w:val="de-DE"/>
        </w:rPr>
      </w:pPr>
      <w:bookmarkStart w:id="7" w:name="_Toc110001415"/>
      <w:r w:rsidRPr="0083565E">
        <w:rPr>
          <w:lang w:val="de-DE"/>
        </w:rPr>
        <w:t xml:space="preserve">Mental Accounting und </w:t>
      </w:r>
      <w:r w:rsidR="00DC3EB4" w:rsidRPr="0083565E">
        <w:rPr>
          <w:lang w:val="de-DE"/>
        </w:rPr>
        <w:t>Prospect Theory</w:t>
      </w:r>
      <w:bookmarkEnd w:id="7"/>
    </w:p>
    <w:p w14:paraId="496C7107" w14:textId="552D4075"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t>
      </w:r>
      <w:r w:rsidR="00675340">
        <w:rPr>
          <w:rFonts w:ascii="Arial" w:hAnsi="Arial" w:cs="Arial"/>
          <w:sz w:val="24"/>
          <w:szCs w:val="24"/>
          <w:lang w:val="de-DE"/>
        </w:rPr>
        <w:t>warum</w:t>
      </w:r>
      <w:r w:rsidRPr="00AD493D">
        <w:rPr>
          <w:rFonts w:ascii="Arial" w:hAnsi="Arial" w:cs="Arial"/>
          <w:sz w:val="24"/>
          <w:szCs w:val="24"/>
          <w:lang w:val="de-DE"/>
        </w:rPr>
        <w:t xml:space="preserve"> Geld aus mentalen Account</w:t>
      </w:r>
      <w:r w:rsidR="00675340">
        <w:rPr>
          <w:rFonts w:ascii="Arial" w:hAnsi="Arial" w:cs="Arial"/>
          <w:sz w:val="24"/>
          <w:szCs w:val="24"/>
          <w:lang w:val="de-DE"/>
        </w:rPr>
        <w:t>s verschieden</w:t>
      </w:r>
      <w:r w:rsidRPr="00AD493D">
        <w:rPr>
          <w:rFonts w:ascii="Arial" w:hAnsi="Arial" w:cs="Arial"/>
          <w:sz w:val="24"/>
          <w:szCs w:val="24"/>
          <w:lang w:val="de-DE"/>
        </w:rPr>
        <w:t xml:space="preserve"> ausgegeben wird. </w:t>
      </w:r>
    </w:p>
    <w:p w14:paraId="6C349E3F" w14:textId="04CD3429"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xml:space="preserve">). Abnehmende Empfindlichkeit gilt auch für Verluste und riskante </w:t>
      </w:r>
      <w:r>
        <w:rPr>
          <w:rFonts w:ascii="Arial" w:hAnsi="Arial" w:cs="Arial"/>
          <w:sz w:val="24"/>
          <w:szCs w:val="24"/>
        </w:rPr>
        <w:lastRenderedPageBreak/>
        <w:t>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w:t>
      </w:r>
      <w:r w:rsidR="00911E28">
        <w:rPr>
          <w:rFonts w:ascii="Arial" w:hAnsi="Arial" w:cs="Arial"/>
          <w:sz w:val="24"/>
          <w:szCs w:val="24"/>
        </w:rPr>
        <w:t xml:space="preserve">mit </w:t>
      </w:r>
      <w:r>
        <w:rPr>
          <w:rFonts w:ascii="Arial" w:hAnsi="Arial" w:cs="Arial"/>
          <w:sz w:val="24"/>
          <w:szCs w:val="24"/>
        </w:rPr>
        <w:t>dem</w:t>
      </w:r>
      <w:r w:rsidR="00911E28">
        <w:rPr>
          <w:rFonts w:ascii="Arial" w:hAnsi="Arial" w:cs="Arial"/>
          <w:sz w:val="24"/>
          <w:szCs w:val="24"/>
        </w:rPr>
        <w:t xml:space="preserve"> der</w:t>
      </w:r>
      <w:r>
        <w:rPr>
          <w:rFonts w:ascii="Arial" w:hAnsi="Arial" w:cs="Arial"/>
          <w:sz w:val="24"/>
          <w:szCs w:val="24"/>
        </w:rPr>
        <w:t xml:space="preserve"> Gewinn oder Verlust wahrgenommen wird. Der Schnittpunkt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w:t>
      </w:r>
      <w:r w:rsidR="00911E28">
        <w:rPr>
          <w:rFonts w:ascii="Arial" w:hAnsi="Arial" w:cs="Arial"/>
          <w:sz w:val="24"/>
          <w:szCs w:val="24"/>
        </w:rPr>
        <w:t>nach</w:t>
      </w:r>
      <w:r>
        <w:rPr>
          <w:rFonts w:ascii="Arial" w:hAnsi="Arial" w:cs="Arial"/>
          <w:sz w:val="24"/>
          <w:szCs w:val="24"/>
        </w:rPr>
        <w:t xml:space="preserve"> der </w:t>
      </w:r>
      <w:r w:rsidRPr="00432927">
        <w:rPr>
          <w:rFonts w:ascii="Arial" w:hAnsi="Arial" w:cs="Arial"/>
          <w:i/>
          <w:sz w:val="24"/>
          <w:szCs w:val="24"/>
        </w:rPr>
        <w:t>Prospect Theory</w:t>
      </w:r>
      <w:r>
        <w:rPr>
          <w:rFonts w:ascii="Arial" w:hAnsi="Arial" w:cs="Arial"/>
          <w:sz w:val="24"/>
          <w:szCs w:val="24"/>
        </w:rPr>
        <w:t xml:space="preserve"> weniger Wahrscheinlichkeiten</w:t>
      </w:r>
      <w:r w:rsidR="00911E28">
        <w:rPr>
          <w:rFonts w:ascii="Arial" w:hAnsi="Arial" w:cs="Arial"/>
          <w:sz w:val="24"/>
          <w:szCs w:val="24"/>
        </w:rPr>
        <w:t xml:space="preserve"> betrachtet werden</w:t>
      </w:r>
      <w:r>
        <w:rPr>
          <w:rFonts w:ascii="Arial" w:hAnsi="Arial" w:cs="Arial"/>
          <w:sz w:val="24"/>
          <w:szCs w:val="24"/>
        </w:rPr>
        <w:t>, sondern die Gewichtung solcher nach Erwünschtheit (</w:t>
      </w:r>
      <w:r w:rsidRPr="00AA5A00">
        <w:rPr>
          <w:rFonts w:ascii="Arial" w:hAnsi="Arial" w:cs="Arial"/>
          <w:sz w:val="24"/>
          <w:szCs w:val="24"/>
        </w:rPr>
        <w:t>Kahneman &amp; Tversky, 1979</w:t>
      </w:r>
      <w:r>
        <w:rPr>
          <w:rFonts w:ascii="Arial" w:hAnsi="Arial" w:cs="Arial"/>
          <w:sz w:val="24"/>
          <w:szCs w:val="24"/>
        </w:rPr>
        <w:t xml:space="preserve">). Wird ein Ereignis durch Erhöhung der Wahrscheinlichkeit </w:t>
      </w:r>
      <w:r w:rsidR="00911E28">
        <w:rPr>
          <w:rFonts w:ascii="Arial" w:hAnsi="Arial" w:cs="Arial"/>
          <w:sz w:val="24"/>
          <w:szCs w:val="24"/>
        </w:rPr>
        <w:t xml:space="preserve">entweder </w:t>
      </w:r>
      <w:r>
        <w:rPr>
          <w:rFonts w:ascii="Arial" w:hAnsi="Arial" w:cs="Arial"/>
          <w:sz w:val="24"/>
          <w:szCs w:val="24"/>
        </w:rPr>
        <w:t>ermöglicht</w:t>
      </w:r>
      <w:r w:rsidR="00911E28">
        <w:rPr>
          <w:rFonts w:ascii="Arial" w:hAnsi="Arial" w:cs="Arial"/>
          <w:sz w:val="24"/>
          <w:szCs w:val="24"/>
        </w:rPr>
        <w:t xml:space="preserve"> (die Wahrscheinlichkeit ändert sich von 0% auf 5%)</w:t>
      </w:r>
      <w:r>
        <w:rPr>
          <w:rFonts w:ascii="Arial" w:hAnsi="Arial" w:cs="Arial"/>
          <w:sz w:val="24"/>
          <w:szCs w:val="24"/>
        </w:rPr>
        <w:t xml:space="preserve"> oder sicher</w:t>
      </w:r>
      <w:r w:rsidR="00911E28">
        <w:rPr>
          <w:rFonts w:ascii="Arial" w:hAnsi="Arial" w:cs="Arial"/>
          <w:sz w:val="24"/>
          <w:szCs w:val="24"/>
        </w:rPr>
        <w:t xml:space="preserve"> (die Wahrscheinlichkeit ändert sich von 95% auf 100%)</w:t>
      </w:r>
      <w:r>
        <w:rPr>
          <w:rFonts w:ascii="Arial" w:hAnsi="Arial" w:cs="Arial"/>
          <w:sz w:val="24"/>
          <w:szCs w:val="24"/>
        </w:rPr>
        <w:t>,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055DD2A5"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 xml:space="preserve">Die genannten Faktoren haben Einfluss auf die mentale Buchführung. So führt die Referenzabhängigkeit dazu, dass Ausgaben oft einzeln betrachtet werden, anstatt im Zusammenhang </w:t>
      </w:r>
      <w:r w:rsidR="00911E28">
        <w:rPr>
          <w:rFonts w:ascii="Arial" w:hAnsi="Arial" w:cs="Arial"/>
          <w:sz w:val="24"/>
          <w:szCs w:val="24"/>
        </w:rPr>
        <w:t xml:space="preserve">zu anderen Ausgaben </w:t>
      </w:r>
      <w:r w:rsidRPr="00A238DD">
        <w:rPr>
          <w:rFonts w:ascii="Arial" w:hAnsi="Arial" w:cs="Arial"/>
          <w:sz w:val="24"/>
          <w:szCs w:val="24"/>
        </w:rPr>
        <w:t>(</w:t>
      </w:r>
      <w:r w:rsidRPr="00A238DD">
        <w:rPr>
          <w:rFonts w:ascii="Arial" w:hAnsi="Arial" w:cs="Arial"/>
          <w:sz w:val="24"/>
          <w:szCs w:val="24"/>
          <w:lang w:val="de-DE"/>
        </w:rPr>
        <w:t xml:space="preserve">Thaler,1999). </w:t>
      </w:r>
      <w:r w:rsidRPr="00A238DD">
        <w:rPr>
          <w:rFonts w:ascii="Arial" w:hAnsi="Arial" w:cs="Arial"/>
          <w:sz w:val="24"/>
          <w:szCs w:val="24"/>
        </w:rPr>
        <w:t xml:space="preserve">Abnehmende Empfindlichkeit führt dazu, dass z.B. ein Rabatt von 5€ auf ein Produkt das 25€ kostet als wertvoller wahrgenommen wird, als derselbe Rabatt auf ein Produkt das 100€ kostet (Kahneman &amp; Tversky, 1979). </w:t>
      </w:r>
      <w:r w:rsidR="00911E28">
        <w:rPr>
          <w:rFonts w:ascii="Arial" w:hAnsi="Arial" w:cs="Arial"/>
          <w:sz w:val="24"/>
          <w:szCs w:val="24"/>
        </w:rPr>
        <w:t xml:space="preserve">Die </w:t>
      </w:r>
      <w:r w:rsidRPr="00A238DD">
        <w:rPr>
          <w:rFonts w:ascii="Arial" w:hAnsi="Arial" w:cs="Arial"/>
          <w:sz w:val="24"/>
          <w:szCs w:val="24"/>
        </w:rPr>
        <w:t>abnehmende Empfindlichkeit beeinflusst</w:t>
      </w:r>
      <w:r w:rsidR="00911E28">
        <w:rPr>
          <w:rFonts w:ascii="Arial" w:hAnsi="Arial" w:cs="Arial"/>
          <w:sz w:val="24"/>
          <w:szCs w:val="24"/>
        </w:rPr>
        <w:t xml:space="preserve"> wie Entscheidungen für die Anschaffung von Produkten getroffen werden</w:t>
      </w:r>
      <w:r w:rsidRPr="00A238DD">
        <w:rPr>
          <w:rFonts w:ascii="Arial" w:hAnsi="Arial" w:cs="Arial"/>
          <w:sz w:val="24"/>
          <w:szCs w:val="24"/>
        </w:rPr>
        <w:t>.</w:t>
      </w:r>
    </w:p>
    <w:p w14:paraId="72362539" w14:textId="4ED4E6CB"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Moon et al. (1997)</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w:t>
      </w:r>
      <w:r w:rsidR="00911E28">
        <w:rPr>
          <w:rFonts w:ascii="Arial" w:hAnsi="Arial" w:cs="Arial"/>
          <w:sz w:val="24"/>
          <w:szCs w:val="24"/>
          <w:lang w:val="de-DE"/>
        </w:rPr>
        <w:t xml:space="preserve"> Rabatt</w:t>
      </w:r>
      <w:r>
        <w:rPr>
          <w:rFonts w:ascii="Arial" w:hAnsi="Arial" w:cs="Arial"/>
          <w:sz w:val="24"/>
          <w:szCs w:val="24"/>
          <w:lang w:val="de-DE"/>
        </w:rPr>
        <w:t xml:space="preserve">) nachgewiesen werden (Moon et al., 1997). Ab diesem Wert wurde unabhängig vom relativen Ersparnis durch den Rabatt, der längere Weg gewählt. </w:t>
      </w:r>
    </w:p>
    <w:p w14:paraId="50F79BB8" w14:textId="2C95F2C6"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911E28">
        <w:rPr>
          <w:rFonts w:ascii="Arial" w:hAnsi="Arial" w:cs="Arial"/>
          <w:sz w:val="24"/>
          <w:szCs w:val="24"/>
          <w:lang w:val="de-DE"/>
        </w:rPr>
        <w:t xml:space="preserve">zum Beispiel dadurch </w:t>
      </w:r>
      <w:r w:rsidR="00AD493D" w:rsidRPr="00A73C74">
        <w:rPr>
          <w:rFonts w:ascii="Arial" w:hAnsi="Arial" w:cs="Arial"/>
          <w:sz w:val="24"/>
          <w:szCs w:val="24"/>
          <w:lang w:val="de-DE"/>
        </w:rPr>
        <w:t xml:space="preserve">beeinflusst werden, </w:t>
      </w:r>
      <w:r w:rsidR="00911E28">
        <w:rPr>
          <w:rFonts w:ascii="Arial" w:hAnsi="Arial" w:cs="Arial"/>
          <w:sz w:val="24"/>
          <w:szCs w:val="24"/>
          <w:lang w:val="de-DE"/>
        </w:rPr>
        <w:t>wie</w:t>
      </w:r>
      <w:r w:rsidR="00AD493D" w:rsidRPr="00A73C74">
        <w:rPr>
          <w:rFonts w:ascii="Arial" w:hAnsi="Arial" w:cs="Arial"/>
          <w:sz w:val="24"/>
          <w:szCs w:val="24"/>
          <w:lang w:val="de-DE"/>
        </w:rPr>
        <w:t xml:space="preserve"> </w:t>
      </w:r>
      <w:r w:rsidR="00911E28">
        <w:rPr>
          <w:rFonts w:ascii="Arial" w:hAnsi="Arial" w:cs="Arial"/>
          <w:sz w:val="24"/>
          <w:szCs w:val="24"/>
          <w:lang w:val="de-DE"/>
        </w:rPr>
        <w:t xml:space="preserve">nützlich </w:t>
      </w:r>
      <w:r w:rsidR="00AD493D" w:rsidRPr="00A73C74">
        <w:rPr>
          <w:rFonts w:ascii="Arial" w:hAnsi="Arial" w:cs="Arial"/>
          <w:sz w:val="24"/>
          <w:szCs w:val="24"/>
          <w:lang w:val="de-DE"/>
        </w:rPr>
        <w:t xml:space="preserve">eine </w:t>
      </w:r>
      <w:r w:rsidR="00AD493D" w:rsidRPr="00A73C74">
        <w:rPr>
          <w:rFonts w:ascii="Arial" w:hAnsi="Arial" w:cs="Arial"/>
          <w:sz w:val="24"/>
          <w:szCs w:val="24"/>
          <w:lang w:val="de-DE"/>
        </w:rPr>
        <w:lastRenderedPageBreak/>
        <w:t xml:space="preserve">Transaktion </w:t>
      </w:r>
      <w:r w:rsidR="00911E28">
        <w:rPr>
          <w:rFonts w:ascii="Arial" w:hAnsi="Arial" w:cs="Arial"/>
          <w:sz w:val="24"/>
          <w:szCs w:val="24"/>
          <w:lang w:val="de-DE"/>
        </w:rPr>
        <w:t xml:space="preserve">ist </w:t>
      </w:r>
      <w:r w:rsidR="00AD493D" w:rsidRPr="00A73C74">
        <w:rPr>
          <w:rFonts w:ascii="Arial" w:hAnsi="Arial" w:cs="Arial"/>
          <w:sz w:val="24"/>
          <w:szCs w:val="24"/>
          <w:lang w:val="de-DE"/>
        </w:rPr>
        <w:t>(Thaler, 1985). Hat der Kauf eines Produktes im Moment der Entscheidung einen hohen Mehrwert, wird oft mehr dafür ausgegeben, als normalerweise dafür bezahlt wird (Thaler, 1985).</w:t>
      </w:r>
    </w:p>
    <w:p w14:paraId="36B165BC" w14:textId="0A928A27"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des jetzigen Wohlstands mit </w:t>
      </w:r>
      <w:r w:rsidR="00911E28">
        <w:rPr>
          <w:rFonts w:ascii="Arial" w:hAnsi="Arial" w:cs="Arial"/>
          <w:sz w:val="24"/>
          <w:szCs w:val="24"/>
          <w:lang w:val="de-DE"/>
        </w:rPr>
        <w:t xml:space="preserve">dem Wohlstand zu </w:t>
      </w:r>
      <w:r w:rsidR="001C78D1">
        <w:rPr>
          <w:rFonts w:ascii="Arial" w:hAnsi="Arial" w:cs="Arial"/>
          <w:sz w:val="24"/>
          <w:szCs w:val="24"/>
          <w:lang w:val="de-DE"/>
        </w:rPr>
        <w:t xml:space="preserve">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911E28">
        <w:rPr>
          <w:rFonts w:ascii="Arial" w:hAnsi="Arial" w:cs="Arial"/>
          <w:i/>
          <w:sz w:val="24"/>
          <w:szCs w:val="24"/>
          <w:lang w:val="de-DE"/>
        </w:rPr>
        <w:t>,</w:t>
      </w:r>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2363A215"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w:t>
      </w:r>
      <w:r w:rsidR="00911E28">
        <w:rPr>
          <w:rFonts w:ascii="Arial" w:hAnsi="Arial" w:cs="Arial"/>
          <w:sz w:val="24"/>
          <w:szCs w:val="24"/>
          <w:lang w:val="de-DE"/>
        </w:rPr>
        <w:t>gewinne</w:t>
      </w:r>
      <w:r w:rsidR="00D35396" w:rsidRPr="007C7249">
        <w:rPr>
          <w:rFonts w:ascii="Arial" w:hAnsi="Arial" w:cs="Arial"/>
          <w:sz w:val="24"/>
          <w:szCs w:val="24"/>
          <w:lang w:val="de-DE"/>
        </w:rPr>
        <w:t>) getrennt betrachtet, während zwei kleine Verluste (z.B. Strafe</w:t>
      </w:r>
      <w:r w:rsidR="00911E28">
        <w:rPr>
          <w:rFonts w:ascii="Arial" w:hAnsi="Arial" w:cs="Arial"/>
          <w:sz w:val="24"/>
          <w:szCs w:val="24"/>
          <w:lang w:val="de-DE"/>
        </w:rPr>
        <w:t>n</w:t>
      </w:r>
      <w:r w:rsidR="00D35396" w:rsidRPr="007C7249">
        <w:rPr>
          <w:rFonts w:ascii="Arial" w:hAnsi="Arial" w:cs="Arial"/>
          <w:sz w:val="24"/>
          <w:szCs w:val="24"/>
          <w:lang w:val="de-DE"/>
        </w:rPr>
        <w:t xml:space="preserv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die Aufteilung von Gewinnen und Zusammenführung von Verlusten, wird in der mentalen Buchführung „geschummelt“</w:t>
      </w:r>
      <w:r w:rsidR="00911E28">
        <w:rPr>
          <w:rFonts w:ascii="Arial" w:hAnsi="Arial" w:cs="Arial"/>
          <w:sz w:val="24"/>
          <w:szCs w:val="24"/>
          <w:lang w:val="de-DE"/>
        </w:rPr>
        <w:t>,</w:t>
      </w:r>
      <w:r w:rsidR="00241E85">
        <w:rPr>
          <w:rFonts w:ascii="Arial" w:hAnsi="Arial" w:cs="Arial"/>
          <w:sz w:val="24"/>
          <w:szCs w:val="24"/>
          <w:lang w:val="de-DE"/>
        </w:rPr>
        <w:t xml:space="preserve"> um Verluste weniger schlimm, und Gewinne besser darzustellen. </w:t>
      </w:r>
    </w:p>
    <w:p w14:paraId="33E3A104" w14:textId="404DB700"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0FD100DA" w14:textId="5A601DAC" w:rsidR="00A7165B" w:rsidRPr="00A7165B" w:rsidRDefault="00A7165B" w:rsidP="00AF24DB">
      <w:pPr>
        <w:pStyle w:val="berschrift3"/>
        <w:spacing w:line="360" w:lineRule="auto"/>
        <w:jc w:val="both"/>
        <w:rPr>
          <w:lang w:val="de-DE"/>
        </w:rPr>
      </w:pPr>
      <w:bookmarkStart w:id="8" w:name="_Toc110001416"/>
      <w:r w:rsidRPr="00A7165B">
        <w:rPr>
          <w:lang w:val="de-DE"/>
        </w:rPr>
        <w:lastRenderedPageBreak/>
        <w:t>Mental Accounting und Fungibilität</w:t>
      </w:r>
      <w:bookmarkEnd w:id="8"/>
    </w:p>
    <w:p w14:paraId="417F4FDE" w14:textId="63348A01"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Wie zu Beginn erwähnt</w:t>
      </w:r>
      <w:r w:rsidR="00911E28">
        <w:rPr>
          <w:rFonts w:ascii="Arial" w:hAnsi="Arial" w:cs="Arial"/>
          <w:sz w:val="24"/>
          <w:szCs w:val="24"/>
          <w:lang w:val="de-DE"/>
        </w:rPr>
        <w:t xml:space="preserve"> wurde,</w:t>
      </w:r>
      <w:r>
        <w:rPr>
          <w:rFonts w:ascii="Arial" w:hAnsi="Arial" w:cs="Arial"/>
          <w:sz w:val="24"/>
          <w:szCs w:val="24"/>
          <w:lang w:val="de-DE"/>
        </w:rPr>
        <w:t xml:space="preserve"> ist Geld </w:t>
      </w:r>
      <w:r w:rsidR="00911E28">
        <w:rPr>
          <w:rFonts w:ascii="Arial" w:hAnsi="Arial" w:cs="Arial"/>
          <w:sz w:val="24"/>
          <w:szCs w:val="24"/>
          <w:lang w:val="de-DE"/>
        </w:rPr>
        <w:t>ein fungibles Gut</w:t>
      </w:r>
      <w:r>
        <w:rPr>
          <w:rFonts w:ascii="Arial" w:hAnsi="Arial" w:cs="Arial"/>
          <w:sz w:val="24"/>
          <w:szCs w:val="24"/>
          <w:lang w:val="de-DE"/>
        </w:rPr>
        <w:t xml:space="preserve">.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47BED2E4"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xml:space="preserve">, 2017). Der Betrag des Getränke-Gutscheins lag unter dem Wert, der typischerweise an Getränken konsumiert wurde und hätte somit nicht zu </w:t>
      </w:r>
      <w:r w:rsidR="00B92EA5">
        <w:rPr>
          <w:rFonts w:ascii="Arial" w:hAnsi="Arial" w:cs="Arial"/>
          <w:sz w:val="24"/>
          <w:szCs w:val="24"/>
        </w:rPr>
        <w:t xml:space="preserve">zusätzlich </w:t>
      </w:r>
      <w:r>
        <w:rPr>
          <w:rFonts w:ascii="Arial" w:hAnsi="Arial" w:cs="Arial"/>
          <w:sz w:val="24"/>
          <w:szCs w:val="24"/>
        </w:rPr>
        <w:t xml:space="preserve">Mehrausgaben führen sollen, im Vergleich zu dem Gutschein für Essen </w:t>
      </w:r>
      <w:r w:rsidR="00B92EA5">
        <w:rPr>
          <w:rFonts w:ascii="Arial" w:hAnsi="Arial" w:cs="Arial"/>
          <w:sz w:val="24"/>
          <w:szCs w:val="24"/>
        </w:rPr>
        <w:t>oder</w:t>
      </w:r>
      <w:r>
        <w:rPr>
          <w:rFonts w:ascii="Arial" w:hAnsi="Arial" w:cs="Arial"/>
          <w:sz w:val="24"/>
          <w:szCs w:val="24"/>
        </w:rPr>
        <w:t xml:space="preserve">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xml:space="preserve">, 2017). Der Effekt konnte auf </w:t>
      </w:r>
      <w:proofErr w:type="spellStart"/>
      <w:r w:rsidRPr="00B92EA5">
        <w:rPr>
          <w:rFonts w:ascii="Arial" w:hAnsi="Arial" w:cs="Arial"/>
          <w:i/>
          <w:sz w:val="24"/>
          <w:szCs w:val="24"/>
        </w:rPr>
        <w:t>narrow</w:t>
      </w:r>
      <w:proofErr w:type="spellEnd"/>
      <w:r w:rsidRPr="00B92EA5">
        <w:rPr>
          <w:rFonts w:ascii="Arial" w:hAnsi="Arial" w:cs="Arial"/>
          <w:i/>
          <w:sz w:val="24"/>
          <w:szCs w:val="24"/>
        </w:rPr>
        <w:t xml:space="preserve"> </w:t>
      </w:r>
      <w:proofErr w:type="spellStart"/>
      <w:r w:rsidRPr="00B92EA5">
        <w:rPr>
          <w:rFonts w:ascii="Arial" w:hAnsi="Arial" w:cs="Arial"/>
          <w:i/>
          <w:sz w:val="24"/>
          <w:szCs w:val="24"/>
        </w:rPr>
        <w:t>bracketing</w:t>
      </w:r>
      <w:proofErr w:type="spellEnd"/>
      <w:r>
        <w:rPr>
          <w:rFonts w:ascii="Arial" w:hAnsi="Arial" w:cs="Arial"/>
          <w:sz w:val="24"/>
          <w:szCs w:val="24"/>
        </w:rPr>
        <w:t xml:space="preserve"> (siehe TODO) zurückgeführt werden und zeigte sich vor allem bei </w:t>
      </w:r>
      <w:r w:rsidR="00B92EA5">
        <w:rPr>
          <w:rFonts w:ascii="Arial" w:hAnsi="Arial" w:cs="Arial"/>
          <w:sz w:val="24"/>
          <w:szCs w:val="24"/>
        </w:rPr>
        <w:t>Personen</w:t>
      </w:r>
      <w:r>
        <w:rPr>
          <w:rFonts w:ascii="Arial" w:hAnsi="Arial" w:cs="Arial"/>
          <w:sz w:val="24"/>
          <w:szCs w:val="24"/>
        </w:rPr>
        <w:t xml:space="preserve">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sidRPr="00B92EA5">
        <w:rPr>
          <w:rFonts w:ascii="Arial" w:hAnsi="Arial" w:cs="Arial"/>
          <w:i/>
          <w:sz w:val="24"/>
          <w:szCs w:val="24"/>
        </w:rPr>
        <w:t>narrow</w:t>
      </w:r>
      <w:proofErr w:type="spellEnd"/>
      <w:r w:rsidRPr="00B92EA5">
        <w:rPr>
          <w:rFonts w:ascii="Arial" w:hAnsi="Arial" w:cs="Arial"/>
          <w:i/>
          <w:sz w:val="24"/>
          <w:szCs w:val="24"/>
        </w:rPr>
        <w:t xml:space="preserve"> </w:t>
      </w:r>
      <w:proofErr w:type="spellStart"/>
      <w:r w:rsidR="00F10E1A" w:rsidRPr="00B92EA5">
        <w:rPr>
          <w:rFonts w:ascii="Arial" w:hAnsi="Arial" w:cs="Arial"/>
          <w:i/>
          <w:sz w:val="24"/>
          <w:szCs w:val="24"/>
        </w:rPr>
        <w:t>bracketing</w:t>
      </w:r>
      <w:proofErr w:type="spellEnd"/>
      <w:r>
        <w:rPr>
          <w:rFonts w:ascii="Arial" w:hAnsi="Arial" w:cs="Arial"/>
          <w:sz w:val="24"/>
          <w:szCs w:val="24"/>
        </w:rPr>
        <w:t xml:space="preserve">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B92EA5" w:rsidRPr="00B92EA5">
        <w:rPr>
          <w:rFonts w:ascii="Arial" w:hAnsi="Arial" w:cs="Arial"/>
          <w:sz w:val="24"/>
          <w:szCs w:val="24"/>
          <w:lang w:val="de-DE"/>
        </w:rPr>
        <w:t xml:space="preserve"> </w:t>
      </w:r>
      <w:r w:rsidR="00B92EA5">
        <w:rPr>
          <w:rFonts w:ascii="Arial" w:hAnsi="Arial" w:cs="Arial"/>
          <w:sz w:val="24"/>
          <w:szCs w:val="24"/>
          <w:lang w:val="de-DE"/>
        </w:rPr>
        <w:t xml:space="preserve">Für das Verständnis an dieser Stelle, reicht es zu wissen, dass unter </w:t>
      </w:r>
      <w:proofErr w:type="spellStart"/>
      <w:r w:rsidR="00B92EA5">
        <w:rPr>
          <w:rFonts w:ascii="Arial" w:hAnsi="Arial" w:cs="Arial"/>
          <w:i/>
          <w:sz w:val="24"/>
          <w:szCs w:val="24"/>
          <w:lang w:val="de-DE"/>
        </w:rPr>
        <w:t>narrow</w:t>
      </w:r>
      <w:proofErr w:type="spellEnd"/>
      <w:r w:rsidR="00B92EA5">
        <w:rPr>
          <w:rFonts w:ascii="Arial" w:hAnsi="Arial" w:cs="Arial"/>
          <w:i/>
          <w:sz w:val="24"/>
          <w:szCs w:val="24"/>
          <w:lang w:val="de-DE"/>
        </w:rPr>
        <w:t xml:space="preserve"> </w:t>
      </w:r>
      <w:proofErr w:type="spellStart"/>
      <w:r w:rsidR="00B92EA5">
        <w:rPr>
          <w:rFonts w:ascii="Arial" w:hAnsi="Arial" w:cs="Arial"/>
          <w:i/>
          <w:sz w:val="24"/>
          <w:szCs w:val="24"/>
          <w:lang w:val="de-DE"/>
        </w:rPr>
        <w:t>bracketing</w:t>
      </w:r>
      <w:proofErr w:type="spellEnd"/>
      <w:r w:rsidR="00B92EA5">
        <w:rPr>
          <w:rFonts w:ascii="Arial" w:hAnsi="Arial" w:cs="Arial"/>
          <w:i/>
          <w:sz w:val="24"/>
          <w:szCs w:val="24"/>
          <w:lang w:val="de-DE"/>
        </w:rPr>
        <w:t xml:space="preserve"> </w:t>
      </w:r>
      <w:r w:rsidR="00B92EA5">
        <w:rPr>
          <w:rFonts w:ascii="Arial" w:hAnsi="Arial" w:cs="Arial"/>
          <w:sz w:val="24"/>
          <w:szCs w:val="24"/>
          <w:lang w:val="de-DE"/>
        </w:rPr>
        <w:t>Entscheidungen in Isolation, also unabhängig voneinander getroffen werden (QUELLE).</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w:t>
      </w:r>
      <w:r w:rsidR="00F10E1A" w:rsidRPr="00B92EA5">
        <w:rPr>
          <w:rFonts w:ascii="Arial" w:hAnsi="Arial" w:cs="Arial"/>
          <w:i/>
          <w:sz w:val="24"/>
          <w:szCs w:val="24"/>
          <w:lang w:val="de-DE"/>
        </w:rPr>
        <w:t>Mental Accounting</w:t>
      </w:r>
      <w:r w:rsidR="00F10E1A" w:rsidRPr="00F10E1A">
        <w:rPr>
          <w:rFonts w:ascii="Arial" w:hAnsi="Arial" w:cs="Arial"/>
          <w:sz w:val="24"/>
          <w:szCs w:val="24"/>
          <w:lang w:val="de-DE"/>
        </w:rPr>
        <w:t xml:space="preserve"> und </w:t>
      </w:r>
      <w:proofErr w:type="spellStart"/>
      <w:r w:rsidR="00B92EA5">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im Detail eingega</w:t>
      </w:r>
      <w:r w:rsidR="00F10E1A">
        <w:rPr>
          <w:rFonts w:ascii="Arial" w:hAnsi="Arial" w:cs="Arial"/>
          <w:sz w:val="24"/>
          <w:szCs w:val="24"/>
          <w:lang w:val="de-DE"/>
        </w:rPr>
        <w:t>ngen.</w:t>
      </w:r>
      <w:r w:rsidR="00AE7B73">
        <w:rPr>
          <w:rFonts w:ascii="Arial" w:hAnsi="Arial" w:cs="Arial"/>
          <w:sz w:val="24"/>
          <w:szCs w:val="24"/>
          <w:lang w:val="de-DE"/>
        </w:rPr>
        <w:t xml:space="preserve"> </w:t>
      </w:r>
    </w:p>
    <w:p w14:paraId="7B93D70C" w14:textId="59411AB5"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w:t>
      </w:r>
      <w:r w:rsidR="00B92EA5">
        <w:rPr>
          <w:rFonts w:ascii="Arial" w:hAnsi="Arial" w:cs="Arial"/>
          <w:sz w:val="24"/>
          <w:szCs w:val="24"/>
          <w:shd w:val="clear" w:color="auto" w:fill="FFFFFF"/>
          <w:lang w:val="de-DE"/>
        </w:rPr>
        <w:t xml:space="preserve"> (nähere Informationen siehe Kapitel Moralisches und emotionales Accounting)</w:t>
      </w:r>
      <w:r>
        <w:rPr>
          <w:rFonts w:ascii="Arial" w:hAnsi="Arial" w:cs="Arial"/>
          <w:sz w:val="24"/>
          <w:szCs w:val="24"/>
          <w:shd w:val="clear" w:color="auto" w:fill="FFFFFF"/>
          <w:lang w:val="de-DE"/>
        </w:rPr>
        <w:t xml:space="preserve">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w:t>
      </w:r>
      <w:r>
        <w:rPr>
          <w:rFonts w:ascii="Arial" w:hAnsi="Arial" w:cs="Arial"/>
          <w:sz w:val="24"/>
          <w:szCs w:val="24"/>
          <w:shd w:val="clear" w:color="auto" w:fill="FFFFFF"/>
          <w:lang w:val="de-DE"/>
        </w:rPr>
        <w:lastRenderedPageBreak/>
        <w:t xml:space="preserve">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65179E2D" w:rsidR="00003771" w:rsidRDefault="00B92EA5" w:rsidP="00AF24DB">
      <w:pPr>
        <w:spacing w:line="360" w:lineRule="auto"/>
        <w:jc w:val="both"/>
        <w:rPr>
          <w:rFonts w:ascii="Arial" w:hAnsi="Arial" w:cs="Arial"/>
          <w:sz w:val="24"/>
          <w:szCs w:val="24"/>
        </w:rPr>
      </w:pPr>
      <w:r>
        <w:rPr>
          <w:rFonts w:ascii="Arial" w:hAnsi="Arial" w:cs="Arial"/>
          <w:sz w:val="24"/>
          <w:szCs w:val="24"/>
        </w:rPr>
        <w:t>Ein weiterer Beleg</w:t>
      </w:r>
      <w:r w:rsidR="00003771">
        <w:rPr>
          <w:rFonts w:ascii="Arial" w:hAnsi="Arial" w:cs="Arial"/>
          <w:sz w:val="24"/>
          <w:szCs w:val="24"/>
        </w:rPr>
        <w:t xml:space="preserve">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00003771" w:rsidRPr="00EE6100">
        <w:rPr>
          <w:rFonts w:ascii="Arial" w:hAnsi="Arial" w:cs="Arial"/>
          <w:sz w:val="24"/>
          <w:szCs w:val="24"/>
          <w:lang w:val="de-DE"/>
        </w:rPr>
        <w:t xml:space="preserve">Hastings </w:t>
      </w:r>
      <w:r w:rsidR="00003771">
        <w:rPr>
          <w:rFonts w:ascii="Arial" w:hAnsi="Arial" w:cs="Arial"/>
          <w:sz w:val="24"/>
          <w:szCs w:val="24"/>
          <w:lang w:val="de-DE"/>
        </w:rPr>
        <w:t xml:space="preserve">&amp; </w:t>
      </w:r>
      <w:r w:rsidR="00003771" w:rsidRPr="00EE6100">
        <w:rPr>
          <w:rFonts w:ascii="Arial" w:hAnsi="Arial" w:cs="Arial"/>
          <w:sz w:val="24"/>
          <w:szCs w:val="24"/>
          <w:lang w:val="de-DE"/>
        </w:rPr>
        <w:t>Shapiro 2013</w:t>
      </w:r>
      <w:r w:rsidR="00003771">
        <w:rPr>
          <w:rFonts w:ascii="Arial" w:hAnsi="Arial" w:cs="Arial"/>
          <w:sz w:val="24"/>
          <w:szCs w:val="24"/>
          <w:lang w:val="de-DE"/>
        </w:rPr>
        <w:t>). Steigen die Treibstoffpreise um 1$, was äquivalent zu einem Verlust an Haushaltseinkommen von 1200$ ist, so erhöht sich die Wahrscheinlichkeit minderwertigeren Treibstoff zu kaufen</w:t>
      </w:r>
      <w:r>
        <w:rPr>
          <w:rFonts w:ascii="Arial" w:hAnsi="Arial" w:cs="Arial"/>
          <w:sz w:val="24"/>
          <w:szCs w:val="24"/>
          <w:lang w:val="de-DE"/>
        </w:rPr>
        <w:t>,</w:t>
      </w:r>
      <w:r w:rsidR="00003771">
        <w:rPr>
          <w:rFonts w:ascii="Arial" w:hAnsi="Arial" w:cs="Arial"/>
          <w:sz w:val="24"/>
          <w:szCs w:val="24"/>
          <w:lang w:val="de-DE"/>
        </w:rPr>
        <w:t xml:space="preserve"> im Vergleich zu einem Verlust von 1000$ Haushaltseinkommen. Das spricht dafür, dass wenn noch Budget in einer Kategorie vorhanden ist (in diesem Fall in der Kategorie Treibstoff), teurere Produkte erworben werden als üblicherweise (</w:t>
      </w:r>
      <w:r w:rsidR="00003771" w:rsidRPr="00EE6100">
        <w:rPr>
          <w:rFonts w:ascii="Arial" w:hAnsi="Arial" w:cs="Arial"/>
          <w:sz w:val="24"/>
          <w:szCs w:val="24"/>
          <w:lang w:val="de-DE"/>
        </w:rPr>
        <w:t xml:space="preserve">Hastings </w:t>
      </w:r>
      <w:r w:rsidR="00003771">
        <w:rPr>
          <w:rFonts w:ascii="Arial" w:hAnsi="Arial" w:cs="Arial"/>
          <w:sz w:val="24"/>
          <w:szCs w:val="24"/>
          <w:lang w:val="de-DE"/>
        </w:rPr>
        <w:t xml:space="preserve">&amp; </w:t>
      </w:r>
      <w:r w:rsidR="00003771" w:rsidRPr="00EE6100">
        <w:rPr>
          <w:rFonts w:ascii="Arial" w:hAnsi="Arial" w:cs="Arial"/>
          <w:sz w:val="24"/>
          <w:szCs w:val="24"/>
          <w:lang w:val="de-DE"/>
        </w:rPr>
        <w:t>Shapiro 2013</w:t>
      </w:r>
      <w:r w:rsidR="00003771">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00003771" w:rsidRPr="00EE6100">
        <w:rPr>
          <w:rFonts w:ascii="Arial" w:hAnsi="Arial" w:cs="Arial"/>
          <w:sz w:val="24"/>
          <w:szCs w:val="24"/>
          <w:lang w:val="de-DE"/>
        </w:rPr>
        <w:t xml:space="preserve">Hastings </w:t>
      </w:r>
      <w:r w:rsidR="00003771">
        <w:rPr>
          <w:rFonts w:ascii="Arial" w:hAnsi="Arial" w:cs="Arial"/>
          <w:sz w:val="24"/>
          <w:szCs w:val="24"/>
          <w:lang w:val="de-DE"/>
        </w:rPr>
        <w:t xml:space="preserve">&amp; </w:t>
      </w:r>
      <w:r w:rsidR="00003771" w:rsidRPr="00EE6100">
        <w:rPr>
          <w:rFonts w:ascii="Arial" w:hAnsi="Arial" w:cs="Arial"/>
          <w:sz w:val="24"/>
          <w:szCs w:val="24"/>
          <w:lang w:val="de-DE"/>
        </w:rPr>
        <w:t>Shapiro 2013</w:t>
      </w:r>
      <w:r w:rsidR="00003771">
        <w:rPr>
          <w:rFonts w:ascii="Arial" w:hAnsi="Arial" w:cs="Arial"/>
          <w:sz w:val="24"/>
          <w:szCs w:val="24"/>
          <w:lang w:val="de-DE"/>
        </w:rPr>
        <w:t>).</w:t>
      </w:r>
    </w:p>
    <w:p w14:paraId="54AC25C2" w14:textId="6A007C56"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B92EA5">
        <w:rPr>
          <w:rFonts w:ascii="Arial" w:hAnsi="Arial" w:cs="Arial"/>
          <w:i/>
          <w:sz w:val="24"/>
          <w:szCs w:val="24"/>
        </w:rPr>
        <w:t>Accounting</w:t>
      </w:r>
      <w:r w:rsidR="00DA0C29">
        <w:rPr>
          <w:rFonts w:ascii="Arial" w:hAnsi="Arial" w:cs="Arial"/>
          <w:sz w:val="24"/>
          <w:szCs w:val="24"/>
        </w:rPr>
        <w:t xml:space="preserve"> (</w:t>
      </w:r>
      <w:proofErr w:type="spellStart"/>
      <w:r w:rsidR="00B92EA5">
        <w:rPr>
          <w:rFonts w:ascii="Arial" w:hAnsi="Arial" w:cs="Arial"/>
          <w:sz w:val="24"/>
          <w:szCs w:val="24"/>
        </w:rPr>
        <w:t>Gou</w:t>
      </w:r>
      <w:proofErr w:type="spellEnd"/>
      <w:r w:rsidR="00B92EA5">
        <w:rPr>
          <w:rFonts w:ascii="Arial" w:hAnsi="Arial" w:cs="Arial"/>
          <w:sz w:val="24"/>
          <w:szCs w:val="24"/>
        </w:rPr>
        <w:t xml:space="preserve"> et al., 2013</w:t>
      </w:r>
      <w:r w:rsidR="00DA0C29">
        <w:rPr>
          <w:rFonts w:ascii="Arial" w:hAnsi="Arial" w:cs="Arial"/>
          <w:sz w:val="24"/>
          <w:szCs w:val="24"/>
        </w:rPr>
        <w:t>)</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9" w:name="_Toc110001417"/>
      <w:r w:rsidRPr="007057F1">
        <w:rPr>
          <w:lang w:val="de-DE"/>
        </w:rPr>
        <w:lastRenderedPageBreak/>
        <w:t>Mental Accounting und Framing</w:t>
      </w:r>
      <w:bookmarkEnd w:id="9"/>
    </w:p>
    <w:p w14:paraId="12CEA2FC" w14:textId="777E409B"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Geld </w:t>
      </w:r>
      <w:r w:rsidR="00DC3EB4">
        <w:rPr>
          <w:rFonts w:ascii="Arial" w:hAnsi="Arial" w:cs="Arial"/>
          <w:sz w:val="24"/>
          <w:szCs w:val="24"/>
          <w:lang w:val="de-DE"/>
        </w:rPr>
        <w:t xml:space="preserve">aus verschiedenen Einkommensquellen </w:t>
      </w:r>
      <w:r w:rsidR="00B92EA5">
        <w:rPr>
          <w:rFonts w:ascii="Arial" w:hAnsi="Arial" w:cs="Arial"/>
          <w:sz w:val="24"/>
          <w:szCs w:val="24"/>
          <w:lang w:val="de-DE"/>
        </w:rPr>
        <w:t xml:space="preserve">wird </w:t>
      </w:r>
      <w:r w:rsidR="00DC3EB4">
        <w:rPr>
          <w:rFonts w:ascii="Arial" w:hAnsi="Arial" w:cs="Arial"/>
          <w:sz w:val="24"/>
          <w:szCs w:val="24"/>
          <w:lang w:val="de-DE"/>
        </w:rPr>
        <w:t>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1EB83636"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mit der dieses Geld investiert wird (Trump et al.</w:t>
      </w:r>
      <w:r w:rsidR="00B92EA5">
        <w:rPr>
          <w:rFonts w:ascii="Arial" w:hAnsi="Arial" w:cs="Arial"/>
          <w:sz w:val="24"/>
          <w:szCs w:val="24"/>
        </w:rPr>
        <w:t>,</w:t>
      </w:r>
      <w:r w:rsidR="007057F1">
        <w:rPr>
          <w:rFonts w:ascii="Arial" w:hAnsi="Arial" w:cs="Arial"/>
          <w:sz w:val="24"/>
          <w:szCs w:val="24"/>
        </w:rPr>
        <w:t xml:space="preserve"> 2015). Eigenes Geld, oder Geld einer Freundin</w:t>
      </w:r>
      <w:r w:rsidR="00B92EA5">
        <w:rPr>
          <w:rFonts w:ascii="Arial" w:hAnsi="Arial" w:cs="Arial"/>
          <w:sz w:val="24"/>
          <w:szCs w:val="24"/>
        </w:rPr>
        <w:t>,</w:t>
      </w:r>
      <w:r w:rsidR="007057F1">
        <w:rPr>
          <w:rFonts w:ascii="Arial" w:hAnsi="Arial" w:cs="Arial"/>
          <w:sz w:val="24"/>
          <w:szCs w:val="24"/>
        </w:rPr>
        <w:t xml:space="preserve"> wird weniger riskant investiert als Geld eines Fremden (Trump et al.</w:t>
      </w:r>
      <w:r w:rsidR="00B92EA5">
        <w:rPr>
          <w:rFonts w:ascii="Arial" w:hAnsi="Arial" w:cs="Arial"/>
          <w:sz w:val="24"/>
          <w:szCs w:val="24"/>
        </w:rPr>
        <w:t>,</w:t>
      </w:r>
      <w:r w:rsidR="007057F1">
        <w:rPr>
          <w:rFonts w:ascii="Arial" w:hAnsi="Arial" w:cs="Arial"/>
          <w:sz w:val="24"/>
          <w:szCs w:val="24"/>
        </w:rPr>
        <w:t xml:space="preserve"> 2015). Dieser Effekt konnte jedoch nur für riskante Optionen mit einem hohen Geldwert nachgewiesen werden. Die Quelle von Geld </w:t>
      </w:r>
      <w:r w:rsidR="00B92EA5">
        <w:rPr>
          <w:rFonts w:ascii="Arial" w:hAnsi="Arial" w:cs="Arial"/>
          <w:sz w:val="24"/>
          <w:szCs w:val="24"/>
        </w:rPr>
        <w:t xml:space="preserve">wird </w:t>
      </w:r>
      <w:r w:rsidR="007057F1">
        <w:rPr>
          <w:rFonts w:ascii="Arial" w:hAnsi="Arial" w:cs="Arial"/>
          <w:sz w:val="24"/>
          <w:szCs w:val="24"/>
        </w:rPr>
        <w:t xml:space="preserve">in Bezug zu sich selbst gesetzt, wenn ein mentaler Account eröffnet wird (Trump et al. 2015). Weiters kann dadurch eine Erklärung für den </w:t>
      </w:r>
      <w:proofErr w:type="spellStart"/>
      <w:r w:rsidR="007057F1" w:rsidRPr="008F4AF3">
        <w:rPr>
          <w:rFonts w:ascii="Arial" w:hAnsi="Arial" w:cs="Arial"/>
          <w:i/>
          <w:sz w:val="24"/>
          <w:szCs w:val="24"/>
        </w:rPr>
        <w:t>house</w:t>
      </w:r>
      <w:proofErr w:type="spellEnd"/>
      <w:r w:rsidR="007057F1" w:rsidRPr="008F4AF3">
        <w:rPr>
          <w:rFonts w:ascii="Arial" w:hAnsi="Arial" w:cs="Arial"/>
          <w:i/>
          <w:sz w:val="24"/>
          <w:szCs w:val="24"/>
        </w:rPr>
        <w:t xml:space="preserve"> </w:t>
      </w:r>
      <w:proofErr w:type="spellStart"/>
      <w:r w:rsidR="007057F1" w:rsidRPr="008F4AF3">
        <w:rPr>
          <w:rFonts w:ascii="Arial" w:hAnsi="Arial" w:cs="Arial"/>
          <w:i/>
          <w:sz w:val="24"/>
          <w:szCs w:val="24"/>
        </w:rPr>
        <w:t>money</w:t>
      </w:r>
      <w:proofErr w:type="spellEnd"/>
      <w:r w:rsidR="007057F1" w:rsidRPr="008F4AF3">
        <w:rPr>
          <w:rFonts w:ascii="Arial" w:hAnsi="Arial" w:cs="Arial"/>
          <w:i/>
          <w:sz w:val="24"/>
          <w:szCs w:val="24"/>
        </w:rPr>
        <w:t xml:space="preserve"> </w:t>
      </w:r>
      <w:proofErr w:type="spellStart"/>
      <w:r w:rsidR="007057F1" w:rsidRPr="008F4AF3">
        <w:rPr>
          <w:rFonts w:ascii="Arial" w:hAnsi="Arial" w:cs="Arial"/>
          <w:i/>
          <w:sz w:val="24"/>
          <w:szCs w:val="24"/>
        </w:rPr>
        <w:t>effect</w:t>
      </w:r>
      <w:proofErr w:type="spellEnd"/>
      <w:r w:rsidR="007057F1">
        <w:rPr>
          <w:rFonts w:ascii="Arial" w:hAnsi="Arial" w:cs="Arial"/>
          <w:sz w:val="24"/>
          <w:szCs w:val="24"/>
        </w:rPr>
        <w:t xml:space="preserve"> (siehe </w:t>
      </w:r>
      <w:r w:rsidR="008F4AF3">
        <w:rPr>
          <w:rFonts w:ascii="Arial" w:hAnsi="Arial" w:cs="Arial"/>
          <w:sz w:val="24"/>
          <w:szCs w:val="24"/>
        </w:rPr>
        <w:t xml:space="preserve">Kapitel </w:t>
      </w:r>
      <w:r w:rsidR="008F4AF3">
        <w:rPr>
          <w:rFonts w:ascii="Arial" w:hAnsi="Arial" w:cs="Arial"/>
          <w:i/>
          <w:sz w:val="24"/>
          <w:szCs w:val="24"/>
        </w:rPr>
        <w:t>Mental Accounting</w:t>
      </w:r>
      <w:r w:rsidR="008F4AF3">
        <w:rPr>
          <w:rFonts w:ascii="Arial" w:hAnsi="Arial" w:cs="Arial"/>
          <w:sz w:val="24"/>
          <w:szCs w:val="24"/>
        </w:rPr>
        <w:t xml:space="preserve"> und </w:t>
      </w:r>
      <w:r w:rsidR="008F4AF3">
        <w:rPr>
          <w:rFonts w:ascii="Arial" w:hAnsi="Arial" w:cs="Arial"/>
          <w:i/>
          <w:sz w:val="24"/>
          <w:szCs w:val="24"/>
        </w:rPr>
        <w:t xml:space="preserve">Windfall </w:t>
      </w:r>
      <w:proofErr w:type="spellStart"/>
      <w:r w:rsidR="008F4AF3">
        <w:rPr>
          <w:rFonts w:ascii="Arial" w:hAnsi="Arial" w:cs="Arial"/>
          <w:i/>
          <w:sz w:val="24"/>
          <w:szCs w:val="24"/>
        </w:rPr>
        <w:t>Gains</w:t>
      </w:r>
      <w:proofErr w:type="spellEnd"/>
      <w:r w:rsidR="007057F1">
        <w:rPr>
          <w:rFonts w:ascii="Arial" w:hAnsi="Arial" w:cs="Arial"/>
          <w:sz w:val="24"/>
          <w:szCs w:val="24"/>
        </w:rPr>
        <w:t>) vorgeschlagen werden</w:t>
      </w:r>
      <w:r w:rsidR="008F4AF3">
        <w:rPr>
          <w:rFonts w:ascii="Arial" w:hAnsi="Arial" w:cs="Arial"/>
          <w:sz w:val="24"/>
          <w:szCs w:val="24"/>
        </w:rPr>
        <w:t>, welcher besagt, dass riskantere Wetten akzeptiert werden, wenn zuvor Geld gewonnen wurde (Thaler &amp; Johnson, 1990)</w:t>
      </w:r>
      <w:r w:rsidR="007057F1">
        <w:rPr>
          <w:rFonts w:ascii="Arial" w:hAnsi="Arial" w:cs="Arial"/>
          <w:sz w:val="24"/>
          <w:szCs w:val="24"/>
        </w:rPr>
        <w:t xml:space="preserve">. Durch die wahrgenommene Distanz zwischen </w:t>
      </w:r>
      <w:proofErr w:type="spellStart"/>
      <w:r w:rsidR="007057F1" w:rsidRPr="008F4AF3">
        <w:rPr>
          <w:rFonts w:ascii="Arial" w:hAnsi="Arial" w:cs="Arial"/>
          <w:i/>
          <w:sz w:val="24"/>
          <w:szCs w:val="24"/>
        </w:rPr>
        <w:t>house</w:t>
      </w:r>
      <w:proofErr w:type="spellEnd"/>
      <w:r w:rsidR="007057F1" w:rsidRPr="008F4AF3">
        <w:rPr>
          <w:rFonts w:ascii="Arial" w:hAnsi="Arial" w:cs="Arial"/>
          <w:i/>
          <w:sz w:val="24"/>
          <w:szCs w:val="24"/>
        </w:rPr>
        <w:t xml:space="preserve"> </w:t>
      </w:r>
      <w:proofErr w:type="spellStart"/>
      <w:r w:rsidR="007057F1" w:rsidRPr="008F4AF3">
        <w:rPr>
          <w:rFonts w:ascii="Arial" w:hAnsi="Arial" w:cs="Arial"/>
          <w:i/>
          <w:sz w:val="24"/>
          <w:szCs w:val="24"/>
        </w:rPr>
        <w:t>money</w:t>
      </w:r>
      <w:proofErr w:type="spellEnd"/>
      <w:r w:rsidR="007057F1">
        <w:rPr>
          <w:rFonts w:ascii="Arial" w:hAnsi="Arial" w:cs="Arial"/>
          <w:sz w:val="24"/>
          <w:szCs w:val="24"/>
        </w:rPr>
        <w:t xml:space="preserve"> und sich selbst werden eher riskante Entscheidungen getroffen (Trump et al. 2015).</w:t>
      </w:r>
    </w:p>
    <w:p w14:paraId="32E78611" w14:textId="1FB86603" w:rsidR="007057F1" w:rsidRDefault="00E11589" w:rsidP="00AF24DB">
      <w:pPr>
        <w:spacing w:line="360" w:lineRule="auto"/>
        <w:jc w:val="both"/>
        <w:rPr>
          <w:rFonts w:ascii="Arial" w:hAnsi="Arial" w:cs="Arial"/>
          <w:sz w:val="24"/>
          <w:szCs w:val="24"/>
          <w:lang w:val="de-DE"/>
        </w:rPr>
      </w:pPr>
      <w:r>
        <w:rPr>
          <w:rFonts w:ascii="Arial" w:hAnsi="Arial" w:cs="Arial"/>
          <w:sz w:val="24"/>
          <w:szCs w:val="24"/>
        </w:rPr>
        <w:t>In vielen Fällen bekommt Geld ein mentales Etikett aufgedrückt, das mit dessen Quelle zusammenhängt (</w:t>
      </w:r>
      <w:r w:rsidR="00D6662E">
        <w:rPr>
          <w:rFonts w:ascii="Arial" w:hAnsi="Arial" w:cs="Arial"/>
          <w:sz w:val="24"/>
          <w:szCs w:val="24"/>
        </w:rPr>
        <w:t>z.B.</w:t>
      </w:r>
      <w:r w:rsidR="00D6662E" w:rsidRPr="00D6662E">
        <w:rPr>
          <w:rFonts w:ascii="Arial" w:hAnsi="Arial" w:cs="Arial"/>
          <w:sz w:val="24"/>
          <w:szCs w:val="24"/>
          <w:lang w:val="de-DE"/>
        </w:rPr>
        <w:t xml:space="preserve"> </w:t>
      </w:r>
      <w:r w:rsidR="00D6662E">
        <w:rPr>
          <w:rFonts w:ascii="Arial" w:hAnsi="Arial" w:cs="Arial"/>
          <w:sz w:val="24"/>
          <w:szCs w:val="24"/>
          <w:lang w:val="de-DE"/>
        </w:rPr>
        <w:t>Liu &amp; Choi, 2015</w:t>
      </w:r>
      <w:r w:rsidR="00D6662E">
        <w:rPr>
          <w:rFonts w:ascii="Arial" w:hAnsi="Arial" w:cs="Arial"/>
          <w:sz w:val="24"/>
          <w:szCs w:val="24"/>
          <w:lang w:val="de-DE"/>
        </w:rPr>
        <w:t>;</w:t>
      </w:r>
      <w:r w:rsidR="00D6662E" w:rsidRPr="00D6662E">
        <w:rPr>
          <w:rFonts w:ascii="Arial" w:hAnsi="Arial" w:cs="Arial"/>
          <w:sz w:val="24"/>
          <w:szCs w:val="24"/>
        </w:rPr>
        <w:t xml:space="preserve"> </w:t>
      </w:r>
      <w:proofErr w:type="spellStart"/>
      <w:r w:rsidR="00D6662E" w:rsidRPr="004147FC">
        <w:rPr>
          <w:rFonts w:ascii="Arial" w:hAnsi="Arial" w:cs="Arial"/>
          <w:sz w:val="24"/>
          <w:szCs w:val="24"/>
        </w:rPr>
        <w:t>Kooreman</w:t>
      </w:r>
      <w:proofErr w:type="spellEnd"/>
      <w:r w:rsidR="00D6662E">
        <w:rPr>
          <w:rFonts w:ascii="Arial" w:hAnsi="Arial" w:cs="Arial"/>
          <w:sz w:val="24"/>
          <w:szCs w:val="24"/>
        </w:rPr>
        <w:t>,</w:t>
      </w:r>
      <w:r w:rsidR="00D6662E" w:rsidRPr="004147FC">
        <w:rPr>
          <w:rFonts w:ascii="Arial" w:hAnsi="Arial" w:cs="Arial"/>
          <w:sz w:val="24"/>
          <w:szCs w:val="24"/>
        </w:rPr>
        <w:t xml:space="preserve"> 2000</w:t>
      </w:r>
      <w:r>
        <w:rPr>
          <w:rFonts w:ascii="Arial" w:hAnsi="Arial" w:cs="Arial"/>
          <w:sz w:val="24"/>
          <w:szCs w:val="24"/>
        </w:rPr>
        <w:t xml:space="preserv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 xml:space="preserve">In einigen Ländern gibt es finanzielle Unterstützung für Eltern, in Österreich Kinderbeihilfe genannt. Monatlich bekommen Eltern (oder Erziehungsberechtigte) Geld vom Staat, um Schulsachen oder Kleidung für ihr*e Kind*er zu kaufen. Dieses Geld wird viel eher für Gegenstände, die </w:t>
      </w:r>
      <w:r w:rsidRPr="004147FC">
        <w:rPr>
          <w:rFonts w:ascii="Arial" w:hAnsi="Arial" w:cs="Arial"/>
          <w:sz w:val="24"/>
          <w:szCs w:val="24"/>
        </w:rPr>
        <w:lastRenderedPageBreak/>
        <w:t>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65A8EAB3" w:rsidR="007057F1" w:rsidRDefault="00E11589" w:rsidP="00AF24DB">
      <w:pPr>
        <w:spacing w:line="360" w:lineRule="auto"/>
        <w:jc w:val="both"/>
        <w:rPr>
          <w:rFonts w:ascii="Arial" w:hAnsi="Arial" w:cs="Arial"/>
          <w:sz w:val="24"/>
          <w:szCs w:val="24"/>
        </w:rPr>
      </w:pPr>
      <w:r>
        <w:rPr>
          <w:rFonts w:ascii="Arial" w:hAnsi="Arial" w:cs="Arial"/>
          <w:sz w:val="24"/>
          <w:szCs w:val="24"/>
        </w:rPr>
        <w:t xml:space="preserve">Eine Geldquelle für die meist andere Regeln </w:t>
      </w:r>
      <w:proofErr w:type="gramStart"/>
      <w:r w:rsidR="00D6662E">
        <w:rPr>
          <w:rFonts w:ascii="Arial" w:hAnsi="Arial" w:cs="Arial"/>
          <w:sz w:val="24"/>
          <w:szCs w:val="24"/>
        </w:rPr>
        <w:t>gelten</w:t>
      </w:r>
      <w:proofErr w:type="gramEnd"/>
      <w:r>
        <w:rPr>
          <w:rFonts w:ascii="Arial" w:hAnsi="Arial" w:cs="Arial"/>
          <w:sz w:val="24"/>
          <w:szCs w:val="24"/>
        </w:rPr>
        <w:t xml:space="preserve">, </w:t>
      </w:r>
      <w:r w:rsidR="00D6662E">
        <w:rPr>
          <w:rFonts w:ascii="Arial" w:hAnsi="Arial" w:cs="Arial"/>
          <w:sz w:val="24"/>
          <w:szCs w:val="24"/>
        </w:rPr>
        <w:t>in Bezug auf</w:t>
      </w:r>
      <w:r>
        <w:rPr>
          <w:rFonts w:ascii="Arial" w:hAnsi="Arial" w:cs="Arial"/>
          <w:sz w:val="24"/>
          <w:szCs w:val="24"/>
        </w:rPr>
        <w:t xml:space="preserve"> </w:t>
      </w:r>
      <w:r w:rsidR="007057F1">
        <w:rPr>
          <w:rFonts w:ascii="Arial" w:hAnsi="Arial" w:cs="Arial"/>
          <w:sz w:val="24"/>
          <w:szCs w:val="24"/>
        </w:rPr>
        <w:t>mental Accounting</w:t>
      </w:r>
      <w:r w:rsidR="00D6662E">
        <w:rPr>
          <w:rFonts w:ascii="Arial" w:hAnsi="Arial" w:cs="Arial"/>
          <w:sz w:val="24"/>
          <w:szCs w:val="24"/>
        </w:rPr>
        <w:t>,</w:t>
      </w:r>
      <w:r w:rsidR="007057F1">
        <w:rPr>
          <w:rFonts w:ascii="Arial" w:hAnsi="Arial" w:cs="Arial"/>
          <w:sz w:val="24"/>
          <w:szCs w:val="24"/>
        </w:rPr>
        <w:t xml:space="preserve">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w:t>
      </w:r>
      <w:r w:rsidR="00D6662E">
        <w:rPr>
          <w:rFonts w:ascii="Arial" w:hAnsi="Arial" w:cs="Arial"/>
          <w:sz w:val="24"/>
          <w:szCs w:val="24"/>
        </w:rPr>
        <w:t xml:space="preserve">Helion und </w:t>
      </w:r>
      <w:proofErr w:type="spellStart"/>
      <w:r w:rsidR="00D6662E">
        <w:rPr>
          <w:rFonts w:ascii="Arial" w:hAnsi="Arial" w:cs="Arial"/>
          <w:sz w:val="24"/>
          <w:szCs w:val="24"/>
        </w:rPr>
        <w:t>Gilovich</w:t>
      </w:r>
      <w:proofErr w:type="spellEnd"/>
      <w:r w:rsidR="00D6662E">
        <w:rPr>
          <w:rFonts w:ascii="Arial" w:hAnsi="Arial" w:cs="Arial"/>
          <w:sz w:val="24"/>
          <w:szCs w:val="24"/>
        </w:rPr>
        <w:t xml:space="preserve"> (2014)</w:t>
      </w:r>
      <w:r w:rsidR="007057F1">
        <w:rPr>
          <w:rFonts w:ascii="Arial" w:hAnsi="Arial" w:cs="Arial"/>
          <w:sz w:val="24"/>
          <w:szCs w:val="24"/>
        </w:rPr>
        <w:t xml:space="preserve"> zusätzlich zeigen, dass TeilnehmerInnen, welche </w:t>
      </w:r>
      <w:r w:rsidR="00D6662E">
        <w:rPr>
          <w:rFonts w:ascii="Arial" w:hAnsi="Arial" w:cs="Arial"/>
          <w:sz w:val="24"/>
          <w:szCs w:val="24"/>
        </w:rPr>
        <w:t>entweder</w:t>
      </w:r>
      <w:r w:rsidR="007057F1">
        <w:rPr>
          <w:rFonts w:ascii="Arial" w:hAnsi="Arial" w:cs="Arial"/>
          <w:sz w:val="24"/>
          <w:szCs w:val="24"/>
        </w:rPr>
        <w:t xml:space="preserve"> mit Kreditkarte </w:t>
      </w:r>
      <w:r w:rsidR="00D6662E">
        <w:rPr>
          <w:rFonts w:ascii="Arial" w:hAnsi="Arial" w:cs="Arial"/>
          <w:sz w:val="24"/>
          <w:szCs w:val="24"/>
        </w:rPr>
        <w:t>oder</w:t>
      </w:r>
      <w:r w:rsidR="007057F1">
        <w:rPr>
          <w:rFonts w:ascii="Arial" w:hAnsi="Arial" w:cs="Arial"/>
          <w:sz w:val="24"/>
          <w:szCs w:val="24"/>
        </w:rPr>
        <w:t xml:space="preserve"> mit Gutscheinen zahlten, wesentlich mehr Geld für hedonistische Güter ausgaben, wenn sie mit </w:t>
      </w:r>
      <w:r w:rsidR="00D6662E">
        <w:rPr>
          <w:rFonts w:ascii="Arial" w:hAnsi="Arial" w:cs="Arial"/>
          <w:sz w:val="24"/>
          <w:szCs w:val="24"/>
        </w:rPr>
        <w:t>einem</w:t>
      </w:r>
      <w:r w:rsidR="007057F1">
        <w:rPr>
          <w:rFonts w:ascii="Arial" w:hAnsi="Arial" w:cs="Arial"/>
          <w:sz w:val="24"/>
          <w:szCs w:val="24"/>
        </w:rPr>
        <w:t xml:space="preserve">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7A4F5A39"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w:t>
      </w:r>
      <w:r w:rsidR="007057F1" w:rsidRPr="00233610">
        <w:rPr>
          <w:rFonts w:ascii="Arial" w:hAnsi="Arial" w:cs="Arial"/>
          <w:i/>
          <w:color w:val="222222"/>
          <w:sz w:val="24"/>
          <w:szCs w:val="24"/>
          <w:shd w:val="clear" w:color="auto" w:fill="FFFFFF"/>
          <w:lang w:val="de-DE"/>
        </w:rPr>
        <w:t xml:space="preserve">double mental </w:t>
      </w:r>
      <w:proofErr w:type="spellStart"/>
      <w:r w:rsidR="007057F1" w:rsidRPr="00233610">
        <w:rPr>
          <w:rFonts w:ascii="Arial" w:hAnsi="Arial" w:cs="Arial"/>
          <w:i/>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w:t>
      </w:r>
      <w:r w:rsidR="00233610">
        <w:rPr>
          <w:rFonts w:ascii="Arial" w:hAnsi="Arial" w:cs="Arial"/>
          <w:color w:val="222222"/>
          <w:sz w:val="24"/>
          <w:szCs w:val="24"/>
          <w:shd w:val="clear" w:color="auto" w:fill="FFFFFF"/>
          <w:lang w:val="de-DE"/>
        </w:rPr>
        <w:t xml:space="preserve"> wurde</w:t>
      </w:r>
      <w:r w:rsidR="007057F1">
        <w:rPr>
          <w:rFonts w:ascii="Arial" w:hAnsi="Arial" w:cs="Arial"/>
          <w:color w:val="222222"/>
          <w:sz w:val="24"/>
          <w:szCs w:val="24"/>
          <w:shd w:val="clear" w:color="auto" w:fill="FFFFFF"/>
          <w:lang w:val="de-DE"/>
        </w:rPr>
        <w:t xml:space="preserve">,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3791D687"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Wie in diesem Kapitel gezeigt werden konnte, ist es nicht egal aus welcher Quelle Geld stammt. Je nach Quelle wird Geld für einen bestimmten Zweck,</w:t>
      </w:r>
      <w:r w:rsidR="00233610">
        <w:rPr>
          <w:rFonts w:ascii="Arial" w:hAnsi="Arial" w:cs="Arial"/>
          <w:sz w:val="24"/>
          <w:szCs w:val="24"/>
          <w:lang w:val="de-DE"/>
        </w:rPr>
        <w:t xml:space="preserve"> für unterschiedliche Güter,</w:t>
      </w:r>
      <w:r>
        <w:rPr>
          <w:rFonts w:ascii="Arial" w:hAnsi="Arial" w:cs="Arial"/>
          <w:sz w:val="24"/>
          <w:szCs w:val="24"/>
          <w:lang w:val="de-DE"/>
        </w:rPr>
        <w:t xml:space="preserve"> oder mit unterschiedlicher Wahrscheinlichkeit ausgegeben, was der Fungibilität </w:t>
      </w:r>
      <w:r>
        <w:rPr>
          <w:rFonts w:ascii="Arial" w:hAnsi="Arial" w:cs="Arial"/>
          <w:sz w:val="24"/>
          <w:szCs w:val="24"/>
          <w:lang w:val="de-DE"/>
        </w:rPr>
        <w:lastRenderedPageBreak/>
        <w:t xml:space="preserve">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Pr="00D6662E" w:rsidRDefault="007F1A72" w:rsidP="00AF24DB">
      <w:pPr>
        <w:pStyle w:val="berschrift3"/>
        <w:spacing w:line="360" w:lineRule="auto"/>
        <w:jc w:val="both"/>
        <w:rPr>
          <w:lang w:val="de-DE"/>
        </w:rPr>
      </w:pPr>
      <w:bookmarkStart w:id="10" w:name="_Toc110001418"/>
      <w:r w:rsidRPr="00D6662E">
        <w:rPr>
          <w:lang w:val="de-DE"/>
        </w:rPr>
        <w:t xml:space="preserve">Mental Accounting und Windfall </w:t>
      </w:r>
      <w:proofErr w:type="spellStart"/>
      <w:r w:rsidRPr="00D6662E">
        <w:rPr>
          <w:lang w:val="de-DE"/>
        </w:rPr>
        <w:t>Gains</w:t>
      </w:r>
      <w:bookmarkEnd w:id="10"/>
      <w:proofErr w:type="spellEnd"/>
    </w:p>
    <w:p w14:paraId="0ED5FD99" w14:textId="26A774B2" w:rsidR="00EC33FB" w:rsidRPr="00A67E30" w:rsidRDefault="007F1A72" w:rsidP="00AF24DB">
      <w:pPr>
        <w:spacing w:line="360" w:lineRule="auto"/>
        <w:jc w:val="both"/>
        <w:rPr>
          <w:rFonts w:ascii="Arial" w:hAnsi="Arial" w:cs="Arial"/>
          <w:sz w:val="24"/>
          <w:szCs w:val="24"/>
          <w:lang w:val="de-DE"/>
        </w:rPr>
      </w:pPr>
      <w:proofErr w:type="spellStart"/>
      <w:r w:rsidRPr="00D6662E">
        <w:rPr>
          <w:rFonts w:ascii="Arial" w:hAnsi="Arial" w:cs="Arial"/>
          <w:sz w:val="24"/>
          <w:szCs w:val="24"/>
          <w:lang w:val="de-DE"/>
        </w:rPr>
        <w:t>Arkes</w:t>
      </w:r>
      <w:proofErr w:type="spellEnd"/>
      <w:r w:rsidRPr="00D6662E">
        <w:rPr>
          <w:rFonts w:ascii="Arial" w:hAnsi="Arial" w:cs="Arial"/>
          <w:sz w:val="24"/>
          <w:szCs w:val="24"/>
          <w:lang w:val="de-DE"/>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r w:rsidR="00233610">
        <w:rPr>
          <w:rFonts w:ascii="Arial" w:hAnsi="Arial" w:cs="Arial"/>
          <w:i/>
          <w:sz w:val="24"/>
          <w:szCs w:val="24"/>
          <w:lang w:val="de-DE"/>
        </w:rPr>
        <w:t>s</w:t>
      </w:r>
      <w:proofErr w:type="spellEnd"/>
      <w:r>
        <w:rPr>
          <w:rFonts w:ascii="Arial" w:hAnsi="Arial" w:cs="Arial"/>
          <w:sz w:val="24"/>
          <w:szCs w:val="24"/>
          <w:lang w:val="de-DE"/>
        </w:rPr>
        <w:t xml:space="preserve">) bereitwilliger ausgegeben wird als Geld aus anderen Quellen. Sie stellten fest, dass der subjektive Wert </w:t>
      </w:r>
      <w:r w:rsidR="00233610">
        <w:rPr>
          <w:rFonts w:ascii="Arial" w:hAnsi="Arial" w:cs="Arial"/>
          <w:sz w:val="24"/>
          <w:szCs w:val="24"/>
          <w:lang w:val="de-DE"/>
        </w:rPr>
        <w:t xml:space="preserve">von </w:t>
      </w:r>
      <w:r>
        <w:rPr>
          <w:rFonts w:ascii="Arial" w:hAnsi="Arial" w:cs="Arial"/>
          <w:sz w:val="24"/>
          <w:szCs w:val="24"/>
          <w:lang w:val="de-DE"/>
        </w:rPr>
        <w:t xml:space="preserve">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w:t>
      </w:r>
      <w:r w:rsidR="00233610">
        <w:rPr>
          <w:rFonts w:ascii="Arial" w:hAnsi="Arial" w:cs="Arial"/>
          <w:sz w:val="24"/>
          <w:szCs w:val="24"/>
          <w:lang w:val="de-DE"/>
        </w:rPr>
        <w:t>,</w:t>
      </w:r>
      <w:r>
        <w:rPr>
          <w:rFonts w:ascii="Arial" w:hAnsi="Arial" w:cs="Arial"/>
          <w:sz w:val="24"/>
          <w:szCs w:val="24"/>
          <w:lang w:val="de-DE"/>
        </w:rPr>
        <w:t xml:space="preserve">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xml:space="preserve">). Das </w:t>
      </w:r>
      <w:r w:rsidR="00233610">
        <w:rPr>
          <w:rFonts w:ascii="Arial" w:hAnsi="Arial" w:cs="Arial"/>
          <w:sz w:val="24"/>
          <w:szCs w:val="24"/>
          <w:lang w:val="de-DE"/>
        </w:rPr>
        <w:t xml:space="preserve">hat zur Folge, dass </w:t>
      </w:r>
      <w:r>
        <w:rPr>
          <w:rFonts w:ascii="Arial" w:hAnsi="Arial" w:cs="Arial"/>
          <w:sz w:val="24"/>
          <w:szCs w:val="24"/>
          <w:lang w:val="de-DE"/>
        </w:rPr>
        <w:t>Kaufverhalten</w:t>
      </w:r>
      <w:r w:rsidR="00233610">
        <w:rPr>
          <w:rFonts w:ascii="Arial" w:hAnsi="Arial" w:cs="Arial"/>
          <w:sz w:val="24"/>
          <w:szCs w:val="24"/>
          <w:lang w:val="de-DE"/>
        </w:rPr>
        <w:t xml:space="preserve"> sich</w:t>
      </w:r>
      <w:r>
        <w:rPr>
          <w:rFonts w:ascii="Arial" w:hAnsi="Arial" w:cs="Arial"/>
          <w:sz w:val="24"/>
          <w:szCs w:val="24"/>
          <w:lang w:val="de-DE"/>
        </w:rPr>
        <w:t xml:space="preserve"> ändert,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w:t>
      </w:r>
      <w:r w:rsidR="00233610">
        <w:rPr>
          <w:rFonts w:ascii="Arial" w:hAnsi="Arial" w:cs="Arial"/>
          <w:sz w:val="24"/>
          <w:szCs w:val="24"/>
          <w:lang w:val="de-DE"/>
        </w:rPr>
        <w:t xml:space="preserve"> und diese somit keinem Budget zugeordnet werden können. </w:t>
      </w:r>
      <w:r>
        <w:rPr>
          <w:rFonts w:ascii="Arial" w:hAnsi="Arial" w:cs="Arial"/>
          <w:sz w:val="24"/>
          <w:szCs w:val="24"/>
          <w:lang w:val="de-DE"/>
        </w:rPr>
        <w:t xml:space="preserve"> </w:t>
      </w:r>
      <w:r w:rsidR="00233610">
        <w:rPr>
          <w:rFonts w:ascii="Arial" w:hAnsi="Arial" w:cs="Arial"/>
          <w:sz w:val="24"/>
          <w:szCs w:val="24"/>
          <w:lang w:val="de-DE"/>
        </w:rPr>
        <w:t>Das führt</w:t>
      </w:r>
      <w:r>
        <w:rPr>
          <w:rFonts w:ascii="Arial" w:hAnsi="Arial" w:cs="Arial"/>
          <w:sz w:val="24"/>
          <w:szCs w:val="24"/>
          <w:lang w:val="de-DE"/>
        </w:rPr>
        <w:t xml:space="preserve"> ebenfalls dazu,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7C44A7D1"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w:t>
      </w:r>
      <w:r w:rsidR="007F1A72" w:rsidRPr="00233610">
        <w:rPr>
          <w:rFonts w:ascii="Arial" w:hAnsi="Arial" w:cs="Arial"/>
          <w:i/>
          <w:sz w:val="24"/>
          <w:szCs w:val="24"/>
          <w:lang w:val="de-DE"/>
        </w:rPr>
        <w:t>menta</w:t>
      </w:r>
      <w:r w:rsidR="00233610">
        <w:rPr>
          <w:rFonts w:ascii="Arial" w:hAnsi="Arial" w:cs="Arial"/>
          <w:i/>
          <w:sz w:val="24"/>
          <w:szCs w:val="24"/>
          <w:lang w:val="de-DE"/>
        </w:rPr>
        <w:t xml:space="preserve">l </w:t>
      </w:r>
      <w:r w:rsidR="007F1A72" w:rsidRPr="00233610">
        <w:rPr>
          <w:rFonts w:ascii="Arial" w:hAnsi="Arial" w:cs="Arial"/>
          <w:i/>
          <w:sz w:val="24"/>
          <w:szCs w:val="24"/>
          <w:lang w:val="de-DE"/>
        </w:rPr>
        <w:t>Account</w:t>
      </w:r>
      <w:r w:rsidR="00233610">
        <w:rPr>
          <w:rFonts w:ascii="Arial" w:hAnsi="Arial" w:cs="Arial"/>
          <w:i/>
          <w:sz w:val="24"/>
          <w:szCs w:val="24"/>
          <w:lang w:val="de-DE"/>
        </w:rPr>
        <w:t>ing</w:t>
      </w:r>
      <w:r w:rsidR="007F1A72">
        <w:rPr>
          <w:rFonts w:ascii="Arial" w:hAnsi="Arial" w:cs="Arial"/>
          <w:sz w:val="24"/>
          <w:szCs w:val="24"/>
          <w:lang w:val="de-DE"/>
        </w:rPr>
        <w:t xml:space="preserve">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Windfall</w:t>
      </w:r>
      <w:r w:rsidR="0003246A">
        <w:rPr>
          <w:rFonts w:ascii="Arial" w:hAnsi="Arial" w:cs="Arial"/>
          <w:i/>
          <w:sz w:val="24"/>
          <w:szCs w:val="24"/>
          <w:lang w:val="de-DE"/>
        </w:rPr>
        <w:t xml:space="preserve"> </w:t>
      </w:r>
      <w:proofErr w:type="spellStart"/>
      <w:r w:rsidR="0003246A">
        <w:rPr>
          <w:rFonts w:ascii="Arial" w:hAnsi="Arial" w:cs="Arial"/>
          <w:i/>
          <w:sz w:val="24"/>
          <w:szCs w:val="24"/>
          <w:lang w:val="de-DE"/>
        </w:rPr>
        <w:t>Gain</w:t>
      </w:r>
      <w:proofErr w:type="spellEnd"/>
      <w:r w:rsidR="00C066F7">
        <w:rPr>
          <w:rFonts w:ascii="Arial" w:hAnsi="Arial" w:cs="Arial"/>
          <w:i/>
          <w:sz w:val="24"/>
          <w:szCs w:val="24"/>
          <w:lang w:val="de-DE"/>
        </w:rPr>
        <w:t xml:space="preserve">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w:t>
      </w:r>
      <w:r w:rsidR="0003246A">
        <w:rPr>
          <w:rFonts w:ascii="Arial" w:hAnsi="Arial" w:cs="Arial"/>
          <w:sz w:val="24"/>
          <w:szCs w:val="24"/>
          <w:lang w:val="de-DE"/>
        </w:rPr>
        <w:t>en</w:t>
      </w:r>
      <w:r w:rsidR="00C066F7">
        <w:rPr>
          <w:rFonts w:ascii="Arial" w:hAnsi="Arial" w:cs="Arial"/>
          <w:sz w:val="24"/>
          <w:szCs w:val="24"/>
          <w:lang w:val="de-DE"/>
        </w:rPr>
        <w:t xml:space="preserve"> </w:t>
      </w:r>
      <w:r w:rsidR="0003246A">
        <w:rPr>
          <w:rFonts w:ascii="Arial" w:hAnsi="Arial" w:cs="Arial"/>
          <w:sz w:val="24"/>
          <w:szCs w:val="24"/>
          <w:lang w:val="de-DE"/>
        </w:rPr>
        <w:t>werden</w:t>
      </w:r>
      <w:r w:rsidR="00C066F7">
        <w:rPr>
          <w:rFonts w:ascii="Arial" w:hAnsi="Arial" w:cs="Arial"/>
          <w:sz w:val="24"/>
          <w:szCs w:val="24"/>
          <w:lang w:val="de-DE"/>
        </w:rPr>
        <w:t xml:space="preserve">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Außerdem wurden eher Produkte gekauft, die normalerweise nicht gekauft wurden. Diese Ergebnisse stimmen mit anderen Theorien zu mentalem Accounting und </w:t>
      </w:r>
      <w:r w:rsidR="0003246A" w:rsidRPr="0003246A">
        <w:rPr>
          <w:rFonts w:ascii="Arial" w:hAnsi="Arial" w:cs="Arial"/>
          <w:i/>
          <w:sz w:val="24"/>
          <w:szCs w:val="24"/>
          <w:lang w:val="de-DE"/>
        </w:rPr>
        <w:t>W</w:t>
      </w:r>
      <w:r w:rsidR="007F1A72" w:rsidRPr="0003246A">
        <w:rPr>
          <w:rFonts w:ascii="Arial" w:hAnsi="Arial" w:cs="Arial"/>
          <w:i/>
          <w:sz w:val="24"/>
          <w:szCs w:val="24"/>
          <w:lang w:val="de-DE"/>
        </w:rPr>
        <w:t xml:space="preserve">indfall </w:t>
      </w:r>
      <w:proofErr w:type="spellStart"/>
      <w:r w:rsidR="0003246A" w:rsidRPr="0003246A">
        <w:rPr>
          <w:rFonts w:ascii="Arial" w:hAnsi="Arial" w:cs="Arial"/>
          <w:i/>
          <w:sz w:val="24"/>
          <w:szCs w:val="24"/>
          <w:lang w:val="de-DE"/>
        </w:rPr>
        <w:t>G</w:t>
      </w:r>
      <w:r w:rsidR="007F1A72" w:rsidRPr="0003246A">
        <w:rPr>
          <w:rFonts w:ascii="Arial" w:hAnsi="Arial" w:cs="Arial"/>
          <w:i/>
          <w:sz w:val="24"/>
          <w:szCs w:val="24"/>
          <w:lang w:val="de-DE"/>
        </w:rPr>
        <w:t>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 xml:space="preserve">Temporäres </w:t>
      </w:r>
      <w:r>
        <w:rPr>
          <w:rFonts w:ascii="Arial" w:hAnsi="Arial" w:cs="Arial"/>
          <w:sz w:val="24"/>
          <w:szCs w:val="24"/>
        </w:rPr>
        <w:lastRenderedPageBreak/>
        <w:t>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5526D754"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w:t>
      </w:r>
      <w:r w:rsidR="0003246A">
        <w:rPr>
          <w:rFonts w:ascii="Arial" w:hAnsi="Arial" w:cs="Arial"/>
          <w:sz w:val="24"/>
          <w:szCs w:val="24"/>
          <w:lang w:val="de-DE"/>
        </w:rPr>
        <w:t xml:space="preserve">zu erklären, </w:t>
      </w:r>
      <w:r>
        <w:rPr>
          <w:rFonts w:ascii="Arial" w:hAnsi="Arial" w:cs="Arial"/>
          <w:sz w:val="24"/>
          <w:szCs w:val="24"/>
          <w:lang w:val="de-DE"/>
        </w:rPr>
        <w:t xml:space="preserve">stammt von Thaler und Johnson (1990). Die Autoren konnten zeigen, </w:t>
      </w:r>
      <w:bookmarkStart w:id="11" w:name="_Hlk108520528"/>
      <w:r>
        <w:rPr>
          <w:rFonts w:ascii="Arial" w:hAnsi="Arial" w:cs="Arial"/>
          <w:sz w:val="24"/>
          <w:szCs w:val="24"/>
          <w:lang w:val="de-DE"/>
        </w:rPr>
        <w:t>dass eher riskantere Wetten akzeptiert</w:t>
      </w:r>
      <w:bookmarkEnd w:id="11"/>
      <w:r>
        <w:rPr>
          <w:rFonts w:ascii="Arial" w:hAnsi="Arial" w:cs="Arial"/>
          <w:sz w:val="24"/>
          <w:szCs w:val="24"/>
          <w:lang w:val="de-DE"/>
        </w:rPr>
        <w:t xml:space="preserve"> werden, wenn zuvor Geld gewonnen wurde (</w:t>
      </w:r>
      <w:bookmarkStart w:id="12" w:name="_Hlk108520543"/>
      <w:r>
        <w:rPr>
          <w:rFonts w:ascii="Arial" w:hAnsi="Arial" w:cs="Arial"/>
          <w:sz w:val="24"/>
          <w:szCs w:val="24"/>
          <w:lang w:val="de-DE"/>
        </w:rPr>
        <w:t>Thaler &amp; Johnson, 1990</w:t>
      </w:r>
      <w:bookmarkEnd w:id="12"/>
      <w:r>
        <w:rPr>
          <w:rFonts w:ascii="Arial" w:hAnsi="Arial" w:cs="Arial"/>
          <w:sz w:val="24"/>
          <w:szCs w:val="24"/>
          <w:lang w:val="de-DE"/>
        </w:rPr>
        <w:t xml:space="preserve">). Dieser Effekt wurde als </w:t>
      </w:r>
      <w:bookmarkStart w:id="13" w:name="_Hlk108520576"/>
      <w:r w:rsidR="0003246A">
        <w:rPr>
          <w:rFonts w:ascii="Arial" w:hAnsi="Arial" w:cs="Arial"/>
          <w:i/>
          <w:sz w:val="24"/>
          <w:szCs w:val="24"/>
          <w:lang w:val="de-DE"/>
        </w:rPr>
        <w:t>H</w:t>
      </w:r>
      <w:r w:rsidRPr="0003246A">
        <w:rPr>
          <w:rFonts w:ascii="Arial" w:hAnsi="Arial" w:cs="Arial"/>
          <w:i/>
          <w:sz w:val="24"/>
          <w:szCs w:val="24"/>
          <w:lang w:val="de-DE"/>
        </w:rPr>
        <w:t xml:space="preserve">ouse </w:t>
      </w:r>
      <w:r w:rsidR="0003246A">
        <w:rPr>
          <w:rFonts w:ascii="Arial" w:hAnsi="Arial" w:cs="Arial"/>
          <w:i/>
          <w:sz w:val="24"/>
          <w:szCs w:val="24"/>
          <w:lang w:val="de-DE"/>
        </w:rPr>
        <w:t>M</w:t>
      </w:r>
      <w:r w:rsidRPr="0003246A">
        <w:rPr>
          <w:rFonts w:ascii="Arial" w:hAnsi="Arial" w:cs="Arial"/>
          <w:i/>
          <w:sz w:val="24"/>
          <w:szCs w:val="24"/>
          <w:lang w:val="de-DE"/>
        </w:rPr>
        <w:t xml:space="preserve">oney </w:t>
      </w:r>
      <w:proofErr w:type="spellStart"/>
      <w:r w:rsidR="0003246A">
        <w:rPr>
          <w:rFonts w:ascii="Arial" w:hAnsi="Arial" w:cs="Arial"/>
          <w:i/>
          <w:sz w:val="24"/>
          <w:szCs w:val="24"/>
          <w:lang w:val="de-DE"/>
        </w:rPr>
        <w:t>E</w:t>
      </w:r>
      <w:r w:rsidRPr="0003246A">
        <w:rPr>
          <w:rFonts w:ascii="Arial" w:hAnsi="Arial" w:cs="Arial"/>
          <w:i/>
          <w:sz w:val="24"/>
          <w:szCs w:val="24"/>
          <w:lang w:val="de-DE"/>
        </w:rPr>
        <w:t>ffect</w:t>
      </w:r>
      <w:bookmarkEnd w:id="13"/>
      <w:proofErr w:type="spellEnd"/>
      <w:r>
        <w:rPr>
          <w:rFonts w:ascii="Arial" w:hAnsi="Arial" w:cs="Arial"/>
          <w:sz w:val="24"/>
          <w:szCs w:val="24"/>
          <w:lang w:val="de-DE"/>
        </w:rPr>
        <w:t xml:space="preserve"> bekannt. </w:t>
      </w:r>
      <w:bookmarkStart w:id="14"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stammt von vorherigen Wettgewinnen</w:t>
      </w:r>
      <w:r w:rsidR="0003246A">
        <w:rPr>
          <w:rFonts w:ascii="Arial" w:hAnsi="Arial" w:cs="Arial"/>
          <w:sz w:val="24"/>
          <w:szCs w:val="24"/>
          <w:lang w:val="de-DE"/>
        </w:rPr>
        <w:t xml:space="preserve"> </w:t>
      </w:r>
      <w:r w:rsidR="0003246A" w:rsidRPr="00D475A5">
        <w:rPr>
          <w:rFonts w:ascii="Arial" w:hAnsi="Arial" w:cs="Arial"/>
          <w:sz w:val="24"/>
          <w:szCs w:val="24"/>
          <w:lang w:val="de-DE"/>
        </w:rPr>
        <w:t>(</w:t>
      </w:r>
      <w:r w:rsidR="0003246A" w:rsidRPr="00D475A5">
        <w:rPr>
          <w:rFonts w:ascii="Arial" w:hAnsi="Arial" w:cs="Arial"/>
          <w:i/>
          <w:sz w:val="24"/>
          <w:szCs w:val="24"/>
          <w:lang w:val="de-DE"/>
        </w:rPr>
        <w:t>House Money</w:t>
      </w:r>
      <w:r w:rsidR="0003246A" w:rsidRPr="00D475A5">
        <w:rPr>
          <w:rFonts w:ascii="Arial" w:hAnsi="Arial" w:cs="Arial"/>
          <w:sz w:val="24"/>
          <w:szCs w:val="24"/>
          <w:lang w:val="de-DE"/>
        </w:rPr>
        <w:t>)</w:t>
      </w:r>
      <w:r w:rsidRPr="00D475A5">
        <w:rPr>
          <w:rFonts w:ascii="Arial" w:hAnsi="Arial" w:cs="Arial"/>
          <w:sz w:val="24"/>
          <w:szCs w:val="24"/>
          <w:lang w:val="de-DE"/>
        </w:rPr>
        <w:t>, wodurch d</w:t>
      </w:r>
      <w:r>
        <w:rPr>
          <w:rFonts w:ascii="Arial" w:hAnsi="Arial" w:cs="Arial"/>
          <w:sz w:val="24"/>
          <w:szCs w:val="24"/>
          <w:lang w:val="de-DE"/>
        </w:rPr>
        <w:t xml:space="preserve">essen 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2FE3C13E" w14:textId="02875295" w:rsidR="0084702F" w:rsidRPr="0003246A"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Des Weiteren werden Wetten attraktiver, wenn sie das Potential haben, einen zuvor erlittenen Verlust wieder ausgleichen konnten. Thaler und Johnson (1990) nannten das den </w:t>
      </w:r>
      <w:proofErr w:type="spellStart"/>
      <w:r w:rsidRPr="006B196D">
        <w:rPr>
          <w:rFonts w:ascii="Arial" w:hAnsi="Arial" w:cs="Arial"/>
          <w:i/>
          <w:sz w:val="24"/>
          <w:szCs w:val="24"/>
          <w:lang w:val="de-DE"/>
        </w:rPr>
        <w:t>break-even</w:t>
      </w:r>
      <w:proofErr w:type="spellEnd"/>
      <w:r w:rsidRPr="006B196D">
        <w:rPr>
          <w:rFonts w:ascii="Arial" w:hAnsi="Arial" w:cs="Arial"/>
          <w:i/>
          <w:sz w:val="24"/>
          <w:szCs w:val="24"/>
          <w:lang w:val="de-DE"/>
        </w:rPr>
        <w:t xml:space="preserve"> </w:t>
      </w:r>
      <w:proofErr w:type="spellStart"/>
      <w:r w:rsidRPr="006B196D">
        <w:rPr>
          <w:rFonts w:ascii="Arial" w:hAnsi="Arial" w:cs="Arial"/>
          <w:i/>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w:t>
      </w:r>
      <w:r w:rsidR="006B196D">
        <w:rPr>
          <w:rFonts w:ascii="Arial" w:hAnsi="Arial" w:cs="Arial"/>
          <w:color w:val="222222"/>
          <w:sz w:val="24"/>
          <w:szCs w:val="24"/>
          <w:shd w:val="clear" w:color="auto" w:fill="FFFFFF"/>
          <w:lang w:val="de-DE"/>
        </w:rPr>
        <w:t>m</w:t>
      </w:r>
      <w:r>
        <w:rPr>
          <w:rFonts w:ascii="Arial" w:hAnsi="Arial" w:cs="Arial"/>
          <w:color w:val="222222"/>
          <w:sz w:val="24"/>
          <w:szCs w:val="24"/>
          <w:shd w:val="clear" w:color="auto" w:fill="FFFFFF"/>
          <w:lang w:val="de-DE"/>
        </w:rPr>
        <w:t xml:space="preserve">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Geld in diesem </w:t>
      </w:r>
      <w:r w:rsidR="006B196D">
        <w:rPr>
          <w:rFonts w:ascii="Arial" w:hAnsi="Arial" w:cs="Arial"/>
          <w:color w:val="222222"/>
          <w:sz w:val="24"/>
          <w:szCs w:val="24"/>
          <w:shd w:val="clear" w:color="auto" w:fill="FFFFFF"/>
          <w:lang w:val="de-DE"/>
        </w:rPr>
        <w:t>m</w:t>
      </w:r>
      <w:r>
        <w:rPr>
          <w:rFonts w:ascii="Arial" w:hAnsi="Arial" w:cs="Arial"/>
          <w:color w:val="222222"/>
          <w:sz w:val="24"/>
          <w:szCs w:val="24"/>
          <w:shd w:val="clear" w:color="auto" w:fill="FFFFFF"/>
          <w:lang w:val="de-DE"/>
        </w:rPr>
        <w:t>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t>
      </w:r>
      <w:r w:rsidRPr="006B196D">
        <w:rPr>
          <w:rFonts w:ascii="Arial" w:hAnsi="Arial" w:cs="Arial"/>
          <w:i/>
          <w:color w:val="222222"/>
          <w:sz w:val="24"/>
          <w:szCs w:val="24"/>
          <w:shd w:val="clear" w:color="auto" w:fill="FFFFFF"/>
          <w:lang w:val="de-DE"/>
        </w:rPr>
        <w:t xml:space="preserve">Windfall </w:t>
      </w:r>
      <w:proofErr w:type="spellStart"/>
      <w:r w:rsidRPr="006B196D">
        <w:rPr>
          <w:rFonts w:ascii="Arial" w:hAnsi="Arial" w:cs="Arial"/>
          <w:i/>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4"/>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w:t>
      </w:r>
      <w:r w:rsidR="00EC33FB">
        <w:rPr>
          <w:rFonts w:ascii="Arial" w:hAnsi="Arial" w:cs="Arial"/>
          <w:sz w:val="24"/>
          <w:szCs w:val="24"/>
          <w:lang w:val="de-DE"/>
        </w:rPr>
        <w:lastRenderedPageBreak/>
        <w:t xml:space="preserve">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698ADC8F"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52CE0DE4"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t>
      </w:r>
      <w:r w:rsidR="009D3192">
        <w:rPr>
          <w:rFonts w:ascii="Arial" w:hAnsi="Arial" w:cs="Arial"/>
          <w:sz w:val="24"/>
          <w:szCs w:val="24"/>
          <w:lang w:val="de-DE"/>
        </w:rPr>
        <w:t>wird,</w:t>
      </w:r>
      <w:r>
        <w:rPr>
          <w:rFonts w:ascii="Arial" w:hAnsi="Arial" w:cs="Arial"/>
          <w:sz w:val="24"/>
          <w:szCs w:val="24"/>
          <w:lang w:val="de-DE"/>
        </w:rPr>
        <w:t xml:space="preserve">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w:t>
      </w:r>
      <w:r w:rsidR="009D3192">
        <w:rPr>
          <w:rFonts w:ascii="Arial" w:hAnsi="Arial" w:cs="Arial"/>
          <w:sz w:val="24"/>
          <w:szCs w:val="24"/>
          <w:lang w:val="de-DE"/>
        </w:rPr>
        <w:t xml:space="preserve"> (siehe Kapitel Mental Accounting und der Finanzmarkt)</w:t>
      </w:r>
      <w:r>
        <w:rPr>
          <w:rFonts w:ascii="Arial" w:hAnsi="Arial" w:cs="Arial"/>
          <w:sz w:val="24"/>
          <w:szCs w:val="24"/>
          <w:lang w:val="de-DE"/>
        </w:rPr>
        <w:t xml:space="preserve">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0815B3F3"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w:t>
      </w:r>
      <w:r w:rsidR="009D3192">
        <w:rPr>
          <w:rFonts w:ascii="Arial" w:hAnsi="Arial" w:cs="Arial"/>
          <w:sz w:val="24"/>
          <w:szCs w:val="24"/>
          <w:lang w:val="de-DE"/>
        </w:rPr>
        <w:t xml:space="preserve">subjektiv </w:t>
      </w:r>
      <w:r w:rsidR="00EB7353">
        <w:rPr>
          <w:rFonts w:ascii="Arial" w:hAnsi="Arial" w:cs="Arial"/>
          <w:sz w:val="24"/>
          <w:szCs w:val="24"/>
          <w:lang w:val="de-DE"/>
        </w:rPr>
        <w:t xml:space="preserve">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w:t>
      </w:r>
      <w:r w:rsidR="009D3192">
        <w:rPr>
          <w:rFonts w:ascii="Arial" w:hAnsi="Arial" w:cs="Arial"/>
          <w:sz w:val="24"/>
          <w:szCs w:val="24"/>
          <w:lang w:val="de-DE"/>
        </w:rPr>
        <w:t xml:space="preserve"> und die Risikobereitschaft verändert sich im Vergleich zu anderen Geldquellen (QUELLE).</w:t>
      </w:r>
      <w:r w:rsidR="00EB7353">
        <w:rPr>
          <w:rFonts w:ascii="Arial" w:hAnsi="Arial" w:cs="Arial"/>
          <w:sz w:val="24"/>
          <w:szCs w:val="24"/>
          <w:lang w:val="de-DE"/>
        </w:rPr>
        <w:t xml:space="preserv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5" w:name="_Toc110001419"/>
      <w:r w:rsidRPr="00EE122C">
        <w:rPr>
          <w:lang w:val="de-DE"/>
        </w:rPr>
        <w:t xml:space="preserve">Mental Accounting und </w:t>
      </w:r>
      <w:proofErr w:type="spellStart"/>
      <w:r w:rsidRPr="00EE122C">
        <w:rPr>
          <w:lang w:val="de-DE"/>
        </w:rPr>
        <w:t>Bracketing</w:t>
      </w:r>
      <w:bookmarkEnd w:id="15"/>
      <w:proofErr w:type="spellEnd"/>
    </w:p>
    <w:p w14:paraId="5C3602CC" w14:textId="67A14F54" w:rsidR="001C4D7C" w:rsidRDefault="001C4D7C" w:rsidP="00AF24DB">
      <w:pPr>
        <w:spacing w:line="360" w:lineRule="auto"/>
        <w:jc w:val="both"/>
        <w:rPr>
          <w:rFonts w:ascii="Arial" w:hAnsi="Arial" w:cs="Arial"/>
          <w:sz w:val="24"/>
          <w:szCs w:val="24"/>
        </w:rPr>
      </w:pPr>
      <w:r>
        <w:rPr>
          <w:rFonts w:ascii="Arial" w:hAnsi="Arial" w:cs="Arial"/>
          <w:sz w:val="24"/>
          <w:szCs w:val="24"/>
        </w:rPr>
        <w:t>Einen großen Einfluss auf die tägliche Entscheidungs</w:t>
      </w:r>
      <w:r w:rsidR="009D3192">
        <w:rPr>
          <w:rFonts w:ascii="Arial" w:hAnsi="Arial" w:cs="Arial"/>
          <w:sz w:val="24"/>
          <w:szCs w:val="24"/>
        </w:rPr>
        <w:t>findung</w:t>
      </w:r>
      <w:r>
        <w:rPr>
          <w:rFonts w:ascii="Arial" w:hAnsi="Arial" w:cs="Arial"/>
          <w:sz w:val="24"/>
          <w:szCs w:val="24"/>
        </w:rPr>
        <w:t xml:space="preserve"> hat die Gruppierung </w:t>
      </w:r>
      <w:r w:rsidR="009D3192">
        <w:rPr>
          <w:rFonts w:ascii="Arial" w:hAnsi="Arial" w:cs="Arial"/>
          <w:sz w:val="24"/>
          <w:szCs w:val="24"/>
        </w:rPr>
        <w:t>von</w:t>
      </w:r>
      <w:r>
        <w:rPr>
          <w:rFonts w:ascii="Arial" w:hAnsi="Arial" w:cs="Arial"/>
          <w:sz w:val="24"/>
          <w:szCs w:val="24"/>
        </w:rPr>
        <w:t xml:space="preserve">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w:t>
      </w:r>
      <w:r>
        <w:rPr>
          <w:rFonts w:ascii="Arial" w:hAnsi="Arial" w:cs="Arial"/>
          <w:sz w:val="24"/>
          <w:szCs w:val="24"/>
        </w:rPr>
        <w:lastRenderedPageBreak/>
        <w:t xml:space="preserve">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ine Entscheidung eine spätere Entscheidung beeinflussen, während bei gesamtheitlicher Betrachtung</w:t>
      </w:r>
      <w:r w:rsidR="009D3192">
        <w:rPr>
          <w:rFonts w:ascii="Arial" w:hAnsi="Arial" w:cs="Arial"/>
          <w:sz w:val="24"/>
          <w:szCs w:val="24"/>
        </w:rPr>
        <w:t>,</w:t>
      </w:r>
      <w:r>
        <w:rPr>
          <w:rFonts w:ascii="Arial" w:hAnsi="Arial" w:cs="Arial"/>
          <w:sz w:val="24"/>
          <w:szCs w:val="24"/>
        </w:rPr>
        <w:t xml:space="preserve"> der Einfluss einer frühen Entscheidung auf eine spätere</w:t>
      </w:r>
      <w:r w:rsidR="009D3192">
        <w:rPr>
          <w:rFonts w:ascii="Arial" w:hAnsi="Arial" w:cs="Arial"/>
          <w:sz w:val="24"/>
          <w:szCs w:val="24"/>
        </w:rPr>
        <w:t xml:space="preserve"> Entscheidung</w:t>
      </w:r>
      <w:r>
        <w:rPr>
          <w:rFonts w:ascii="Arial" w:hAnsi="Arial" w:cs="Arial"/>
          <w:sz w:val="24"/>
          <w:szCs w:val="24"/>
        </w:rPr>
        <w:t xml:space="preserv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t>
      </w:r>
      <w:r w:rsidR="009D3192">
        <w:rPr>
          <w:rFonts w:ascii="Arial" w:hAnsi="Arial" w:cs="Arial"/>
          <w:sz w:val="24"/>
          <w:szCs w:val="24"/>
        </w:rPr>
        <w:t>wurde</w:t>
      </w:r>
      <w:r w:rsidR="00C552FE">
        <w:rPr>
          <w:rFonts w:ascii="Arial" w:hAnsi="Arial" w:cs="Arial"/>
          <w:sz w:val="24"/>
          <w:szCs w:val="24"/>
        </w:rPr>
        <w:t xml:space="preserve">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Dieser Ausgleich ist leichter zu finden, wenn die Alternativen gesamtheitlich betrachtet werden</w:t>
      </w:r>
      <w:r w:rsidR="00823AE3">
        <w:rPr>
          <w:rFonts w:ascii="Arial" w:hAnsi="Arial" w:cs="Arial"/>
          <w:sz w:val="24"/>
          <w:szCs w:val="24"/>
        </w:rPr>
        <w:t xml:space="preserve"> (</w:t>
      </w:r>
      <w:proofErr w:type="spellStart"/>
      <w:r w:rsidR="00823AE3">
        <w:rPr>
          <w:rFonts w:ascii="Arial" w:hAnsi="Arial" w:cs="Arial"/>
          <w:i/>
          <w:sz w:val="24"/>
          <w:szCs w:val="24"/>
        </w:rPr>
        <w:t>broad</w:t>
      </w:r>
      <w:proofErr w:type="spellEnd"/>
      <w:r w:rsidR="00823AE3">
        <w:rPr>
          <w:rFonts w:ascii="Arial" w:hAnsi="Arial" w:cs="Arial"/>
          <w:i/>
          <w:sz w:val="24"/>
          <w:szCs w:val="24"/>
        </w:rPr>
        <w:t xml:space="preserve"> </w:t>
      </w:r>
      <w:proofErr w:type="spellStart"/>
      <w:r w:rsidR="00823AE3">
        <w:rPr>
          <w:rFonts w:ascii="Arial" w:hAnsi="Arial" w:cs="Arial"/>
          <w:i/>
          <w:sz w:val="24"/>
          <w:szCs w:val="24"/>
        </w:rPr>
        <w:t>bracketing</w:t>
      </w:r>
      <w:proofErr w:type="spellEnd"/>
      <w:r w:rsidR="00823AE3">
        <w:rPr>
          <w:rFonts w:ascii="Arial" w:hAnsi="Arial" w:cs="Arial"/>
          <w:sz w:val="24"/>
          <w:szCs w:val="24"/>
        </w:rPr>
        <w:t>)</w:t>
      </w:r>
      <w:r>
        <w:rPr>
          <w:rFonts w:ascii="Arial" w:hAnsi="Arial" w:cs="Arial"/>
          <w:sz w:val="24"/>
          <w:szCs w:val="24"/>
        </w:rPr>
        <w:t xml:space="preserve">.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3322F4F" w:rsidR="000B4A3B" w:rsidRPr="00823AE3"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w:t>
      </w:r>
      <w:r>
        <w:rPr>
          <w:rFonts w:ascii="Arial" w:hAnsi="Arial" w:cs="Arial"/>
          <w:sz w:val="24"/>
          <w:szCs w:val="24"/>
        </w:rPr>
        <w:lastRenderedPageBreak/>
        <w:t xml:space="preserve">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r w:rsidR="00823AE3">
        <w:rPr>
          <w:rFonts w:ascii="Arial" w:hAnsi="Arial" w:cs="Arial"/>
          <w:sz w:val="24"/>
          <w:szCs w:val="24"/>
          <w:lang w:val="de-DE"/>
        </w:rPr>
        <w:t xml:space="preserve"> Eine Person kann sich bewusst dafür entscheiden, den Fortschritt Tag für Tag zu betrachten (</w:t>
      </w:r>
      <w:proofErr w:type="spellStart"/>
      <w:r w:rsidR="00823AE3">
        <w:rPr>
          <w:rFonts w:ascii="Arial" w:hAnsi="Arial" w:cs="Arial"/>
          <w:i/>
          <w:sz w:val="24"/>
          <w:szCs w:val="24"/>
          <w:lang w:val="de-DE"/>
        </w:rPr>
        <w:t>narrow</w:t>
      </w:r>
      <w:proofErr w:type="spellEnd"/>
      <w:r w:rsidR="00823AE3">
        <w:rPr>
          <w:rFonts w:ascii="Arial" w:hAnsi="Arial" w:cs="Arial"/>
          <w:i/>
          <w:sz w:val="24"/>
          <w:szCs w:val="24"/>
          <w:lang w:val="de-DE"/>
        </w:rPr>
        <w:t xml:space="preserve"> </w:t>
      </w:r>
      <w:proofErr w:type="spellStart"/>
      <w:r w:rsidR="00823AE3">
        <w:rPr>
          <w:rFonts w:ascii="Arial" w:hAnsi="Arial" w:cs="Arial"/>
          <w:i/>
          <w:sz w:val="24"/>
          <w:szCs w:val="24"/>
          <w:lang w:val="de-DE"/>
        </w:rPr>
        <w:t>bracketing</w:t>
      </w:r>
      <w:proofErr w:type="spellEnd"/>
      <w:r w:rsidR="00823AE3" w:rsidRPr="00823AE3">
        <w:rPr>
          <w:rFonts w:ascii="Arial" w:hAnsi="Arial" w:cs="Arial"/>
          <w:sz w:val="24"/>
          <w:szCs w:val="24"/>
          <w:lang w:val="de-DE"/>
        </w:rPr>
        <w:t xml:space="preserve">) </w:t>
      </w:r>
      <w:r w:rsidR="00823AE3">
        <w:rPr>
          <w:rFonts w:ascii="Arial" w:hAnsi="Arial" w:cs="Arial"/>
          <w:sz w:val="24"/>
          <w:szCs w:val="24"/>
          <w:lang w:val="de-DE"/>
        </w:rPr>
        <w:t>als über die gesamte Zeitspanne (</w:t>
      </w:r>
      <w:proofErr w:type="spellStart"/>
      <w:r w:rsidR="00823AE3">
        <w:rPr>
          <w:rFonts w:ascii="Arial" w:hAnsi="Arial" w:cs="Arial"/>
          <w:i/>
          <w:sz w:val="24"/>
          <w:szCs w:val="24"/>
          <w:lang w:val="de-DE"/>
        </w:rPr>
        <w:t>broad</w:t>
      </w:r>
      <w:proofErr w:type="spellEnd"/>
      <w:r w:rsidR="00823AE3">
        <w:rPr>
          <w:rFonts w:ascii="Arial" w:hAnsi="Arial" w:cs="Arial"/>
          <w:i/>
          <w:sz w:val="24"/>
          <w:szCs w:val="24"/>
          <w:lang w:val="de-DE"/>
        </w:rPr>
        <w:t xml:space="preserve"> </w:t>
      </w:r>
      <w:proofErr w:type="spellStart"/>
      <w:r w:rsidR="00823AE3">
        <w:rPr>
          <w:rFonts w:ascii="Arial" w:hAnsi="Arial" w:cs="Arial"/>
          <w:i/>
          <w:sz w:val="24"/>
          <w:szCs w:val="24"/>
          <w:lang w:val="de-DE"/>
        </w:rPr>
        <w:t>bracketing</w:t>
      </w:r>
      <w:proofErr w:type="spellEnd"/>
      <w:r w:rsidR="00823AE3">
        <w:rPr>
          <w:rFonts w:ascii="Arial" w:hAnsi="Arial" w:cs="Arial"/>
          <w:sz w:val="24"/>
          <w:szCs w:val="24"/>
          <w:lang w:val="de-DE"/>
        </w:rPr>
        <w:t xml:space="preserve">). </w:t>
      </w:r>
    </w:p>
    <w:p w14:paraId="61E0A913" w14:textId="0E9213B3"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w:t>
      </w:r>
      <w:r w:rsidR="00823AE3">
        <w:rPr>
          <w:rFonts w:ascii="Arial" w:hAnsi="Arial" w:cs="Arial"/>
          <w:sz w:val="24"/>
          <w:szCs w:val="24"/>
        </w:rPr>
        <w:t xml:space="preserve"> (riskante Devisen)</w:t>
      </w:r>
      <w:r w:rsidR="009608AB">
        <w:rPr>
          <w:rFonts w:ascii="Arial" w:hAnsi="Arial" w:cs="Arial"/>
          <w:sz w:val="24"/>
          <w:szCs w:val="24"/>
        </w:rPr>
        <w:t xml:space="preserve">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6" w:name="_Hlk108875389"/>
      <w:r>
        <w:rPr>
          <w:rFonts w:ascii="Arial" w:hAnsi="Arial" w:cs="Arial"/>
          <w:sz w:val="24"/>
          <w:szCs w:val="24"/>
        </w:rPr>
        <w:t>Anlagestrategien</w:t>
      </w:r>
      <w:bookmarkEnd w:id="16"/>
      <w:r>
        <w:rPr>
          <w:rFonts w:ascii="Arial" w:hAnsi="Arial" w:cs="Arial"/>
          <w:sz w:val="24"/>
          <w:szCs w:val="24"/>
        </w:rPr>
        <w:t>, welche jedoch eine höhere Komplexität</w:t>
      </w:r>
      <w:r w:rsidR="00823AE3">
        <w:rPr>
          <w:rFonts w:ascii="Arial" w:hAnsi="Arial" w:cs="Arial"/>
          <w:sz w:val="24"/>
          <w:szCs w:val="24"/>
        </w:rPr>
        <w:t xml:space="preserve"> und ein höheres Risiko</w:t>
      </w:r>
      <w:r>
        <w:rPr>
          <w:rFonts w:ascii="Arial" w:hAnsi="Arial" w:cs="Arial"/>
          <w:sz w:val="24"/>
          <w:szCs w:val="24"/>
        </w:rPr>
        <w:t xml:space="preserve"> mitbringen als d</w:t>
      </w:r>
      <w:r w:rsidR="009608AB">
        <w:rPr>
          <w:rFonts w:ascii="Arial" w:hAnsi="Arial" w:cs="Arial"/>
          <w:sz w:val="24"/>
          <w:szCs w:val="24"/>
        </w:rPr>
        <w:t>er</w:t>
      </w:r>
      <w:r>
        <w:rPr>
          <w:rFonts w:ascii="Arial" w:hAnsi="Arial" w:cs="Arial"/>
          <w:sz w:val="24"/>
          <w:szCs w:val="24"/>
        </w:rPr>
        <w:t xml:space="preserve"> Handel mit Aktien. Je mehr Erfahrung 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r w:rsidR="00823AE3">
        <w:rPr>
          <w:rFonts w:ascii="Arial" w:hAnsi="Arial" w:cs="Arial"/>
          <w:sz w:val="24"/>
          <w:szCs w:val="24"/>
        </w:rPr>
        <w:t xml:space="preserve">Dieses Phänomen kann erklärt werden, dass für </w:t>
      </w:r>
      <w:r w:rsidR="002D18D7">
        <w:rPr>
          <w:rFonts w:ascii="Arial" w:hAnsi="Arial" w:cs="Arial"/>
          <w:sz w:val="24"/>
          <w:szCs w:val="24"/>
        </w:rPr>
        <w:t xml:space="preserve">komplexe Strategien die Komplexität sehr hoch ist, und somit eher </w:t>
      </w:r>
      <w:proofErr w:type="spellStart"/>
      <w:r w:rsidR="002D18D7">
        <w:rPr>
          <w:rFonts w:ascii="Arial" w:hAnsi="Arial" w:cs="Arial"/>
          <w:i/>
          <w:sz w:val="24"/>
          <w:szCs w:val="24"/>
        </w:rPr>
        <w:t>narrow</w:t>
      </w:r>
      <w:proofErr w:type="spellEnd"/>
      <w:r w:rsidR="002D18D7">
        <w:rPr>
          <w:rFonts w:ascii="Arial" w:hAnsi="Arial" w:cs="Arial"/>
          <w:i/>
          <w:sz w:val="24"/>
          <w:szCs w:val="24"/>
        </w:rPr>
        <w:t xml:space="preserve"> </w:t>
      </w:r>
      <w:proofErr w:type="spellStart"/>
      <w:r w:rsidR="002D18D7" w:rsidRPr="002D18D7">
        <w:rPr>
          <w:rFonts w:ascii="Arial" w:hAnsi="Arial" w:cs="Arial"/>
          <w:i/>
          <w:sz w:val="24"/>
          <w:szCs w:val="24"/>
        </w:rPr>
        <w:t>bracketing</w:t>
      </w:r>
      <w:proofErr w:type="spellEnd"/>
      <w:r w:rsidR="002D18D7">
        <w:rPr>
          <w:rFonts w:ascii="Arial" w:hAnsi="Arial" w:cs="Arial"/>
          <w:sz w:val="24"/>
          <w:szCs w:val="24"/>
        </w:rPr>
        <w:t xml:space="preserve"> angewendet wird, um die Komplexität zu verringern.</w:t>
      </w:r>
      <w:r w:rsidR="00823AE3">
        <w:rPr>
          <w:rFonts w:ascii="Arial" w:hAnsi="Arial" w:cs="Arial"/>
          <w:sz w:val="24"/>
          <w:szCs w:val="24"/>
        </w:rPr>
        <w:t xml:space="preserve"> </w:t>
      </w:r>
    </w:p>
    <w:p w14:paraId="1F163D07" w14:textId="749428CF"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Menschen </w:t>
      </w:r>
      <w:r w:rsidR="002D18D7">
        <w:rPr>
          <w:rFonts w:ascii="Arial" w:hAnsi="Arial" w:cs="Arial"/>
          <w:sz w:val="24"/>
          <w:szCs w:val="24"/>
          <w:lang w:val="de-DE"/>
        </w:rPr>
        <w:t xml:space="preserve">vermeiden </w:t>
      </w:r>
      <w:r>
        <w:rPr>
          <w:rFonts w:ascii="Arial" w:hAnsi="Arial" w:cs="Arial"/>
          <w:sz w:val="24"/>
          <w:szCs w:val="24"/>
          <w:lang w:val="de-DE"/>
        </w:rPr>
        <w:t>Risiko eher (Kahneman &amp; Tversky, 1992), selbst bei sehr vorteilhaften Wetten</w:t>
      </w:r>
      <w:r w:rsidR="002D18D7">
        <w:rPr>
          <w:rFonts w:ascii="Arial" w:hAnsi="Arial" w:cs="Arial"/>
          <w:sz w:val="24"/>
          <w:szCs w:val="24"/>
          <w:lang w:val="de-DE"/>
        </w:rPr>
        <w:t xml:space="preserve">.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t>
      </w:r>
      <w:r>
        <w:rPr>
          <w:rFonts w:ascii="Arial" w:hAnsi="Arial" w:cs="Arial"/>
          <w:sz w:val="24"/>
          <w:szCs w:val="24"/>
          <w:lang w:val="de-DE"/>
        </w:rPr>
        <w:lastRenderedPageBreak/>
        <w:t xml:space="preserve">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1ABD8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w:t>
      </w:r>
      <w:r w:rsidR="002D18D7">
        <w:rPr>
          <w:rFonts w:ascii="Arial" w:hAnsi="Arial" w:cs="Arial"/>
          <w:sz w:val="24"/>
          <w:szCs w:val="24"/>
          <w:lang w:val="de-DE"/>
        </w:rPr>
        <w:t>sind</w:t>
      </w:r>
      <w:r w:rsidR="001C4D7C">
        <w:rPr>
          <w:rFonts w:ascii="Arial" w:hAnsi="Arial" w:cs="Arial"/>
          <w:sz w:val="24"/>
          <w:szCs w:val="24"/>
          <w:lang w:val="de-DE"/>
        </w:rPr>
        <w:t xml:space="preserve">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7" w:name="_Toc110001420"/>
      <w:r>
        <w:t>Mental Accounting und der Finanzmarkt</w:t>
      </w:r>
      <w:bookmarkEnd w:id="17"/>
    </w:p>
    <w:p w14:paraId="61EC4805" w14:textId="3C64CE35"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8"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9" w:name="_Hlk108520824"/>
      <w:bookmarkEnd w:id="18"/>
      <w:r>
        <w:rPr>
          <w:rFonts w:ascii="Arial" w:hAnsi="Arial" w:cs="Arial"/>
          <w:sz w:val="24"/>
          <w:szCs w:val="24"/>
          <w:lang w:val="de-DE"/>
        </w:rPr>
        <w:t xml:space="preserve">Ein </w:t>
      </w:r>
      <w:r>
        <w:rPr>
          <w:rFonts w:ascii="Arial" w:hAnsi="Arial" w:cs="Arial"/>
          <w:sz w:val="24"/>
          <w:szCs w:val="24"/>
          <w:lang w:val="de-DE"/>
        </w:rPr>
        <w:lastRenderedPageBreak/>
        <w:t xml:space="preserve">häufiger Fehler der Investoren passiert, </w:t>
      </w:r>
      <w:bookmarkStart w:id="20" w:name="_Hlk108522071"/>
      <w:r>
        <w:rPr>
          <w:rFonts w:ascii="Arial" w:hAnsi="Arial" w:cs="Arial"/>
          <w:sz w:val="24"/>
          <w:szCs w:val="24"/>
          <w:lang w:val="de-DE"/>
        </w:rPr>
        <w:t>ist</w:t>
      </w:r>
      <w:r w:rsidR="00B727A6">
        <w:rPr>
          <w:rFonts w:ascii="Arial" w:hAnsi="Arial" w:cs="Arial"/>
          <w:sz w:val="24"/>
          <w:szCs w:val="24"/>
          <w:lang w:val="de-DE"/>
        </w:rPr>
        <w:t>,</w:t>
      </w:r>
      <w:r>
        <w:rPr>
          <w:rFonts w:ascii="Arial" w:hAnsi="Arial" w:cs="Arial"/>
          <w:sz w:val="24"/>
          <w:szCs w:val="24"/>
          <w:lang w:val="de-DE"/>
        </w:rPr>
        <w:t xml:space="preserve"> das</w:t>
      </w:r>
      <w:r w:rsidR="00B727A6">
        <w:rPr>
          <w:rFonts w:ascii="Arial" w:hAnsi="Arial" w:cs="Arial"/>
          <w:sz w:val="24"/>
          <w:szCs w:val="24"/>
          <w:lang w:val="de-DE"/>
        </w:rPr>
        <w:t>s</w:t>
      </w:r>
      <w:r>
        <w:rPr>
          <w:rFonts w:ascii="Arial" w:hAnsi="Arial" w:cs="Arial"/>
          <w:sz w:val="24"/>
          <w:szCs w:val="24"/>
          <w:lang w:val="de-DE"/>
        </w:rPr>
        <w:t xml:space="preserve"> Gewinne zu lange gehalten werden, während Verluste zu früh verkauft werden</w:t>
      </w:r>
      <w:bookmarkEnd w:id="20"/>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9"/>
      <w:r>
        <w:rPr>
          <w:rFonts w:ascii="Arial" w:hAnsi="Arial" w:cs="Arial"/>
          <w:sz w:val="24"/>
          <w:szCs w:val="24"/>
          <w:lang w:val="de-DE"/>
        </w:rPr>
        <w:t xml:space="preserve"> Dieses Phänomen wird </w:t>
      </w:r>
      <w:proofErr w:type="spellStart"/>
      <w:r w:rsidRPr="00B727A6">
        <w:rPr>
          <w:rFonts w:ascii="Arial" w:hAnsi="Arial" w:cs="Arial"/>
          <w:i/>
          <w:sz w:val="24"/>
          <w:szCs w:val="24"/>
          <w:lang w:val="de-DE"/>
        </w:rPr>
        <w:t>disposition</w:t>
      </w:r>
      <w:proofErr w:type="spellEnd"/>
      <w:r w:rsidRPr="00B727A6">
        <w:rPr>
          <w:rFonts w:ascii="Arial" w:hAnsi="Arial" w:cs="Arial"/>
          <w:i/>
          <w:sz w:val="24"/>
          <w:szCs w:val="24"/>
          <w:lang w:val="de-DE"/>
        </w:rPr>
        <w:t xml:space="preserve"> </w:t>
      </w:r>
      <w:proofErr w:type="spellStart"/>
      <w:r w:rsidRPr="00B727A6">
        <w:rPr>
          <w:rFonts w:ascii="Arial" w:hAnsi="Arial" w:cs="Arial"/>
          <w:i/>
          <w:sz w:val="24"/>
          <w:szCs w:val="24"/>
          <w:lang w:val="de-DE"/>
        </w:rPr>
        <w:t>effect</w:t>
      </w:r>
      <w:proofErr w:type="spellEnd"/>
      <w:r>
        <w:rPr>
          <w:rFonts w:ascii="Arial" w:hAnsi="Arial" w:cs="Arial"/>
          <w:sz w:val="24"/>
          <w:szCs w:val="24"/>
          <w:lang w:val="de-DE"/>
        </w:rPr>
        <w:t xml:space="preserve"> genannt und ist auf eine Mischung aus </w:t>
      </w:r>
      <w:r w:rsidRPr="00B727A6">
        <w:rPr>
          <w:rFonts w:ascii="Arial" w:hAnsi="Arial" w:cs="Arial"/>
          <w:i/>
          <w:sz w:val="24"/>
          <w:szCs w:val="24"/>
          <w:lang w:val="de-DE"/>
        </w:rPr>
        <w:t>Mental Accounting, Prospect Theorie</w:t>
      </w:r>
      <w:r>
        <w:rPr>
          <w:rFonts w:ascii="Arial" w:hAnsi="Arial" w:cs="Arial"/>
          <w:sz w:val="24"/>
          <w:szCs w:val="24"/>
          <w:lang w:val="de-DE"/>
        </w:rPr>
        <w:t xml:space="preserve"> und </w:t>
      </w:r>
      <w:proofErr w:type="spellStart"/>
      <w:r w:rsidRPr="00B727A6">
        <w:rPr>
          <w:rFonts w:ascii="Arial" w:hAnsi="Arial" w:cs="Arial"/>
          <w:i/>
          <w:sz w:val="24"/>
          <w:szCs w:val="24"/>
          <w:lang w:val="de-DE"/>
        </w:rPr>
        <w:t>regret</w:t>
      </w:r>
      <w:proofErr w:type="spellEnd"/>
      <w:r w:rsidRPr="00B727A6">
        <w:rPr>
          <w:rFonts w:ascii="Arial" w:hAnsi="Arial" w:cs="Arial"/>
          <w:i/>
          <w:sz w:val="24"/>
          <w:szCs w:val="24"/>
          <w:lang w:val="de-DE"/>
        </w:rPr>
        <w:t xml:space="preserve"> </w:t>
      </w:r>
      <w:proofErr w:type="spellStart"/>
      <w:r w:rsidRPr="00B727A6">
        <w:rPr>
          <w:rFonts w:ascii="Arial" w:hAnsi="Arial" w:cs="Arial"/>
          <w:i/>
          <w:sz w:val="24"/>
          <w:szCs w:val="24"/>
          <w:lang w:val="de-DE"/>
        </w:rPr>
        <w:t>aversion</w:t>
      </w:r>
      <w:proofErr w:type="spellEnd"/>
      <w:r>
        <w:rPr>
          <w:rFonts w:ascii="Arial" w:hAnsi="Arial" w:cs="Arial"/>
          <w:sz w:val="24"/>
          <w:szCs w:val="24"/>
          <w:lang w:val="de-DE"/>
        </w:rPr>
        <w:t xml:space="preserve">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1" w:name="_Hlk108521741"/>
      <w:r>
        <w:rPr>
          <w:rFonts w:ascii="Arial" w:hAnsi="Arial" w:cs="Arial"/>
          <w:sz w:val="24"/>
          <w:szCs w:val="24"/>
          <w:lang w:val="de-DE"/>
        </w:rPr>
        <w:t>die zurzeit im Verlustbereich ist, wird eher nicht verkauft wird, da das Potential besteht, dass diese wieder ertragreich wird</w:t>
      </w:r>
      <w:bookmarkEnd w:id="21"/>
      <w:r>
        <w:rPr>
          <w:rFonts w:ascii="Arial" w:hAnsi="Arial" w:cs="Arial"/>
          <w:sz w:val="24"/>
          <w:szCs w:val="24"/>
          <w:lang w:val="de-DE"/>
        </w:rPr>
        <w:t>, auch wenn damit ein hohes Risiko einhergeht, dass diese Investition noch mehr an Wert verliert</w:t>
      </w:r>
      <w:bookmarkStart w:id="22"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3"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xml:space="preserve">. </w:t>
      </w:r>
      <w:bookmarkEnd w:id="22"/>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 xml:space="preserve">Sobald </w:t>
      </w:r>
      <w:r w:rsidR="00B727A6">
        <w:rPr>
          <w:rFonts w:ascii="Arial" w:hAnsi="Arial" w:cs="Arial"/>
          <w:sz w:val="24"/>
          <w:szCs w:val="24"/>
          <w:lang w:val="de-DE"/>
        </w:rPr>
        <w:t>das neue</w:t>
      </w:r>
      <w:r w:rsidR="004F3D6E" w:rsidRPr="00DA1149">
        <w:rPr>
          <w:rFonts w:ascii="Arial" w:hAnsi="Arial" w:cs="Arial"/>
          <w:sz w:val="24"/>
          <w:szCs w:val="24"/>
          <w:lang w:val="de-DE"/>
        </w:rPr>
        <w:t xml:space="preserve">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Dieses Verhalten kann durch die </w:t>
      </w:r>
      <w:r w:rsidR="00B727A6">
        <w:rPr>
          <w:rFonts w:ascii="Arial" w:hAnsi="Arial" w:cs="Arial"/>
          <w:i/>
          <w:sz w:val="24"/>
          <w:szCs w:val="24"/>
          <w:lang w:val="de-DE"/>
        </w:rPr>
        <w:t>P</w:t>
      </w:r>
      <w:r w:rsidR="004F3D6E" w:rsidRPr="00B727A6">
        <w:rPr>
          <w:rFonts w:ascii="Arial" w:hAnsi="Arial" w:cs="Arial"/>
          <w:i/>
          <w:sz w:val="24"/>
          <w:szCs w:val="24"/>
          <w:lang w:val="de-DE"/>
        </w:rPr>
        <w:t xml:space="preserve">rospect </w:t>
      </w:r>
      <w:r w:rsidR="00B727A6">
        <w:rPr>
          <w:rFonts w:ascii="Arial" w:hAnsi="Arial" w:cs="Arial"/>
          <w:i/>
          <w:sz w:val="24"/>
          <w:szCs w:val="24"/>
          <w:lang w:val="de-DE"/>
        </w:rPr>
        <w:t>T</w:t>
      </w:r>
      <w:r w:rsidR="004F3D6E" w:rsidRPr="00B727A6">
        <w:rPr>
          <w:rFonts w:ascii="Arial" w:hAnsi="Arial" w:cs="Arial"/>
          <w:i/>
          <w:sz w:val="24"/>
          <w:szCs w:val="24"/>
          <w:lang w:val="de-DE"/>
        </w:rPr>
        <w:t>heory</w:t>
      </w:r>
      <w:r w:rsidR="004F3D6E">
        <w:rPr>
          <w:rFonts w:ascii="Arial" w:hAnsi="Arial" w:cs="Arial"/>
          <w:sz w:val="24"/>
          <w:szCs w:val="24"/>
          <w:lang w:val="de-DE"/>
        </w:rPr>
        <w:t xml:space="preserve">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DF56047"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proofErr w:type="spellStart"/>
      <w:r w:rsidRPr="00B727A6">
        <w:rPr>
          <w:rFonts w:ascii="Arial" w:hAnsi="Arial" w:cs="Arial"/>
          <w:i/>
          <w:sz w:val="24"/>
          <w:szCs w:val="24"/>
          <w:lang w:val="de-DE"/>
        </w:rPr>
        <w:t>regret</w:t>
      </w:r>
      <w:proofErr w:type="spellEnd"/>
      <w:r w:rsidRPr="00B727A6">
        <w:rPr>
          <w:rFonts w:ascii="Arial" w:hAnsi="Arial" w:cs="Arial"/>
          <w:i/>
          <w:sz w:val="24"/>
          <w:szCs w:val="24"/>
          <w:lang w:val="de-DE"/>
        </w:rPr>
        <w:t xml:space="preserve"> </w:t>
      </w:r>
      <w:proofErr w:type="spellStart"/>
      <w:r w:rsidRPr="00B727A6">
        <w:rPr>
          <w:rFonts w:ascii="Arial" w:hAnsi="Arial" w:cs="Arial"/>
          <w:i/>
          <w:sz w:val="24"/>
          <w:szCs w:val="24"/>
          <w:lang w:val="de-DE"/>
        </w:rPr>
        <w:t>aversion</w:t>
      </w:r>
      <w:proofErr w:type="spellEnd"/>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sidRPr="00B727A6">
        <w:rPr>
          <w:rFonts w:ascii="Arial" w:hAnsi="Arial" w:cs="Arial"/>
          <w:i/>
          <w:sz w:val="24"/>
          <w:szCs w:val="24"/>
          <w:lang w:val="de-DE"/>
        </w:rPr>
        <w:t>Regret</w:t>
      </w:r>
      <w:proofErr w:type="spellEnd"/>
      <w:r w:rsidRPr="00B727A6">
        <w:rPr>
          <w:rFonts w:ascii="Arial" w:hAnsi="Arial" w:cs="Arial"/>
          <w:i/>
          <w:sz w:val="24"/>
          <w:szCs w:val="24"/>
          <w:lang w:val="de-DE"/>
        </w:rPr>
        <w:t xml:space="preserve"> </w:t>
      </w:r>
      <w:proofErr w:type="spellStart"/>
      <w:r w:rsidRPr="00B727A6">
        <w:rPr>
          <w:rFonts w:ascii="Arial" w:hAnsi="Arial" w:cs="Arial"/>
          <w:i/>
          <w:sz w:val="24"/>
          <w:szCs w:val="24"/>
          <w:lang w:val="de-DE"/>
        </w:rPr>
        <w:t>aversion</w:t>
      </w:r>
      <w:proofErr w:type="spellEnd"/>
      <w:r>
        <w:rPr>
          <w:rFonts w:ascii="Arial" w:hAnsi="Arial" w:cs="Arial"/>
          <w:sz w:val="24"/>
          <w:szCs w:val="24"/>
          <w:lang w:val="de-DE"/>
        </w:rPr>
        <w:t xml:space="preserve"> führt dazu, dass </w:t>
      </w:r>
      <w:bookmarkStart w:id="24"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4"/>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0FDC7454"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w:t>
      </w:r>
      <w:r w:rsidRPr="00F5696D">
        <w:rPr>
          <w:rFonts w:ascii="Arial" w:hAnsi="Arial" w:cs="Arial"/>
          <w:i/>
          <w:sz w:val="24"/>
          <w:szCs w:val="24"/>
          <w:lang w:val="de-DE"/>
        </w:rPr>
        <w:t>Prospect Theory, Mental Accounting</w:t>
      </w:r>
      <w:r w:rsidRPr="00D50D25">
        <w:rPr>
          <w:rFonts w:ascii="Arial" w:hAnsi="Arial" w:cs="Arial"/>
          <w:sz w:val="24"/>
          <w:szCs w:val="24"/>
          <w:lang w:val="de-DE"/>
        </w:rPr>
        <w:t xml:space="preserve"> und der </w:t>
      </w:r>
      <w:r w:rsidRPr="00F5696D">
        <w:rPr>
          <w:rFonts w:ascii="Arial" w:hAnsi="Arial" w:cs="Arial"/>
          <w:i/>
          <w:sz w:val="24"/>
          <w:szCs w:val="24"/>
          <w:lang w:val="de-DE"/>
        </w:rPr>
        <w:t xml:space="preserve">Disposition </w:t>
      </w:r>
      <w:proofErr w:type="spellStart"/>
      <w:r w:rsidRPr="00F5696D">
        <w:rPr>
          <w:rFonts w:ascii="Arial" w:hAnsi="Arial" w:cs="Arial"/>
          <w:i/>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F5696D">
        <w:rPr>
          <w:rFonts w:ascii="Arial" w:hAnsi="Arial" w:cs="Arial"/>
          <w:sz w:val="24"/>
          <w:szCs w:val="24"/>
          <w:lang w:val="de-DE"/>
        </w:rPr>
        <w:t>,</w:t>
      </w:r>
      <w:r w:rsidR="00DA1C22">
        <w:rPr>
          <w:rFonts w:ascii="Arial" w:hAnsi="Arial" w:cs="Arial"/>
          <w:sz w:val="24"/>
          <w:szCs w:val="24"/>
          <w:lang w:val="de-DE"/>
        </w:rPr>
        <w:t xml:space="preserve"> wie zum Beispiel Angst</w:t>
      </w:r>
      <w:r w:rsidR="00F5696D">
        <w:rPr>
          <w:rFonts w:ascii="Arial" w:hAnsi="Arial" w:cs="Arial"/>
          <w:sz w:val="24"/>
          <w:szCs w:val="24"/>
          <w:lang w:val="de-DE"/>
        </w:rPr>
        <w:t>,</w:t>
      </w:r>
      <w:r w:rsidR="00DA1C22">
        <w:rPr>
          <w:rFonts w:ascii="Arial" w:hAnsi="Arial" w:cs="Arial"/>
          <w:sz w:val="24"/>
          <w:szCs w:val="24"/>
          <w:lang w:val="de-DE"/>
        </w:rPr>
        <w:t xml:space="preserve"> eine wichtige Rolle bei der Erklärung von Finanzverhalten. Um den </w:t>
      </w:r>
      <w:r w:rsidR="00DA1C22">
        <w:rPr>
          <w:rFonts w:ascii="Arial" w:hAnsi="Arial" w:cs="Arial"/>
          <w:sz w:val="24"/>
          <w:szCs w:val="24"/>
          <w:lang w:val="de-DE"/>
        </w:rPr>
        <w:lastRenderedPageBreak/>
        <w:t xml:space="preserve">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w:t>
      </w:r>
      <w:r w:rsidR="00DA1C22" w:rsidRPr="00F5696D">
        <w:rPr>
          <w:rFonts w:ascii="Arial" w:hAnsi="Arial" w:cs="Arial"/>
          <w:i/>
          <w:sz w:val="24"/>
          <w:szCs w:val="24"/>
          <w:lang w:val="de-DE"/>
        </w:rPr>
        <w:t>Mental Accounting</w:t>
      </w:r>
      <w:r w:rsidR="00DA1C22">
        <w:rPr>
          <w:rFonts w:ascii="Arial" w:hAnsi="Arial" w:cs="Arial"/>
          <w:sz w:val="24"/>
          <w:szCs w:val="24"/>
          <w:lang w:val="de-DE"/>
        </w:rPr>
        <w:t xml:space="preserve"> eingegangen. </w:t>
      </w:r>
    </w:p>
    <w:p w14:paraId="77DA9A9C" w14:textId="4B4E280E" w:rsidR="00733769" w:rsidRPr="00D50D25" w:rsidRDefault="00733769" w:rsidP="00AF24DB">
      <w:pPr>
        <w:pStyle w:val="berschrift3"/>
        <w:spacing w:line="360" w:lineRule="auto"/>
        <w:jc w:val="both"/>
        <w:rPr>
          <w:lang w:val="de-DE"/>
        </w:rPr>
      </w:pPr>
      <w:bookmarkStart w:id="25" w:name="_Toc110001421"/>
      <w:r w:rsidRPr="00D50D25">
        <w:rPr>
          <w:lang w:val="de-DE"/>
        </w:rPr>
        <w:t>Moral</w:t>
      </w:r>
      <w:r w:rsidR="005F526A" w:rsidRPr="00D50D25">
        <w:rPr>
          <w:lang w:val="de-DE"/>
        </w:rPr>
        <w:t>isches und emotionales</w:t>
      </w:r>
      <w:r w:rsidRPr="00D50D25">
        <w:rPr>
          <w:lang w:val="de-DE"/>
        </w:rPr>
        <w:t xml:space="preserve"> Accounting</w:t>
      </w:r>
      <w:bookmarkEnd w:id="25"/>
    </w:p>
    <w:p w14:paraId="3EF76643" w14:textId="38DCAEC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ichwort sagt „Geld stinkt nicht“</w:t>
      </w:r>
      <w:r w:rsidR="00F5696D">
        <w:rPr>
          <w:rFonts w:ascii="Arial" w:hAnsi="Arial" w:cs="Arial"/>
          <w:sz w:val="24"/>
          <w:szCs w:val="24"/>
          <w:lang w:val="de-DE"/>
        </w:rPr>
        <w:t xml:space="preserve"> (aus dem Lateinischen übersetzt nach dem römischen Kaiser </w:t>
      </w:r>
      <w:r w:rsidR="00F5696D" w:rsidRPr="00F5696D">
        <w:rPr>
          <w:rFonts w:ascii="Arial" w:hAnsi="Arial" w:cs="Arial"/>
          <w:sz w:val="24"/>
          <w:szCs w:val="24"/>
          <w:lang w:val="de-DE"/>
        </w:rPr>
        <w:t>Vespasian</w:t>
      </w:r>
      <w:r w:rsidR="00F5696D">
        <w:rPr>
          <w:rFonts w:ascii="Arial" w:hAnsi="Arial" w:cs="Arial"/>
          <w:sz w:val="24"/>
          <w:szCs w:val="24"/>
          <w:lang w:val="de-DE"/>
        </w:rPr>
        <w:t>)</w:t>
      </w:r>
      <w:r>
        <w:rPr>
          <w:rFonts w:ascii="Arial" w:hAnsi="Arial" w:cs="Arial"/>
          <w:sz w:val="24"/>
          <w:szCs w:val="24"/>
          <w:lang w:val="de-DE"/>
        </w:rPr>
        <w:t xml:space="preserve">.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622F33DF"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w:t>
      </w:r>
      <w:r w:rsidR="00E64FF5">
        <w:rPr>
          <w:rFonts w:ascii="Arial" w:hAnsi="Arial" w:cs="Arial"/>
          <w:color w:val="222222"/>
          <w:sz w:val="24"/>
          <w:szCs w:val="24"/>
          <w:shd w:val="clear" w:color="auto" w:fill="FFFFFF"/>
          <w:lang w:val="de-DE"/>
        </w:rPr>
        <w:t>,</w:t>
      </w:r>
      <w:r w:rsidR="006F7269">
        <w:rPr>
          <w:rFonts w:ascii="Arial" w:hAnsi="Arial" w:cs="Arial"/>
          <w:color w:val="222222"/>
          <w:sz w:val="24"/>
          <w:szCs w:val="24"/>
          <w:shd w:val="clear" w:color="auto" w:fill="FFFFFF"/>
          <w:lang w:val="de-DE"/>
        </w:rPr>
        <w:t xml:space="preserve"> zum </w:t>
      </w:r>
      <w:proofErr w:type="spellStart"/>
      <w:r w:rsidR="006F7269" w:rsidRPr="00E64FF5">
        <w:rPr>
          <w:rFonts w:ascii="Arial" w:hAnsi="Arial" w:cs="Arial"/>
          <w:i/>
          <w:color w:val="222222"/>
          <w:sz w:val="24"/>
          <w:szCs w:val="24"/>
          <w:shd w:val="clear" w:color="auto" w:fill="FFFFFF"/>
          <w:lang w:val="de-DE"/>
        </w:rPr>
        <w:t>laundering</w:t>
      </w:r>
      <w:proofErr w:type="spellEnd"/>
      <w:r w:rsidR="006F7269" w:rsidRPr="00E64FF5">
        <w:rPr>
          <w:rFonts w:ascii="Arial" w:hAnsi="Arial" w:cs="Arial"/>
          <w:i/>
          <w:color w:val="222222"/>
          <w:sz w:val="24"/>
          <w:szCs w:val="24"/>
          <w:shd w:val="clear" w:color="auto" w:fill="FFFFFF"/>
          <w:lang w:val="de-DE"/>
        </w:rPr>
        <w:t xml:space="preserve"> </w:t>
      </w:r>
      <w:proofErr w:type="spellStart"/>
      <w:r w:rsidR="006F7269" w:rsidRPr="00E64FF5">
        <w:rPr>
          <w:rFonts w:ascii="Arial" w:hAnsi="Arial" w:cs="Arial"/>
          <w:i/>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und zum </w:t>
      </w:r>
      <w:proofErr w:type="spellStart"/>
      <w:r w:rsidR="006F7269" w:rsidRPr="00E64FF5">
        <w:rPr>
          <w:rFonts w:ascii="Arial" w:hAnsi="Arial" w:cs="Arial"/>
          <w:i/>
          <w:color w:val="222222"/>
          <w:sz w:val="24"/>
          <w:szCs w:val="24"/>
          <w:shd w:val="clear" w:color="auto" w:fill="FFFFFF"/>
          <w:lang w:val="de-DE"/>
        </w:rPr>
        <w:t>avoidance</w:t>
      </w:r>
      <w:proofErr w:type="spellEnd"/>
      <w:r w:rsidR="006F7269" w:rsidRPr="00E64FF5">
        <w:rPr>
          <w:rFonts w:ascii="Arial" w:hAnsi="Arial" w:cs="Arial"/>
          <w:i/>
          <w:color w:val="222222"/>
          <w:sz w:val="24"/>
          <w:szCs w:val="24"/>
          <w:shd w:val="clear" w:color="auto" w:fill="FFFFFF"/>
          <w:lang w:val="de-DE"/>
        </w:rPr>
        <w:t xml:space="preserve"> </w:t>
      </w:r>
      <w:proofErr w:type="spellStart"/>
      <w:r w:rsidR="006F7269" w:rsidRPr="00E64FF5">
        <w:rPr>
          <w:rFonts w:ascii="Arial" w:hAnsi="Arial" w:cs="Arial"/>
          <w:i/>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kommt. Der </w:t>
      </w:r>
      <w:proofErr w:type="spellStart"/>
      <w:r w:rsidR="006F7269" w:rsidRPr="00E64FF5">
        <w:rPr>
          <w:rFonts w:ascii="Arial" w:hAnsi="Arial" w:cs="Arial"/>
          <w:i/>
          <w:color w:val="222222"/>
          <w:sz w:val="24"/>
          <w:szCs w:val="24"/>
          <w:shd w:val="clear" w:color="auto" w:fill="FFFFFF"/>
          <w:lang w:val="de-DE"/>
        </w:rPr>
        <w:t>avoidance</w:t>
      </w:r>
      <w:proofErr w:type="spellEnd"/>
      <w:r w:rsidR="006F7269" w:rsidRPr="00E64FF5">
        <w:rPr>
          <w:rFonts w:ascii="Arial" w:hAnsi="Arial" w:cs="Arial"/>
          <w:i/>
          <w:color w:val="222222"/>
          <w:sz w:val="24"/>
          <w:szCs w:val="24"/>
          <w:shd w:val="clear" w:color="auto" w:fill="FFFFFF"/>
          <w:lang w:val="de-DE"/>
        </w:rPr>
        <w:t xml:space="preserve"> </w:t>
      </w:r>
      <w:proofErr w:type="spellStart"/>
      <w:r w:rsidR="006F7269" w:rsidRPr="00E64FF5">
        <w:rPr>
          <w:rFonts w:ascii="Arial" w:hAnsi="Arial" w:cs="Arial"/>
          <w:i/>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die negativen Gefühle reduzieren</w:t>
      </w:r>
      <w:r w:rsidR="00E64FF5">
        <w:rPr>
          <w:rFonts w:ascii="Arial" w:hAnsi="Arial" w:cs="Arial"/>
          <w:color w:val="222222"/>
          <w:sz w:val="24"/>
          <w:szCs w:val="24"/>
          <w:shd w:val="clear" w:color="auto" w:fill="FFFFFF"/>
          <w:lang w:val="de-DE"/>
        </w:rPr>
        <w:t xml:space="preserve"> (</w:t>
      </w:r>
      <w:proofErr w:type="spellStart"/>
      <w:r w:rsidR="00E64FF5">
        <w:rPr>
          <w:rFonts w:ascii="Arial" w:hAnsi="Arial" w:cs="Arial"/>
          <w:color w:val="222222"/>
          <w:sz w:val="24"/>
          <w:szCs w:val="24"/>
          <w:shd w:val="clear" w:color="auto" w:fill="FFFFFF"/>
          <w:lang w:val="de-DE"/>
        </w:rPr>
        <w:t>Levav</w:t>
      </w:r>
      <w:proofErr w:type="spellEnd"/>
      <w:r w:rsidR="00E64FF5">
        <w:rPr>
          <w:rFonts w:ascii="Arial" w:hAnsi="Arial" w:cs="Arial"/>
          <w:color w:val="222222"/>
          <w:sz w:val="24"/>
          <w:szCs w:val="24"/>
          <w:shd w:val="clear" w:color="auto" w:fill="FFFFFF"/>
          <w:lang w:val="de-DE"/>
        </w:rPr>
        <w:t xml:space="preserve"> &amp; McGraw, 2003).</w:t>
      </w:r>
      <w:r w:rsidR="006F7269">
        <w:rPr>
          <w:rFonts w:ascii="Arial" w:hAnsi="Arial" w:cs="Arial"/>
          <w:color w:val="222222"/>
          <w:sz w:val="24"/>
          <w:szCs w:val="24"/>
          <w:shd w:val="clear" w:color="auto" w:fill="FFFFFF"/>
          <w:lang w:val="de-DE"/>
        </w:rPr>
        <w:t xml:space="preserve">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xml:space="preserve">). </w:t>
      </w:r>
      <w:r w:rsidR="006F7269" w:rsidRPr="00D55429">
        <w:rPr>
          <w:rFonts w:ascii="Arial" w:hAnsi="Arial" w:cs="Arial"/>
          <w:sz w:val="24"/>
          <w:szCs w:val="24"/>
          <w:shd w:val="clear" w:color="auto" w:fill="FFFFFF"/>
          <w:lang w:val="de-DE"/>
        </w:rPr>
        <w:t xml:space="preserve">Der </w:t>
      </w:r>
      <w:proofErr w:type="spellStart"/>
      <w:r w:rsidR="006F7269" w:rsidRPr="00E64FF5">
        <w:rPr>
          <w:rFonts w:ascii="Arial" w:hAnsi="Arial" w:cs="Arial"/>
          <w:i/>
          <w:sz w:val="24"/>
          <w:szCs w:val="24"/>
          <w:shd w:val="clear" w:color="auto" w:fill="FFFFFF"/>
          <w:lang w:val="de-DE"/>
        </w:rPr>
        <w:t>laundering</w:t>
      </w:r>
      <w:proofErr w:type="spellEnd"/>
      <w:r w:rsidR="006F7269" w:rsidRPr="00E64FF5">
        <w:rPr>
          <w:rFonts w:ascii="Arial" w:hAnsi="Arial" w:cs="Arial"/>
          <w:i/>
          <w:sz w:val="24"/>
          <w:szCs w:val="24"/>
          <w:shd w:val="clear" w:color="auto" w:fill="FFFFFF"/>
          <w:lang w:val="de-DE"/>
        </w:rPr>
        <w:t xml:space="preserve"> </w:t>
      </w:r>
      <w:proofErr w:type="spellStart"/>
      <w:r w:rsidR="006F7269" w:rsidRPr="00E64FF5">
        <w:rPr>
          <w:rFonts w:ascii="Arial" w:hAnsi="Arial" w:cs="Arial"/>
          <w:i/>
          <w:sz w:val="24"/>
          <w:szCs w:val="24"/>
          <w:shd w:val="clear" w:color="auto" w:fill="FFFFFF"/>
          <w:lang w:val="de-DE"/>
        </w:rPr>
        <w:t>effect</w:t>
      </w:r>
      <w:proofErr w:type="spellEnd"/>
      <w:r w:rsidR="006F7269" w:rsidRPr="00D55429">
        <w:rPr>
          <w:rFonts w:ascii="Arial" w:hAnsi="Arial" w:cs="Arial"/>
          <w:sz w:val="24"/>
          <w:szCs w:val="24"/>
          <w:shd w:val="clear" w:color="auto" w:fill="FFFFFF"/>
          <w:lang w:val="de-DE"/>
        </w:rPr>
        <w:t xml:space="preserve"> besagt, dass </w:t>
      </w:r>
      <w:r w:rsidR="006F7269" w:rsidRPr="00E64FF5">
        <w:rPr>
          <w:rFonts w:ascii="Arial" w:hAnsi="Arial" w:cs="Arial"/>
          <w:i/>
          <w:sz w:val="24"/>
          <w:szCs w:val="24"/>
          <w:shd w:val="clear" w:color="auto" w:fill="FFFFFF"/>
          <w:lang w:val="de-DE"/>
        </w:rPr>
        <w:t>Windfall</w:t>
      </w:r>
      <w:r w:rsidR="00E64FF5" w:rsidRPr="00E64FF5">
        <w:rPr>
          <w:rFonts w:ascii="Arial" w:hAnsi="Arial" w:cs="Arial"/>
          <w:i/>
          <w:sz w:val="24"/>
          <w:szCs w:val="24"/>
          <w:shd w:val="clear" w:color="auto" w:fill="FFFFFF"/>
          <w:lang w:val="de-DE"/>
        </w:rPr>
        <w:t xml:space="preserve"> </w:t>
      </w:r>
      <w:proofErr w:type="spellStart"/>
      <w:r w:rsidR="00E64FF5" w:rsidRPr="00E64FF5">
        <w:rPr>
          <w:rFonts w:ascii="Arial" w:hAnsi="Arial" w:cs="Arial"/>
          <w:i/>
          <w:sz w:val="24"/>
          <w:szCs w:val="24"/>
          <w:shd w:val="clear" w:color="auto" w:fill="FFFFFF"/>
          <w:lang w:val="de-DE"/>
        </w:rPr>
        <w:t>Gains</w:t>
      </w:r>
      <w:proofErr w:type="spellEnd"/>
      <w:r w:rsidR="006F7269" w:rsidRPr="00D55429">
        <w:rPr>
          <w:rFonts w:ascii="Arial" w:hAnsi="Arial" w:cs="Arial"/>
          <w:sz w:val="24"/>
          <w:szCs w:val="24"/>
          <w:shd w:val="clear" w:color="auto" w:fill="FFFFFF"/>
          <w:lang w:val="de-DE"/>
        </w:rPr>
        <w:t xml:space="preserve"> die mit ambivalenten Gefühlen einhergehen eher </w:t>
      </w:r>
      <w:r w:rsidR="00E64FF5">
        <w:rPr>
          <w:rFonts w:ascii="Arial" w:hAnsi="Arial" w:cs="Arial"/>
          <w:sz w:val="24"/>
          <w:szCs w:val="24"/>
          <w:shd w:val="clear" w:color="auto" w:fill="FFFFFF"/>
          <w:lang w:val="de-DE"/>
        </w:rPr>
        <w:t xml:space="preserve">für </w:t>
      </w:r>
      <w:r w:rsidR="006F7269" w:rsidRPr="00D55429">
        <w:rPr>
          <w:rFonts w:ascii="Arial" w:hAnsi="Arial" w:cs="Arial"/>
          <w:sz w:val="24"/>
          <w:szCs w:val="24"/>
          <w:shd w:val="clear" w:color="auto" w:fill="FFFFFF"/>
          <w:lang w:val="de-DE"/>
        </w:rPr>
        <w:t xml:space="preserve">Güter ausgegeben werden, </w:t>
      </w:r>
      <w:r w:rsidR="00D55429" w:rsidRPr="00D55429">
        <w:rPr>
          <w:rFonts w:ascii="Arial" w:hAnsi="Arial" w:cs="Arial"/>
          <w:sz w:val="24"/>
          <w:szCs w:val="24"/>
          <w:shd w:val="clear" w:color="auto" w:fill="FFFFFF"/>
          <w:lang w:val="de-DE"/>
        </w:rPr>
        <w:t>die helfen,</w:t>
      </w:r>
      <w:r w:rsidR="006F7269" w:rsidRPr="00D55429">
        <w:rPr>
          <w:rFonts w:ascii="Arial" w:hAnsi="Arial" w:cs="Arial"/>
          <w:sz w:val="24"/>
          <w:szCs w:val="24"/>
          <w:shd w:val="clear" w:color="auto" w:fill="FFFFFF"/>
          <w:lang w:val="de-DE"/>
        </w:rPr>
        <w:t xml:space="preserve"> das Geld von seinem negativen emotionalen Beigeschmack reinzuwaschen (</w:t>
      </w:r>
      <w:proofErr w:type="spellStart"/>
      <w:r w:rsidR="006F7269" w:rsidRPr="00D55429">
        <w:rPr>
          <w:rFonts w:ascii="Arial" w:hAnsi="Arial" w:cs="Arial"/>
          <w:sz w:val="24"/>
          <w:szCs w:val="24"/>
          <w:shd w:val="clear" w:color="auto" w:fill="FFFFFF"/>
          <w:lang w:val="de-DE"/>
        </w:rPr>
        <w:t>Le</w:t>
      </w:r>
      <w:r w:rsidR="00D55429" w:rsidRPr="00D55429">
        <w:rPr>
          <w:rFonts w:ascii="Arial" w:hAnsi="Arial" w:cs="Arial"/>
          <w:sz w:val="24"/>
          <w:szCs w:val="24"/>
          <w:shd w:val="clear" w:color="auto" w:fill="FFFFFF"/>
          <w:lang w:val="de-DE"/>
        </w:rPr>
        <w:t>v</w:t>
      </w:r>
      <w:r w:rsidR="006F7269" w:rsidRPr="00D55429">
        <w:rPr>
          <w:rFonts w:ascii="Arial" w:hAnsi="Arial" w:cs="Arial"/>
          <w:sz w:val="24"/>
          <w:szCs w:val="24"/>
          <w:shd w:val="clear" w:color="auto" w:fill="FFFFFF"/>
          <w:lang w:val="de-DE"/>
        </w:rPr>
        <w:t>av</w:t>
      </w:r>
      <w:proofErr w:type="spellEnd"/>
      <w:r w:rsidR="006F7269" w:rsidRPr="00D55429">
        <w:rPr>
          <w:rFonts w:ascii="Arial" w:hAnsi="Arial" w:cs="Arial"/>
          <w:sz w:val="24"/>
          <w:szCs w:val="24"/>
          <w:shd w:val="clear" w:color="auto" w:fill="FFFFFF"/>
          <w:lang w:val="de-DE"/>
        </w:rPr>
        <w:t xml:space="preserve"> &amp; McGraw, 2003; </w:t>
      </w:r>
      <w:proofErr w:type="spellStart"/>
      <w:r w:rsidR="006F7269" w:rsidRPr="00D55429">
        <w:rPr>
          <w:rFonts w:ascii="Arial" w:hAnsi="Arial" w:cs="Arial"/>
          <w:sz w:val="24"/>
          <w:szCs w:val="24"/>
          <w:shd w:val="clear" w:color="auto" w:fill="FFFFFF"/>
          <w:lang w:val="de-DE"/>
        </w:rPr>
        <w:t>Le</w:t>
      </w:r>
      <w:r w:rsidR="00D55429" w:rsidRPr="00D55429">
        <w:rPr>
          <w:rFonts w:ascii="Arial" w:hAnsi="Arial" w:cs="Arial"/>
          <w:sz w:val="24"/>
          <w:szCs w:val="24"/>
          <w:shd w:val="clear" w:color="auto" w:fill="FFFFFF"/>
          <w:lang w:val="de-DE"/>
        </w:rPr>
        <w:t>v</w:t>
      </w:r>
      <w:r w:rsidR="006F7269" w:rsidRPr="00D55429">
        <w:rPr>
          <w:rFonts w:ascii="Arial" w:hAnsi="Arial" w:cs="Arial"/>
          <w:sz w:val="24"/>
          <w:szCs w:val="24"/>
          <w:shd w:val="clear" w:color="auto" w:fill="FFFFFF"/>
          <w:lang w:val="de-DE"/>
        </w:rPr>
        <w:t>av</w:t>
      </w:r>
      <w:proofErr w:type="spellEnd"/>
      <w:r w:rsidR="006F7269" w:rsidRPr="00D55429">
        <w:rPr>
          <w:rFonts w:ascii="Arial" w:hAnsi="Arial" w:cs="Arial"/>
          <w:sz w:val="24"/>
          <w:szCs w:val="24"/>
          <w:shd w:val="clear" w:color="auto" w:fill="FFFFFF"/>
          <w:lang w:val="de-DE"/>
        </w:rPr>
        <w:t xml:space="preserve"> &amp; McGraw, 2009). </w:t>
      </w:r>
      <w:r w:rsidR="006F7269">
        <w:rPr>
          <w:rFonts w:ascii="Arial" w:hAnsi="Arial" w:cs="Arial"/>
          <w:color w:val="222222"/>
          <w:sz w:val="24"/>
          <w:szCs w:val="24"/>
          <w:shd w:val="clear" w:color="auto" w:fill="FFFFFF"/>
          <w:lang w:val="de-DE"/>
        </w:rPr>
        <w:t xml:space="preserve">Zusammengefasst kann gesagt werden, dass </w:t>
      </w:r>
      <w:r w:rsidR="006F7269" w:rsidRPr="00E64FF5">
        <w:rPr>
          <w:rFonts w:ascii="Arial" w:hAnsi="Arial" w:cs="Arial"/>
          <w:i/>
          <w:color w:val="222222"/>
          <w:sz w:val="24"/>
          <w:szCs w:val="24"/>
          <w:shd w:val="clear" w:color="auto" w:fill="FFFFFF"/>
          <w:lang w:val="de-DE"/>
        </w:rPr>
        <w:t>Windfall</w:t>
      </w:r>
      <w:r w:rsidR="00E64FF5" w:rsidRPr="00E64FF5">
        <w:rPr>
          <w:rFonts w:ascii="Arial" w:hAnsi="Arial" w:cs="Arial"/>
          <w:i/>
          <w:color w:val="222222"/>
          <w:sz w:val="24"/>
          <w:szCs w:val="24"/>
          <w:shd w:val="clear" w:color="auto" w:fill="FFFFFF"/>
          <w:lang w:val="de-DE"/>
        </w:rPr>
        <w:t xml:space="preserve"> </w:t>
      </w:r>
      <w:proofErr w:type="spellStart"/>
      <w:r w:rsidR="00E64FF5" w:rsidRPr="00E64FF5">
        <w:rPr>
          <w:rFonts w:ascii="Arial" w:hAnsi="Arial" w:cs="Arial"/>
          <w:i/>
          <w:color w:val="222222"/>
          <w:sz w:val="24"/>
          <w:szCs w:val="24"/>
          <w:shd w:val="clear" w:color="auto" w:fill="FFFFFF"/>
          <w:lang w:val="de-DE"/>
        </w:rPr>
        <w:t>Gains</w:t>
      </w:r>
      <w:proofErr w:type="spellEnd"/>
      <w:r w:rsidR="006F7269">
        <w:rPr>
          <w:rFonts w:ascii="Arial" w:hAnsi="Arial" w:cs="Arial"/>
          <w:color w:val="222222"/>
          <w:sz w:val="24"/>
          <w:szCs w:val="24"/>
          <w:shd w:val="clear" w:color="auto" w:fill="FFFFFF"/>
          <w:lang w:val="de-DE"/>
        </w:rPr>
        <w:t xml:space="preserve"> welche mit ambivalenten Gefühlen einhergehen, eher für notwendige Güter ausgegeben werden, als </w:t>
      </w:r>
      <w:r w:rsidR="006F7269" w:rsidRPr="00E64FF5">
        <w:rPr>
          <w:rFonts w:ascii="Arial" w:hAnsi="Arial" w:cs="Arial"/>
          <w:i/>
          <w:color w:val="222222"/>
          <w:sz w:val="24"/>
          <w:szCs w:val="24"/>
          <w:shd w:val="clear" w:color="auto" w:fill="FFFFFF"/>
          <w:lang w:val="de-DE"/>
        </w:rPr>
        <w:t>Windfall</w:t>
      </w:r>
      <w:r w:rsidR="00E64FF5" w:rsidRPr="00E64FF5">
        <w:rPr>
          <w:rFonts w:ascii="Arial" w:hAnsi="Arial" w:cs="Arial"/>
          <w:i/>
          <w:color w:val="222222"/>
          <w:sz w:val="24"/>
          <w:szCs w:val="24"/>
          <w:shd w:val="clear" w:color="auto" w:fill="FFFFFF"/>
          <w:lang w:val="de-DE"/>
        </w:rPr>
        <w:t xml:space="preserve"> </w:t>
      </w:r>
      <w:proofErr w:type="spellStart"/>
      <w:r w:rsidR="00E64FF5" w:rsidRPr="00E64FF5">
        <w:rPr>
          <w:rFonts w:ascii="Arial" w:hAnsi="Arial" w:cs="Arial"/>
          <w:i/>
          <w:color w:val="222222"/>
          <w:sz w:val="24"/>
          <w:szCs w:val="24"/>
          <w:shd w:val="clear" w:color="auto" w:fill="FFFFFF"/>
          <w:lang w:val="de-DE"/>
        </w:rPr>
        <w:t>Gains</w:t>
      </w:r>
      <w:proofErr w:type="spellEnd"/>
      <w:r w:rsidR="006F7269">
        <w:rPr>
          <w:rFonts w:ascii="Arial" w:hAnsi="Arial" w:cs="Arial"/>
          <w:color w:val="222222"/>
          <w:sz w:val="24"/>
          <w:szCs w:val="24"/>
          <w:shd w:val="clear" w:color="auto" w:fill="FFFFFF"/>
          <w:lang w:val="de-DE"/>
        </w:rPr>
        <w:t xml:space="preserve"> die mit positiven Gefühlen einhergehen (</w:t>
      </w:r>
      <w:proofErr w:type="spellStart"/>
      <w:r w:rsidR="006F7269">
        <w:rPr>
          <w:rFonts w:ascii="Arial" w:hAnsi="Arial" w:cs="Arial"/>
          <w:color w:val="222222"/>
          <w:sz w:val="24"/>
          <w:szCs w:val="24"/>
          <w:shd w:val="clear" w:color="auto" w:fill="FFFFFF"/>
          <w:lang w:val="de-DE"/>
        </w:rPr>
        <w:t>Le</w:t>
      </w:r>
      <w:r w:rsidR="00D55429">
        <w:rPr>
          <w:rFonts w:ascii="Arial" w:hAnsi="Arial" w:cs="Arial"/>
          <w:color w:val="222222"/>
          <w:sz w:val="24"/>
          <w:szCs w:val="24"/>
          <w:shd w:val="clear" w:color="auto" w:fill="FFFFFF"/>
          <w:lang w:val="de-DE"/>
        </w:rPr>
        <w:t>v</w:t>
      </w:r>
      <w:r w:rsidR="006F7269">
        <w:rPr>
          <w:rFonts w:ascii="Arial" w:hAnsi="Arial" w:cs="Arial"/>
          <w:color w:val="222222"/>
          <w:sz w:val="24"/>
          <w:szCs w:val="24"/>
          <w:shd w:val="clear" w:color="auto" w:fill="FFFFFF"/>
          <w:lang w:val="de-DE"/>
        </w:rPr>
        <w:t>av</w:t>
      </w:r>
      <w:proofErr w:type="spellEnd"/>
      <w:r w:rsidR="006F7269">
        <w:rPr>
          <w:rFonts w:ascii="Arial" w:hAnsi="Arial" w:cs="Arial"/>
          <w:color w:val="222222"/>
          <w:sz w:val="24"/>
          <w:szCs w:val="24"/>
          <w:shd w:val="clear" w:color="auto" w:fill="FFFFFF"/>
          <w:lang w:val="de-DE"/>
        </w:rPr>
        <w:t xml:space="preserve"> &amp; McGraw, 2003). </w:t>
      </w:r>
    </w:p>
    <w:p w14:paraId="720C11CB" w14:textId="6FF6292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2019). Diesen Effekt nennen die Autoren moralische Buchführung</w:t>
      </w:r>
      <w:r w:rsidR="00E64FF5">
        <w:rPr>
          <w:rFonts w:ascii="Arial" w:hAnsi="Arial" w:cs="Arial"/>
          <w:sz w:val="24"/>
          <w:szCs w:val="24"/>
          <w:lang w:val="de-DE"/>
        </w:rPr>
        <w:t xml:space="preserve"> (</w:t>
      </w:r>
      <w:r w:rsidR="00E64FF5" w:rsidRPr="00E64FF5">
        <w:rPr>
          <w:rFonts w:ascii="Arial" w:hAnsi="Arial" w:cs="Arial"/>
          <w:i/>
          <w:sz w:val="24"/>
          <w:szCs w:val="24"/>
          <w:lang w:val="de-DE"/>
        </w:rPr>
        <w:t>Moral Accounting</w:t>
      </w:r>
      <w:r w:rsidR="00E64FF5">
        <w:rPr>
          <w:rFonts w:ascii="Arial" w:hAnsi="Arial" w:cs="Arial"/>
          <w:sz w:val="24"/>
          <w:szCs w:val="24"/>
          <w:lang w:val="de-DE"/>
        </w:rPr>
        <w:t>)</w:t>
      </w:r>
      <w:r>
        <w:rPr>
          <w:rFonts w:ascii="Arial" w:hAnsi="Arial" w:cs="Arial"/>
          <w:sz w:val="24"/>
          <w:szCs w:val="24"/>
          <w:lang w:val="de-DE"/>
        </w:rPr>
        <w:t xml:space="preserve">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w:t>
      </w:r>
      <w:r>
        <w:rPr>
          <w:rFonts w:ascii="Arial" w:hAnsi="Arial" w:cs="Arial"/>
          <w:sz w:val="24"/>
          <w:szCs w:val="24"/>
          <w:lang w:val="de-DE"/>
        </w:rPr>
        <w:lastRenderedPageBreak/>
        <w:t xml:space="preserve">(Park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195C370"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p w14:paraId="79778CB4" w14:textId="58D423EA" w:rsidR="00E64FF5" w:rsidRDefault="00212619"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Im nächsten Kapitel wird a</w:t>
      </w:r>
      <w:r w:rsidR="00E64FF5">
        <w:rPr>
          <w:rFonts w:ascii="Arial" w:hAnsi="Arial" w:cs="Arial"/>
          <w:color w:val="222222"/>
          <w:sz w:val="24"/>
          <w:szCs w:val="24"/>
          <w:shd w:val="clear" w:color="auto" w:fill="FFFFFF"/>
          <w:lang w:val="de-DE"/>
        </w:rPr>
        <w:t xml:space="preserve">us der untersuchten Literatur </w:t>
      </w:r>
      <w:r>
        <w:rPr>
          <w:rFonts w:ascii="Arial" w:hAnsi="Arial" w:cs="Arial"/>
          <w:color w:val="222222"/>
          <w:sz w:val="24"/>
          <w:szCs w:val="24"/>
          <w:shd w:val="clear" w:color="auto" w:fill="FFFFFF"/>
          <w:lang w:val="de-DE"/>
        </w:rPr>
        <w:t>Forschungshypothesen abgeleitet.</w:t>
      </w:r>
    </w:p>
    <w:p w14:paraId="6465AEBA" w14:textId="5FED5ECA" w:rsidR="00D23F1E" w:rsidRDefault="00CC48B5" w:rsidP="00AF24DB">
      <w:pPr>
        <w:pStyle w:val="berschrift1"/>
        <w:spacing w:line="360" w:lineRule="auto"/>
        <w:jc w:val="both"/>
        <w:rPr>
          <w:shd w:val="clear" w:color="auto" w:fill="FFFFFF"/>
          <w:lang w:val="de-DE"/>
        </w:rPr>
      </w:pPr>
      <w:bookmarkStart w:id="26" w:name="_Toc110001422"/>
      <w:bookmarkEnd w:id="4"/>
      <w:r>
        <w:rPr>
          <w:shd w:val="clear" w:color="auto" w:fill="FFFFFF"/>
          <w:lang w:val="de-DE"/>
        </w:rPr>
        <w:t>Fragestellung</w:t>
      </w:r>
      <w:bookmarkEnd w:id="26"/>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bookmarkStart w:id="27" w:name="_Toc110001423"/>
      <w:r>
        <w:rPr>
          <w:lang w:val="de-DE"/>
        </w:rPr>
        <w:t>Erkenntnisse aus der Literatur</w:t>
      </w:r>
      <w:bookmarkEnd w:id="27"/>
    </w:p>
    <w:p w14:paraId="5605B010" w14:textId="00A61792" w:rsidR="009F2F6D" w:rsidRDefault="009F2F6D" w:rsidP="00AF24DB">
      <w:pPr>
        <w:spacing w:line="360" w:lineRule="auto"/>
        <w:jc w:val="both"/>
        <w:rPr>
          <w:rFonts w:ascii="Arial" w:hAnsi="Arial" w:cs="Arial"/>
          <w:iCs/>
          <w:sz w:val="24"/>
          <w:szCs w:val="24"/>
          <w:lang w:val="de-DE"/>
        </w:rPr>
      </w:pPr>
      <w:bookmarkStart w:id="28"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00212619">
        <w:rPr>
          <w:rFonts w:ascii="Arial" w:hAnsi="Arial" w:cs="Arial"/>
          <w:iCs/>
          <w:sz w:val="24"/>
          <w:szCs w:val="24"/>
          <w:lang w:val="de-DE"/>
        </w:rPr>
        <w:t xml:space="preserve">die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w:t>
      </w:r>
      <w:r w:rsidR="002767DE">
        <w:rPr>
          <w:rFonts w:ascii="Arial" w:hAnsi="Arial" w:cs="Arial"/>
          <w:iCs/>
          <w:sz w:val="24"/>
          <w:szCs w:val="24"/>
          <w:lang w:val="de-DE"/>
        </w:rPr>
        <w:lastRenderedPageBreak/>
        <w:t xml:space="preserve">von Finanzentscheidungen. Im Folgenden wird </w:t>
      </w:r>
      <w:r w:rsidR="00F83AFE">
        <w:rPr>
          <w:rFonts w:ascii="Arial" w:hAnsi="Arial" w:cs="Arial"/>
          <w:iCs/>
          <w:sz w:val="24"/>
          <w:szCs w:val="24"/>
          <w:lang w:val="de-DE"/>
        </w:rPr>
        <w:t>die Literatur</w:t>
      </w:r>
      <w:r w:rsidR="002767DE">
        <w:rPr>
          <w:rFonts w:ascii="Arial" w:hAnsi="Arial" w:cs="Arial"/>
          <w:iCs/>
          <w:sz w:val="24"/>
          <w:szCs w:val="24"/>
          <w:lang w:val="de-DE"/>
        </w:rPr>
        <w:t xml:space="preserve"> </w:t>
      </w:r>
      <w:r w:rsidR="00212619">
        <w:rPr>
          <w:rFonts w:ascii="Arial" w:hAnsi="Arial" w:cs="Arial"/>
          <w:iCs/>
          <w:sz w:val="24"/>
          <w:szCs w:val="24"/>
          <w:lang w:val="de-DE"/>
        </w:rPr>
        <w:t>zusammengefasst</w:t>
      </w:r>
      <w:r w:rsidR="002767DE">
        <w:rPr>
          <w:rFonts w:ascii="Arial" w:hAnsi="Arial" w:cs="Arial"/>
          <w:iCs/>
          <w:sz w:val="24"/>
          <w:szCs w:val="24"/>
          <w:lang w:val="de-DE"/>
        </w:rPr>
        <w:t xml:space="preserve">,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4411FE1F"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Um die Planung von Haushaltsbudget zu vereinfachen, werden kognitive Operationen durchgeführt</w:t>
      </w:r>
      <w:r w:rsidR="00212619">
        <w:rPr>
          <w:rFonts w:ascii="Arial" w:hAnsi="Arial" w:cs="Arial"/>
          <w:iCs/>
          <w:sz w:val="24"/>
          <w:szCs w:val="24"/>
          <w:lang w:val="de-DE"/>
        </w:rPr>
        <w:t>,</w:t>
      </w:r>
      <w:r>
        <w:rPr>
          <w:rFonts w:ascii="Arial" w:hAnsi="Arial" w:cs="Arial"/>
          <w:iCs/>
          <w:sz w:val="24"/>
          <w:szCs w:val="24"/>
          <w:lang w:val="de-DE"/>
        </w:rPr>
        <w:t xml:space="preserve"> mit dem Ziel </w:t>
      </w:r>
      <w:r>
        <w:rPr>
          <w:rFonts w:ascii="Arial" w:hAnsi="Arial" w:cs="Arial"/>
          <w:sz w:val="24"/>
          <w:szCs w:val="24"/>
          <w:lang w:val="de-DE"/>
        </w:rPr>
        <w:t xml:space="preserve">finanzielle (Haushalts-)Aktivitäten zu organisieren, </w:t>
      </w:r>
      <w:r w:rsidR="00212619">
        <w:rPr>
          <w:rFonts w:ascii="Arial" w:hAnsi="Arial" w:cs="Arial"/>
          <w:sz w:val="24"/>
          <w:szCs w:val="24"/>
          <w:lang w:val="de-DE"/>
        </w:rPr>
        <w:t xml:space="preserve">zu </w:t>
      </w:r>
      <w:r>
        <w:rPr>
          <w:rFonts w:ascii="Arial" w:hAnsi="Arial" w:cs="Arial"/>
          <w:sz w:val="24"/>
          <w:szCs w:val="24"/>
          <w:lang w:val="de-DE"/>
        </w:rPr>
        <w:t xml:space="preserve">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w:t>
      </w:r>
      <w:r w:rsidR="00212619">
        <w:rPr>
          <w:rFonts w:ascii="Arial" w:hAnsi="Arial" w:cs="Arial"/>
          <w:sz w:val="24"/>
          <w:szCs w:val="24"/>
          <w:lang w:val="de-DE"/>
        </w:rPr>
        <w:t xml:space="preserve"> (Quelle)</w:t>
      </w:r>
      <w:r>
        <w:rPr>
          <w:rFonts w:ascii="Arial" w:hAnsi="Arial" w:cs="Arial"/>
          <w:sz w:val="24"/>
          <w:szCs w:val="24"/>
          <w:lang w:val="de-DE"/>
        </w:rPr>
        <w:t xml:space="preserve">.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w:t>
      </w:r>
      <w:proofErr w:type="gramStart"/>
      <w:r w:rsidR="00127D71">
        <w:rPr>
          <w:rFonts w:ascii="Arial" w:hAnsi="Arial" w:cs="Arial"/>
          <w:sz w:val="24"/>
          <w:szCs w:val="24"/>
          <w:lang w:val="de-DE"/>
        </w:rPr>
        <w:t>mit der Geld</w:t>
      </w:r>
      <w:proofErr w:type="gramEnd"/>
      <w:r w:rsidR="00127D71">
        <w:rPr>
          <w:rFonts w:ascii="Arial" w:hAnsi="Arial" w:cs="Arial"/>
          <w:sz w:val="24"/>
          <w:szCs w:val="24"/>
          <w:lang w:val="de-DE"/>
        </w:rPr>
        <w:t xml:space="preserve"> ausgegeben wird</w:t>
      </w:r>
      <w:r w:rsidR="00212619">
        <w:rPr>
          <w:rFonts w:ascii="Arial" w:hAnsi="Arial" w:cs="Arial"/>
          <w:sz w:val="24"/>
          <w:szCs w:val="24"/>
          <w:lang w:val="de-DE"/>
        </w:rPr>
        <w:t xml:space="preserve"> (Quelle)</w:t>
      </w:r>
      <w:r w:rsidR="00127D71">
        <w:rPr>
          <w:rFonts w:ascii="Arial" w:hAnsi="Arial" w:cs="Arial"/>
          <w:sz w:val="24"/>
          <w:szCs w:val="24"/>
          <w:lang w:val="de-DE"/>
        </w:rPr>
        <w:t xml:space="preserve">.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81ECE7"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w:t>
      </w:r>
      <w:proofErr w:type="gramStart"/>
      <w:r w:rsidR="000E46F8">
        <w:rPr>
          <w:rFonts w:ascii="Arial" w:hAnsi="Arial" w:cs="Arial"/>
          <w:sz w:val="24"/>
          <w:szCs w:val="24"/>
          <w:lang w:val="de-DE"/>
        </w:rPr>
        <w:t>mit der Gewinne</w:t>
      </w:r>
      <w:proofErr w:type="gramEnd"/>
      <w:r w:rsidR="000E46F8">
        <w:rPr>
          <w:rFonts w:ascii="Arial" w:hAnsi="Arial" w:cs="Arial"/>
          <w:sz w:val="24"/>
          <w:szCs w:val="24"/>
          <w:lang w:val="de-DE"/>
        </w:rPr>
        <w:t xml:space="preserv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Weiters sind Personen eher bereit dafür Budget für ein Produkt zu sparen, wenn der Rabatt relativ zum Preis hoch ist (</w:t>
      </w:r>
      <w:r w:rsidR="00212619">
        <w:rPr>
          <w:rFonts w:ascii="Arial" w:hAnsi="Arial" w:cs="Arial"/>
          <w:sz w:val="24"/>
          <w:szCs w:val="24"/>
          <w:lang w:val="de-DE"/>
        </w:rPr>
        <w:t>a</w:t>
      </w:r>
      <w:r w:rsidR="005D3040">
        <w:rPr>
          <w:rFonts w:ascii="Arial" w:hAnsi="Arial" w:cs="Arial"/>
          <w:sz w:val="24"/>
          <w:szCs w:val="24"/>
          <w:lang w:val="de-DE"/>
        </w:rPr>
        <w:t xml:space="preserve">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0AD0AF77"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w:t>
      </w:r>
      <w:r>
        <w:rPr>
          <w:rFonts w:ascii="Arial" w:hAnsi="Arial" w:cs="Arial"/>
          <w:sz w:val="24"/>
          <w:szCs w:val="24"/>
          <w:lang w:val="de-DE"/>
        </w:rPr>
        <w:lastRenderedPageBreak/>
        <w:t xml:space="preserve">gespart werden, wenn Entscheidungen isoliert betrachtet werden. Andererseits werden oft Entscheidungen nacheinander präsentiert, was es </w:t>
      </w:r>
      <w:r w:rsidR="00C71815">
        <w:rPr>
          <w:rFonts w:ascii="Arial" w:hAnsi="Arial" w:cs="Arial"/>
          <w:sz w:val="24"/>
          <w:szCs w:val="24"/>
          <w:lang w:val="de-DE"/>
        </w:rPr>
        <w:t>erschwert, diese gemeinsam</w:t>
      </w:r>
      <w:r>
        <w:rPr>
          <w:rFonts w:ascii="Arial" w:hAnsi="Arial" w:cs="Arial"/>
          <w:sz w:val="24"/>
          <w:szCs w:val="24"/>
          <w:lang w:val="de-DE"/>
        </w:rPr>
        <w:t xml:space="preserve">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oft isoliert betrachtet, wodurch mehr ausgegeben wird als geplant</w:t>
      </w:r>
      <w:r w:rsidR="00C71815">
        <w:rPr>
          <w:rFonts w:ascii="Arial" w:hAnsi="Arial" w:cs="Arial"/>
          <w:sz w:val="24"/>
          <w:szCs w:val="24"/>
          <w:lang w:val="de-DE"/>
        </w:rPr>
        <w:t xml:space="preserve"> (Quelle)</w:t>
      </w:r>
      <w:r w:rsidR="00CC32BF">
        <w:rPr>
          <w:rFonts w:ascii="Arial" w:hAnsi="Arial" w:cs="Arial"/>
          <w:sz w:val="24"/>
          <w:szCs w:val="24"/>
          <w:lang w:val="de-DE"/>
        </w:rPr>
        <w:t xml:space="preserve">. </w:t>
      </w:r>
    </w:p>
    <w:p w14:paraId="290E5712" w14:textId="7B379D3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w:t>
      </w:r>
      <w:r w:rsidR="00C71815">
        <w:rPr>
          <w:rFonts w:ascii="Arial" w:hAnsi="Arial" w:cs="Arial"/>
          <w:sz w:val="24"/>
          <w:szCs w:val="24"/>
          <w:lang w:val="de-DE"/>
        </w:rPr>
        <w:t xml:space="preserve"> (Quelle)</w:t>
      </w:r>
      <w:r w:rsidR="008739D7">
        <w:rPr>
          <w:rFonts w:ascii="Arial" w:hAnsi="Arial" w:cs="Arial"/>
          <w:sz w:val="24"/>
          <w:szCs w:val="24"/>
          <w:lang w:val="de-DE"/>
        </w:rPr>
        <w:t>. Hat eine Geldquelle einen bestimmten Zweck, so wird es eher für Güter ausgegeben, die diesen Zweck befriedigen</w:t>
      </w:r>
      <w:r w:rsidR="00C71815">
        <w:rPr>
          <w:rFonts w:ascii="Arial" w:hAnsi="Arial" w:cs="Arial"/>
          <w:sz w:val="24"/>
          <w:szCs w:val="24"/>
          <w:lang w:val="de-DE"/>
        </w:rPr>
        <w:t xml:space="preserve"> (Quelle)</w:t>
      </w:r>
      <w:r w:rsidR="008739D7">
        <w:rPr>
          <w:rFonts w:ascii="Arial" w:hAnsi="Arial" w:cs="Arial"/>
          <w:sz w:val="24"/>
          <w:szCs w:val="24"/>
          <w:lang w:val="de-DE"/>
        </w:rPr>
        <w:t>.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als Geld aus anderen Quellen</w:t>
      </w:r>
      <w:r w:rsidR="00C71815">
        <w:rPr>
          <w:rFonts w:ascii="Arial" w:hAnsi="Arial" w:cs="Arial"/>
          <w:sz w:val="24"/>
          <w:szCs w:val="24"/>
          <w:lang w:val="de-DE"/>
        </w:rPr>
        <w:t xml:space="preserve"> (Quelle)</w:t>
      </w:r>
      <w:r w:rsidR="0094127C">
        <w:rPr>
          <w:rFonts w:ascii="Arial" w:hAnsi="Arial" w:cs="Arial"/>
          <w:sz w:val="24"/>
          <w:szCs w:val="24"/>
          <w:lang w:val="de-DE"/>
        </w:rPr>
        <w:t xml:space="preserve">.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w:t>
      </w:r>
      <w:r w:rsidR="00C71815">
        <w:rPr>
          <w:rFonts w:ascii="Arial" w:hAnsi="Arial" w:cs="Arial"/>
          <w:sz w:val="24"/>
          <w:szCs w:val="24"/>
          <w:lang w:val="de-DE"/>
        </w:rPr>
        <w:t xml:space="preserve"> (Quelle)</w:t>
      </w:r>
      <w:r w:rsidR="001440BC">
        <w:rPr>
          <w:rFonts w:ascii="Arial" w:hAnsi="Arial" w:cs="Arial"/>
          <w:sz w:val="24"/>
          <w:szCs w:val="24"/>
          <w:lang w:val="de-DE"/>
        </w:rPr>
        <w:t xml:space="preserve">.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w:t>
      </w:r>
      <w:r w:rsidR="00C71815">
        <w:rPr>
          <w:rFonts w:ascii="Arial" w:hAnsi="Arial" w:cs="Arial"/>
          <w:sz w:val="24"/>
          <w:szCs w:val="24"/>
          <w:lang w:val="de-DE"/>
        </w:rPr>
        <w:t xml:space="preserve"> (Quelle)</w:t>
      </w:r>
      <w:r w:rsidR="009E2D13">
        <w:rPr>
          <w:rFonts w:ascii="Arial" w:hAnsi="Arial" w:cs="Arial"/>
          <w:sz w:val="24"/>
          <w:szCs w:val="24"/>
          <w:lang w:val="de-DE"/>
        </w:rPr>
        <w:t xml:space="preserve">. In Bezug auf </w:t>
      </w:r>
      <w:r w:rsidR="009E2D13" w:rsidRPr="009E2D13">
        <w:rPr>
          <w:rFonts w:ascii="Arial" w:hAnsi="Arial" w:cs="Arial"/>
          <w:i/>
          <w:sz w:val="24"/>
          <w:szCs w:val="24"/>
          <w:lang w:val="de-DE"/>
        </w:rPr>
        <w:t>Mental 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4F3D7F02"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C71815">
        <w:rPr>
          <w:rFonts w:ascii="Arial" w:hAnsi="Arial" w:cs="Arial"/>
          <w:sz w:val="24"/>
          <w:szCs w:val="24"/>
          <w:lang w:val="de-DE"/>
        </w:rPr>
        <w:t xml:space="preserve"> (Quelle)</w:t>
      </w:r>
      <w:r>
        <w:rPr>
          <w:rFonts w:ascii="Arial" w:hAnsi="Arial" w:cs="Arial"/>
          <w:sz w:val="24"/>
          <w:szCs w:val="24"/>
          <w:lang w:val="de-DE"/>
        </w:rPr>
        <w:t>.</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indem es für notwendige Güter und nicht für Luxusgüter ausgegeben wird</w:t>
      </w:r>
      <w:r w:rsidR="00C71815">
        <w:rPr>
          <w:rFonts w:ascii="Arial" w:hAnsi="Arial" w:cs="Arial"/>
          <w:sz w:val="24"/>
          <w:szCs w:val="24"/>
          <w:lang w:val="de-DE"/>
        </w:rPr>
        <w:t xml:space="preserve"> (Quelle)</w:t>
      </w:r>
      <w:r w:rsidR="001552BA">
        <w:rPr>
          <w:rFonts w:ascii="Arial" w:hAnsi="Arial" w:cs="Arial"/>
          <w:sz w:val="24"/>
          <w:szCs w:val="24"/>
          <w:lang w:val="de-DE"/>
        </w:rPr>
        <w:t xml:space="preserve">.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404300BD"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w:t>
      </w:r>
      <w:r w:rsidR="00C71815">
        <w:rPr>
          <w:rFonts w:ascii="Arial" w:hAnsi="Arial" w:cs="Arial"/>
          <w:sz w:val="24"/>
          <w:szCs w:val="24"/>
          <w:lang w:val="de-DE"/>
        </w:rPr>
        <w:t>E</w:t>
      </w:r>
      <w:r w:rsidR="00AF2744">
        <w:rPr>
          <w:rFonts w:ascii="Arial" w:hAnsi="Arial" w:cs="Arial"/>
          <w:sz w:val="24"/>
          <w:szCs w:val="24"/>
          <w:lang w:val="de-DE"/>
        </w:rPr>
        <w:t xml:space="preserv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bookmarkStart w:id="29" w:name="_Toc110001424"/>
      <w:r>
        <w:rPr>
          <w:lang w:val="de-DE"/>
        </w:rPr>
        <w:t>Hypothesen</w:t>
      </w:r>
      <w:bookmarkEnd w:id="29"/>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A0437D2" w14:textId="25101DC6" w:rsidR="00F514DD" w:rsidRPr="0001473A" w:rsidRDefault="00F514DD"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Das Wort „eher“ wird für die Hypothesen definiert als, </w:t>
      </w:r>
      <w:r w:rsidR="00C71815">
        <w:rPr>
          <w:rFonts w:ascii="Arial" w:hAnsi="Arial" w:cs="Arial"/>
          <w:iCs/>
          <w:sz w:val="24"/>
          <w:szCs w:val="24"/>
          <w:lang w:val="de-DE"/>
        </w:rPr>
        <w:t>„</w:t>
      </w:r>
      <w:r>
        <w:rPr>
          <w:rFonts w:ascii="Arial" w:hAnsi="Arial" w:cs="Arial"/>
          <w:iCs/>
          <w:sz w:val="24"/>
          <w:szCs w:val="24"/>
          <w:lang w:val="de-DE"/>
        </w:rPr>
        <w:t>über die Hälfte des zur Verfügung stehenden Geldes</w:t>
      </w:r>
      <w:r w:rsidR="00C71815">
        <w:rPr>
          <w:rFonts w:ascii="Arial" w:hAnsi="Arial" w:cs="Arial"/>
          <w:iCs/>
          <w:sz w:val="24"/>
          <w:szCs w:val="24"/>
          <w:lang w:val="de-DE"/>
        </w:rPr>
        <w:t>“</w:t>
      </w:r>
      <w:r>
        <w:rPr>
          <w:rFonts w:ascii="Arial" w:hAnsi="Arial" w:cs="Arial"/>
          <w:iCs/>
          <w:sz w:val="24"/>
          <w:szCs w:val="24"/>
          <w:lang w:val="de-DE"/>
        </w:rPr>
        <w:t xml:space="preserve">. Umformuliert würde die Hypothese 1a lauten: </w:t>
      </w:r>
      <w:r>
        <w:rPr>
          <w:rFonts w:ascii="Arial" w:hAnsi="Arial" w:cs="Arial"/>
          <w:i/>
          <w:iCs/>
          <w:sz w:val="24"/>
          <w:szCs w:val="24"/>
          <w:lang w:val="de-DE"/>
        </w:rPr>
        <w:t xml:space="preserve">Über die Hälfte des Lotteriegewinns wird in </w:t>
      </w:r>
      <w:r w:rsidR="00101841">
        <w:rPr>
          <w:rFonts w:ascii="Arial" w:hAnsi="Arial" w:cs="Arial"/>
          <w:i/>
          <w:iCs/>
          <w:sz w:val="24"/>
          <w:szCs w:val="24"/>
          <w:lang w:val="de-DE"/>
        </w:rPr>
        <w:t>eine</w:t>
      </w:r>
      <w:r w:rsidR="0001473A">
        <w:rPr>
          <w:rFonts w:ascii="Arial" w:hAnsi="Arial" w:cs="Arial"/>
          <w:i/>
          <w:iCs/>
          <w:sz w:val="24"/>
          <w:szCs w:val="24"/>
          <w:lang w:val="de-DE"/>
        </w:rPr>
        <w:t xml:space="preserve"> riskante Investitionsalternative, statt in </w:t>
      </w:r>
      <w:r w:rsidR="00101841">
        <w:rPr>
          <w:rFonts w:ascii="Arial" w:hAnsi="Arial" w:cs="Arial"/>
          <w:i/>
          <w:iCs/>
          <w:sz w:val="24"/>
          <w:szCs w:val="24"/>
          <w:lang w:val="de-DE"/>
        </w:rPr>
        <w:t>eine</w:t>
      </w:r>
      <w:r w:rsidR="0001473A">
        <w:rPr>
          <w:rFonts w:ascii="Arial" w:hAnsi="Arial" w:cs="Arial"/>
          <w:i/>
          <w:iCs/>
          <w:sz w:val="24"/>
          <w:szCs w:val="24"/>
          <w:lang w:val="de-DE"/>
        </w:rPr>
        <w:t xml:space="preserve"> sichere Investitionsalternative investiert. </w:t>
      </w:r>
      <w:r w:rsidR="0001473A">
        <w:rPr>
          <w:rFonts w:ascii="Arial" w:hAnsi="Arial" w:cs="Arial"/>
          <w:iCs/>
          <w:sz w:val="24"/>
          <w:szCs w:val="24"/>
          <w:lang w:val="de-DE"/>
        </w:rPr>
        <w:t>Diese Definition gilt auch für die nachfolgenden Hypothesen.</w:t>
      </w:r>
    </w:p>
    <w:p w14:paraId="7791A3C0" w14:textId="0200BD0D"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A84B5D">
        <w:rPr>
          <w:rFonts w:ascii="Arial" w:hAnsi="Arial" w:cs="Arial"/>
          <w:iCs/>
          <w:sz w:val="24"/>
          <w:szCs w:val="24"/>
          <w:lang w:val="de-DE"/>
        </w:rPr>
        <w:t xml:space="preserve"> (Quelle)</w:t>
      </w:r>
      <w:r>
        <w:rPr>
          <w:rFonts w:ascii="Arial" w:hAnsi="Arial" w:cs="Arial"/>
          <w:iCs/>
          <w:sz w:val="24"/>
          <w:szCs w:val="24"/>
          <w:lang w:val="de-DE"/>
        </w:rPr>
        <w:t>.</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30" w:name="_Hlk108533088"/>
      <w:bookmarkEnd w:id="28"/>
      <w:r w:rsidRPr="00BB3597">
        <w:rPr>
          <w:rFonts w:ascii="Arial" w:hAnsi="Arial" w:cs="Arial"/>
          <w:i/>
          <w:iCs/>
          <w:sz w:val="24"/>
          <w:szCs w:val="24"/>
          <w:lang w:val="de-DE"/>
        </w:rPr>
        <w:lastRenderedPageBreak/>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31" w:name="_Hlk108533465"/>
      <w:bookmarkEnd w:id="30"/>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31"/>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bookmarkStart w:id="32" w:name="_Hlk109827606"/>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bookmarkEnd w:id="32"/>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9172516" w:rsidR="00B27AC0" w:rsidRPr="007617D9" w:rsidRDefault="00B27AC0" w:rsidP="00AF24DB">
      <w:pPr>
        <w:spacing w:line="360" w:lineRule="auto"/>
        <w:jc w:val="both"/>
        <w:rPr>
          <w:rFonts w:ascii="Arial" w:hAnsi="Arial" w:cs="Arial"/>
          <w:i/>
          <w:sz w:val="24"/>
          <w:szCs w:val="24"/>
        </w:rPr>
      </w:pPr>
      <w:bookmarkStart w:id="33" w:name="_Hlk109827610"/>
      <w:r w:rsidRPr="007617D9">
        <w:rPr>
          <w:rFonts w:ascii="Arial" w:hAnsi="Arial" w:cs="Arial"/>
          <w:i/>
          <w:sz w:val="24"/>
          <w:szCs w:val="24"/>
        </w:rPr>
        <w:t xml:space="preserve">Hypothese </w:t>
      </w:r>
      <w:r w:rsidR="00682CB7" w:rsidRPr="00682CB7">
        <w:rPr>
          <w:rFonts w:ascii="Arial" w:hAnsi="Arial" w:cs="Arial"/>
          <w:i/>
          <w:sz w:val="24"/>
          <w:szCs w:val="24"/>
          <w:lang w:val="de-DE"/>
        </w:rPr>
        <w:t>2</w:t>
      </w:r>
      <w:r w:rsidRPr="007617D9">
        <w:rPr>
          <w:rFonts w:ascii="Arial" w:hAnsi="Arial" w:cs="Arial"/>
          <w:i/>
          <w:sz w:val="24"/>
          <w:szCs w:val="24"/>
        </w:rPr>
        <w:t>b: Lotteriegewinn</w:t>
      </w:r>
      <w:r w:rsidR="00577AA2" w:rsidRPr="00577AA2">
        <w:rPr>
          <w:rFonts w:ascii="Arial" w:hAnsi="Arial" w:cs="Arial"/>
          <w:i/>
          <w:sz w:val="24"/>
          <w:szCs w:val="24"/>
          <w:lang w:val="de-DE"/>
        </w:rPr>
        <w:t>e</w:t>
      </w:r>
      <w:r w:rsidRPr="007617D9">
        <w:rPr>
          <w:rFonts w:ascii="Arial" w:hAnsi="Arial" w:cs="Arial"/>
          <w:i/>
          <w:sz w:val="24"/>
          <w:szCs w:val="24"/>
        </w:rPr>
        <w:t xml:space="preserve"> w</w:t>
      </w:r>
      <w:r w:rsidR="00577AA2" w:rsidRPr="00577AA2">
        <w:rPr>
          <w:rFonts w:ascii="Arial" w:hAnsi="Arial" w:cs="Arial"/>
          <w:i/>
          <w:sz w:val="24"/>
          <w:szCs w:val="24"/>
          <w:lang w:val="de-DE"/>
        </w:rPr>
        <w:t>e</w:t>
      </w:r>
      <w:proofErr w:type="spellStart"/>
      <w:r w:rsidRPr="007617D9">
        <w:rPr>
          <w:rFonts w:ascii="Arial" w:hAnsi="Arial" w:cs="Arial"/>
          <w:i/>
          <w:sz w:val="24"/>
          <w:szCs w:val="24"/>
        </w:rPr>
        <w:t>rd</w:t>
      </w:r>
      <w:proofErr w:type="spellEnd"/>
      <w:r w:rsidR="00577AA2" w:rsidRPr="00577AA2">
        <w:rPr>
          <w:rFonts w:ascii="Arial" w:hAnsi="Arial" w:cs="Arial"/>
          <w:i/>
          <w:sz w:val="24"/>
          <w:szCs w:val="24"/>
          <w:lang w:val="de-DE"/>
        </w:rPr>
        <w:t>en</w:t>
      </w:r>
      <w:r w:rsidRPr="007617D9">
        <w:rPr>
          <w:rFonts w:ascii="Arial" w:hAnsi="Arial" w:cs="Arial"/>
          <w:i/>
          <w:sz w:val="24"/>
          <w:szCs w:val="24"/>
        </w:rPr>
        <w:t xml:space="preserve"> riskanter investiert als Erspartes.</w:t>
      </w:r>
    </w:p>
    <w:bookmarkEnd w:id="33"/>
    <w:p w14:paraId="79C94FA1" w14:textId="5181E85E" w:rsidR="007617D9" w:rsidRDefault="007617D9" w:rsidP="00F8107B">
      <w:pPr>
        <w:spacing w:line="360" w:lineRule="auto"/>
        <w:jc w:val="both"/>
        <w:rPr>
          <w:rFonts w:ascii="Arial" w:hAnsi="Arial" w:cs="Arial"/>
          <w:iCs/>
          <w:color w:val="FF0000"/>
          <w:sz w:val="24"/>
          <w:szCs w:val="24"/>
          <w:lang w:val="de-DE"/>
        </w:rPr>
      </w:pPr>
      <w:r w:rsidRPr="00A84B5D">
        <w:rPr>
          <w:rFonts w:ascii="Arial" w:hAnsi="Arial" w:cs="Arial"/>
          <w:iCs/>
          <w:sz w:val="24"/>
          <w:szCs w:val="24"/>
          <w:lang w:val="de-DE"/>
        </w:rPr>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74E0BFB3" w:rsidR="00F8107B" w:rsidRPr="007617D9" w:rsidRDefault="0099066D" w:rsidP="00AF24DB">
      <w:pPr>
        <w:spacing w:line="360" w:lineRule="auto"/>
        <w:jc w:val="both"/>
        <w:rPr>
          <w:rFonts w:ascii="Arial" w:hAnsi="Arial" w:cs="Arial"/>
          <w:i/>
          <w:iCs/>
          <w:sz w:val="24"/>
          <w:szCs w:val="24"/>
        </w:rPr>
      </w:pPr>
      <w:bookmarkStart w:id="34" w:name="_Hlk109827613"/>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Erbschaft</w:t>
      </w:r>
      <w:r w:rsidR="00577AA2">
        <w:rPr>
          <w:rFonts w:ascii="Arial" w:hAnsi="Arial" w:cs="Arial"/>
          <w:i/>
          <w:iCs/>
          <w:sz w:val="24"/>
          <w:szCs w:val="24"/>
          <w:lang w:val="de-DE"/>
        </w:rPr>
        <w:t>en</w:t>
      </w:r>
      <w:r w:rsidRPr="0099066D">
        <w:rPr>
          <w:rFonts w:ascii="Arial" w:hAnsi="Arial" w:cs="Arial"/>
          <w:i/>
          <w:iCs/>
          <w:sz w:val="24"/>
          <w:szCs w:val="24"/>
          <w:lang w:val="de-DE"/>
        </w:rPr>
        <w:t xml:space="preserve"> w</w:t>
      </w:r>
      <w:r w:rsidR="00577AA2">
        <w:rPr>
          <w:rFonts w:ascii="Arial" w:hAnsi="Arial" w:cs="Arial"/>
          <w:i/>
          <w:iCs/>
          <w:sz w:val="24"/>
          <w:szCs w:val="24"/>
          <w:lang w:val="de-DE"/>
        </w:rPr>
        <w:t>e</w:t>
      </w:r>
      <w:r w:rsidRPr="0099066D">
        <w:rPr>
          <w:rFonts w:ascii="Arial" w:hAnsi="Arial" w:cs="Arial"/>
          <w:i/>
          <w:iCs/>
          <w:sz w:val="24"/>
          <w:szCs w:val="24"/>
          <w:lang w:val="de-DE"/>
        </w:rPr>
        <w:t>rd</w:t>
      </w:r>
      <w:r w:rsidR="00577AA2">
        <w:rPr>
          <w:rFonts w:ascii="Arial" w:hAnsi="Arial" w:cs="Arial"/>
          <w:i/>
          <w:iCs/>
          <w:sz w:val="24"/>
          <w:szCs w:val="24"/>
          <w:lang w:val="de-DE"/>
        </w:rPr>
        <w:t>en</w:t>
      </w:r>
      <w:r w:rsidRPr="0099066D">
        <w:rPr>
          <w:rFonts w:ascii="Arial" w:hAnsi="Arial" w:cs="Arial"/>
          <w:i/>
          <w:iCs/>
          <w:sz w:val="24"/>
          <w:szCs w:val="24"/>
          <w:lang w:val="de-DE"/>
        </w:rPr>
        <w:t xml:space="preserve"> genauso riskant investiert wie Erspartes.</w:t>
      </w:r>
    </w:p>
    <w:bookmarkEnd w:id="34"/>
    <w:p w14:paraId="25DBCCA2" w14:textId="374C3B4B"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w:t>
      </w:r>
      <w:proofErr w:type="gramStart"/>
      <w:r w:rsidR="005A19FE">
        <w:rPr>
          <w:rFonts w:ascii="Arial" w:hAnsi="Arial" w:cs="Arial"/>
          <w:sz w:val="24"/>
          <w:szCs w:val="24"/>
        </w:rPr>
        <w:t>bei einer Investition</w:t>
      </w:r>
      <w:r w:rsidR="00A84B5D">
        <w:rPr>
          <w:rFonts w:ascii="Arial" w:hAnsi="Arial" w:cs="Arial"/>
          <w:sz w:val="24"/>
          <w:szCs w:val="24"/>
        </w:rPr>
        <w:t>en</w:t>
      </w:r>
      <w:proofErr w:type="gramEnd"/>
      <w:r w:rsidR="005A19FE">
        <w:rPr>
          <w:rFonts w:ascii="Arial" w:hAnsi="Arial" w:cs="Arial"/>
          <w:sz w:val="24"/>
          <w:szCs w:val="24"/>
        </w:rPr>
        <w:t xml:space="preserve"> in eine riskante und eine sichere Investitionsalternative geprüft. </w:t>
      </w:r>
    </w:p>
    <w:p w14:paraId="70C61D86" w14:textId="0DF83BA7" w:rsidR="00CC48B5" w:rsidRDefault="00CC48B5" w:rsidP="00AF24DB">
      <w:pPr>
        <w:pStyle w:val="berschrift1"/>
        <w:spacing w:line="360" w:lineRule="auto"/>
        <w:jc w:val="both"/>
        <w:rPr>
          <w:lang w:val="de-DE"/>
        </w:rPr>
      </w:pPr>
      <w:bookmarkStart w:id="35" w:name="_Toc110001425"/>
      <w:r>
        <w:rPr>
          <w:lang w:val="de-DE"/>
        </w:rPr>
        <w:lastRenderedPageBreak/>
        <w:t>Methode</w:t>
      </w:r>
      <w:bookmarkEnd w:id="35"/>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7A819219" w14:textId="3C8A1857" w:rsidR="00264809" w:rsidRPr="00A84B5D" w:rsidRDefault="003C7A68" w:rsidP="00A84B5D">
      <w:pPr>
        <w:pStyle w:val="berschrift2"/>
        <w:spacing w:line="360" w:lineRule="auto"/>
        <w:jc w:val="both"/>
      </w:pPr>
      <w:bookmarkStart w:id="36" w:name="_Toc110001426"/>
      <w:r>
        <w:t>Versuchsplan / Untersuchungsdesign</w:t>
      </w:r>
      <w:bookmarkEnd w:id="36"/>
    </w:p>
    <w:p w14:paraId="361126FF" w14:textId="7FF89282"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w:t>
      </w:r>
      <w:r w:rsidR="00A84B5D">
        <w:rPr>
          <w:rFonts w:ascii="Arial" w:hAnsi="Arial" w:cs="Arial"/>
          <w:sz w:val="24"/>
          <w:szCs w:val="24"/>
        </w:rPr>
        <w:t>Online-</w:t>
      </w:r>
      <w:r w:rsidRPr="003C7F52">
        <w:rPr>
          <w:rFonts w:ascii="Arial" w:hAnsi="Arial" w:cs="Arial"/>
          <w:sz w:val="24"/>
          <w:szCs w:val="24"/>
        </w:rPr>
        <w:t xml:space="preserve">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r w:rsidR="00A84B5D">
        <w:rPr>
          <w:rFonts w:ascii="Arial" w:hAnsi="Arial" w:cs="Arial"/>
          <w:sz w:val="24"/>
          <w:szCs w:val="24"/>
        </w:rPr>
        <w:t xml:space="preserve"> und die Probanden wurden nicht darüber informiert, welcher Gruppe sie zugeteilt wurden</w:t>
      </w:r>
      <w:r w:rsidR="0035521C">
        <w:rPr>
          <w:rFonts w:ascii="Arial" w:hAnsi="Arial" w:cs="Arial"/>
          <w:sz w:val="24"/>
          <w:szCs w:val="24"/>
        </w:rPr>
        <w:t>.</w:t>
      </w:r>
    </w:p>
    <w:p w14:paraId="3C1E72C1" w14:textId="052FFD7E" w:rsidR="005A1F42" w:rsidRDefault="005A1F42" w:rsidP="003C7F52">
      <w:pPr>
        <w:spacing w:line="360" w:lineRule="auto"/>
        <w:jc w:val="both"/>
        <w:rPr>
          <w:rFonts w:ascii="Arial" w:hAnsi="Arial" w:cs="Arial"/>
          <w:sz w:val="24"/>
          <w:szCs w:val="24"/>
        </w:rPr>
      </w:pPr>
      <w:r>
        <w:rPr>
          <w:rFonts w:ascii="Arial" w:hAnsi="Arial" w:cs="Arial"/>
          <w:sz w:val="24"/>
          <w:szCs w:val="24"/>
        </w:rPr>
        <w:t xml:space="preserve">Die </w:t>
      </w:r>
      <w:r w:rsidR="00A84B5D">
        <w:rPr>
          <w:rFonts w:ascii="Arial" w:hAnsi="Arial" w:cs="Arial"/>
          <w:sz w:val="24"/>
          <w:szCs w:val="24"/>
        </w:rPr>
        <w:t xml:space="preserve">zwei </w:t>
      </w:r>
      <w:r>
        <w:rPr>
          <w:rFonts w:ascii="Arial" w:hAnsi="Arial" w:cs="Arial"/>
          <w:sz w:val="24"/>
          <w:szCs w:val="24"/>
        </w:rPr>
        <w:t>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r>
      <w:r w:rsidRPr="005A1F42">
        <w:rPr>
          <w:rFonts w:ascii="Arial" w:hAnsi="Arial" w:cs="Arial"/>
          <w:i/>
          <w:iCs/>
          <w:color w:val="000000"/>
        </w:rPr>
        <w:lastRenderedPageBreak/>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F0ECFA1" w14:textId="77777777" w:rsidR="00794053" w:rsidRDefault="00843EE2" w:rsidP="003C7F52">
      <w:pPr>
        <w:spacing w:line="360" w:lineRule="auto"/>
        <w:jc w:val="both"/>
        <w:rPr>
          <w:rFonts w:ascii="Arial" w:hAnsi="Arial" w:cs="Arial"/>
          <w:sz w:val="24"/>
          <w:szCs w:val="24"/>
        </w:rPr>
      </w:pPr>
      <w:r>
        <w:rPr>
          <w:rFonts w:ascii="Arial" w:hAnsi="Arial" w:cs="Arial"/>
          <w:sz w:val="24"/>
          <w:szCs w:val="24"/>
        </w:rPr>
        <w:t xml:space="preserve">Die abhängige Variable kann als der Betrag der in die riskante/risikofreie Alternative investiert wird beschrieben werden. Die unabhängige Variable wird als die Geldquellen definiert. Somit wird der Einfluss der Geldquelle (unabhängige Variable) auf die </w:t>
      </w:r>
      <w:r>
        <w:rPr>
          <w:rFonts w:ascii="Arial" w:hAnsi="Arial" w:cs="Arial"/>
          <w:sz w:val="24"/>
          <w:szCs w:val="24"/>
        </w:rPr>
        <w:lastRenderedPageBreak/>
        <w:t>Summe der Investition in die riskante/risikofreie Alternative (abhängige Variable) untersucht.</w:t>
      </w:r>
      <w:r w:rsidR="00053B05">
        <w:rPr>
          <w:rFonts w:ascii="Arial" w:hAnsi="Arial" w:cs="Arial"/>
          <w:sz w:val="24"/>
          <w:szCs w:val="24"/>
        </w:rPr>
        <w:t xml:space="preserve"> </w:t>
      </w:r>
    </w:p>
    <w:p w14:paraId="43C20799" w14:textId="4312587B" w:rsidR="00794053" w:rsidRDefault="00794053" w:rsidP="003C7F52">
      <w:pPr>
        <w:spacing w:line="360" w:lineRule="auto"/>
        <w:jc w:val="both"/>
        <w:rPr>
          <w:rFonts w:ascii="Arial" w:hAnsi="Arial" w:cs="Arial"/>
          <w:sz w:val="24"/>
          <w:szCs w:val="24"/>
        </w:rPr>
      </w:pPr>
      <w:r>
        <w:rPr>
          <w:rFonts w:ascii="Arial" w:hAnsi="Arial" w:cs="Arial"/>
          <w:sz w:val="24"/>
          <w:szCs w:val="24"/>
        </w:rPr>
        <w:t>Die Kontrollgruppe hat nur eine Geldquelle zur Verfügung, welche nicht näher definiert wird. Dies</w:t>
      </w:r>
      <w:r w:rsidR="006C3C39">
        <w:rPr>
          <w:rFonts w:ascii="Arial" w:hAnsi="Arial" w:cs="Arial"/>
          <w:sz w:val="24"/>
          <w:szCs w:val="24"/>
        </w:rPr>
        <w:t>e</w:t>
      </w:r>
      <w:r>
        <w:rPr>
          <w:rFonts w:ascii="Arial" w:hAnsi="Arial" w:cs="Arial"/>
          <w:sz w:val="24"/>
          <w:szCs w:val="24"/>
        </w:rPr>
        <w:t xml:space="preserve"> soll ebenfalls in die riskante oder sichere Alternative investiert werden (siehe Abbildung X). </w:t>
      </w:r>
      <w:r w:rsidR="006C3C39">
        <w:rPr>
          <w:rFonts w:ascii="Arial" w:hAnsi="Arial" w:cs="Arial"/>
          <w:sz w:val="24"/>
          <w:szCs w:val="24"/>
        </w:rPr>
        <w:t xml:space="preserve">Dies dient zur Erhebung einer Baseline, also dem Verhalten, wenn keine nähere Angabe gemacht wird. </w:t>
      </w:r>
    </w:p>
    <w:p w14:paraId="22470152" w14:textId="5C6B5A37" w:rsidR="006C3C39" w:rsidRDefault="006C3C39" w:rsidP="003C7F52">
      <w:pPr>
        <w:spacing w:line="360" w:lineRule="auto"/>
        <w:jc w:val="both"/>
        <w:rPr>
          <w:rFonts w:ascii="Arial" w:hAnsi="Arial" w:cs="Arial"/>
          <w:sz w:val="24"/>
          <w:szCs w:val="24"/>
        </w:rPr>
      </w:pPr>
      <w:r>
        <w:rPr>
          <w:noProof/>
        </w:rPr>
        <w:drawing>
          <wp:inline distT="0" distB="0" distL="0" distR="0" wp14:anchorId="1D70E984" wp14:editId="34A0D4DB">
            <wp:extent cx="4212971" cy="1363921"/>
            <wp:effectExtent l="0" t="0" r="0" b="825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4224188" cy="1367553"/>
                    </a:xfrm>
                    <a:prstGeom prst="rect">
                      <a:avLst/>
                    </a:prstGeom>
                  </pic:spPr>
                </pic:pic>
              </a:graphicData>
            </a:graphic>
          </wp:inline>
        </w:drawing>
      </w:r>
    </w:p>
    <w:p w14:paraId="4A8825A2" w14:textId="66401712" w:rsidR="00053B05" w:rsidRDefault="00053B05" w:rsidP="003C7F52">
      <w:pPr>
        <w:spacing w:line="360" w:lineRule="auto"/>
        <w:jc w:val="both"/>
        <w:rPr>
          <w:rFonts w:ascii="Arial" w:hAnsi="Arial" w:cs="Arial"/>
          <w:sz w:val="24"/>
          <w:szCs w:val="24"/>
        </w:rPr>
      </w:pPr>
      <w:r>
        <w:rPr>
          <w:rFonts w:ascii="Arial" w:hAnsi="Arial" w:cs="Arial"/>
          <w:sz w:val="24"/>
          <w:szCs w:val="24"/>
        </w:rPr>
        <w:t xml:space="preserve">Aus dem Studiendesign ergeben sich weitere Forschungshypothesen, wenn die Gruppen miteinander verglichen werden. Dadurch, dass die verschiedenen Gruppen sich in dem Geld, das pro Geldquelle zur Verfügung steht, </w:t>
      </w:r>
      <w:r w:rsidR="00192FED">
        <w:rPr>
          <w:rFonts w:ascii="Arial" w:hAnsi="Arial" w:cs="Arial"/>
          <w:sz w:val="24"/>
          <w:szCs w:val="24"/>
        </w:rPr>
        <w:t>unterscheiden</w:t>
      </w:r>
      <w:r>
        <w:rPr>
          <w:rFonts w:ascii="Arial" w:hAnsi="Arial" w:cs="Arial"/>
          <w:sz w:val="24"/>
          <w:szCs w:val="24"/>
        </w:rPr>
        <w:t xml:space="preserve">, </w:t>
      </w:r>
      <w:r w:rsidR="00192FED">
        <w:rPr>
          <w:rFonts w:ascii="Arial" w:hAnsi="Arial" w:cs="Arial"/>
          <w:sz w:val="24"/>
          <w:szCs w:val="24"/>
        </w:rPr>
        <w:t>ergibt</w:t>
      </w:r>
      <w:r>
        <w:rPr>
          <w:rFonts w:ascii="Arial" w:hAnsi="Arial" w:cs="Arial"/>
          <w:sz w:val="24"/>
          <w:szCs w:val="24"/>
        </w:rPr>
        <w:t xml:space="preserve"> sich </w:t>
      </w:r>
      <w:r w:rsidR="00192FED">
        <w:rPr>
          <w:rFonts w:ascii="Arial" w:hAnsi="Arial" w:cs="Arial"/>
          <w:sz w:val="24"/>
          <w:szCs w:val="24"/>
        </w:rPr>
        <w:t>Hypothese 3</w:t>
      </w:r>
      <w:r>
        <w:rPr>
          <w:rFonts w:ascii="Arial" w:hAnsi="Arial" w:cs="Arial"/>
          <w:sz w:val="24"/>
          <w:szCs w:val="24"/>
        </w:rPr>
        <w:t>.</w:t>
      </w:r>
    </w:p>
    <w:p w14:paraId="58A13C26" w14:textId="26671A71" w:rsidR="00053B05" w:rsidRDefault="00053B05" w:rsidP="00053B05">
      <w:pPr>
        <w:spacing w:line="360" w:lineRule="auto"/>
        <w:jc w:val="both"/>
        <w:rPr>
          <w:rFonts w:ascii="Arial" w:hAnsi="Arial" w:cs="Arial"/>
          <w:i/>
          <w:iCs/>
          <w:sz w:val="24"/>
          <w:szCs w:val="24"/>
        </w:rPr>
      </w:pPr>
      <w:bookmarkStart w:id="37" w:name="_Hlk108536034"/>
      <w:r w:rsidRPr="00BB3597">
        <w:rPr>
          <w:rFonts w:ascii="Arial" w:hAnsi="Arial" w:cs="Arial"/>
          <w:i/>
          <w:iCs/>
          <w:sz w:val="24"/>
          <w:szCs w:val="24"/>
        </w:rPr>
        <w:t xml:space="preserve">Hypothese </w:t>
      </w:r>
      <w:r w:rsidR="00192FED">
        <w:rPr>
          <w:rFonts w:ascii="Arial" w:hAnsi="Arial" w:cs="Arial"/>
          <w:i/>
          <w:iCs/>
          <w:sz w:val="24"/>
          <w:szCs w:val="24"/>
        </w:rPr>
        <w:t>3</w:t>
      </w:r>
      <w:r w:rsidRPr="00BB3597">
        <w:rPr>
          <w:rFonts w:ascii="Arial" w:hAnsi="Arial" w:cs="Arial"/>
          <w:i/>
          <w:iCs/>
          <w:sz w:val="24"/>
          <w:szCs w:val="24"/>
        </w:rPr>
        <w:t>: Es gibt einen Unterschied zwischen den Gruppen in Hinsicht auf die Investition in die riskante Alternative.</w:t>
      </w:r>
    </w:p>
    <w:p w14:paraId="2873101E" w14:textId="4C94FC3D" w:rsidR="00053B05" w:rsidRPr="00192FED" w:rsidRDefault="00192FED" w:rsidP="00053B05">
      <w:pPr>
        <w:spacing w:line="360" w:lineRule="auto"/>
        <w:jc w:val="both"/>
        <w:rPr>
          <w:rFonts w:ascii="Arial" w:hAnsi="Arial" w:cs="Arial"/>
          <w:iCs/>
          <w:sz w:val="24"/>
          <w:szCs w:val="24"/>
        </w:rPr>
      </w:pPr>
      <w:r>
        <w:rPr>
          <w:rFonts w:ascii="Arial" w:hAnsi="Arial" w:cs="Arial"/>
          <w:iCs/>
          <w:sz w:val="24"/>
          <w:szCs w:val="24"/>
        </w:rPr>
        <w:t>Da Gruppe B mehr Geld aus Lotteriegewinn und weniger Geld aus Erbschaft zur Verfügung steht als Gruppe A und davon ausgegangen wird, dass ein Lotteriegewinn im Gegensatz zu einer Erbschaft, eher riskant investiert wird, ergibt sich Hypothese 3a.</w:t>
      </w:r>
    </w:p>
    <w:p w14:paraId="3C8D72B1" w14:textId="609ECE63" w:rsidR="00053B05" w:rsidRDefault="00053B05" w:rsidP="00053B05">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192FED">
        <w:rPr>
          <w:rFonts w:ascii="Arial" w:hAnsi="Arial" w:cs="Arial"/>
          <w:i/>
          <w:iCs/>
          <w:sz w:val="24"/>
          <w:szCs w:val="24"/>
          <w:lang w:val="de-DE"/>
        </w:rPr>
        <w:t>3</w:t>
      </w:r>
      <w:r w:rsidRPr="00BB3597">
        <w:rPr>
          <w:rFonts w:ascii="Arial" w:hAnsi="Arial" w:cs="Arial"/>
          <w:i/>
          <w:iCs/>
          <w:sz w:val="24"/>
          <w:szCs w:val="24"/>
          <w:lang w:val="de-DE"/>
        </w:rPr>
        <w:t xml:space="preserve">a: </w:t>
      </w:r>
      <w:r w:rsidR="002D5E40" w:rsidRPr="00BB3597">
        <w:rPr>
          <w:rFonts w:ascii="Arial" w:hAnsi="Arial" w:cs="Arial"/>
          <w:i/>
          <w:iCs/>
          <w:sz w:val="24"/>
          <w:szCs w:val="24"/>
          <w:lang w:val="de-DE"/>
        </w:rPr>
        <w:t xml:space="preserve">Die Investition in die riskante Alternative in Gruppe A unterscheidet sich signifikant von der Investition in die riskante Alternative in </w:t>
      </w:r>
      <w:r w:rsidR="002D5E40">
        <w:rPr>
          <w:rFonts w:ascii="Arial" w:hAnsi="Arial" w:cs="Arial"/>
          <w:i/>
          <w:iCs/>
          <w:sz w:val="24"/>
          <w:szCs w:val="24"/>
          <w:lang w:val="de-DE"/>
        </w:rPr>
        <w:t>Gruppe B</w:t>
      </w:r>
      <w:r w:rsidR="002D5E40" w:rsidRPr="00BB3597">
        <w:rPr>
          <w:rFonts w:ascii="Arial" w:hAnsi="Arial" w:cs="Arial"/>
          <w:i/>
          <w:iCs/>
          <w:sz w:val="24"/>
          <w:szCs w:val="24"/>
          <w:lang w:val="de-DE"/>
        </w:rPr>
        <w:t>.</w:t>
      </w:r>
    </w:p>
    <w:p w14:paraId="5ED76733" w14:textId="40C5CE3A" w:rsidR="00192FED" w:rsidRPr="00192FED" w:rsidRDefault="00794053" w:rsidP="00053B05">
      <w:pPr>
        <w:spacing w:line="360" w:lineRule="auto"/>
        <w:jc w:val="both"/>
        <w:rPr>
          <w:rFonts w:ascii="Arial" w:hAnsi="Arial" w:cs="Arial"/>
          <w:iCs/>
          <w:sz w:val="24"/>
          <w:szCs w:val="24"/>
        </w:rPr>
      </w:pPr>
      <w:r>
        <w:rPr>
          <w:rFonts w:ascii="Arial" w:hAnsi="Arial" w:cs="Arial"/>
          <w:iCs/>
          <w:sz w:val="24"/>
          <w:szCs w:val="24"/>
        </w:rPr>
        <w:t xml:space="preserve">Hypothesen 3b und 3c ergeben sich, da davon </w:t>
      </w:r>
      <w:r w:rsidR="00522C8A">
        <w:rPr>
          <w:rFonts w:ascii="Arial" w:hAnsi="Arial" w:cs="Arial"/>
          <w:iCs/>
          <w:sz w:val="24"/>
          <w:szCs w:val="24"/>
        </w:rPr>
        <w:t>ausgegangen wird</w:t>
      </w:r>
      <w:r>
        <w:rPr>
          <w:rFonts w:ascii="Arial" w:hAnsi="Arial" w:cs="Arial"/>
          <w:iCs/>
          <w:sz w:val="24"/>
          <w:szCs w:val="24"/>
        </w:rPr>
        <w:t xml:space="preserve">, dass ein Lottogewinn </w:t>
      </w:r>
      <w:r w:rsidR="006C3C39">
        <w:rPr>
          <w:rFonts w:ascii="Arial" w:hAnsi="Arial" w:cs="Arial"/>
          <w:iCs/>
          <w:sz w:val="24"/>
          <w:szCs w:val="24"/>
        </w:rPr>
        <w:t xml:space="preserve">eher </w:t>
      </w:r>
      <w:r>
        <w:rPr>
          <w:rFonts w:ascii="Arial" w:hAnsi="Arial" w:cs="Arial"/>
          <w:iCs/>
          <w:sz w:val="24"/>
          <w:szCs w:val="24"/>
        </w:rPr>
        <w:t xml:space="preserve">riskant </w:t>
      </w:r>
      <w:r w:rsidR="006C3C39">
        <w:rPr>
          <w:rFonts w:ascii="Arial" w:hAnsi="Arial" w:cs="Arial"/>
          <w:iCs/>
          <w:sz w:val="24"/>
          <w:szCs w:val="24"/>
        </w:rPr>
        <w:t>investiert wird</w:t>
      </w:r>
      <w:r>
        <w:rPr>
          <w:rFonts w:ascii="Arial" w:hAnsi="Arial" w:cs="Arial"/>
          <w:iCs/>
          <w:sz w:val="24"/>
          <w:szCs w:val="24"/>
        </w:rPr>
        <w:t xml:space="preserve">, und die Kontrollgruppe </w:t>
      </w:r>
      <w:r w:rsidR="006C3C39">
        <w:rPr>
          <w:rFonts w:ascii="Arial" w:hAnsi="Arial" w:cs="Arial"/>
          <w:iCs/>
          <w:sz w:val="24"/>
          <w:szCs w:val="24"/>
        </w:rPr>
        <w:t>diesen nicht zur Verfügung hat</w:t>
      </w:r>
      <w:r>
        <w:rPr>
          <w:rFonts w:ascii="Arial" w:hAnsi="Arial" w:cs="Arial"/>
          <w:iCs/>
          <w:sz w:val="24"/>
          <w:szCs w:val="24"/>
        </w:rPr>
        <w:t xml:space="preserve">. </w:t>
      </w:r>
    </w:p>
    <w:p w14:paraId="1975D7EE" w14:textId="0EF7077E" w:rsidR="00053B05" w:rsidRPr="00BB3597" w:rsidRDefault="00053B05" w:rsidP="00053B05">
      <w:pPr>
        <w:spacing w:line="360" w:lineRule="auto"/>
        <w:jc w:val="both"/>
        <w:rPr>
          <w:rFonts w:ascii="Arial" w:hAnsi="Arial" w:cs="Arial"/>
          <w:i/>
          <w:iCs/>
          <w:sz w:val="24"/>
          <w:szCs w:val="24"/>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b: Die Investition in die riskante Alternative in Gruppe A unterscheidet sich signifikant von der Investition in die riskante Alternative in der Kontrollgruppe.</w:t>
      </w:r>
    </w:p>
    <w:p w14:paraId="1B4F9F5C" w14:textId="01A72814" w:rsidR="00053B05" w:rsidRPr="00053B05" w:rsidRDefault="00053B05" w:rsidP="003C7F52">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c: Die Investition in die riskante Alternative in Gruppe B unterscheidet sich signifikant von der Investition in die riskante Alternative in der Kontrollgruppe.</w:t>
      </w:r>
      <w:bookmarkEnd w:id="37"/>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lastRenderedPageBreak/>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162" cy="1818381"/>
                    </a:xfrm>
                    <a:prstGeom prst="rect">
                      <a:avLst/>
                    </a:prstGeom>
                  </pic:spPr>
                </pic:pic>
              </a:graphicData>
            </a:graphic>
          </wp:inline>
        </w:drawing>
      </w:r>
    </w:p>
    <w:p w14:paraId="5D9A77F0" w14:textId="685D138B" w:rsidR="006047A9" w:rsidRDefault="006047A9" w:rsidP="003C7F52">
      <w:pPr>
        <w:spacing w:line="360" w:lineRule="auto"/>
        <w:jc w:val="both"/>
        <w:rPr>
          <w:rFonts w:ascii="Arial" w:hAnsi="Arial" w:cs="Arial"/>
          <w:sz w:val="24"/>
          <w:szCs w:val="24"/>
        </w:rPr>
      </w:pPr>
      <w:r>
        <w:rPr>
          <w:rFonts w:ascii="Arial" w:hAnsi="Arial" w:cs="Arial"/>
          <w:sz w:val="24"/>
          <w:szCs w:val="24"/>
        </w:rPr>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Dies dient als Kontrollvariable, da grundsätzlich davon ausgegangen wird, dass 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r w:rsidR="00053B05">
        <w:rPr>
          <w:rFonts w:ascii="Arial" w:hAnsi="Arial" w:cs="Arial"/>
          <w:sz w:val="24"/>
          <w:szCs w:val="24"/>
        </w:rPr>
        <w:t xml:space="preserve"> </w:t>
      </w:r>
    </w:p>
    <w:p w14:paraId="68A14519" w14:textId="081AED57" w:rsidR="0027232E" w:rsidRDefault="0027232E" w:rsidP="003C7F52">
      <w:pPr>
        <w:spacing w:line="360" w:lineRule="auto"/>
        <w:jc w:val="both"/>
        <w:rPr>
          <w:rFonts w:ascii="Arial" w:hAnsi="Arial" w:cs="Arial"/>
          <w:sz w:val="24"/>
          <w:szCs w:val="24"/>
        </w:rPr>
      </w:pPr>
      <w:r>
        <w:rPr>
          <w:noProof/>
        </w:rPr>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18F3B9B1"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 xml:space="preserve">Die letzte Frage des Fragebogens ist eine Kontrollfrage, die </w:t>
      </w:r>
      <w:r w:rsidR="00522C8A">
        <w:rPr>
          <w:rFonts w:ascii="Arial" w:hAnsi="Arial" w:cs="Arial"/>
          <w:sz w:val="24"/>
          <w:szCs w:val="24"/>
          <w:lang w:val="de-DE"/>
        </w:rPr>
        <w:t>erheben</w:t>
      </w:r>
      <w:r>
        <w:rPr>
          <w:rFonts w:ascii="Arial" w:hAnsi="Arial" w:cs="Arial"/>
          <w:sz w:val="24"/>
          <w:szCs w:val="24"/>
          <w:lang w:val="de-DE"/>
        </w:rPr>
        <w:t xml:space="preserve">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bookmarkStart w:id="38" w:name="_Toc110001427"/>
      <w:r>
        <w:t>Stichprobengröße und Power</w:t>
      </w:r>
      <w:bookmarkEnd w:id="38"/>
    </w:p>
    <w:p w14:paraId="334DDF16" w14:textId="68CE9427"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auszuwerten ist ein Einstichproben-t-Test notwendig</w:t>
      </w:r>
      <w:r w:rsidR="00534479">
        <w:rPr>
          <w:rFonts w:ascii="Arial" w:hAnsi="Arial" w:cs="Arial"/>
          <w:sz w:val="24"/>
          <w:szCs w:val="24"/>
          <w:lang w:val="de-DE"/>
        </w:rPr>
        <w:t xml:space="preserve"> (bei Normalverteilung der Daten, ansonsten ein Einstichproben </w:t>
      </w:r>
      <w:proofErr w:type="spellStart"/>
      <w:r w:rsidR="00534479">
        <w:rPr>
          <w:rFonts w:ascii="Arial" w:hAnsi="Arial" w:cs="Arial"/>
          <w:sz w:val="24"/>
          <w:szCs w:val="24"/>
          <w:lang w:val="de-DE"/>
        </w:rPr>
        <w:t>Wilcoxon</w:t>
      </w:r>
      <w:proofErr w:type="spellEnd"/>
      <w:r w:rsidR="00534479">
        <w:rPr>
          <w:rFonts w:ascii="Arial" w:hAnsi="Arial" w:cs="Arial"/>
          <w:sz w:val="24"/>
          <w:szCs w:val="24"/>
          <w:lang w:val="de-DE"/>
        </w:rPr>
        <w:t>-Test)</w:t>
      </w:r>
      <w:r>
        <w:rPr>
          <w:rFonts w:ascii="Arial" w:hAnsi="Arial" w:cs="Arial"/>
          <w:sz w:val="24"/>
          <w:szCs w:val="24"/>
          <w:lang w:val="de-DE"/>
        </w:rPr>
        <w:t>,</w:t>
      </w:r>
      <w:r w:rsidR="00534479">
        <w:rPr>
          <w:rFonts w:ascii="Arial" w:hAnsi="Arial" w:cs="Arial"/>
          <w:sz w:val="24"/>
          <w:szCs w:val="24"/>
          <w:lang w:val="de-DE"/>
        </w:rPr>
        <w:t xml:space="preserve"> da der Unterschied zwischen einem Mittelwert und einem Referenzwert untersucht wird. Für Hypothese 2 wird ein gepaarter t-Test </w:t>
      </w:r>
      <w:r w:rsidR="00534479">
        <w:rPr>
          <w:rFonts w:ascii="Arial" w:hAnsi="Arial" w:cs="Arial"/>
          <w:sz w:val="24"/>
          <w:szCs w:val="24"/>
          <w:lang w:val="de-DE"/>
        </w:rPr>
        <w:t xml:space="preserve">(bei Normalverteilung der Daten, ansonsten ein </w:t>
      </w:r>
      <w:proofErr w:type="spellStart"/>
      <w:r w:rsidR="00534479">
        <w:rPr>
          <w:rFonts w:ascii="Arial" w:hAnsi="Arial" w:cs="Arial"/>
          <w:sz w:val="24"/>
          <w:szCs w:val="24"/>
          <w:lang w:val="de-DE"/>
        </w:rPr>
        <w:t>Wilcoxon</w:t>
      </w:r>
      <w:proofErr w:type="spellEnd"/>
      <w:r w:rsidR="00534479">
        <w:rPr>
          <w:rFonts w:ascii="Arial" w:hAnsi="Arial" w:cs="Arial"/>
          <w:sz w:val="24"/>
          <w:szCs w:val="24"/>
          <w:lang w:val="de-DE"/>
        </w:rPr>
        <w:t>-Test)</w:t>
      </w:r>
      <w:r w:rsidR="00534479">
        <w:rPr>
          <w:rFonts w:ascii="Arial" w:hAnsi="Arial" w:cs="Arial"/>
          <w:sz w:val="24"/>
          <w:szCs w:val="24"/>
          <w:lang w:val="de-DE"/>
        </w:rPr>
        <w:t xml:space="preserve"> angewendet, </w:t>
      </w:r>
      <w:r>
        <w:rPr>
          <w:rFonts w:ascii="Arial" w:hAnsi="Arial" w:cs="Arial"/>
          <w:sz w:val="24"/>
          <w:szCs w:val="24"/>
          <w:lang w:val="de-DE"/>
        </w:rPr>
        <w:t>da der Mittelwert zwischen zwei</w:t>
      </w:r>
      <w:r w:rsidR="00534479">
        <w:rPr>
          <w:rFonts w:ascii="Arial" w:hAnsi="Arial" w:cs="Arial"/>
          <w:sz w:val="24"/>
          <w:szCs w:val="24"/>
          <w:lang w:val="de-DE"/>
        </w:rPr>
        <w:t xml:space="preserve"> Gelquellen innerhalb der gleichen</w:t>
      </w:r>
      <w:r>
        <w:rPr>
          <w:rFonts w:ascii="Arial" w:hAnsi="Arial" w:cs="Arial"/>
          <w:sz w:val="24"/>
          <w:szCs w:val="24"/>
          <w:lang w:val="de-DE"/>
        </w:rPr>
        <w:t xml:space="preserve"> Gruppe verglichen wird.</w:t>
      </w:r>
      <w:r w:rsidR="00264809">
        <w:rPr>
          <w:rFonts w:ascii="Arial" w:hAnsi="Arial" w:cs="Arial"/>
          <w:sz w:val="24"/>
          <w:szCs w:val="24"/>
          <w:lang w:val="de-DE"/>
        </w:rPr>
        <w:t xml:space="preserve"> </w:t>
      </w:r>
      <w:r>
        <w:rPr>
          <w:rFonts w:ascii="Arial" w:hAnsi="Arial" w:cs="Arial"/>
          <w:sz w:val="24"/>
          <w:szCs w:val="24"/>
          <w:lang w:val="de-DE"/>
        </w:rPr>
        <w:t>Um Hypothese 3 auszuwerten ist eine einfaktorielle ANOVA notwendig (Vergleich von drei Gruppen)</w:t>
      </w:r>
      <w:r w:rsidR="00534479" w:rsidRPr="00534479">
        <w:rPr>
          <w:rFonts w:ascii="Arial" w:hAnsi="Arial" w:cs="Arial"/>
          <w:sz w:val="24"/>
          <w:szCs w:val="24"/>
          <w:lang w:val="de-DE"/>
        </w:rPr>
        <w:t xml:space="preserve"> </w:t>
      </w:r>
      <w:r w:rsidR="00534479">
        <w:rPr>
          <w:rFonts w:ascii="Arial" w:hAnsi="Arial" w:cs="Arial"/>
          <w:sz w:val="24"/>
          <w:szCs w:val="24"/>
          <w:lang w:val="de-DE"/>
        </w:rPr>
        <w:t>(bei Normalverteilung der Daten, ansonsten ein Kruskal-Wallis-Test)</w:t>
      </w:r>
      <w:r>
        <w:rPr>
          <w:rFonts w:ascii="Arial" w:hAnsi="Arial" w:cs="Arial"/>
          <w:sz w:val="24"/>
          <w:szCs w:val="24"/>
          <w:lang w:val="de-DE"/>
        </w:rPr>
        <w:t>. Die Stichprobenplanung wurde für alle angewendeten Tests durchgeführt, jedoch resultiert die größte Stichprobe für die ANOVA, weswegen diese hier näher beschrieben wird und auch als Maßstab für die Stichprobenerhebung dient.</w:t>
      </w:r>
    </w:p>
    <w:p w14:paraId="1A2982E7" w14:textId="457A8BD5"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t>Die Stichprobengröße wurde mittels G-Power berechnet (Faul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w:t>
      </w:r>
      <w:r w:rsidR="00534479">
        <w:rPr>
          <w:rFonts w:ascii="Arial" w:hAnsi="Arial" w:cs="Arial"/>
          <w:sz w:val="24"/>
          <w:szCs w:val="24"/>
          <w:lang w:val="de-DE"/>
        </w:rPr>
        <w:t>Teststärke</w:t>
      </w:r>
      <w:r w:rsidR="009709D7">
        <w:rPr>
          <w:rFonts w:ascii="Arial" w:hAnsi="Arial" w:cs="Arial"/>
          <w:sz w:val="24"/>
          <w:szCs w:val="24"/>
          <w:lang w:val="de-DE"/>
        </w:rPr>
        <w:t xml:space="preserve"> notwendig ist, entspricht (Rasch et al., 2014). Die Freiheitsgrade wurden mit zwei festgelegt (Gruppenanzahl -1). Die Anzahl der Gruppen ist drei (zwei </w:t>
      </w:r>
      <w:r w:rsidR="009709D7">
        <w:rPr>
          <w:rFonts w:ascii="Arial" w:hAnsi="Arial" w:cs="Arial"/>
          <w:sz w:val="24"/>
          <w:szCs w:val="24"/>
          <w:lang w:val="de-DE"/>
        </w:rPr>
        <w:lastRenderedPageBreak/>
        <w:t xml:space="preserve">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bookmarkStart w:id="39" w:name="_Toc110001428"/>
      <w:r>
        <w:t>Vorgehen</w:t>
      </w:r>
      <w:bookmarkEnd w:id="39"/>
    </w:p>
    <w:p w14:paraId="293BAC60" w14:textId="6D67EFB6"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 xml:space="preserve">Die Teilnehmer*innen der Vorstudie waren zwischen </w:t>
      </w:r>
      <w:r w:rsidR="00CE41FE">
        <w:rPr>
          <w:rFonts w:ascii="Arial" w:hAnsi="Arial" w:cs="Arial"/>
          <w:sz w:val="24"/>
          <w:szCs w:val="24"/>
        </w:rPr>
        <w:t>XX</w:t>
      </w:r>
      <w:r w:rsidR="007A7279">
        <w:rPr>
          <w:rFonts w:ascii="Arial" w:hAnsi="Arial" w:cs="Arial"/>
          <w:sz w:val="24"/>
          <w:szCs w:val="24"/>
        </w:rPr>
        <w:t xml:space="preserve"> und XX Jahren alt und repräsentieren somit in etwa die Zielgruppe. Das Feedback der Teilnehmer*innen zu Verständlichkeit fiel positiv aus. Einige Sätze wurden umformuliert, um intuitiver lesbar zu sein. Die Zuweisung der Gruppen funktionierte 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Beantwortung der Hypothesen verwendet, sondern um explorativ die Daten zu erforschen. Ein möglicher Zusammenhang zwischen den Items und dem Investitionsverhalten wird vermutet.   </w:t>
      </w:r>
    </w:p>
    <w:p w14:paraId="3FC69A87" w14:textId="2E28B5B7"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w:t>
      </w:r>
      <w:r w:rsidR="002B5514">
        <w:rPr>
          <w:rFonts w:ascii="Arial" w:hAnsi="Arial" w:cs="Arial"/>
          <w:sz w:val="24"/>
          <w:szCs w:val="24"/>
        </w:rPr>
        <w:lastRenderedPageBreak/>
        <w:t xml:space="preserve">gesammelt, während die restlichen ca. 65 </w:t>
      </w:r>
      <w:r w:rsidR="00CE41FE">
        <w:rPr>
          <w:rFonts w:ascii="Arial" w:hAnsi="Arial" w:cs="Arial"/>
          <w:sz w:val="24"/>
          <w:szCs w:val="24"/>
        </w:rPr>
        <w:t>Teilnehmer*innen</w:t>
      </w:r>
      <w:r w:rsidR="00CE41FE">
        <w:rPr>
          <w:rFonts w:ascii="Arial" w:hAnsi="Arial" w:cs="Arial"/>
          <w:sz w:val="24"/>
          <w:szCs w:val="24"/>
        </w:rPr>
        <w:t xml:space="preserve"> </w:t>
      </w:r>
      <w:r w:rsidR="002B5514">
        <w:rPr>
          <w:rFonts w:ascii="Arial" w:hAnsi="Arial" w:cs="Arial"/>
          <w:sz w:val="24"/>
          <w:szCs w:val="24"/>
        </w:rPr>
        <w:t xml:space="preserve">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bookmarkStart w:id="40" w:name="_Toc110001429"/>
      <w:r>
        <w:t>Stichprobenbeschreibung</w:t>
      </w:r>
      <w:bookmarkEnd w:id="40"/>
    </w:p>
    <w:p w14:paraId="5935FBBF" w14:textId="0008D6E5"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191 Personen haben den Fragebogen </w:t>
      </w:r>
      <w:r w:rsidR="00CE41FE">
        <w:rPr>
          <w:rFonts w:ascii="Arial" w:hAnsi="Arial" w:cs="Arial"/>
          <w:sz w:val="24"/>
          <w:szCs w:val="24"/>
        </w:rPr>
        <w:t>angefangen</w:t>
      </w:r>
      <w:r w:rsidR="00610E52">
        <w:rPr>
          <w:rFonts w:ascii="Arial" w:hAnsi="Arial" w:cs="Arial"/>
          <w:sz w:val="24"/>
          <w:szCs w:val="24"/>
        </w:rPr>
        <w:t xml:space="preserve">, aber entweder keinen Konsens gegeben oder ihn nicht vollendet. </w:t>
      </w:r>
      <w:r w:rsidR="00CE41FE">
        <w:rPr>
          <w:rFonts w:ascii="Arial" w:hAnsi="Arial" w:cs="Arial"/>
          <w:sz w:val="24"/>
          <w:szCs w:val="24"/>
        </w:rPr>
        <w:t xml:space="preserve">Davon haben </w:t>
      </w:r>
      <w:r w:rsidR="00CE41FE">
        <w:rPr>
          <w:rFonts w:ascii="Arial" w:hAnsi="Arial" w:cs="Arial"/>
          <w:sz w:val="24"/>
          <w:szCs w:val="24"/>
        </w:rPr>
        <w:t xml:space="preserve">177 Personen den Fragebogen gänzlich abgeschlossen. </w:t>
      </w:r>
      <w:r w:rsidR="00610E52">
        <w:rPr>
          <w:rFonts w:ascii="Arial" w:hAnsi="Arial" w:cs="Arial"/>
          <w:sz w:val="24"/>
          <w:szCs w:val="24"/>
        </w:rPr>
        <w:t xml:space="preserve">Von den 191 </w:t>
      </w:r>
      <w:r w:rsidR="003544C7">
        <w:rPr>
          <w:rFonts w:ascii="Arial" w:hAnsi="Arial" w:cs="Arial"/>
          <w:sz w:val="24"/>
          <w:szCs w:val="24"/>
        </w:rPr>
        <w:t>Personen,</w:t>
      </w:r>
      <w:r w:rsidR="00610E52">
        <w:rPr>
          <w:rFonts w:ascii="Arial" w:hAnsi="Arial" w:cs="Arial"/>
          <w:sz w:val="24"/>
          <w:szCs w:val="24"/>
        </w:rPr>
        <w:t xml:space="preserve"> die den Fragebogen </w:t>
      </w:r>
      <w:r w:rsidR="00CE41FE">
        <w:rPr>
          <w:rFonts w:ascii="Arial" w:hAnsi="Arial" w:cs="Arial"/>
          <w:sz w:val="24"/>
          <w:szCs w:val="24"/>
        </w:rPr>
        <w:t>angefangen</w:t>
      </w:r>
      <w:r w:rsidR="00CE41FE">
        <w:rPr>
          <w:rFonts w:ascii="Arial" w:hAnsi="Arial" w:cs="Arial"/>
          <w:sz w:val="24"/>
          <w:szCs w:val="24"/>
        </w:rPr>
        <w:t xml:space="preserve"> </w:t>
      </w:r>
      <w:r w:rsidR="00610E52">
        <w:rPr>
          <w:rFonts w:ascii="Arial" w:hAnsi="Arial" w:cs="Arial"/>
          <w:sz w:val="24"/>
          <w:szCs w:val="24"/>
        </w:rPr>
        <w:t xml:space="preserve">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r w:rsidR="002F46D4">
        <w:rPr>
          <w:rFonts w:ascii="Arial" w:hAnsi="Arial" w:cs="Arial"/>
          <w:sz w:val="24"/>
          <w:szCs w:val="24"/>
        </w:rPr>
        <w:t xml:space="preserve"> Gruppe A beinhaltet 48, Gruppe B beinhaltet 58 und die Kontrollgruppe beinhaltet 55 Studienteilnehmer*innen. </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durchgeführt wurde, oder dass der Fragebogen kein Interesse geweckt hat und wieder geschlossen wurde. </w:t>
      </w:r>
    </w:p>
    <w:p w14:paraId="72975CBE" w14:textId="1B056A54"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w:t>
      </w:r>
      <w:r w:rsidR="00BE2D5B">
        <w:rPr>
          <w:rFonts w:ascii="Arial" w:hAnsi="Arial" w:cs="Arial"/>
          <w:sz w:val="24"/>
          <w:szCs w:val="24"/>
        </w:rPr>
        <w:t>3</w:t>
      </w:r>
      <w:r w:rsidR="00D41466">
        <w:rPr>
          <w:rFonts w:ascii="Arial" w:hAnsi="Arial" w:cs="Arial"/>
          <w:sz w:val="24"/>
          <w:szCs w:val="24"/>
        </w:rPr>
        <w:t xml:space="preserve">.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xml:space="preserve">“ rekrutierten Studienteilnehmer*innen selbst eine Studie für ein geisteswissenschaftliches Studium durchführen. Geisteswissenschaftliche Studien </w:t>
      </w:r>
      <w:r>
        <w:rPr>
          <w:rFonts w:ascii="Arial" w:hAnsi="Arial" w:cs="Arial"/>
          <w:sz w:val="24"/>
          <w:szCs w:val="24"/>
        </w:rPr>
        <w:lastRenderedPageBreak/>
        <w:t xml:space="preserve">weißen in etwa die Geschlechterverteilung </w:t>
      </w:r>
      <w:r w:rsidR="00BE2D5B">
        <w:rPr>
          <w:rFonts w:ascii="Arial" w:hAnsi="Arial" w:cs="Arial"/>
          <w:sz w:val="24"/>
          <w:szCs w:val="24"/>
        </w:rPr>
        <w:t>auf,</w:t>
      </w:r>
      <w:r>
        <w:rPr>
          <w:rFonts w:ascii="Arial" w:hAnsi="Arial" w:cs="Arial"/>
          <w:sz w:val="24"/>
          <w:szCs w:val="24"/>
        </w:rPr>
        <w:t xml:space="preserve">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03A31F74"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w:t>
      </w:r>
      <w:r w:rsidR="00BE2D5B">
        <w:rPr>
          <w:rFonts w:ascii="Arial" w:hAnsi="Arial" w:cs="Arial"/>
          <w:sz w:val="24"/>
          <w:szCs w:val="24"/>
        </w:rPr>
        <w:t>i</w:t>
      </w:r>
      <w:r w:rsidR="0085468A">
        <w:rPr>
          <w:rFonts w:ascii="Arial" w:hAnsi="Arial" w:cs="Arial"/>
          <w:sz w:val="24"/>
          <w:szCs w:val="24"/>
        </w:rPr>
        <w:t xml:space="preserve">hrer Studie erhofft (siehe Kapitel Vorgehen). </w:t>
      </w:r>
      <w:r w:rsidR="005F33FD">
        <w:rPr>
          <w:rFonts w:ascii="Arial" w:hAnsi="Arial" w:cs="Arial"/>
          <w:color w:val="FF0000"/>
          <w:sz w:val="24"/>
          <w:szCs w:val="24"/>
        </w:rPr>
        <w:t xml:space="preserve">20 – 29 Jahre ist ein typisches </w:t>
      </w:r>
      <w:proofErr w:type="gramStart"/>
      <w:r w:rsidR="005F33FD">
        <w:rPr>
          <w:rFonts w:ascii="Arial" w:hAnsi="Arial" w:cs="Arial"/>
          <w:color w:val="FF0000"/>
          <w:sz w:val="24"/>
          <w:szCs w:val="24"/>
        </w:rPr>
        <w:t>Alter</w:t>
      </w:r>
      <w:proofErr w:type="gramEnd"/>
      <w:r w:rsidR="005F33FD">
        <w:rPr>
          <w:rFonts w:ascii="Arial" w:hAnsi="Arial" w:cs="Arial"/>
          <w:color w:val="FF0000"/>
          <w:sz w:val="24"/>
          <w:szCs w:val="24"/>
        </w:rPr>
        <w:t xml:space="preserve"> in dem ein 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lastRenderedPageBreak/>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lastRenderedPageBreak/>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FF6DAC" w14:textId="60DFE5BE"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BE2D5B">
        <w:rPr>
          <w:rFonts w:ascii="Arial" w:hAnsi="Arial" w:cs="Arial"/>
          <w:sz w:val="24"/>
          <w:szCs w:val="24"/>
        </w:rPr>
        <w:t xml:space="preserve">Zwar konnte in der Literatur ein Beleg dafür gefunden werden, dass das Einkommen keinen Einfluss auf die Risikobereitschaft hat (QUELLE), jedoch kann ein Einfluss nicht ausgeschlossen werden. </w:t>
      </w:r>
      <w:r w:rsidR="00F151CD">
        <w:rPr>
          <w:rFonts w:ascii="Arial" w:hAnsi="Arial" w:cs="Arial"/>
          <w:sz w:val="24"/>
          <w:szCs w:val="24"/>
        </w:rPr>
        <w:t xml:space="preserve">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76076A" w14:textId="2CC21D18" w:rsidR="0011428C" w:rsidRDefault="0011428C" w:rsidP="00AF24DB">
      <w:pPr>
        <w:pStyle w:val="berschrift2"/>
        <w:spacing w:line="360" w:lineRule="auto"/>
        <w:jc w:val="both"/>
      </w:pPr>
      <w:bookmarkStart w:id="41" w:name="_Toc110001430"/>
      <w:r>
        <w:t>Umgang mit fehlenden Daten</w:t>
      </w:r>
      <w:r w:rsidR="00956FF4">
        <w:t xml:space="preserve"> und Qualitätssicherung</w:t>
      </w:r>
      <w:bookmarkEnd w:id="41"/>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w:t>
      </w:r>
      <w:r>
        <w:rPr>
          <w:rFonts w:ascii="Arial" w:hAnsi="Arial" w:cs="Arial"/>
          <w:sz w:val="24"/>
          <w:szCs w:val="24"/>
        </w:rPr>
        <w:lastRenderedPageBreak/>
        <w:t xml:space="preserve">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087D927A"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 xml:space="preserve">“ nicht beantwortet wurde, sowie Datensätze wo keine Angabe dazu gemacht </w:t>
      </w:r>
      <w:proofErr w:type="gramStart"/>
      <w:r w:rsidR="007A3A58">
        <w:rPr>
          <w:rFonts w:ascii="Arial" w:hAnsi="Arial" w:cs="Arial"/>
          <w:sz w:val="24"/>
          <w:szCs w:val="24"/>
          <w:lang w:val="de-DE"/>
        </w:rPr>
        <w:t>wurde</w:t>
      </w:r>
      <w:proofErr w:type="gramEnd"/>
      <w:r w:rsidR="007A3A58">
        <w:rPr>
          <w:rFonts w:ascii="Arial" w:hAnsi="Arial" w:cs="Arial"/>
          <w:sz w:val="24"/>
          <w:szCs w:val="24"/>
          <w:lang w:val="de-DE"/>
        </w:rPr>
        <w:t xml:space="preserve">, wie das Geld investiert werden soll, wurden exkludiert (2 Datensätze). Dementsprechend verbleiben 161 gültige Datensätze. </w:t>
      </w:r>
    </w:p>
    <w:p w14:paraId="052C121F" w14:textId="04636CE0"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w:t>
      </w:r>
      <w:r w:rsidR="005455FE">
        <w:rPr>
          <w:rFonts w:ascii="Arial" w:hAnsi="Arial" w:cs="Arial"/>
          <w:sz w:val="24"/>
          <w:szCs w:val="24"/>
          <w:lang w:val="de-DE"/>
        </w:rPr>
        <w:t>soziodemographische Daten wurden als fehlend belassen. Fehlende Daten in der „</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 xml:space="preserve">“ (maximal ein Item pro Datensatz, da Datensätze mit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xml:space="preserve">“ aus dreizehn Items besteht, verändert die Imputation durch den Mittelwert die Aussagekraft des Ergebnisses </w:t>
      </w:r>
      <w:r w:rsidR="007F59D7">
        <w:rPr>
          <w:rFonts w:ascii="Arial" w:hAnsi="Arial" w:cs="Arial"/>
          <w:sz w:val="24"/>
          <w:szCs w:val="24"/>
          <w:lang w:val="de-DE"/>
        </w:rPr>
        <w:t>nicht wesentlich</w:t>
      </w:r>
      <w:r w:rsidR="00DA49D7">
        <w:rPr>
          <w:rFonts w:ascii="Arial" w:hAnsi="Arial" w:cs="Arial"/>
          <w:sz w:val="24"/>
          <w:szCs w:val="24"/>
          <w:lang w:val="de-DE"/>
        </w:rPr>
        <w:t>.</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 xml:space="preserve">Im nächsten Kapitel wird die Operationalisierung der Items sowie </w:t>
      </w:r>
      <w:r w:rsidR="007F59D7">
        <w:rPr>
          <w:rFonts w:ascii="Arial" w:hAnsi="Arial" w:cs="Arial"/>
          <w:sz w:val="24"/>
          <w:szCs w:val="24"/>
          <w:lang w:val="de-DE"/>
        </w:rPr>
        <w:t>die Messinstrumente</w:t>
      </w:r>
      <w:r w:rsidR="00FE5DD9">
        <w:rPr>
          <w:rFonts w:ascii="Arial" w:hAnsi="Arial" w:cs="Arial"/>
          <w:sz w:val="24"/>
          <w:szCs w:val="24"/>
          <w:lang w:val="de-DE"/>
        </w:rPr>
        <w:t xml:space="preserve"> beschrieben.</w:t>
      </w:r>
    </w:p>
    <w:p w14:paraId="6F6A799C" w14:textId="38420331" w:rsidR="003C7A68" w:rsidRDefault="00C375BB" w:rsidP="00AF24DB">
      <w:pPr>
        <w:pStyle w:val="berschrift2"/>
        <w:spacing w:line="360" w:lineRule="auto"/>
        <w:jc w:val="both"/>
      </w:pPr>
      <w:bookmarkStart w:id="42" w:name="_Toc110001431"/>
      <w:r>
        <w:t>Operationalisierung der Variablen und Messinstrumente</w:t>
      </w:r>
      <w:bookmarkEnd w:id="42"/>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lastRenderedPageBreak/>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natürliche</w:t>
      </w:r>
      <w:r w:rsidR="001A54FD">
        <w:rPr>
          <w:rFonts w:ascii="Arial" w:hAnsi="Arial" w:cs="Arial"/>
          <w:sz w:val="24"/>
          <w:szCs w:val="24"/>
        </w:rPr>
        <w:t xml:space="preserve"> Ordnung der Antwortmöglichkeiten (von „stimme gar nicht zu“ bis „stimme voll zu“)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mithilfe einer 5-Point Likert Skala erhoben Die Antwortmöglichkeiten reichen von „sehr schlecht“ über „neutral“ zu „sehr gut“.</w:t>
      </w:r>
      <w:r w:rsidR="005F6921">
        <w:rPr>
          <w:rFonts w:ascii="Arial" w:hAnsi="Arial" w:cs="Arial"/>
          <w:sz w:val="24"/>
          <w:szCs w:val="24"/>
        </w:rPr>
        <w:t xml:space="preserve"> Den Antwortmöglichkeiten werden ebenfalls Werte von Eins bis Fünf zugewiesen. Durch die natürliche Ordnung der Antwortmöglichkeiten (von „sehr schlecht“ bis „sehr gut“) handelt es sich somit um ordinale Variablen. </w:t>
      </w:r>
    </w:p>
    <w:p w14:paraId="549C6C08" w14:textId="755481D2"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 (</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 verwendet.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das genannte Messinstrument. Ursprünglich wurden zwanzig Items verwendet, um die Risikobereitschaft zu erheben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Diese konnten durch eine Faktorenanalyse auf dreizehn Items reduziert werden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CE5F6D">
        <w:rPr>
          <w:rFonts w:ascii="Arial" w:hAnsi="Arial" w:cs="Arial"/>
          <w:sz w:val="24"/>
          <w:szCs w:val="24"/>
          <w:lang w:val="de-DE"/>
        </w:rPr>
        <w:t xml:space="preserve"> In dem verwendeten Fragebogen wurde eine auf Deutsch übersetzte Version verwendet. 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lastRenderedPageBreak/>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0"/>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Überdurchschnittliche 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Durchschnittliche 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Unterdurchschnittliche 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Niedrige Risikotoleranz</w:t>
            </w:r>
          </w:p>
        </w:tc>
      </w:tr>
    </w:tbl>
    <w:p w14:paraId="00D08943" w14:textId="10DE901D" w:rsidR="00D0428D" w:rsidRPr="00646D01" w:rsidRDefault="00D0428D" w:rsidP="00FE5DD9">
      <w:pPr>
        <w:spacing w:line="360" w:lineRule="auto"/>
        <w:jc w:val="both"/>
        <w:rPr>
          <w:rFonts w:ascii="Arial" w:hAnsi="Arial" w:cs="Arial"/>
          <w:color w:val="FF0000"/>
          <w:sz w:val="24"/>
          <w:szCs w:val="24"/>
        </w:rPr>
      </w:pP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bookmarkStart w:id="43" w:name="_Toc110001432"/>
      <w:r>
        <w:rPr>
          <w:lang w:val="de-DE"/>
        </w:rPr>
        <w:t>Ergebnisse</w:t>
      </w:r>
      <w:bookmarkEnd w:id="43"/>
    </w:p>
    <w:p w14:paraId="25B04DA3" w14:textId="4DA95DAE" w:rsidR="00673B9F" w:rsidRDefault="009B52FB" w:rsidP="009B52FB">
      <w:pPr>
        <w:spacing w:line="360" w:lineRule="auto"/>
        <w:jc w:val="both"/>
        <w:rPr>
          <w:rFonts w:ascii="Arial" w:hAnsi="Arial" w:cs="Arial"/>
          <w:sz w:val="24"/>
          <w:szCs w:val="24"/>
          <w:lang w:val="de-DE"/>
        </w:rPr>
      </w:pPr>
      <w:r>
        <w:rPr>
          <w:rFonts w:ascii="Arial" w:hAnsi="Arial" w:cs="Arial"/>
          <w:sz w:val="24"/>
          <w:szCs w:val="24"/>
          <w:lang w:val="de-DE"/>
        </w:rPr>
        <w:t>Um einen Überblick</w:t>
      </w:r>
      <w:r w:rsidR="007F59D7">
        <w:rPr>
          <w:rFonts w:ascii="Arial" w:hAnsi="Arial" w:cs="Arial"/>
          <w:sz w:val="24"/>
          <w:szCs w:val="24"/>
          <w:lang w:val="de-DE"/>
        </w:rPr>
        <w:t xml:space="preserve"> über die Daten </w:t>
      </w:r>
      <w:r>
        <w:rPr>
          <w:rFonts w:ascii="Arial" w:hAnsi="Arial" w:cs="Arial"/>
          <w:sz w:val="24"/>
          <w:szCs w:val="24"/>
          <w:lang w:val="de-DE"/>
        </w:rPr>
        <w:t xml:space="preserve">zu bekommen, werden in diesem Kapitel zunächst die erhobenen Daten dargestellt. Anschließend wird auf die Auswertung der Hypothesen eingegangen, sowie die Ergebnisse dargestellt. </w:t>
      </w:r>
    </w:p>
    <w:p w14:paraId="76D33E16" w14:textId="06D3E090" w:rsidR="009B52FB" w:rsidRDefault="009B52FB" w:rsidP="009B52FB">
      <w:pPr>
        <w:pStyle w:val="berschrift2"/>
        <w:spacing w:line="360" w:lineRule="auto"/>
        <w:rPr>
          <w:lang w:val="de-DE"/>
        </w:rPr>
      </w:pPr>
      <w:bookmarkStart w:id="44" w:name="_Toc110001433"/>
      <w:r>
        <w:rPr>
          <w:lang w:val="de-DE"/>
        </w:rPr>
        <w:t>Darstellung der erhobenen Daten</w:t>
      </w:r>
      <w:bookmarkEnd w:id="44"/>
    </w:p>
    <w:p w14:paraId="2F1C3C4A" w14:textId="6DBE79D2" w:rsidR="00673B9F" w:rsidRDefault="00646D01" w:rsidP="00AF24DB">
      <w:pPr>
        <w:spacing w:line="360" w:lineRule="auto"/>
        <w:jc w:val="both"/>
        <w:rPr>
          <w:rFonts w:ascii="Arial" w:hAnsi="Arial" w:cs="Arial"/>
          <w:sz w:val="24"/>
          <w:szCs w:val="24"/>
          <w:lang w:val="de-DE"/>
        </w:rPr>
      </w:pPr>
      <w:r>
        <w:rPr>
          <w:rFonts w:ascii="Arial" w:hAnsi="Arial" w:cs="Arial"/>
          <w:sz w:val="24"/>
          <w:szCs w:val="24"/>
          <w:lang w:val="de-DE"/>
        </w:rPr>
        <w:t xml:space="preserve">Zunächst wird auf die abhängige Variable, also das Investitionsverhalten eingegangen. </w:t>
      </w:r>
      <w:r w:rsidR="00667A1F">
        <w:rPr>
          <w:rFonts w:ascii="Arial" w:hAnsi="Arial" w:cs="Arial"/>
          <w:sz w:val="24"/>
          <w:szCs w:val="24"/>
          <w:lang w:val="de-DE"/>
        </w:rPr>
        <w:t>Dazu werden die in den Abbildungen X, Y und Z dargestellten Daten betrachtet. Auf dem ersten Blick fällt sowohl die ungleiche Verteilung bei</w:t>
      </w:r>
      <w:r w:rsidR="00F514DD">
        <w:rPr>
          <w:rFonts w:ascii="Arial" w:hAnsi="Arial" w:cs="Arial"/>
          <w:sz w:val="24"/>
          <w:szCs w:val="24"/>
          <w:lang w:val="de-DE"/>
        </w:rPr>
        <w:t xml:space="preserve">m Investitionsverhalten der Ersparnisse und der Erbschaft in Hinblick auf die zwei Alternativen auf. Das gilt sowohl für Gruppe A als auch für Gruppe B. Der Lotteriegewinn ist in den beiden Experimentalgruppen relativ gleich auf die Investitionsalternativen verteilt. Für die Kontrollgruppe kann festgestellt werden, dass beinahe ¾ des Geldes (ca. 71%) in die sichere Alternative investiert wurde. </w:t>
      </w:r>
    </w:p>
    <w:p w14:paraId="1C75C17B" w14:textId="7F2F5306" w:rsidR="00667A1F" w:rsidRDefault="00667A1F" w:rsidP="00AF24DB">
      <w:pPr>
        <w:spacing w:line="360" w:lineRule="auto"/>
        <w:jc w:val="both"/>
        <w:rPr>
          <w:rFonts w:ascii="Arial" w:hAnsi="Arial" w:cs="Arial"/>
          <w:sz w:val="24"/>
          <w:szCs w:val="24"/>
          <w:lang w:val="de-DE"/>
        </w:rPr>
      </w:pPr>
      <w:r>
        <w:rPr>
          <w:noProof/>
        </w:rPr>
        <w:lastRenderedPageBreak/>
        <w:drawing>
          <wp:inline distT="0" distB="0" distL="0" distR="0" wp14:anchorId="7FD0F1CA" wp14:editId="1B720BD4">
            <wp:extent cx="3994150" cy="2434660"/>
            <wp:effectExtent l="0" t="0" r="6350" b="3810"/>
            <wp:docPr id="9" name="Diagramm 9">
              <a:extLst xmlns:a="http://schemas.openxmlformats.org/drawingml/2006/main">
                <a:ext uri="{FF2B5EF4-FFF2-40B4-BE49-F238E27FC236}">
                  <a16:creationId xmlns:a16="http://schemas.microsoft.com/office/drawing/2014/main" id="{08ED0D8D-10FE-C297-7717-028128643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9106F0" w14:textId="491C30BC" w:rsidR="00667A1F" w:rsidRDefault="00667A1F" w:rsidP="00AF24DB">
      <w:pPr>
        <w:spacing w:line="360" w:lineRule="auto"/>
        <w:jc w:val="both"/>
        <w:rPr>
          <w:rFonts w:ascii="Arial" w:hAnsi="Arial" w:cs="Arial"/>
          <w:sz w:val="24"/>
          <w:szCs w:val="24"/>
          <w:lang w:val="de-DE"/>
        </w:rPr>
      </w:pPr>
      <w:r>
        <w:rPr>
          <w:noProof/>
        </w:rPr>
        <w:drawing>
          <wp:inline distT="0" distB="0" distL="0" distR="0" wp14:anchorId="59868558" wp14:editId="75BD2955">
            <wp:extent cx="3994189" cy="2372952"/>
            <wp:effectExtent l="0" t="0" r="6350" b="8890"/>
            <wp:docPr id="15" name="Diagramm 15">
              <a:extLst xmlns:a="http://schemas.openxmlformats.org/drawingml/2006/main">
                <a:ext uri="{FF2B5EF4-FFF2-40B4-BE49-F238E27FC236}">
                  <a16:creationId xmlns:a16="http://schemas.microsoft.com/office/drawing/2014/main" id="{E473981E-F4B3-08D6-8954-EC87DF1FD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E32882" w14:textId="10CB9805" w:rsidR="00667A1F" w:rsidRDefault="00667A1F" w:rsidP="00AF24DB">
      <w:pPr>
        <w:spacing w:line="360" w:lineRule="auto"/>
        <w:jc w:val="both"/>
        <w:rPr>
          <w:rFonts w:ascii="Arial" w:hAnsi="Arial" w:cs="Arial"/>
          <w:sz w:val="24"/>
          <w:szCs w:val="24"/>
          <w:lang w:val="de-DE"/>
        </w:rPr>
      </w:pPr>
      <w:r>
        <w:rPr>
          <w:noProof/>
        </w:rPr>
        <w:drawing>
          <wp:inline distT="0" distB="0" distL="0" distR="0" wp14:anchorId="60C374C4" wp14:editId="79AD7EC9">
            <wp:extent cx="3326620" cy="2182218"/>
            <wp:effectExtent l="0" t="0" r="7620" b="8890"/>
            <wp:docPr id="17" name="Diagramm 17">
              <a:extLst xmlns:a="http://schemas.openxmlformats.org/drawingml/2006/main">
                <a:ext uri="{FF2B5EF4-FFF2-40B4-BE49-F238E27FC236}">
                  <a16:creationId xmlns:a16="http://schemas.microsoft.com/office/drawing/2014/main" id="{10570AC7-6EDB-6A1B-28F3-87F8308B5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BD5B6D" w14:textId="736D048E" w:rsidR="0001473A" w:rsidRPr="0001473A" w:rsidRDefault="0001473A" w:rsidP="0001473A">
      <w:pPr>
        <w:spacing w:line="360" w:lineRule="auto"/>
        <w:jc w:val="both"/>
        <w:rPr>
          <w:rFonts w:ascii="Arial" w:hAnsi="Arial" w:cs="Arial"/>
          <w:sz w:val="24"/>
          <w:szCs w:val="24"/>
        </w:rPr>
      </w:pPr>
      <w:r w:rsidRPr="0001473A">
        <w:rPr>
          <w:rFonts w:ascii="Arial" w:hAnsi="Arial" w:cs="Arial"/>
          <w:sz w:val="24"/>
          <w:szCs w:val="24"/>
        </w:rPr>
        <w:t xml:space="preserve">Die Ergebnisse der Auswertung der Risikoskala wird in Abbildung X dargestellt. Die Daten entsprechen, auf dem ersten Blick, in etwa einer Normalverteilung, was bei einer repräsentativen Stichprobe zu erwarten ist. </w:t>
      </w:r>
    </w:p>
    <w:p w14:paraId="0A69590A" w14:textId="476DED99" w:rsidR="0001473A" w:rsidRDefault="0001473A" w:rsidP="0001473A">
      <w:pPr>
        <w:spacing w:line="360" w:lineRule="auto"/>
        <w:jc w:val="both"/>
        <w:rPr>
          <w:rFonts w:ascii="Arial" w:hAnsi="Arial" w:cs="Arial"/>
          <w:sz w:val="24"/>
          <w:szCs w:val="24"/>
        </w:rPr>
      </w:pPr>
      <w:r>
        <w:rPr>
          <w:noProof/>
        </w:rPr>
        <w:lastRenderedPageBreak/>
        <w:drawing>
          <wp:inline distT="0" distB="0" distL="0" distR="0" wp14:anchorId="5F40D6D4" wp14:editId="1FE4178D">
            <wp:extent cx="4733926" cy="3529014"/>
            <wp:effectExtent l="0" t="0" r="9525" b="14605"/>
            <wp:docPr id="18" name="Diagramm 18">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899274" w14:textId="77777777" w:rsidR="0001473A" w:rsidRDefault="0001473A" w:rsidP="0001473A">
      <w:pPr>
        <w:spacing w:line="360" w:lineRule="auto"/>
        <w:jc w:val="both"/>
        <w:rPr>
          <w:rFonts w:ascii="Arial" w:hAnsi="Arial" w:cs="Arial"/>
          <w:sz w:val="24"/>
          <w:szCs w:val="24"/>
        </w:rPr>
      </w:pPr>
      <w:r>
        <w:rPr>
          <w:rFonts w:ascii="Arial" w:hAnsi="Arial" w:cs="Arial"/>
          <w:sz w:val="24"/>
          <w:szCs w:val="24"/>
        </w:rPr>
        <w:t>Abbildung XYZ</w:t>
      </w:r>
    </w:p>
    <w:p w14:paraId="68887B47" w14:textId="615997FA" w:rsidR="00667A1F" w:rsidRDefault="00C45FC0" w:rsidP="00AF24DB">
      <w:pPr>
        <w:spacing w:line="360" w:lineRule="auto"/>
        <w:jc w:val="both"/>
        <w:rPr>
          <w:rFonts w:ascii="Arial" w:hAnsi="Arial" w:cs="Arial"/>
          <w:sz w:val="24"/>
          <w:szCs w:val="24"/>
          <w:lang w:val="de-DE"/>
        </w:rPr>
      </w:pPr>
      <w:r>
        <w:rPr>
          <w:rFonts w:ascii="Arial" w:hAnsi="Arial" w:cs="Arial"/>
          <w:sz w:val="24"/>
          <w:szCs w:val="24"/>
          <w:lang w:val="de-DE"/>
        </w:rPr>
        <w:t xml:space="preserve">Das erhobene Verhältnis zu den Eltern ist in Abbildung XYZ zu sehen. Auffallend ist, dass </w:t>
      </w:r>
      <w:r w:rsidR="00B96172">
        <w:rPr>
          <w:rFonts w:ascii="Arial" w:hAnsi="Arial" w:cs="Arial"/>
          <w:sz w:val="24"/>
          <w:szCs w:val="24"/>
          <w:lang w:val="de-DE"/>
        </w:rPr>
        <w:t>b</w:t>
      </w:r>
      <w:r>
        <w:rPr>
          <w:rFonts w:ascii="Arial" w:hAnsi="Arial" w:cs="Arial"/>
          <w:sz w:val="24"/>
          <w:szCs w:val="24"/>
          <w:lang w:val="de-DE"/>
        </w:rPr>
        <w:t>einahe 90% (ca. 88%) der Studienteilnehmer*innen angaben, ein gutes oder ein sehr gutes Verhältnis zu ihren Eltern zu haben.</w:t>
      </w:r>
    </w:p>
    <w:p w14:paraId="0FB954E6" w14:textId="689DCF40" w:rsidR="00667A1F" w:rsidRDefault="00C45FC0" w:rsidP="00AF24DB">
      <w:pPr>
        <w:spacing w:line="360" w:lineRule="auto"/>
        <w:jc w:val="both"/>
        <w:rPr>
          <w:rFonts w:ascii="Arial" w:hAnsi="Arial" w:cs="Arial"/>
          <w:sz w:val="24"/>
          <w:szCs w:val="24"/>
          <w:lang w:val="de-DE"/>
        </w:rPr>
      </w:pPr>
      <w:r>
        <w:rPr>
          <w:noProof/>
        </w:rPr>
        <w:drawing>
          <wp:inline distT="0" distB="0" distL="0" distR="0" wp14:anchorId="0924BA32" wp14:editId="6107D1E0">
            <wp:extent cx="4572000" cy="2743200"/>
            <wp:effectExtent l="0" t="0" r="0" b="0"/>
            <wp:docPr id="19" name="Diagramm 19">
              <a:extLst xmlns:a="http://schemas.openxmlformats.org/drawingml/2006/main">
                <a:ext uri="{FF2B5EF4-FFF2-40B4-BE49-F238E27FC236}">
                  <a16:creationId xmlns:a16="http://schemas.microsoft.com/office/drawing/2014/main" id="{7E9C6328-5BFE-3427-1F35-61AA3DD2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3E2CE86" w14:textId="03F6EC92" w:rsidR="00667A1F" w:rsidRDefault="00B96172" w:rsidP="00AF24DB">
      <w:pPr>
        <w:spacing w:line="360" w:lineRule="auto"/>
        <w:jc w:val="both"/>
        <w:rPr>
          <w:rFonts w:ascii="Arial" w:hAnsi="Arial" w:cs="Arial"/>
          <w:sz w:val="24"/>
          <w:szCs w:val="24"/>
          <w:lang w:val="de-DE"/>
        </w:rPr>
      </w:pPr>
      <w:r>
        <w:rPr>
          <w:rFonts w:ascii="Arial" w:hAnsi="Arial" w:cs="Arial"/>
          <w:sz w:val="24"/>
          <w:szCs w:val="24"/>
          <w:lang w:val="de-DE"/>
        </w:rPr>
        <w:t>Abbildung X</w:t>
      </w:r>
    </w:p>
    <w:p w14:paraId="32DE432E" w14:textId="52C1E33C" w:rsidR="00B96172" w:rsidRDefault="00B96172" w:rsidP="00B96172">
      <w:pPr>
        <w:pStyle w:val="berschrift2"/>
        <w:spacing w:line="360" w:lineRule="auto"/>
        <w:rPr>
          <w:lang w:val="de-DE"/>
        </w:rPr>
      </w:pPr>
      <w:bookmarkStart w:id="45" w:name="_Toc110001434"/>
      <w:bookmarkStart w:id="46" w:name="_Hlk109895858"/>
      <w:r w:rsidRPr="00B96172">
        <w:rPr>
          <w:rStyle w:val="berschrift2Zchn"/>
        </w:rPr>
        <w:lastRenderedPageBreak/>
        <w:t xml:space="preserve">Auswertung </w:t>
      </w:r>
      <w:r>
        <w:rPr>
          <w:lang w:val="de-DE"/>
        </w:rPr>
        <w:t>von Hypothese 1</w:t>
      </w:r>
      <w:bookmarkEnd w:id="45"/>
    </w:p>
    <w:p w14:paraId="6BA587E9" w14:textId="7A2EF6CD" w:rsidR="00C3523C" w:rsidRDefault="005D4E4D" w:rsidP="00AF24DB">
      <w:pPr>
        <w:spacing w:line="360" w:lineRule="auto"/>
        <w:jc w:val="both"/>
        <w:rPr>
          <w:rFonts w:ascii="Arial" w:hAnsi="Arial" w:cs="Arial"/>
          <w:sz w:val="24"/>
          <w:szCs w:val="24"/>
          <w:lang w:val="de-DE"/>
        </w:rPr>
      </w:pPr>
      <w:r>
        <w:rPr>
          <w:rFonts w:ascii="Arial" w:hAnsi="Arial" w:cs="Arial"/>
          <w:sz w:val="24"/>
          <w:szCs w:val="24"/>
          <w:lang w:val="de-DE"/>
        </w:rPr>
        <w:t>Um Hypothese 1 beantworten zu können, wurde in beiden Experimentalgruppen der jeweilige Mittelwertunterschied in den Investitions</w:t>
      </w:r>
      <w:r w:rsidR="00B83276">
        <w:rPr>
          <w:rFonts w:ascii="Arial" w:hAnsi="Arial" w:cs="Arial"/>
          <w:sz w:val="24"/>
          <w:szCs w:val="24"/>
          <w:lang w:val="de-DE"/>
        </w:rPr>
        <w:t xml:space="preserve">alternativen festgestellt. Ein Effekt ist zu finden, wenn über die Hälfte des verfügbaren Geldes in einer Geldquelle in die sichere/riskante Alternative (je nach Hypothese) investiert wurde. Da für Hypothese 1 nur die Abweichung von einem Wert innerhalb einer Gruppe festgestellt werden soll wird ein Einstichproben t-Test oder ein </w:t>
      </w:r>
      <w:r w:rsidR="00B83276" w:rsidRPr="00B83276">
        <w:rPr>
          <w:rFonts w:ascii="Arial" w:hAnsi="Arial" w:cs="Arial"/>
          <w:sz w:val="24"/>
          <w:szCs w:val="24"/>
          <w:lang w:val="de-DE"/>
        </w:rPr>
        <w:t>Einstichproben</w:t>
      </w:r>
      <w:r w:rsidR="00B83276">
        <w:rPr>
          <w:rFonts w:ascii="Arial" w:hAnsi="Arial" w:cs="Arial"/>
          <w:sz w:val="24"/>
          <w:szCs w:val="24"/>
          <w:lang w:val="de-DE"/>
        </w:rPr>
        <w:t xml:space="preserve"> </w:t>
      </w:r>
      <w:proofErr w:type="spellStart"/>
      <w:r w:rsidR="00B83276" w:rsidRPr="00B83276">
        <w:rPr>
          <w:rFonts w:ascii="Arial" w:hAnsi="Arial" w:cs="Arial"/>
          <w:sz w:val="24"/>
          <w:szCs w:val="24"/>
          <w:lang w:val="de-DE"/>
        </w:rPr>
        <w:t>Wilcoxon</w:t>
      </w:r>
      <w:proofErr w:type="spellEnd"/>
      <w:r w:rsidR="00B83276" w:rsidRPr="00B83276">
        <w:rPr>
          <w:rFonts w:ascii="Arial" w:hAnsi="Arial" w:cs="Arial"/>
          <w:sz w:val="24"/>
          <w:szCs w:val="24"/>
          <w:lang w:val="de-DE"/>
        </w:rPr>
        <w:t>-Test</w:t>
      </w:r>
      <w:r w:rsidR="00B83276">
        <w:rPr>
          <w:rFonts w:ascii="Arial" w:hAnsi="Arial" w:cs="Arial"/>
          <w:sz w:val="24"/>
          <w:szCs w:val="24"/>
          <w:lang w:val="de-DE"/>
        </w:rPr>
        <w:t xml:space="preserve"> in Betracht gezogen.</w:t>
      </w:r>
      <w:r w:rsidR="00853211">
        <w:rPr>
          <w:rFonts w:ascii="Arial" w:hAnsi="Arial" w:cs="Arial"/>
          <w:sz w:val="24"/>
          <w:szCs w:val="24"/>
          <w:lang w:val="de-DE"/>
        </w:rPr>
        <w:t xml:space="preserve"> Zunächst müssen die Voraussetzungen für den Einstichproben t-Test geprüft werden (Zufallsstichprobe, metrische Skalen, Normalverteilung). Da die Studienteilnehmer*innen rekrutiert wurden, mit dem Ziel die Bevölkerung zu repräsentieren, und die Zuteilung in die Gruppen randomisiert erfolgte, kann von einer Zufallsstichprobe ausgegangen werden. Die gemessene Variable (Geld) hat metrisches Skalenniveau.</w:t>
      </w:r>
      <w:r w:rsidR="00E026D9">
        <w:rPr>
          <w:rFonts w:ascii="Arial" w:hAnsi="Arial" w:cs="Arial"/>
          <w:sz w:val="24"/>
          <w:szCs w:val="24"/>
          <w:lang w:val="de-DE"/>
        </w:rPr>
        <w:t xml:space="preserve"> Die Daten wurden mit dem Statistikprogramm SPSS ausgewertet.</w:t>
      </w:r>
      <w:r w:rsidR="00853211">
        <w:rPr>
          <w:rFonts w:ascii="Arial" w:hAnsi="Arial" w:cs="Arial"/>
          <w:sz w:val="24"/>
          <w:szCs w:val="24"/>
          <w:lang w:val="de-DE"/>
        </w:rPr>
        <w:t xml:space="preserve"> Um die Normalverteilung der Daten zu </w:t>
      </w:r>
      <w:r w:rsidR="00E026D9">
        <w:rPr>
          <w:rFonts w:ascii="Arial" w:hAnsi="Arial" w:cs="Arial"/>
          <w:sz w:val="24"/>
          <w:szCs w:val="24"/>
          <w:lang w:val="de-DE"/>
        </w:rPr>
        <w:t>überprüfen,</w:t>
      </w:r>
      <w:r w:rsidR="00853211">
        <w:rPr>
          <w:rFonts w:ascii="Arial" w:hAnsi="Arial" w:cs="Arial"/>
          <w:sz w:val="24"/>
          <w:szCs w:val="24"/>
          <w:lang w:val="de-DE"/>
        </w:rPr>
        <w:t xml:space="preserve"> wurde </w:t>
      </w:r>
      <w:r w:rsidR="00E026D9">
        <w:rPr>
          <w:rFonts w:ascii="Arial" w:hAnsi="Arial" w:cs="Arial"/>
          <w:sz w:val="24"/>
          <w:szCs w:val="24"/>
          <w:lang w:val="de-DE"/>
        </w:rPr>
        <w:t xml:space="preserve">der Kolmogorov-Smirnov Test und der Shapiro-Wilk Test durchgeführt. </w:t>
      </w:r>
    </w:p>
    <w:p w14:paraId="212E86B9" w14:textId="74D0F021" w:rsidR="006F7C5F" w:rsidRDefault="006F7C5F" w:rsidP="006F7C5F">
      <w:pPr>
        <w:pStyle w:val="berschrift3"/>
        <w:rPr>
          <w:lang w:val="de-DE"/>
        </w:rPr>
      </w:pPr>
      <w:bookmarkStart w:id="47" w:name="_Toc110001435"/>
      <w:r>
        <w:rPr>
          <w:lang w:val="de-DE"/>
        </w:rPr>
        <w:t>Hypothese 1a</w:t>
      </w:r>
      <w:bookmarkEnd w:id="47"/>
    </w:p>
    <w:p w14:paraId="6BCD552D" w14:textId="03F0521D" w:rsidR="00667A1F" w:rsidRPr="0027713C" w:rsidRDefault="004D573D" w:rsidP="00AF24DB">
      <w:pPr>
        <w:spacing w:line="360" w:lineRule="auto"/>
        <w:jc w:val="both"/>
        <w:rPr>
          <w:rFonts w:ascii="Arial" w:hAnsi="Arial" w:cs="Arial"/>
          <w:sz w:val="24"/>
          <w:szCs w:val="24"/>
        </w:rPr>
      </w:pPr>
      <w:r>
        <w:rPr>
          <w:rFonts w:ascii="Arial" w:hAnsi="Arial" w:cs="Arial"/>
          <w:sz w:val="24"/>
          <w:szCs w:val="24"/>
          <w:lang w:val="de-DE"/>
        </w:rPr>
        <w:t>Zunächst wurde f</w:t>
      </w:r>
      <w:r w:rsidR="00C3523C">
        <w:rPr>
          <w:rFonts w:ascii="Arial" w:hAnsi="Arial" w:cs="Arial"/>
          <w:sz w:val="24"/>
          <w:szCs w:val="24"/>
          <w:lang w:val="de-DE"/>
        </w:rPr>
        <w:t xml:space="preserve">ür Hypothese 1a </w:t>
      </w:r>
      <w:r>
        <w:rPr>
          <w:rFonts w:ascii="Arial" w:hAnsi="Arial" w:cs="Arial"/>
          <w:sz w:val="24"/>
          <w:szCs w:val="24"/>
          <w:lang w:val="de-DE"/>
        </w:rPr>
        <w:t xml:space="preserve">der Anteil an riskant investiertem Geld aus Lotteriegewinn mittels </w:t>
      </w:r>
      <w:r>
        <w:rPr>
          <w:rFonts w:ascii="Arial" w:hAnsi="Arial" w:cs="Arial"/>
          <w:sz w:val="24"/>
          <w:szCs w:val="24"/>
          <w:lang w:val="de-DE"/>
        </w:rPr>
        <w:t>Kolmogorov-Smirnov Test und Shapiro-Wilk Test</w:t>
      </w:r>
      <w:r w:rsidRPr="004D573D">
        <w:rPr>
          <w:rFonts w:ascii="Arial" w:hAnsi="Arial" w:cs="Arial"/>
          <w:sz w:val="24"/>
          <w:szCs w:val="24"/>
          <w:lang w:val="de-DE"/>
        </w:rPr>
        <w:t xml:space="preserve"> </w:t>
      </w:r>
      <w:r>
        <w:rPr>
          <w:rFonts w:ascii="Arial" w:hAnsi="Arial" w:cs="Arial"/>
          <w:sz w:val="24"/>
          <w:szCs w:val="24"/>
          <w:lang w:val="de-DE"/>
        </w:rPr>
        <w:t>auf Normalverteilung getestet</w:t>
      </w:r>
      <w:r>
        <w:rPr>
          <w:rFonts w:ascii="Arial" w:hAnsi="Arial" w:cs="Arial"/>
          <w:sz w:val="24"/>
          <w:szCs w:val="24"/>
          <w:lang w:val="de-DE"/>
        </w:rPr>
        <w:t>. Die Nullhypothese</w:t>
      </w:r>
      <w:r w:rsidR="00E026D9">
        <w:rPr>
          <w:rFonts w:ascii="Arial" w:hAnsi="Arial" w:cs="Arial"/>
          <w:sz w:val="24"/>
          <w:szCs w:val="24"/>
          <w:lang w:val="de-DE"/>
        </w:rPr>
        <w:t xml:space="preserve"> (es gibt eine Normalverteilung)</w:t>
      </w:r>
      <w:r>
        <w:rPr>
          <w:rFonts w:ascii="Arial" w:hAnsi="Arial" w:cs="Arial"/>
          <w:sz w:val="24"/>
          <w:szCs w:val="24"/>
          <w:lang w:val="de-DE"/>
        </w:rPr>
        <w:t xml:space="preserve"> musste</w:t>
      </w:r>
      <w:r w:rsidR="00E026D9">
        <w:rPr>
          <w:rFonts w:ascii="Arial" w:hAnsi="Arial" w:cs="Arial"/>
          <w:sz w:val="24"/>
          <w:szCs w:val="24"/>
          <w:lang w:val="de-DE"/>
        </w:rPr>
        <w:t xml:space="preserve"> verworfen werden</w:t>
      </w:r>
      <w:r w:rsidR="00C3523C">
        <w:rPr>
          <w:rFonts w:ascii="Arial" w:hAnsi="Arial" w:cs="Arial"/>
          <w:sz w:val="24"/>
          <w:szCs w:val="24"/>
          <w:lang w:val="de-DE"/>
        </w:rPr>
        <w:t xml:space="preserve"> (für beide Experimentalgruppen)</w:t>
      </w:r>
      <w:r w:rsidR="00E026D9">
        <w:rPr>
          <w:rFonts w:ascii="Arial" w:hAnsi="Arial" w:cs="Arial"/>
          <w:sz w:val="24"/>
          <w:szCs w:val="24"/>
          <w:lang w:val="de-DE"/>
        </w:rPr>
        <w:t>,</w:t>
      </w:r>
      <w:r w:rsidR="00673FB2">
        <w:rPr>
          <w:rFonts w:ascii="Arial" w:hAnsi="Arial" w:cs="Arial"/>
          <w:sz w:val="24"/>
          <w:szCs w:val="24"/>
          <w:lang w:val="de-DE"/>
        </w:rPr>
        <w:t xml:space="preserve"> da</w:t>
      </w:r>
      <w:r w:rsidR="00E026D9">
        <w:rPr>
          <w:rFonts w:ascii="Arial" w:hAnsi="Arial" w:cs="Arial"/>
          <w:sz w:val="24"/>
          <w:szCs w:val="24"/>
          <w:lang w:val="de-DE"/>
        </w:rPr>
        <w:t xml:space="preserve"> für beide Tests</w:t>
      </w:r>
      <w:r w:rsidR="00673FB2">
        <w:rPr>
          <w:rFonts w:ascii="Arial" w:hAnsi="Arial" w:cs="Arial"/>
          <w:sz w:val="24"/>
          <w:szCs w:val="24"/>
          <w:lang w:val="de-DE"/>
        </w:rPr>
        <w:t xml:space="preserve"> das Signifikanzniveau kleiner als .05 ist (siehe Abbildung X)</w:t>
      </w:r>
      <w:r w:rsidR="00E026D9">
        <w:rPr>
          <w:rFonts w:ascii="Arial" w:hAnsi="Arial" w:cs="Arial"/>
          <w:sz w:val="24"/>
          <w:szCs w:val="24"/>
          <w:lang w:val="de-DE"/>
        </w:rPr>
        <w:t xml:space="preserve">. Daraus lässt sich schließen, dass die Daten nicht normalverteilt sind. </w:t>
      </w:r>
      <w:r w:rsidR="00AB2DC8">
        <w:rPr>
          <w:rFonts w:ascii="Arial" w:hAnsi="Arial" w:cs="Arial"/>
          <w:sz w:val="24"/>
          <w:szCs w:val="24"/>
          <w:lang w:val="de-DE"/>
        </w:rPr>
        <w:t>Jedoch ist ein Einstichproben t-Test relativ robust auch für nicht-normalverteilte Daten, wenn die Stichprobengröße 30 Personen übersteigt</w:t>
      </w:r>
      <w:r>
        <w:rPr>
          <w:rFonts w:ascii="Arial" w:hAnsi="Arial" w:cs="Arial"/>
          <w:sz w:val="24"/>
          <w:szCs w:val="24"/>
          <w:lang w:val="de-DE"/>
        </w:rPr>
        <w:t xml:space="preserve"> </w:t>
      </w:r>
      <w:r>
        <w:rPr>
          <w:rFonts w:ascii="Arial" w:hAnsi="Arial" w:cs="Arial"/>
          <w:sz w:val="24"/>
          <w:szCs w:val="24"/>
          <w:lang w:val="de-DE"/>
        </w:rPr>
        <w:t>(Bortz &amp; Schuster, 2010)</w:t>
      </w:r>
      <w:r w:rsidR="00AB2DC8">
        <w:rPr>
          <w:rFonts w:ascii="Arial" w:hAnsi="Arial" w:cs="Arial"/>
          <w:sz w:val="24"/>
          <w:szCs w:val="24"/>
          <w:lang w:val="de-DE"/>
        </w:rPr>
        <w:t>. Da dies hier der Fall ist, wird zunächst ein Einstichproben t-Test durchgeführt. Um das Ergebnis</w:t>
      </w:r>
      <w:r w:rsidR="0027713C">
        <w:rPr>
          <w:rFonts w:ascii="Arial" w:hAnsi="Arial" w:cs="Arial"/>
          <w:sz w:val="24"/>
          <w:szCs w:val="24"/>
          <w:lang w:val="de-DE"/>
        </w:rPr>
        <w:t xml:space="preserve"> mit einem Test für nicht-normalverteilte Daten</w:t>
      </w:r>
      <w:r w:rsidR="00AB2DC8">
        <w:rPr>
          <w:rFonts w:ascii="Arial" w:hAnsi="Arial" w:cs="Arial"/>
          <w:sz w:val="24"/>
          <w:szCs w:val="24"/>
          <w:lang w:val="de-DE"/>
        </w:rPr>
        <w:t xml:space="preserve"> zu </w:t>
      </w:r>
      <w:r w:rsidR="00673FB2">
        <w:rPr>
          <w:rFonts w:ascii="Arial" w:hAnsi="Arial" w:cs="Arial"/>
          <w:sz w:val="24"/>
          <w:szCs w:val="24"/>
          <w:lang w:val="de-DE"/>
        </w:rPr>
        <w:t>überprüfen,</w:t>
      </w:r>
      <w:r w:rsidR="00AB2DC8">
        <w:rPr>
          <w:rFonts w:ascii="Arial" w:hAnsi="Arial" w:cs="Arial"/>
          <w:sz w:val="24"/>
          <w:szCs w:val="24"/>
          <w:lang w:val="de-DE"/>
        </w:rPr>
        <w:t xml:space="preserve"> wird zusätzlich ein </w:t>
      </w:r>
      <w:r w:rsidR="00AB2DC8" w:rsidRPr="00B83276">
        <w:rPr>
          <w:rFonts w:ascii="Arial" w:hAnsi="Arial" w:cs="Arial"/>
          <w:sz w:val="24"/>
          <w:szCs w:val="24"/>
          <w:lang w:val="de-DE"/>
        </w:rPr>
        <w:t>Einstichproben</w:t>
      </w:r>
      <w:r w:rsidR="00AB2DC8">
        <w:rPr>
          <w:rFonts w:ascii="Arial" w:hAnsi="Arial" w:cs="Arial"/>
          <w:sz w:val="24"/>
          <w:szCs w:val="24"/>
          <w:lang w:val="de-DE"/>
        </w:rPr>
        <w:t xml:space="preserve"> </w:t>
      </w:r>
      <w:proofErr w:type="spellStart"/>
      <w:r w:rsidR="00AB2DC8" w:rsidRPr="00B83276">
        <w:rPr>
          <w:rFonts w:ascii="Arial" w:hAnsi="Arial" w:cs="Arial"/>
          <w:sz w:val="24"/>
          <w:szCs w:val="24"/>
          <w:lang w:val="de-DE"/>
        </w:rPr>
        <w:t>Wilcoxon</w:t>
      </w:r>
      <w:proofErr w:type="spellEnd"/>
      <w:r w:rsidR="00AB2DC8" w:rsidRPr="00B83276">
        <w:rPr>
          <w:rFonts w:ascii="Arial" w:hAnsi="Arial" w:cs="Arial"/>
          <w:sz w:val="24"/>
          <w:szCs w:val="24"/>
          <w:lang w:val="de-DE"/>
        </w:rPr>
        <w:t>-Test</w:t>
      </w:r>
      <w:r w:rsidR="00AB2DC8">
        <w:rPr>
          <w:rFonts w:ascii="Arial" w:hAnsi="Arial" w:cs="Arial"/>
          <w:sz w:val="24"/>
          <w:szCs w:val="24"/>
          <w:lang w:val="de-DE"/>
        </w:rPr>
        <w:t xml:space="preserve"> durchgeführt. </w:t>
      </w:r>
    </w:p>
    <w:p w14:paraId="0518F7F3" w14:textId="73A21DC1" w:rsidR="00667A1F" w:rsidRDefault="00E026D9" w:rsidP="00AF24DB">
      <w:pPr>
        <w:spacing w:line="360" w:lineRule="auto"/>
        <w:jc w:val="both"/>
        <w:rPr>
          <w:rFonts w:ascii="Arial" w:hAnsi="Arial" w:cs="Arial"/>
          <w:sz w:val="24"/>
          <w:szCs w:val="24"/>
          <w:lang w:val="de-DE"/>
        </w:rPr>
      </w:pPr>
      <w:r w:rsidRPr="00E026D9">
        <w:rPr>
          <w:rFonts w:ascii="Arial" w:hAnsi="Arial" w:cs="Arial"/>
          <w:noProof/>
          <w:sz w:val="24"/>
          <w:szCs w:val="24"/>
          <w:lang w:val="de-DE"/>
        </w:rPr>
        <w:drawing>
          <wp:inline distT="0" distB="0" distL="0" distR="0" wp14:anchorId="20D59D2F" wp14:editId="29EA9BB7">
            <wp:extent cx="3565731" cy="718056"/>
            <wp:effectExtent l="0" t="0" r="0" b="635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6"/>
                    <a:stretch>
                      <a:fillRect/>
                    </a:stretch>
                  </pic:blipFill>
                  <pic:spPr>
                    <a:xfrm>
                      <a:off x="0" y="0"/>
                      <a:ext cx="3606305" cy="726227"/>
                    </a:xfrm>
                    <a:prstGeom prst="rect">
                      <a:avLst/>
                    </a:prstGeom>
                  </pic:spPr>
                </pic:pic>
              </a:graphicData>
            </a:graphic>
          </wp:inline>
        </w:drawing>
      </w:r>
    </w:p>
    <w:p w14:paraId="2D5C5878" w14:textId="592E03E6" w:rsidR="004D03FF" w:rsidRDefault="004D03FF" w:rsidP="00AF24DB">
      <w:pPr>
        <w:spacing w:line="360" w:lineRule="auto"/>
        <w:jc w:val="both"/>
        <w:rPr>
          <w:rFonts w:ascii="Arial" w:hAnsi="Arial" w:cs="Arial"/>
          <w:sz w:val="24"/>
          <w:szCs w:val="24"/>
          <w:lang w:val="de-DE"/>
        </w:rPr>
      </w:pPr>
      <w:r w:rsidRPr="004D03FF">
        <w:rPr>
          <w:rFonts w:ascii="Times New Roman" w:hAnsi="Times New Roman" w:cs="Times New Roman"/>
          <w:noProof/>
          <w:sz w:val="24"/>
          <w:szCs w:val="24"/>
        </w:rPr>
        <w:drawing>
          <wp:inline distT="0" distB="0" distL="0" distR="0" wp14:anchorId="5558683E" wp14:editId="670ACD70">
            <wp:extent cx="3511744" cy="705969"/>
            <wp:effectExtent l="0" t="0" r="0" b="0"/>
            <wp:docPr id="25" name="Grafik 2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isch enthält.&#10;&#10;Automatisch generierte Beschreibung"/>
                    <pic:cNvPicPr/>
                  </pic:nvPicPr>
                  <pic:blipFill>
                    <a:blip r:embed="rId27"/>
                    <a:stretch>
                      <a:fillRect/>
                    </a:stretch>
                  </pic:blipFill>
                  <pic:spPr>
                    <a:xfrm>
                      <a:off x="0" y="0"/>
                      <a:ext cx="3556932" cy="715053"/>
                    </a:xfrm>
                    <a:prstGeom prst="rect">
                      <a:avLst/>
                    </a:prstGeom>
                  </pic:spPr>
                </pic:pic>
              </a:graphicData>
            </a:graphic>
          </wp:inline>
        </w:drawing>
      </w:r>
    </w:p>
    <w:p w14:paraId="0F603EA6" w14:textId="00D5216C" w:rsidR="00C86B34" w:rsidRDefault="0027713C"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Konkret wird </w:t>
      </w:r>
      <w:r w:rsidR="00C86B34">
        <w:rPr>
          <w:rFonts w:ascii="Arial" w:hAnsi="Arial" w:cs="Arial"/>
          <w:sz w:val="24"/>
          <w:szCs w:val="24"/>
          <w:lang w:val="de-DE"/>
        </w:rPr>
        <w:t>getestet, ob die Investition von der Hälfte des zur Verfügung stehenden Kapitals (5000€</w:t>
      </w:r>
      <w:r w:rsidR="00C3523C">
        <w:rPr>
          <w:rFonts w:ascii="Arial" w:hAnsi="Arial" w:cs="Arial"/>
          <w:sz w:val="24"/>
          <w:szCs w:val="24"/>
          <w:lang w:val="de-DE"/>
        </w:rPr>
        <w:t xml:space="preserve"> Lottogewinn</w:t>
      </w:r>
      <w:r w:rsidR="00C86B34">
        <w:rPr>
          <w:rFonts w:ascii="Arial" w:hAnsi="Arial" w:cs="Arial"/>
          <w:sz w:val="24"/>
          <w:szCs w:val="24"/>
          <w:lang w:val="de-DE"/>
        </w:rPr>
        <w:t xml:space="preserve"> für Gruppe A, 15000€ </w:t>
      </w:r>
      <w:r w:rsidR="00C3523C">
        <w:rPr>
          <w:rFonts w:ascii="Arial" w:hAnsi="Arial" w:cs="Arial"/>
          <w:sz w:val="24"/>
          <w:szCs w:val="24"/>
          <w:lang w:val="de-DE"/>
        </w:rPr>
        <w:t xml:space="preserve">Lottogewinn </w:t>
      </w:r>
      <w:r w:rsidR="00C86B34">
        <w:rPr>
          <w:rFonts w:ascii="Arial" w:hAnsi="Arial" w:cs="Arial"/>
          <w:sz w:val="24"/>
          <w:szCs w:val="24"/>
          <w:lang w:val="de-DE"/>
        </w:rPr>
        <w:t xml:space="preserve">für Gruppe B) abweicht. Abbildung X und Y zeigen die Ergebnisse des Einstichproben t-Tests für Gruppe A, Abbildung S und F zeigen die Ergebnisse für Gruppe B. Da die Auswertung für beide Gruppen gleich erfolgt, werden die Ergebnisse für Gruppe B in Klammer angeführt. </w:t>
      </w:r>
    </w:p>
    <w:p w14:paraId="0C7FFF7A" w14:textId="32D6851F" w:rsidR="00C86B34" w:rsidRDefault="001863F7" w:rsidP="00AF24DB">
      <w:pPr>
        <w:spacing w:line="360" w:lineRule="auto"/>
        <w:jc w:val="both"/>
        <w:rPr>
          <w:rFonts w:ascii="Arial" w:hAnsi="Arial" w:cs="Arial"/>
          <w:sz w:val="24"/>
          <w:szCs w:val="24"/>
          <w:lang w:val="de-DE"/>
        </w:rPr>
      </w:pPr>
      <w:r>
        <w:rPr>
          <w:rFonts w:ascii="Arial" w:hAnsi="Arial" w:cs="Arial"/>
          <w:sz w:val="24"/>
          <w:szCs w:val="24"/>
          <w:lang w:val="de-DE"/>
        </w:rPr>
        <w:t xml:space="preserve">In Gruppe A (B) ergab sich ein Mittelwert von 5295,83€ (XXX) und eine Standardabweichung von 3664,84€ des Lottogewinns, der in die riskante Alternative investiert wurde. </w:t>
      </w:r>
      <w:r w:rsidR="00200443">
        <w:rPr>
          <w:rFonts w:ascii="Arial" w:hAnsi="Arial" w:cs="Arial"/>
          <w:sz w:val="24"/>
          <w:szCs w:val="24"/>
          <w:lang w:val="de-DE"/>
        </w:rPr>
        <w:t xml:space="preserve">In Abbildung X (Y) ist zu sehen, dass der t-Test statistisch nicht signifikant ist (p&gt;0,05) (für Gruppe A und B). </w:t>
      </w:r>
    </w:p>
    <w:p w14:paraId="7E7AD353" w14:textId="7760C63F"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0B4998D9" wp14:editId="2E58F86F">
            <wp:extent cx="3565525" cy="553519"/>
            <wp:effectExtent l="0" t="0" r="0" b="0"/>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3592137" cy="557650"/>
                    </a:xfrm>
                    <a:prstGeom prst="rect">
                      <a:avLst/>
                    </a:prstGeom>
                  </pic:spPr>
                </pic:pic>
              </a:graphicData>
            </a:graphic>
          </wp:inline>
        </w:drawing>
      </w:r>
    </w:p>
    <w:p w14:paraId="56A24610" w14:textId="5C386C0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22E13339" w14:textId="7B951AD0"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63F94298" wp14:editId="33304A16">
            <wp:extent cx="4201752" cy="704924"/>
            <wp:effectExtent l="0" t="0" r="889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29"/>
                    <a:stretch>
                      <a:fillRect/>
                    </a:stretch>
                  </pic:blipFill>
                  <pic:spPr>
                    <a:xfrm>
                      <a:off x="0" y="0"/>
                      <a:ext cx="4231515" cy="709917"/>
                    </a:xfrm>
                    <a:prstGeom prst="rect">
                      <a:avLst/>
                    </a:prstGeom>
                  </pic:spPr>
                </pic:pic>
              </a:graphicData>
            </a:graphic>
          </wp:inline>
        </w:drawing>
      </w:r>
    </w:p>
    <w:p w14:paraId="22328856" w14:textId="65B190B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6DD44EEF" w14:textId="04E50D8E" w:rsidR="004D03FF" w:rsidRDefault="004D03FF" w:rsidP="00AF24DB">
      <w:pPr>
        <w:spacing w:line="360" w:lineRule="auto"/>
        <w:jc w:val="both"/>
        <w:rPr>
          <w:rFonts w:ascii="Arial" w:hAnsi="Arial" w:cs="Arial"/>
          <w:sz w:val="24"/>
          <w:szCs w:val="24"/>
          <w:lang w:val="de-DE"/>
        </w:rPr>
      </w:pPr>
    </w:p>
    <w:p w14:paraId="6245B542" w14:textId="1F2FA6C7"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6FF0E138" wp14:editId="5E41D906">
            <wp:extent cx="3421987" cy="530167"/>
            <wp:effectExtent l="0" t="0" r="0" b="381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30"/>
                    <a:stretch>
                      <a:fillRect/>
                    </a:stretch>
                  </pic:blipFill>
                  <pic:spPr>
                    <a:xfrm>
                      <a:off x="0" y="0"/>
                      <a:ext cx="3438406" cy="532711"/>
                    </a:xfrm>
                    <a:prstGeom prst="rect">
                      <a:avLst/>
                    </a:prstGeom>
                  </pic:spPr>
                </pic:pic>
              </a:graphicData>
            </a:graphic>
          </wp:inline>
        </w:drawing>
      </w:r>
    </w:p>
    <w:p w14:paraId="021DF3D8" w14:textId="5C7E9441"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4C69507" w14:textId="4B198A64"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4B47E3CF" wp14:editId="115027F5">
            <wp:extent cx="5760720" cy="965200"/>
            <wp:effectExtent l="0" t="0" r="0" b="635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pic:nvPicPr>
                  <pic:blipFill>
                    <a:blip r:embed="rId31"/>
                    <a:stretch>
                      <a:fillRect/>
                    </a:stretch>
                  </pic:blipFill>
                  <pic:spPr>
                    <a:xfrm>
                      <a:off x="0" y="0"/>
                      <a:ext cx="5760720" cy="965200"/>
                    </a:xfrm>
                    <a:prstGeom prst="rect">
                      <a:avLst/>
                    </a:prstGeom>
                  </pic:spPr>
                </pic:pic>
              </a:graphicData>
            </a:graphic>
          </wp:inline>
        </w:drawing>
      </w:r>
    </w:p>
    <w:p w14:paraId="2DDEF47F" w14:textId="3AD42373"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0D55BB1" w14:textId="77777777" w:rsidR="004D03FF" w:rsidRDefault="004D03FF" w:rsidP="00AF24DB">
      <w:pPr>
        <w:spacing w:line="360" w:lineRule="auto"/>
        <w:jc w:val="both"/>
        <w:rPr>
          <w:rFonts w:ascii="Arial" w:hAnsi="Arial" w:cs="Arial"/>
          <w:sz w:val="24"/>
          <w:szCs w:val="24"/>
          <w:lang w:val="de-DE"/>
        </w:rPr>
      </w:pPr>
    </w:p>
    <w:p w14:paraId="675246D3" w14:textId="173FF2A0" w:rsidR="001863F7" w:rsidRDefault="00200443" w:rsidP="00AF24DB">
      <w:pPr>
        <w:spacing w:line="360" w:lineRule="auto"/>
        <w:jc w:val="both"/>
        <w:rPr>
          <w:rFonts w:ascii="Arial" w:hAnsi="Arial" w:cs="Arial"/>
          <w:sz w:val="24"/>
          <w:szCs w:val="24"/>
          <w:lang w:val="de-DE"/>
        </w:rPr>
      </w:pPr>
      <w:r>
        <w:rPr>
          <w:rFonts w:ascii="Arial" w:hAnsi="Arial" w:cs="Arial"/>
          <w:sz w:val="24"/>
          <w:szCs w:val="24"/>
          <w:lang w:val="de-DE"/>
        </w:rPr>
        <w:t xml:space="preserve">Der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w:t>
      </w:r>
      <w:r w:rsidR="006D1F63">
        <w:rPr>
          <w:rFonts w:ascii="Arial" w:hAnsi="Arial" w:cs="Arial"/>
          <w:sz w:val="24"/>
          <w:szCs w:val="24"/>
          <w:lang w:val="de-DE"/>
        </w:rPr>
        <w:t xml:space="preserve">vergleicht die Abweichung von einem angenommenen Median (5000€ für Gruppe A, 15000€ für Gruppe B) (siehe Abbildung </w:t>
      </w:r>
      <w:r w:rsidR="006D1F63">
        <w:rPr>
          <w:rFonts w:ascii="Arial" w:hAnsi="Arial" w:cs="Arial"/>
          <w:sz w:val="24"/>
          <w:szCs w:val="24"/>
          <w:lang w:val="de-DE"/>
        </w:rPr>
        <w:lastRenderedPageBreak/>
        <w:t xml:space="preserve">YYXF). </w:t>
      </w:r>
      <w:r>
        <w:rPr>
          <w:rFonts w:ascii="Arial" w:hAnsi="Arial" w:cs="Arial"/>
          <w:sz w:val="24"/>
          <w:szCs w:val="24"/>
          <w:lang w:val="de-DE"/>
        </w:rPr>
        <w:t xml:space="preserve">Auch der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liefer</w:t>
      </w:r>
      <w:r w:rsidR="006D1F63">
        <w:rPr>
          <w:rFonts w:ascii="Arial" w:hAnsi="Arial" w:cs="Arial"/>
          <w:sz w:val="24"/>
          <w:szCs w:val="24"/>
          <w:lang w:val="de-DE"/>
        </w:rPr>
        <w:t>t</w:t>
      </w:r>
      <w:r>
        <w:rPr>
          <w:rFonts w:ascii="Arial" w:hAnsi="Arial" w:cs="Arial"/>
          <w:sz w:val="24"/>
          <w:szCs w:val="24"/>
          <w:lang w:val="de-DE"/>
        </w:rPr>
        <w:t xml:space="preserve"> ein statistisch nicht signifikantes Ergebnis (p&gt;0,05)</w:t>
      </w:r>
      <w:r w:rsidR="00F75A43">
        <w:rPr>
          <w:rFonts w:ascii="Arial" w:hAnsi="Arial" w:cs="Arial"/>
          <w:sz w:val="24"/>
          <w:szCs w:val="24"/>
          <w:lang w:val="de-DE"/>
        </w:rPr>
        <w:t xml:space="preserve"> für beide Gruppen (siehe Abbildung XSDF)</w:t>
      </w:r>
      <w:r>
        <w:rPr>
          <w:rFonts w:ascii="Arial" w:hAnsi="Arial" w:cs="Arial"/>
          <w:sz w:val="24"/>
          <w:szCs w:val="24"/>
          <w:lang w:val="de-DE"/>
        </w:rPr>
        <w:t>.</w:t>
      </w:r>
    </w:p>
    <w:p w14:paraId="509352E7" w14:textId="6A158502"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0DCF7C3C" wp14:editId="64394FD6">
            <wp:extent cx="3769796" cy="773739"/>
            <wp:effectExtent l="0" t="0" r="254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241" cy="777319"/>
                    </a:xfrm>
                    <a:prstGeom prst="rect">
                      <a:avLst/>
                    </a:prstGeom>
                  </pic:spPr>
                </pic:pic>
              </a:graphicData>
            </a:graphic>
          </wp:inline>
        </w:drawing>
      </w:r>
    </w:p>
    <w:p w14:paraId="569C8653" w14:textId="4B3A24CA"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C9F9F74" w14:textId="10A22823" w:rsidR="0027713C" w:rsidRDefault="0027713C" w:rsidP="002771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2BF696" wp14:editId="354F87ED">
            <wp:extent cx="2608564" cy="2608564"/>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354" cy="2613354"/>
                    </a:xfrm>
                    <a:prstGeom prst="rect">
                      <a:avLst/>
                    </a:prstGeom>
                    <a:noFill/>
                    <a:ln>
                      <a:noFill/>
                    </a:ln>
                  </pic:spPr>
                </pic:pic>
              </a:graphicData>
            </a:graphic>
          </wp:inline>
        </w:drawing>
      </w:r>
    </w:p>
    <w:p w14:paraId="37EA8D86" w14:textId="707927D3"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4D273B07" w14:textId="72F9B9BE" w:rsidR="004D03FF" w:rsidRDefault="004D03FF" w:rsidP="0027713C">
      <w:pPr>
        <w:autoSpaceDE w:val="0"/>
        <w:autoSpaceDN w:val="0"/>
        <w:adjustRightInd w:val="0"/>
        <w:spacing w:after="0" w:line="240" w:lineRule="auto"/>
        <w:rPr>
          <w:rFonts w:ascii="Times New Roman" w:hAnsi="Times New Roman" w:cs="Times New Roman"/>
          <w:sz w:val="24"/>
          <w:szCs w:val="24"/>
        </w:rPr>
      </w:pPr>
      <w:r w:rsidRPr="004D03FF">
        <w:rPr>
          <w:rFonts w:ascii="Times New Roman" w:hAnsi="Times New Roman" w:cs="Times New Roman"/>
          <w:noProof/>
          <w:sz w:val="24"/>
          <w:szCs w:val="24"/>
        </w:rPr>
        <w:drawing>
          <wp:inline distT="0" distB="0" distL="0" distR="0" wp14:anchorId="59582261" wp14:editId="58D4EB8B">
            <wp:extent cx="2897193" cy="594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658" cy="602330"/>
                    </a:xfrm>
                    <a:prstGeom prst="rect">
                      <a:avLst/>
                    </a:prstGeom>
                  </pic:spPr>
                </pic:pic>
              </a:graphicData>
            </a:graphic>
          </wp:inline>
        </w:drawing>
      </w:r>
    </w:p>
    <w:p w14:paraId="7157A408" w14:textId="655F17EF"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16C2B1E6" w14:textId="17F74225" w:rsidR="004D03FF" w:rsidRDefault="004D03FF" w:rsidP="004D0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2D930" wp14:editId="08FCECCF">
            <wp:extent cx="2670273" cy="267027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718" cy="2676718"/>
                    </a:xfrm>
                    <a:prstGeom prst="rect">
                      <a:avLst/>
                    </a:prstGeom>
                    <a:noFill/>
                    <a:ln>
                      <a:noFill/>
                    </a:ln>
                  </pic:spPr>
                </pic:pic>
              </a:graphicData>
            </a:graphic>
          </wp:inline>
        </w:drawing>
      </w:r>
    </w:p>
    <w:p w14:paraId="282210CD" w14:textId="6EAD58FC" w:rsidR="004D03FF" w:rsidRDefault="004D03FF" w:rsidP="00F75A43">
      <w:pPr>
        <w:autoSpaceDE w:val="0"/>
        <w:autoSpaceDN w:val="0"/>
        <w:adjustRightInd w:val="0"/>
        <w:spacing w:after="0" w:line="240" w:lineRule="auto"/>
        <w:rPr>
          <w:rFonts w:ascii="Times New Roman" w:hAnsi="Times New Roman" w:cs="Times New Roman"/>
          <w:sz w:val="24"/>
          <w:szCs w:val="24"/>
        </w:rPr>
      </w:pPr>
      <w:r w:rsidRPr="00014860">
        <w:rPr>
          <w:rFonts w:ascii="Times New Roman" w:hAnsi="Times New Roman" w:cs="Times New Roman"/>
          <w:sz w:val="24"/>
          <w:szCs w:val="24"/>
          <w:lang w:val="de-DE"/>
        </w:rPr>
        <w:t xml:space="preserve">Gruppe </w:t>
      </w:r>
      <w:r w:rsidR="00F75A43" w:rsidRPr="00014860">
        <w:rPr>
          <w:rFonts w:ascii="Times New Roman" w:hAnsi="Times New Roman" w:cs="Times New Roman"/>
          <w:sz w:val="24"/>
          <w:szCs w:val="24"/>
          <w:lang w:val="de-DE"/>
        </w:rPr>
        <w:t>B</w:t>
      </w:r>
    </w:p>
    <w:p w14:paraId="493DD6F3" w14:textId="1BCF1D42" w:rsidR="004D03FF" w:rsidRDefault="004D03FF" w:rsidP="0027713C">
      <w:pPr>
        <w:autoSpaceDE w:val="0"/>
        <w:autoSpaceDN w:val="0"/>
        <w:adjustRightInd w:val="0"/>
        <w:spacing w:after="0" w:line="240" w:lineRule="auto"/>
        <w:rPr>
          <w:rFonts w:ascii="Times New Roman" w:hAnsi="Times New Roman" w:cs="Times New Roman"/>
          <w:sz w:val="24"/>
          <w:szCs w:val="24"/>
        </w:rPr>
      </w:pPr>
    </w:p>
    <w:p w14:paraId="0C6703C2" w14:textId="358ADDCE" w:rsidR="00C3523C" w:rsidRDefault="006D1F63" w:rsidP="00C3523C">
      <w:pPr>
        <w:autoSpaceDE w:val="0"/>
        <w:autoSpaceDN w:val="0"/>
        <w:adjustRightInd w:val="0"/>
        <w:spacing w:after="0" w:line="360" w:lineRule="auto"/>
        <w:jc w:val="both"/>
        <w:rPr>
          <w:rFonts w:ascii="Arial" w:hAnsi="Arial" w:cs="Arial"/>
          <w:sz w:val="24"/>
          <w:szCs w:val="24"/>
          <w:lang w:val="de-DE"/>
        </w:rPr>
      </w:pPr>
      <w:r w:rsidRPr="006D1F63">
        <w:rPr>
          <w:rFonts w:ascii="Arial" w:hAnsi="Arial" w:cs="Arial"/>
          <w:sz w:val="24"/>
          <w:szCs w:val="24"/>
          <w:lang w:val="de-DE"/>
        </w:rPr>
        <w:t>Demnach übersteigt der Mittelwert der Investitionen des Lottogewinns nicht</w:t>
      </w:r>
      <w:r w:rsidR="004D03FF">
        <w:rPr>
          <w:rFonts w:ascii="Arial" w:hAnsi="Arial" w:cs="Arial"/>
          <w:sz w:val="24"/>
          <w:szCs w:val="24"/>
          <w:lang w:val="de-DE"/>
        </w:rPr>
        <w:t xml:space="preserve"> signifikant die </w:t>
      </w:r>
      <w:r w:rsidRPr="006D1F63">
        <w:rPr>
          <w:rFonts w:ascii="Arial" w:hAnsi="Arial" w:cs="Arial"/>
          <w:sz w:val="24"/>
          <w:szCs w:val="24"/>
          <w:lang w:val="de-DE"/>
        </w:rPr>
        <w:t>Hälfte des zur Verfügung stehenden Geld</w:t>
      </w:r>
      <w:r w:rsidR="004D573D">
        <w:rPr>
          <w:rFonts w:ascii="Arial" w:hAnsi="Arial" w:cs="Arial"/>
          <w:sz w:val="24"/>
          <w:szCs w:val="24"/>
          <w:lang w:val="de-DE"/>
        </w:rPr>
        <w:t>e</w:t>
      </w:r>
      <w:r w:rsidRPr="006D1F63">
        <w:rPr>
          <w:rFonts w:ascii="Arial" w:hAnsi="Arial" w:cs="Arial"/>
          <w:sz w:val="24"/>
          <w:szCs w:val="24"/>
          <w:lang w:val="de-DE"/>
        </w:rPr>
        <w:t>s aus dieser Quelle.</w:t>
      </w:r>
      <w:r w:rsidR="00F75A43">
        <w:rPr>
          <w:rFonts w:ascii="Arial" w:hAnsi="Arial" w:cs="Arial"/>
          <w:sz w:val="24"/>
          <w:szCs w:val="24"/>
          <w:lang w:val="de-DE"/>
        </w:rPr>
        <w:t xml:space="preserve"> Dies gilt für beide </w:t>
      </w:r>
      <w:r w:rsidR="00F75A43">
        <w:rPr>
          <w:rFonts w:ascii="Arial" w:hAnsi="Arial" w:cs="Arial"/>
          <w:sz w:val="24"/>
          <w:szCs w:val="24"/>
          <w:lang w:val="de-DE"/>
        </w:rPr>
        <w:lastRenderedPageBreak/>
        <w:t>Experimentalgruppen.</w:t>
      </w:r>
      <w:r w:rsidRPr="006D1F63">
        <w:rPr>
          <w:rFonts w:ascii="Arial" w:hAnsi="Arial" w:cs="Arial"/>
          <w:sz w:val="24"/>
          <w:szCs w:val="24"/>
          <w:lang w:val="de-DE"/>
        </w:rPr>
        <w:t xml:space="preserve"> Hypothese 1a kann somit nicht bestätigt werden. Ein Lottogewinn wird nicht eher</w:t>
      </w:r>
      <w:r w:rsidR="006F7C5F">
        <w:rPr>
          <w:rFonts w:ascii="Arial" w:hAnsi="Arial" w:cs="Arial"/>
          <w:sz w:val="24"/>
          <w:szCs w:val="24"/>
          <w:lang w:val="de-DE"/>
        </w:rPr>
        <w:t xml:space="preserve"> (über 50% des zur Verfügung stehenden Kapitals)</w:t>
      </w:r>
      <w:r w:rsidRPr="006D1F63">
        <w:rPr>
          <w:rFonts w:ascii="Arial" w:hAnsi="Arial" w:cs="Arial"/>
          <w:sz w:val="24"/>
          <w:szCs w:val="24"/>
          <w:lang w:val="de-DE"/>
        </w:rPr>
        <w:t xml:space="preserve"> in eine riskante Alternative als in eine sichere Alternative investiert.  </w:t>
      </w:r>
    </w:p>
    <w:p w14:paraId="4D569F0F" w14:textId="08831BDB" w:rsidR="006F7C5F" w:rsidRDefault="006F7C5F" w:rsidP="004D573D">
      <w:pPr>
        <w:pStyle w:val="berschrift3"/>
        <w:spacing w:line="360" w:lineRule="auto"/>
        <w:rPr>
          <w:lang w:val="de-DE"/>
        </w:rPr>
      </w:pPr>
      <w:bookmarkStart w:id="48" w:name="_Toc110001436"/>
      <w:r>
        <w:rPr>
          <w:lang w:val="de-DE"/>
        </w:rPr>
        <w:t>Hypothese 1b</w:t>
      </w:r>
      <w:bookmarkEnd w:id="48"/>
    </w:p>
    <w:p w14:paraId="4AD1EFF2" w14:textId="0E5710CC" w:rsidR="00667A1F" w:rsidRDefault="00C3523C" w:rsidP="004D573D">
      <w:pPr>
        <w:spacing w:line="360" w:lineRule="auto"/>
        <w:jc w:val="both"/>
        <w:rPr>
          <w:rFonts w:ascii="Arial" w:hAnsi="Arial" w:cs="Arial"/>
          <w:sz w:val="24"/>
          <w:szCs w:val="24"/>
          <w:lang w:val="de-DE"/>
        </w:rPr>
      </w:pPr>
      <w:r>
        <w:rPr>
          <w:rFonts w:ascii="Arial" w:hAnsi="Arial" w:cs="Arial"/>
          <w:sz w:val="24"/>
          <w:szCs w:val="24"/>
          <w:lang w:val="de-DE"/>
        </w:rPr>
        <w:t xml:space="preserve">Hypothese 1b wird mithilfe der gleichen Vorgehensweise beantwortet wie Hypothese 1a. </w:t>
      </w:r>
      <w:proofErr w:type="gramStart"/>
      <w:r>
        <w:rPr>
          <w:rFonts w:ascii="Arial" w:hAnsi="Arial" w:cs="Arial"/>
          <w:sz w:val="24"/>
          <w:szCs w:val="24"/>
          <w:lang w:val="de-DE"/>
        </w:rPr>
        <w:t>Konkret</w:t>
      </w:r>
      <w:proofErr w:type="gramEnd"/>
      <w:r>
        <w:rPr>
          <w:rFonts w:ascii="Arial" w:hAnsi="Arial" w:cs="Arial"/>
          <w:sz w:val="24"/>
          <w:szCs w:val="24"/>
          <w:lang w:val="de-DE"/>
        </w:rPr>
        <w:t xml:space="preserve"> wird getestet, ob die Investition von der Hälfte des zur Verfügung stehenden Kapitals (</w:t>
      </w:r>
      <w:r w:rsidR="004D573D">
        <w:rPr>
          <w:rFonts w:ascii="Arial" w:hAnsi="Arial" w:cs="Arial"/>
          <w:sz w:val="24"/>
          <w:szCs w:val="24"/>
          <w:lang w:val="de-DE"/>
        </w:rPr>
        <w:t>35</w:t>
      </w:r>
      <w:r w:rsidR="00D30576">
        <w:rPr>
          <w:rFonts w:ascii="Arial" w:hAnsi="Arial" w:cs="Arial"/>
          <w:sz w:val="24"/>
          <w:szCs w:val="24"/>
          <w:lang w:val="de-DE"/>
        </w:rPr>
        <w:t>.</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 xml:space="preserve">für Gruppe A, </w:t>
      </w:r>
      <w:r w:rsidR="004D573D">
        <w:rPr>
          <w:rFonts w:ascii="Arial" w:hAnsi="Arial" w:cs="Arial"/>
          <w:sz w:val="24"/>
          <w:szCs w:val="24"/>
          <w:lang w:val="de-DE"/>
        </w:rPr>
        <w:t>25</w:t>
      </w:r>
      <w:r w:rsidR="00D30576">
        <w:rPr>
          <w:rFonts w:ascii="Arial" w:hAnsi="Arial" w:cs="Arial"/>
          <w:sz w:val="24"/>
          <w:szCs w:val="24"/>
          <w:lang w:val="de-DE"/>
        </w:rPr>
        <w:t>.</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für Gruppe B) abweicht.</w:t>
      </w:r>
      <w:r w:rsidR="00D30576">
        <w:rPr>
          <w:rFonts w:ascii="Arial" w:hAnsi="Arial" w:cs="Arial"/>
          <w:sz w:val="24"/>
          <w:szCs w:val="24"/>
          <w:lang w:val="de-DE"/>
        </w:rPr>
        <w:t xml:space="preserve"> Der </w:t>
      </w:r>
      <w:r w:rsidR="00EE5B23">
        <w:rPr>
          <w:rFonts w:ascii="Arial" w:hAnsi="Arial" w:cs="Arial"/>
          <w:sz w:val="24"/>
          <w:szCs w:val="24"/>
          <w:lang w:val="de-DE"/>
        </w:rPr>
        <w:t>Kolmogorov-Smirnov Test und der Shapiro-Wilk Test</w:t>
      </w:r>
      <w:r w:rsidR="00D30576">
        <w:rPr>
          <w:rFonts w:ascii="Arial" w:hAnsi="Arial" w:cs="Arial"/>
          <w:sz w:val="24"/>
          <w:szCs w:val="24"/>
          <w:lang w:val="de-DE"/>
        </w:rPr>
        <w:t xml:space="preserve"> auf Normalverteilung der Daten </w:t>
      </w:r>
      <w:r w:rsidR="00EE5B23">
        <w:rPr>
          <w:rFonts w:ascii="Arial" w:hAnsi="Arial" w:cs="Arial"/>
          <w:sz w:val="24"/>
          <w:szCs w:val="24"/>
          <w:lang w:val="de-DE"/>
        </w:rPr>
        <w:t>fallen</w:t>
      </w:r>
      <w:r w:rsidR="00D30576">
        <w:rPr>
          <w:rFonts w:ascii="Arial" w:hAnsi="Arial" w:cs="Arial"/>
          <w:sz w:val="24"/>
          <w:szCs w:val="24"/>
          <w:lang w:val="de-DE"/>
        </w:rPr>
        <w:t xml:space="preserve"> für beide Experimentalgruppen statistisch signifikant</w:t>
      </w:r>
      <w:r w:rsidR="006F7C5F">
        <w:rPr>
          <w:rFonts w:ascii="Arial" w:hAnsi="Arial" w:cs="Arial"/>
          <w:sz w:val="24"/>
          <w:szCs w:val="24"/>
          <w:lang w:val="de-DE"/>
        </w:rPr>
        <w:t xml:space="preserve"> (p&lt;0,001)</w:t>
      </w:r>
      <w:r w:rsidR="00D30576">
        <w:rPr>
          <w:rFonts w:ascii="Arial" w:hAnsi="Arial" w:cs="Arial"/>
          <w:sz w:val="24"/>
          <w:szCs w:val="24"/>
          <w:lang w:val="de-DE"/>
        </w:rPr>
        <w:t xml:space="preserve"> aus</w:t>
      </w:r>
      <w:r w:rsidR="006F7C5F">
        <w:rPr>
          <w:rFonts w:ascii="Arial" w:hAnsi="Arial" w:cs="Arial"/>
          <w:sz w:val="24"/>
          <w:szCs w:val="24"/>
          <w:lang w:val="de-DE"/>
        </w:rPr>
        <w:t>, was bedeutet, dass die Daten nicht normalverteilt sind.</w:t>
      </w:r>
      <w:r w:rsidR="00D30576">
        <w:rPr>
          <w:rFonts w:ascii="Arial" w:hAnsi="Arial" w:cs="Arial"/>
          <w:sz w:val="24"/>
          <w:szCs w:val="24"/>
          <w:lang w:val="de-DE"/>
        </w:rPr>
        <w:t xml:space="preserve"> </w:t>
      </w:r>
    </w:p>
    <w:p w14:paraId="1D6C7DEC" w14:textId="1A98557E" w:rsidR="00C3523C" w:rsidRDefault="00D30576" w:rsidP="00AF24DB">
      <w:pPr>
        <w:spacing w:line="360" w:lineRule="auto"/>
        <w:jc w:val="both"/>
        <w:rPr>
          <w:rFonts w:ascii="Arial" w:hAnsi="Arial" w:cs="Arial"/>
          <w:sz w:val="24"/>
          <w:szCs w:val="24"/>
          <w:lang w:val="de-DE"/>
        </w:rPr>
      </w:pPr>
      <w:r w:rsidRPr="00D30576">
        <w:rPr>
          <w:rFonts w:ascii="Arial" w:hAnsi="Arial" w:cs="Arial"/>
          <w:noProof/>
          <w:sz w:val="24"/>
          <w:szCs w:val="24"/>
          <w:lang w:val="de-DE"/>
        </w:rPr>
        <w:drawing>
          <wp:inline distT="0" distB="0" distL="0" distR="0" wp14:anchorId="5A5015AA" wp14:editId="363B8FAA">
            <wp:extent cx="3449781" cy="699522"/>
            <wp:effectExtent l="0" t="0" r="0" b="5715"/>
            <wp:docPr id="30" name="Grafik 3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isch enthält.&#10;&#10;Automatisch generierte Beschreibung"/>
                    <pic:cNvPicPr/>
                  </pic:nvPicPr>
                  <pic:blipFill>
                    <a:blip r:embed="rId36"/>
                    <a:stretch>
                      <a:fillRect/>
                    </a:stretch>
                  </pic:blipFill>
                  <pic:spPr>
                    <a:xfrm>
                      <a:off x="0" y="0"/>
                      <a:ext cx="3462370" cy="702075"/>
                    </a:xfrm>
                    <a:prstGeom prst="rect">
                      <a:avLst/>
                    </a:prstGeom>
                  </pic:spPr>
                </pic:pic>
              </a:graphicData>
            </a:graphic>
          </wp:inline>
        </w:drawing>
      </w:r>
    </w:p>
    <w:p w14:paraId="611472CD" w14:textId="248EAE08"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4BBCD74" w14:textId="7FA4E723" w:rsidR="00C3523C" w:rsidRDefault="00EE5B23" w:rsidP="00AF24DB">
      <w:pPr>
        <w:spacing w:line="360" w:lineRule="auto"/>
        <w:jc w:val="both"/>
        <w:rPr>
          <w:rFonts w:ascii="Arial" w:hAnsi="Arial" w:cs="Arial"/>
          <w:sz w:val="24"/>
          <w:szCs w:val="24"/>
          <w:lang w:val="de-DE"/>
        </w:rPr>
      </w:pPr>
      <w:r w:rsidRPr="00EE5B23">
        <w:rPr>
          <w:rFonts w:ascii="Arial" w:hAnsi="Arial" w:cs="Arial"/>
          <w:noProof/>
          <w:sz w:val="24"/>
          <w:szCs w:val="24"/>
          <w:lang w:val="de-DE"/>
        </w:rPr>
        <w:drawing>
          <wp:inline distT="0" distB="0" distL="0" distR="0" wp14:anchorId="744415FC" wp14:editId="6CB983D8">
            <wp:extent cx="3449320" cy="698219"/>
            <wp:effectExtent l="0" t="0" r="0" b="6985"/>
            <wp:docPr id="31" name="Grafik 3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isch enthält.&#10;&#10;Automatisch generierte Beschreibung"/>
                    <pic:cNvPicPr/>
                  </pic:nvPicPr>
                  <pic:blipFill>
                    <a:blip r:embed="rId37"/>
                    <a:stretch>
                      <a:fillRect/>
                    </a:stretch>
                  </pic:blipFill>
                  <pic:spPr>
                    <a:xfrm>
                      <a:off x="0" y="0"/>
                      <a:ext cx="3485668" cy="705577"/>
                    </a:xfrm>
                    <a:prstGeom prst="rect">
                      <a:avLst/>
                    </a:prstGeom>
                  </pic:spPr>
                </pic:pic>
              </a:graphicData>
            </a:graphic>
          </wp:inline>
        </w:drawing>
      </w:r>
    </w:p>
    <w:p w14:paraId="4FD4545A" w14:textId="7DD45F2A" w:rsidR="00C3523C"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753BCB3" w14:textId="35E2C20C"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Aufgrund der</w:t>
      </w:r>
      <w:r w:rsidR="009B2CEB">
        <w:rPr>
          <w:rFonts w:ascii="Arial" w:hAnsi="Arial" w:cs="Arial"/>
          <w:sz w:val="24"/>
          <w:szCs w:val="24"/>
          <w:lang w:val="de-DE"/>
        </w:rPr>
        <w:t xml:space="preserve"> Robustheit der</w:t>
      </w:r>
      <w:r>
        <w:rPr>
          <w:rFonts w:ascii="Arial" w:hAnsi="Arial" w:cs="Arial"/>
          <w:sz w:val="24"/>
          <w:szCs w:val="24"/>
          <w:lang w:val="de-DE"/>
        </w:rPr>
        <w:t xml:space="preserve">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durchgeführt</w:t>
      </w:r>
      <w:r w:rsidR="009B2CEB">
        <w:rPr>
          <w:rFonts w:ascii="Arial" w:hAnsi="Arial" w:cs="Arial"/>
          <w:sz w:val="24"/>
          <w:szCs w:val="24"/>
          <w:lang w:val="de-DE"/>
        </w:rPr>
        <w:t>, um das Ergebnis zu überprüfen</w:t>
      </w:r>
      <w:r>
        <w:rPr>
          <w:rFonts w:ascii="Arial" w:hAnsi="Arial" w:cs="Arial"/>
          <w:sz w:val="24"/>
          <w:szCs w:val="24"/>
          <w:lang w:val="de-DE"/>
        </w:rPr>
        <w:t xml:space="preserve">. </w:t>
      </w:r>
      <w:r w:rsidR="006F7C5F">
        <w:rPr>
          <w:rFonts w:ascii="Arial" w:hAnsi="Arial" w:cs="Arial"/>
          <w:sz w:val="24"/>
          <w:szCs w:val="24"/>
          <w:lang w:val="de-DE"/>
        </w:rPr>
        <w:t>In Gruppe A (B) ergab sich ein Mittelwert von 51654,17€ (</w:t>
      </w:r>
      <w:r w:rsidR="003B38A2">
        <w:rPr>
          <w:rFonts w:ascii="Arial" w:hAnsi="Arial" w:cs="Arial"/>
          <w:sz w:val="24"/>
          <w:szCs w:val="24"/>
          <w:lang w:val="de-DE"/>
        </w:rPr>
        <w:t>19547,25€</w:t>
      </w:r>
      <w:r w:rsidR="006F7C5F">
        <w:rPr>
          <w:rFonts w:ascii="Arial" w:hAnsi="Arial" w:cs="Arial"/>
          <w:sz w:val="24"/>
          <w:szCs w:val="24"/>
          <w:lang w:val="de-DE"/>
        </w:rPr>
        <w:t>) und eine Standardabweichung von 19547,25€</w:t>
      </w:r>
      <w:r w:rsidR="003B38A2">
        <w:rPr>
          <w:rFonts w:ascii="Arial" w:hAnsi="Arial" w:cs="Arial"/>
          <w:sz w:val="24"/>
          <w:szCs w:val="24"/>
          <w:lang w:val="de-DE"/>
        </w:rPr>
        <w:t xml:space="preserve"> (12478,89€)</w:t>
      </w:r>
      <w:r w:rsidR="006F7C5F">
        <w:rPr>
          <w:rFonts w:ascii="Arial" w:hAnsi="Arial" w:cs="Arial"/>
          <w:sz w:val="24"/>
          <w:szCs w:val="24"/>
          <w:lang w:val="de-DE"/>
        </w:rPr>
        <w:t xml:space="preserve"> der Erbschaft, die in die sichere Alternative investiert wurde. </w:t>
      </w:r>
      <w:r w:rsidR="009B2CEB">
        <w:rPr>
          <w:rFonts w:ascii="Arial" w:hAnsi="Arial" w:cs="Arial"/>
          <w:sz w:val="24"/>
          <w:szCs w:val="24"/>
          <w:lang w:val="de-DE"/>
        </w:rPr>
        <w:t xml:space="preserve">Beide Tests fallen für beide Versuchsgruppen signifikant aus (p&lt;0,001) (siehe Abbildungen </w:t>
      </w:r>
      <w:proofErr w:type="gramStart"/>
      <w:r w:rsidR="009B2CEB">
        <w:rPr>
          <w:rFonts w:ascii="Arial" w:hAnsi="Arial" w:cs="Arial"/>
          <w:sz w:val="24"/>
          <w:szCs w:val="24"/>
          <w:lang w:val="de-DE"/>
        </w:rPr>
        <w:t>X,Y</w:t>
      </w:r>
      <w:proofErr w:type="gramEnd"/>
      <w:r w:rsidR="009B2CEB">
        <w:rPr>
          <w:rFonts w:ascii="Arial" w:hAnsi="Arial" w:cs="Arial"/>
          <w:sz w:val="24"/>
          <w:szCs w:val="24"/>
          <w:lang w:val="de-DE"/>
        </w:rPr>
        <w:t xml:space="preserve">,Z). </w:t>
      </w:r>
    </w:p>
    <w:p w14:paraId="64199611" w14:textId="194A0F2A"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4A515BE" wp14:editId="2B7DEF17">
            <wp:extent cx="3871356" cy="605883"/>
            <wp:effectExtent l="0" t="0" r="0" b="3810"/>
            <wp:docPr id="32" name="Grafik 3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isch enthält.&#10;&#10;Automatisch generierte Beschreibung"/>
                    <pic:cNvPicPr/>
                  </pic:nvPicPr>
                  <pic:blipFill>
                    <a:blip r:embed="rId38"/>
                    <a:stretch>
                      <a:fillRect/>
                    </a:stretch>
                  </pic:blipFill>
                  <pic:spPr>
                    <a:xfrm>
                      <a:off x="0" y="0"/>
                      <a:ext cx="3877727" cy="606880"/>
                    </a:xfrm>
                    <a:prstGeom prst="rect">
                      <a:avLst/>
                    </a:prstGeom>
                  </pic:spPr>
                </pic:pic>
              </a:graphicData>
            </a:graphic>
          </wp:inline>
        </w:drawing>
      </w:r>
    </w:p>
    <w:p w14:paraId="49346E83" w14:textId="7F8AD829"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5B979150" w14:textId="0C93A57E"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F4C1E03" wp14:editId="4032028E">
            <wp:extent cx="4494810" cy="758053"/>
            <wp:effectExtent l="0" t="0" r="1270" b="4445"/>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39"/>
                    <a:stretch>
                      <a:fillRect/>
                    </a:stretch>
                  </pic:blipFill>
                  <pic:spPr>
                    <a:xfrm>
                      <a:off x="0" y="0"/>
                      <a:ext cx="4506552" cy="760033"/>
                    </a:xfrm>
                    <a:prstGeom prst="rect">
                      <a:avLst/>
                    </a:prstGeom>
                  </pic:spPr>
                </pic:pic>
              </a:graphicData>
            </a:graphic>
          </wp:inline>
        </w:drawing>
      </w:r>
    </w:p>
    <w:p w14:paraId="758B4C54" w14:textId="0BA39D62"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lastRenderedPageBreak/>
        <w:t>Gruppe A</w:t>
      </w:r>
    </w:p>
    <w:p w14:paraId="1ED976DF" w14:textId="00AFF587"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0593C1D0" wp14:editId="447DD759">
            <wp:extent cx="3829792" cy="598162"/>
            <wp:effectExtent l="0" t="0" r="0" b="0"/>
            <wp:docPr id="34" name="Grafik 3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isch enthält.&#10;&#10;Automatisch generierte Beschreibung"/>
                    <pic:cNvPicPr/>
                  </pic:nvPicPr>
                  <pic:blipFill>
                    <a:blip r:embed="rId40"/>
                    <a:stretch>
                      <a:fillRect/>
                    </a:stretch>
                  </pic:blipFill>
                  <pic:spPr>
                    <a:xfrm>
                      <a:off x="0" y="0"/>
                      <a:ext cx="3846809" cy="600820"/>
                    </a:xfrm>
                    <a:prstGeom prst="rect">
                      <a:avLst/>
                    </a:prstGeom>
                  </pic:spPr>
                </pic:pic>
              </a:graphicData>
            </a:graphic>
          </wp:inline>
        </w:drawing>
      </w:r>
    </w:p>
    <w:p w14:paraId="796AFC54" w14:textId="303E7671"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6D4208C6" w14:textId="77777777" w:rsidR="006667BE" w:rsidRDefault="006667BE" w:rsidP="00AF24DB">
      <w:pPr>
        <w:spacing w:line="360" w:lineRule="auto"/>
        <w:jc w:val="both"/>
        <w:rPr>
          <w:rFonts w:ascii="Arial" w:hAnsi="Arial" w:cs="Arial"/>
          <w:sz w:val="24"/>
          <w:szCs w:val="24"/>
          <w:lang w:val="de-DE"/>
        </w:rPr>
      </w:pPr>
    </w:p>
    <w:p w14:paraId="7719B7FC" w14:textId="675288FE" w:rsidR="00C3523C"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2893B9A" wp14:editId="1BAE16DE">
            <wp:extent cx="4251366" cy="716059"/>
            <wp:effectExtent l="0" t="0" r="0" b="8255"/>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41"/>
                    <a:stretch>
                      <a:fillRect/>
                    </a:stretch>
                  </pic:blipFill>
                  <pic:spPr>
                    <a:xfrm>
                      <a:off x="0" y="0"/>
                      <a:ext cx="4261269" cy="717727"/>
                    </a:xfrm>
                    <a:prstGeom prst="rect">
                      <a:avLst/>
                    </a:prstGeom>
                  </pic:spPr>
                </pic:pic>
              </a:graphicData>
            </a:graphic>
          </wp:inline>
        </w:drawing>
      </w:r>
    </w:p>
    <w:p w14:paraId="645E5E19" w14:textId="1A92DACB"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EE070FF" w14:textId="49243F85" w:rsidR="006667BE" w:rsidRDefault="006667BE" w:rsidP="00AF24DB">
      <w:pPr>
        <w:spacing w:line="360" w:lineRule="auto"/>
        <w:jc w:val="both"/>
        <w:rPr>
          <w:rFonts w:ascii="Arial" w:hAnsi="Arial" w:cs="Arial"/>
          <w:sz w:val="24"/>
          <w:szCs w:val="24"/>
          <w:lang w:val="de-DE"/>
        </w:rPr>
      </w:pPr>
    </w:p>
    <w:p w14:paraId="0EA59B80" w14:textId="10A42130" w:rsidR="00C85AB6" w:rsidRDefault="00C85AB6" w:rsidP="00AF24DB">
      <w:pPr>
        <w:spacing w:line="360" w:lineRule="auto"/>
        <w:jc w:val="both"/>
        <w:rPr>
          <w:rFonts w:ascii="Arial" w:hAnsi="Arial" w:cs="Arial"/>
          <w:sz w:val="24"/>
          <w:szCs w:val="24"/>
          <w:lang w:val="de-DE"/>
        </w:rPr>
      </w:pPr>
      <w:r w:rsidRPr="00C85AB6">
        <w:rPr>
          <w:rFonts w:ascii="Arial" w:hAnsi="Arial" w:cs="Arial"/>
          <w:noProof/>
          <w:sz w:val="24"/>
          <w:szCs w:val="24"/>
          <w:lang w:val="de-DE"/>
        </w:rPr>
        <w:drawing>
          <wp:inline distT="0" distB="0" distL="0" distR="0" wp14:anchorId="4DD15E04" wp14:editId="79035A17">
            <wp:extent cx="4304805" cy="884971"/>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592" cy="886983"/>
                    </a:xfrm>
                    <a:prstGeom prst="rect">
                      <a:avLst/>
                    </a:prstGeom>
                  </pic:spPr>
                </pic:pic>
              </a:graphicData>
            </a:graphic>
          </wp:inline>
        </w:drawing>
      </w:r>
    </w:p>
    <w:p w14:paraId="0399F998" w14:textId="5042FA2A" w:rsidR="00C85AB6" w:rsidRDefault="00C85AB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9A350D7" w14:textId="60C6FF4B" w:rsidR="00C85AB6" w:rsidRDefault="00C85AB6" w:rsidP="00C85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F6ADC" wp14:editId="383BB509">
            <wp:extent cx="2054431" cy="2054431"/>
            <wp:effectExtent l="0" t="0" r="317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9347" cy="2059347"/>
                    </a:xfrm>
                    <a:prstGeom prst="rect">
                      <a:avLst/>
                    </a:prstGeom>
                    <a:noFill/>
                    <a:ln>
                      <a:noFill/>
                    </a:ln>
                  </pic:spPr>
                </pic:pic>
              </a:graphicData>
            </a:graphic>
          </wp:inline>
        </w:drawing>
      </w:r>
    </w:p>
    <w:p w14:paraId="1961168F" w14:textId="2D1EB05A" w:rsidR="00C85AB6" w:rsidRDefault="00C85AB6" w:rsidP="00C85AB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0D602F63" w14:textId="77777777" w:rsidR="00C85AB6" w:rsidRPr="00C85AB6" w:rsidRDefault="00C85AB6" w:rsidP="00C85AB6">
      <w:pPr>
        <w:autoSpaceDE w:val="0"/>
        <w:autoSpaceDN w:val="0"/>
        <w:adjustRightInd w:val="0"/>
        <w:spacing w:after="0" w:line="240" w:lineRule="auto"/>
        <w:rPr>
          <w:rFonts w:ascii="Times New Roman" w:hAnsi="Times New Roman" w:cs="Times New Roman"/>
          <w:sz w:val="24"/>
          <w:szCs w:val="24"/>
          <w:lang w:val="en-US"/>
        </w:rPr>
      </w:pPr>
    </w:p>
    <w:p w14:paraId="3CAB263E" w14:textId="2C93C580" w:rsidR="00C85AB6" w:rsidRDefault="00C85AB6" w:rsidP="00C85AB6">
      <w:pPr>
        <w:autoSpaceDE w:val="0"/>
        <w:autoSpaceDN w:val="0"/>
        <w:adjustRightInd w:val="0"/>
        <w:spacing w:after="0" w:line="400" w:lineRule="atLeast"/>
        <w:rPr>
          <w:rFonts w:ascii="Times New Roman" w:hAnsi="Times New Roman" w:cs="Times New Roman"/>
          <w:sz w:val="24"/>
          <w:szCs w:val="24"/>
        </w:rPr>
      </w:pPr>
      <w:r w:rsidRPr="00C85AB6">
        <w:rPr>
          <w:rFonts w:ascii="Times New Roman" w:hAnsi="Times New Roman" w:cs="Times New Roman"/>
          <w:noProof/>
          <w:sz w:val="24"/>
          <w:szCs w:val="24"/>
        </w:rPr>
        <w:drawing>
          <wp:inline distT="0" distB="0" distL="0" distR="0" wp14:anchorId="479A5921" wp14:editId="10F89C60">
            <wp:extent cx="3871356" cy="795864"/>
            <wp:effectExtent l="0" t="0" r="0" b="444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2020" cy="800112"/>
                    </a:xfrm>
                    <a:prstGeom prst="rect">
                      <a:avLst/>
                    </a:prstGeom>
                  </pic:spPr>
                </pic:pic>
              </a:graphicData>
            </a:graphic>
          </wp:inline>
        </w:drawing>
      </w:r>
    </w:p>
    <w:p w14:paraId="3C0C82F0" w14:textId="0228DB1C" w:rsidR="00C85AB6" w:rsidRPr="003B38A2" w:rsidRDefault="00C85AB6" w:rsidP="00C85AB6">
      <w:pPr>
        <w:autoSpaceDE w:val="0"/>
        <w:autoSpaceDN w:val="0"/>
        <w:adjustRightInd w:val="0"/>
        <w:spacing w:after="0" w:line="400" w:lineRule="atLeast"/>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151D29BC" w14:textId="77777777" w:rsidR="003B38A2" w:rsidRPr="003B38A2" w:rsidRDefault="003B38A2" w:rsidP="00C85AB6">
      <w:pPr>
        <w:autoSpaceDE w:val="0"/>
        <w:autoSpaceDN w:val="0"/>
        <w:adjustRightInd w:val="0"/>
        <w:spacing w:after="0" w:line="240" w:lineRule="auto"/>
        <w:rPr>
          <w:rFonts w:ascii="Times New Roman" w:hAnsi="Times New Roman" w:cs="Times New Roman"/>
          <w:sz w:val="24"/>
          <w:szCs w:val="24"/>
          <w:lang w:val="de-DE"/>
        </w:rPr>
      </w:pPr>
    </w:p>
    <w:p w14:paraId="3B19DF2E" w14:textId="77777777" w:rsidR="003B38A2" w:rsidRDefault="003B38A2" w:rsidP="00C85AB6">
      <w:pPr>
        <w:autoSpaceDE w:val="0"/>
        <w:autoSpaceDN w:val="0"/>
        <w:adjustRightInd w:val="0"/>
        <w:spacing w:after="0" w:line="240" w:lineRule="auto"/>
        <w:rPr>
          <w:rFonts w:ascii="Times New Roman" w:hAnsi="Times New Roman" w:cs="Times New Roman"/>
          <w:sz w:val="24"/>
          <w:szCs w:val="24"/>
        </w:rPr>
      </w:pPr>
    </w:p>
    <w:p w14:paraId="42FEDE2D" w14:textId="77777777" w:rsidR="003B38A2" w:rsidRDefault="003B38A2" w:rsidP="00C85AB6">
      <w:pPr>
        <w:autoSpaceDE w:val="0"/>
        <w:autoSpaceDN w:val="0"/>
        <w:adjustRightInd w:val="0"/>
        <w:spacing w:after="0" w:line="240" w:lineRule="auto"/>
        <w:rPr>
          <w:rFonts w:ascii="Times New Roman" w:hAnsi="Times New Roman" w:cs="Times New Roman"/>
          <w:sz w:val="24"/>
          <w:szCs w:val="24"/>
        </w:rPr>
      </w:pPr>
    </w:p>
    <w:p w14:paraId="54898982" w14:textId="6A93CBD0" w:rsidR="00C85AB6" w:rsidRDefault="00C85AB6" w:rsidP="00C85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3D5F9B" wp14:editId="7BF97C49">
            <wp:extent cx="1775361" cy="177536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0147" cy="1780147"/>
                    </a:xfrm>
                    <a:prstGeom prst="rect">
                      <a:avLst/>
                    </a:prstGeom>
                    <a:noFill/>
                    <a:ln>
                      <a:noFill/>
                    </a:ln>
                  </pic:spPr>
                </pic:pic>
              </a:graphicData>
            </a:graphic>
          </wp:inline>
        </w:drawing>
      </w:r>
    </w:p>
    <w:p w14:paraId="7DB9D5E0" w14:textId="1032AE84" w:rsidR="006F7C5F" w:rsidRDefault="009B2CEB" w:rsidP="009B2CEB">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ittelwerte sich von der Hälfte des zur Verfügung stehenden Geldes statistisch signifikant unterscheiden. Zusätzlich bedeutet eine positive mittlere Differenz von 16654,17</w:t>
      </w:r>
      <w:r w:rsidR="003B38A2">
        <w:rPr>
          <w:rFonts w:ascii="Arial" w:hAnsi="Arial" w:cs="Arial"/>
          <w:sz w:val="24"/>
          <w:szCs w:val="24"/>
          <w:lang w:val="de-DE"/>
        </w:rPr>
        <w:t>€</w:t>
      </w:r>
      <w:r>
        <w:rPr>
          <w:rFonts w:ascii="Arial" w:hAnsi="Arial" w:cs="Arial"/>
          <w:sz w:val="24"/>
          <w:szCs w:val="24"/>
          <w:lang w:val="de-DE"/>
        </w:rPr>
        <w:t xml:space="preserve"> (</w:t>
      </w:r>
      <w:r w:rsidR="006F7C5F">
        <w:rPr>
          <w:rFonts w:ascii="Arial" w:hAnsi="Arial" w:cs="Arial"/>
          <w:sz w:val="24"/>
          <w:szCs w:val="24"/>
          <w:lang w:val="de-DE"/>
        </w:rPr>
        <w:t>14336,21</w:t>
      </w:r>
      <w:r w:rsidR="003B38A2">
        <w:rPr>
          <w:rFonts w:ascii="Arial" w:hAnsi="Arial" w:cs="Arial"/>
          <w:sz w:val="24"/>
          <w:szCs w:val="24"/>
          <w:lang w:val="de-DE"/>
        </w:rPr>
        <w:t>€</w:t>
      </w:r>
      <w:r w:rsidR="006F7C5F">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6AF400CC" w14:textId="46668C4F" w:rsidR="006667BE" w:rsidRDefault="006F7C5F" w:rsidP="006F7C5F">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Hypothese 1b kann somit erfolgreich belegt werden. Erbschaften werden eher (über 50% des zur Verfügung stehenden Kapitals) in eine sichere Alternative als in eine riskante Alternative investiert. </w:t>
      </w:r>
    </w:p>
    <w:p w14:paraId="672187E4" w14:textId="62FBA399" w:rsidR="006F7C5F" w:rsidRDefault="006F7C5F" w:rsidP="004D573D">
      <w:pPr>
        <w:pStyle w:val="berschrift3"/>
        <w:spacing w:line="360" w:lineRule="auto"/>
        <w:rPr>
          <w:lang w:val="de-DE"/>
        </w:rPr>
      </w:pPr>
      <w:bookmarkStart w:id="49" w:name="_Toc110001437"/>
      <w:r>
        <w:rPr>
          <w:lang w:val="de-DE"/>
        </w:rPr>
        <w:t>Hypothese 1c</w:t>
      </w:r>
      <w:bookmarkEnd w:id="49"/>
    </w:p>
    <w:p w14:paraId="0A71249C" w14:textId="030DA239" w:rsidR="00C3523C" w:rsidRDefault="00EF15C1" w:rsidP="004D573D">
      <w:pPr>
        <w:spacing w:line="360" w:lineRule="auto"/>
        <w:jc w:val="both"/>
        <w:rPr>
          <w:rFonts w:ascii="Arial" w:hAnsi="Arial" w:cs="Arial"/>
          <w:sz w:val="24"/>
          <w:szCs w:val="24"/>
          <w:lang w:val="de-DE"/>
        </w:rPr>
      </w:pPr>
      <w:r>
        <w:rPr>
          <w:rFonts w:ascii="Arial" w:hAnsi="Arial" w:cs="Arial"/>
          <w:sz w:val="24"/>
          <w:szCs w:val="24"/>
          <w:lang w:val="de-DE"/>
        </w:rPr>
        <w:t xml:space="preserve">Hypothese 1c wird mithilfe der gleichen Vorgehensweise beantwortet wie Hypothese 1a und 1b. </w:t>
      </w:r>
      <w:proofErr w:type="gramStart"/>
      <w:r>
        <w:rPr>
          <w:rFonts w:ascii="Arial" w:hAnsi="Arial" w:cs="Arial"/>
          <w:sz w:val="24"/>
          <w:szCs w:val="24"/>
          <w:lang w:val="de-DE"/>
        </w:rPr>
        <w:t>Konkret</w:t>
      </w:r>
      <w:proofErr w:type="gramEnd"/>
      <w:r>
        <w:rPr>
          <w:rFonts w:ascii="Arial" w:hAnsi="Arial" w:cs="Arial"/>
          <w:sz w:val="24"/>
          <w:szCs w:val="24"/>
          <w:lang w:val="de-DE"/>
        </w:rPr>
        <w:t xml:space="preserve"> wird getestet, ob die Investition von der Hälfte des zur Verfügung stehenden Kapitals (</w:t>
      </w:r>
      <w:r w:rsidR="00475522">
        <w:rPr>
          <w:rFonts w:ascii="Arial" w:hAnsi="Arial" w:cs="Arial"/>
          <w:sz w:val="24"/>
          <w:szCs w:val="24"/>
          <w:lang w:val="de-DE"/>
        </w:rPr>
        <w:t>1</w:t>
      </w:r>
      <w:r>
        <w:rPr>
          <w:rFonts w:ascii="Arial" w:hAnsi="Arial" w:cs="Arial"/>
          <w:sz w:val="24"/>
          <w:szCs w:val="24"/>
          <w:lang w:val="de-DE"/>
        </w:rPr>
        <w:t xml:space="preserve">0.000€ Erspartes für Gruppe A, </w:t>
      </w:r>
      <w:r w:rsidR="00475522">
        <w:rPr>
          <w:rFonts w:ascii="Arial" w:hAnsi="Arial" w:cs="Arial"/>
          <w:sz w:val="24"/>
          <w:szCs w:val="24"/>
          <w:lang w:val="de-DE"/>
        </w:rPr>
        <w:t>1</w:t>
      </w:r>
      <w:r>
        <w:rPr>
          <w:rFonts w:ascii="Arial" w:hAnsi="Arial" w:cs="Arial"/>
          <w:sz w:val="24"/>
          <w:szCs w:val="24"/>
          <w:lang w:val="de-DE"/>
        </w:rPr>
        <w:t>0.000€ Erspartes für Gruppe B) abweicht.</w:t>
      </w:r>
      <w:r w:rsidRPr="00EF15C1">
        <w:rPr>
          <w:rFonts w:ascii="Arial" w:hAnsi="Arial" w:cs="Arial"/>
          <w:sz w:val="24"/>
          <w:szCs w:val="24"/>
          <w:lang w:val="de-DE"/>
        </w:rPr>
        <w:t xml:space="preserve"> </w:t>
      </w:r>
      <w:r>
        <w:rPr>
          <w:rFonts w:ascii="Arial" w:hAnsi="Arial" w:cs="Arial"/>
          <w:sz w:val="24"/>
          <w:szCs w:val="24"/>
          <w:lang w:val="de-DE"/>
        </w:rPr>
        <w:t>Der Kolmogorov-Smirnov Test und der Shapiro-Wilk Test auf Normalverteilung der Daten fallen für beide Experimentalgruppen statistisch signifikant (p&lt;0,001) aus, was bedeutet, dass die Daten nicht normalverteilt sind.</w:t>
      </w:r>
    </w:p>
    <w:p w14:paraId="2B43BCCA" w14:textId="1D1CF6B3"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2CAB6ED9" wp14:editId="35AF31F9">
            <wp:extent cx="3253839" cy="734200"/>
            <wp:effectExtent l="0" t="0" r="3810" b="889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46"/>
                    <a:stretch>
                      <a:fillRect/>
                    </a:stretch>
                  </pic:blipFill>
                  <pic:spPr>
                    <a:xfrm>
                      <a:off x="0" y="0"/>
                      <a:ext cx="3269358" cy="737702"/>
                    </a:xfrm>
                    <a:prstGeom prst="rect">
                      <a:avLst/>
                    </a:prstGeom>
                  </pic:spPr>
                </pic:pic>
              </a:graphicData>
            </a:graphic>
          </wp:inline>
        </w:drawing>
      </w:r>
    </w:p>
    <w:p w14:paraId="7B30F150" w14:textId="06D6C1E3"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77D8D0BE" w14:textId="7F41963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445F8B63" wp14:editId="562F2089">
            <wp:extent cx="3283527" cy="740898"/>
            <wp:effectExtent l="0" t="0" r="0" b="2540"/>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47"/>
                    <a:stretch>
                      <a:fillRect/>
                    </a:stretch>
                  </pic:blipFill>
                  <pic:spPr>
                    <a:xfrm>
                      <a:off x="0" y="0"/>
                      <a:ext cx="3299581" cy="744520"/>
                    </a:xfrm>
                    <a:prstGeom prst="rect">
                      <a:avLst/>
                    </a:prstGeom>
                  </pic:spPr>
                </pic:pic>
              </a:graphicData>
            </a:graphic>
          </wp:inline>
        </w:drawing>
      </w:r>
    </w:p>
    <w:p w14:paraId="122C80D8" w14:textId="68FFF937"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5292684" w14:textId="565D7A3D" w:rsidR="003B38A2" w:rsidRDefault="003B38A2" w:rsidP="003B38A2">
      <w:pPr>
        <w:spacing w:line="360" w:lineRule="auto"/>
        <w:jc w:val="both"/>
        <w:rPr>
          <w:rFonts w:ascii="Arial" w:hAnsi="Arial" w:cs="Arial"/>
          <w:sz w:val="24"/>
          <w:szCs w:val="24"/>
          <w:lang w:val="de-DE"/>
        </w:rPr>
      </w:pPr>
      <w:r>
        <w:rPr>
          <w:rFonts w:ascii="Arial" w:hAnsi="Arial" w:cs="Arial"/>
          <w:sz w:val="24"/>
          <w:szCs w:val="24"/>
          <w:lang w:val="de-DE"/>
        </w:rPr>
        <w:t xml:space="preserve">Aufgrund der Robustheit der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durchgeführt, </w:t>
      </w:r>
      <w:r>
        <w:rPr>
          <w:rFonts w:ascii="Arial" w:hAnsi="Arial" w:cs="Arial"/>
          <w:sz w:val="24"/>
          <w:szCs w:val="24"/>
          <w:lang w:val="de-DE"/>
        </w:rPr>
        <w:lastRenderedPageBreak/>
        <w:t xml:space="preserve">um das Ergebnis zu überprüfen. In Gruppe A (B) ergab sich ein Mittelwert von 15316,67€ (15596,55€) und eine Standardabweichung von 5854,67€ (4821,66€) der Erbschaft, die in die sichere Alternative investiert wurde. Beide Tests fallen für beide Versuchsgruppen signifikant aus (p&lt;0,001) (siehe Abbildungen </w:t>
      </w:r>
      <w:proofErr w:type="gramStart"/>
      <w:r>
        <w:rPr>
          <w:rFonts w:ascii="Arial" w:hAnsi="Arial" w:cs="Arial"/>
          <w:sz w:val="24"/>
          <w:szCs w:val="24"/>
          <w:lang w:val="de-DE"/>
        </w:rPr>
        <w:t>X,Y</w:t>
      </w:r>
      <w:proofErr w:type="gramEnd"/>
      <w:r>
        <w:rPr>
          <w:rFonts w:ascii="Arial" w:hAnsi="Arial" w:cs="Arial"/>
          <w:sz w:val="24"/>
          <w:szCs w:val="24"/>
          <w:lang w:val="de-DE"/>
        </w:rPr>
        <w:t xml:space="preserve">,Z). </w:t>
      </w:r>
    </w:p>
    <w:p w14:paraId="3F089DD4" w14:textId="77777777" w:rsidR="003B38A2" w:rsidRDefault="003B38A2" w:rsidP="00AF24DB">
      <w:pPr>
        <w:spacing w:line="360" w:lineRule="auto"/>
        <w:jc w:val="both"/>
        <w:rPr>
          <w:rFonts w:ascii="Arial" w:hAnsi="Arial" w:cs="Arial"/>
          <w:sz w:val="24"/>
          <w:szCs w:val="24"/>
          <w:lang w:val="de-DE"/>
        </w:rPr>
      </w:pPr>
    </w:p>
    <w:p w14:paraId="0372AE4D" w14:textId="0B937515"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05AD930" wp14:editId="184AE081">
            <wp:extent cx="4762500" cy="876300"/>
            <wp:effectExtent l="0" t="0" r="0" b="0"/>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48"/>
                    <a:stretch>
                      <a:fillRect/>
                    </a:stretch>
                  </pic:blipFill>
                  <pic:spPr>
                    <a:xfrm>
                      <a:off x="0" y="0"/>
                      <a:ext cx="4762500" cy="876300"/>
                    </a:xfrm>
                    <a:prstGeom prst="rect">
                      <a:avLst/>
                    </a:prstGeom>
                  </pic:spPr>
                </pic:pic>
              </a:graphicData>
            </a:graphic>
          </wp:inline>
        </w:drawing>
      </w:r>
    </w:p>
    <w:p w14:paraId="32FF4D4B" w14:textId="7D4B0978"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2B72D04" w14:textId="6EDAC104"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7B882092" wp14:editId="5CE240BF">
            <wp:extent cx="5760720" cy="1073150"/>
            <wp:effectExtent l="0" t="0" r="0" b="0"/>
            <wp:docPr id="42" name="Grafik 4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isch enthält.&#10;&#10;Automatisch generierte Beschreibung"/>
                    <pic:cNvPicPr/>
                  </pic:nvPicPr>
                  <pic:blipFill>
                    <a:blip r:embed="rId49"/>
                    <a:stretch>
                      <a:fillRect/>
                    </a:stretch>
                  </pic:blipFill>
                  <pic:spPr>
                    <a:xfrm>
                      <a:off x="0" y="0"/>
                      <a:ext cx="5760720" cy="1073150"/>
                    </a:xfrm>
                    <a:prstGeom prst="rect">
                      <a:avLst/>
                    </a:prstGeom>
                  </pic:spPr>
                </pic:pic>
              </a:graphicData>
            </a:graphic>
          </wp:inline>
        </w:drawing>
      </w:r>
    </w:p>
    <w:p w14:paraId="592BAA4B" w14:textId="765DA60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1B7AC6C" w14:textId="50020B8D"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05F59A5D" wp14:editId="3A2F9F60">
            <wp:extent cx="4762500" cy="876300"/>
            <wp:effectExtent l="0" t="0" r="0" b="0"/>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50"/>
                    <a:stretch>
                      <a:fillRect/>
                    </a:stretch>
                  </pic:blipFill>
                  <pic:spPr>
                    <a:xfrm>
                      <a:off x="0" y="0"/>
                      <a:ext cx="4762500" cy="876300"/>
                    </a:xfrm>
                    <a:prstGeom prst="rect">
                      <a:avLst/>
                    </a:prstGeom>
                  </pic:spPr>
                </pic:pic>
              </a:graphicData>
            </a:graphic>
          </wp:inline>
        </w:drawing>
      </w:r>
    </w:p>
    <w:p w14:paraId="79820CB7" w14:textId="35987DCA"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361E83BA" w14:textId="60C6C017"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DC56F22" wp14:editId="6DB20069">
            <wp:extent cx="5760720" cy="1073150"/>
            <wp:effectExtent l="0" t="0" r="0" b="0"/>
            <wp:docPr id="44" name="Grafik 4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isch enthält.&#10;&#10;Automatisch generierte Beschreibung"/>
                    <pic:cNvPicPr/>
                  </pic:nvPicPr>
                  <pic:blipFill>
                    <a:blip r:embed="rId51"/>
                    <a:stretch>
                      <a:fillRect/>
                    </a:stretch>
                  </pic:blipFill>
                  <pic:spPr>
                    <a:xfrm>
                      <a:off x="0" y="0"/>
                      <a:ext cx="5760720" cy="1073150"/>
                    </a:xfrm>
                    <a:prstGeom prst="rect">
                      <a:avLst/>
                    </a:prstGeom>
                  </pic:spPr>
                </pic:pic>
              </a:graphicData>
            </a:graphic>
          </wp:inline>
        </w:drawing>
      </w:r>
    </w:p>
    <w:p w14:paraId="43C42D9D" w14:textId="120A13D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27A82D2C" w14:textId="79D9B371" w:rsidR="00401936" w:rsidRDefault="00401936" w:rsidP="00AF24DB">
      <w:pPr>
        <w:spacing w:line="360" w:lineRule="auto"/>
        <w:jc w:val="both"/>
        <w:rPr>
          <w:rFonts w:ascii="Arial" w:hAnsi="Arial" w:cs="Arial"/>
          <w:sz w:val="24"/>
          <w:szCs w:val="24"/>
          <w:lang w:val="de-DE"/>
        </w:rPr>
      </w:pPr>
    </w:p>
    <w:p w14:paraId="2FC5FAAD" w14:textId="77777777" w:rsidR="00401936" w:rsidRDefault="00401936" w:rsidP="00AF24DB">
      <w:pPr>
        <w:spacing w:line="360" w:lineRule="auto"/>
        <w:jc w:val="both"/>
        <w:rPr>
          <w:rFonts w:ascii="Arial" w:hAnsi="Arial" w:cs="Arial"/>
          <w:sz w:val="24"/>
          <w:szCs w:val="24"/>
          <w:lang w:val="de-DE"/>
        </w:rPr>
      </w:pPr>
    </w:p>
    <w:p w14:paraId="4554954D" w14:textId="379ECD9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lastRenderedPageBreak/>
        <w:drawing>
          <wp:inline distT="0" distB="0" distL="0" distR="0" wp14:anchorId="6241B1FB" wp14:editId="2B771269">
            <wp:extent cx="5760720" cy="118427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184275"/>
                    </a:xfrm>
                    <a:prstGeom prst="rect">
                      <a:avLst/>
                    </a:prstGeom>
                  </pic:spPr>
                </pic:pic>
              </a:graphicData>
            </a:graphic>
          </wp:inline>
        </w:drawing>
      </w:r>
    </w:p>
    <w:p w14:paraId="55E43346" w14:textId="3072CB39" w:rsidR="00667A1F"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029DD8E" w14:textId="31254F27" w:rsidR="00EF15C1" w:rsidRDefault="00EF15C1" w:rsidP="00AF24DB">
      <w:pPr>
        <w:spacing w:line="360" w:lineRule="auto"/>
        <w:jc w:val="both"/>
        <w:rPr>
          <w:rFonts w:ascii="Arial" w:hAnsi="Arial" w:cs="Arial"/>
          <w:sz w:val="24"/>
          <w:szCs w:val="24"/>
          <w:lang w:val="de-DE"/>
        </w:rPr>
      </w:pPr>
    </w:p>
    <w:p w14:paraId="5AD0251D" w14:textId="0C31FB0C" w:rsidR="00401936" w:rsidRDefault="00401936" w:rsidP="004019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7A275" wp14:editId="26F47B7C">
            <wp:extent cx="2220685" cy="2220685"/>
            <wp:effectExtent l="0" t="0" r="8255" b="825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3905" cy="2223905"/>
                    </a:xfrm>
                    <a:prstGeom prst="rect">
                      <a:avLst/>
                    </a:prstGeom>
                    <a:noFill/>
                    <a:ln>
                      <a:noFill/>
                    </a:ln>
                  </pic:spPr>
                </pic:pic>
              </a:graphicData>
            </a:graphic>
          </wp:inline>
        </w:drawing>
      </w:r>
    </w:p>
    <w:p w14:paraId="7478BB45" w14:textId="0E827427"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3DAEB663" w14:textId="7297D2F9"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45858096" w14:textId="43744318"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sidRPr="00401936">
        <w:rPr>
          <w:rFonts w:ascii="Times New Roman" w:hAnsi="Times New Roman" w:cs="Times New Roman"/>
          <w:noProof/>
          <w:sz w:val="24"/>
          <w:szCs w:val="24"/>
          <w:lang w:val="en-US"/>
        </w:rPr>
        <w:drawing>
          <wp:inline distT="0" distB="0" distL="0" distR="0" wp14:anchorId="4A1DABBB" wp14:editId="28D9B7FE">
            <wp:extent cx="5760720" cy="118427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1184275"/>
                    </a:xfrm>
                    <a:prstGeom prst="rect">
                      <a:avLst/>
                    </a:prstGeom>
                  </pic:spPr>
                </pic:pic>
              </a:graphicData>
            </a:graphic>
          </wp:inline>
        </w:drawing>
      </w:r>
    </w:p>
    <w:p w14:paraId="5E3ED5EB" w14:textId="0AE9B4DA"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42CBD1A8" w14:textId="2036F84B"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7BEF191C" w14:textId="4174EA6B" w:rsidR="00401936" w:rsidRDefault="00401936" w:rsidP="004019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D2A5D" wp14:editId="55420427">
            <wp:extent cx="2119745" cy="2119745"/>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1710" cy="2121710"/>
                    </a:xfrm>
                    <a:prstGeom prst="rect">
                      <a:avLst/>
                    </a:prstGeom>
                    <a:noFill/>
                    <a:ln>
                      <a:noFill/>
                    </a:ln>
                  </pic:spPr>
                </pic:pic>
              </a:graphicData>
            </a:graphic>
          </wp:inline>
        </w:drawing>
      </w:r>
    </w:p>
    <w:p w14:paraId="1EA33385" w14:textId="089518F5" w:rsidR="00401936" w:rsidRPr="003B38A2" w:rsidRDefault="00401936" w:rsidP="00401936">
      <w:pPr>
        <w:autoSpaceDE w:val="0"/>
        <w:autoSpaceDN w:val="0"/>
        <w:adjustRightInd w:val="0"/>
        <w:spacing w:after="0" w:line="240" w:lineRule="auto"/>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75FC41F7" w14:textId="77777777" w:rsidR="00401936" w:rsidRDefault="00401936" w:rsidP="00401936">
      <w:pPr>
        <w:autoSpaceDE w:val="0"/>
        <w:autoSpaceDN w:val="0"/>
        <w:adjustRightInd w:val="0"/>
        <w:spacing w:after="0" w:line="400" w:lineRule="atLeast"/>
        <w:rPr>
          <w:rFonts w:ascii="Times New Roman" w:hAnsi="Times New Roman" w:cs="Times New Roman"/>
          <w:sz w:val="24"/>
          <w:szCs w:val="24"/>
        </w:rPr>
      </w:pPr>
    </w:p>
    <w:p w14:paraId="4EC3FFC1" w14:textId="1992FBC4" w:rsidR="003B38A2" w:rsidRDefault="003B38A2" w:rsidP="003B38A2">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lastRenderedPageBreak/>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 xml:space="preserve">ittelwerte sich von der Hälfte des zur Verfügung stehenden Geldes statistisch signifikant unterscheiden. Zusätzlich bedeutet eine positive mittlere Differenz von </w:t>
      </w:r>
      <w:r w:rsidR="005F3BB6">
        <w:rPr>
          <w:rFonts w:ascii="Arial" w:hAnsi="Arial" w:cs="Arial"/>
          <w:sz w:val="24"/>
          <w:szCs w:val="24"/>
          <w:lang w:val="de-DE"/>
        </w:rPr>
        <w:t>5316</w:t>
      </w:r>
      <w:r>
        <w:rPr>
          <w:rFonts w:ascii="Arial" w:hAnsi="Arial" w:cs="Arial"/>
          <w:sz w:val="24"/>
          <w:szCs w:val="24"/>
          <w:lang w:val="de-DE"/>
        </w:rPr>
        <w:t>,</w:t>
      </w:r>
      <w:r w:rsidR="005F3BB6">
        <w:rPr>
          <w:rFonts w:ascii="Arial" w:hAnsi="Arial" w:cs="Arial"/>
          <w:sz w:val="24"/>
          <w:szCs w:val="24"/>
          <w:lang w:val="de-DE"/>
        </w:rPr>
        <w:t>6</w:t>
      </w:r>
      <w:r>
        <w:rPr>
          <w:rFonts w:ascii="Arial" w:hAnsi="Arial" w:cs="Arial"/>
          <w:sz w:val="24"/>
          <w:szCs w:val="24"/>
          <w:lang w:val="de-DE"/>
        </w:rPr>
        <w:t>7€ (</w:t>
      </w:r>
      <w:r w:rsidR="005F3BB6">
        <w:rPr>
          <w:rFonts w:ascii="Arial" w:hAnsi="Arial" w:cs="Arial"/>
          <w:sz w:val="24"/>
          <w:szCs w:val="24"/>
          <w:lang w:val="de-DE"/>
        </w:rPr>
        <w:t>5596</w:t>
      </w:r>
      <w:r>
        <w:rPr>
          <w:rFonts w:ascii="Arial" w:hAnsi="Arial" w:cs="Arial"/>
          <w:sz w:val="24"/>
          <w:szCs w:val="24"/>
          <w:lang w:val="de-DE"/>
        </w:rPr>
        <w:t>,</w:t>
      </w:r>
      <w:r w:rsidR="005F3BB6">
        <w:rPr>
          <w:rFonts w:ascii="Arial" w:hAnsi="Arial" w:cs="Arial"/>
          <w:sz w:val="24"/>
          <w:szCs w:val="24"/>
          <w:lang w:val="de-DE"/>
        </w:rPr>
        <w:t>55</w:t>
      </w:r>
      <w:r>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503763EE" w14:textId="17E2BB55" w:rsidR="003B38A2" w:rsidRDefault="003B38A2"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Hypothese 1</w:t>
      </w:r>
      <w:r w:rsidR="005F3BB6">
        <w:rPr>
          <w:rFonts w:ascii="Arial" w:hAnsi="Arial" w:cs="Arial"/>
          <w:sz w:val="24"/>
          <w:szCs w:val="24"/>
          <w:lang w:val="de-DE"/>
        </w:rPr>
        <w:t>c</w:t>
      </w:r>
      <w:r>
        <w:rPr>
          <w:rFonts w:ascii="Arial" w:hAnsi="Arial" w:cs="Arial"/>
          <w:sz w:val="24"/>
          <w:szCs w:val="24"/>
          <w:lang w:val="de-DE"/>
        </w:rPr>
        <w:t xml:space="preserve"> kann somit erfolgreich belegt werden. </w:t>
      </w:r>
      <w:r w:rsidR="005F3BB6">
        <w:rPr>
          <w:rFonts w:ascii="Arial" w:hAnsi="Arial" w:cs="Arial"/>
          <w:sz w:val="24"/>
          <w:szCs w:val="24"/>
          <w:lang w:val="de-DE"/>
        </w:rPr>
        <w:t xml:space="preserve">Ersparnisse aus erarbeitetem Geld werden </w:t>
      </w:r>
      <w:r>
        <w:rPr>
          <w:rFonts w:ascii="Arial" w:hAnsi="Arial" w:cs="Arial"/>
          <w:sz w:val="24"/>
          <w:szCs w:val="24"/>
          <w:lang w:val="de-DE"/>
        </w:rPr>
        <w:t xml:space="preserve">eher (über 50% des zur Verfügung stehenden Kapitals) in eine sichere Alternative als in eine riskante Alternative investiert. </w:t>
      </w:r>
    </w:p>
    <w:p w14:paraId="70395F80" w14:textId="34E89BE4" w:rsidR="00005E76" w:rsidRDefault="00005E76" w:rsidP="00BF7F2C">
      <w:pPr>
        <w:pStyle w:val="berschrift2"/>
        <w:spacing w:line="360" w:lineRule="auto"/>
        <w:rPr>
          <w:lang w:val="de-DE"/>
        </w:rPr>
      </w:pPr>
      <w:bookmarkStart w:id="50" w:name="_Toc110001438"/>
      <w:bookmarkEnd w:id="46"/>
      <w:r>
        <w:rPr>
          <w:lang w:val="de-DE"/>
        </w:rPr>
        <w:t>Auswertung von Hypothese 2</w:t>
      </w:r>
      <w:bookmarkEnd w:id="50"/>
    </w:p>
    <w:p w14:paraId="21E52E0C" w14:textId="0803B931" w:rsidR="00E304D8" w:rsidRDefault="006167C5" w:rsidP="00BF7F2C">
      <w:pPr>
        <w:autoSpaceDE w:val="0"/>
        <w:autoSpaceDN w:val="0"/>
        <w:adjustRightInd w:val="0"/>
        <w:spacing w:after="0" w:line="360" w:lineRule="auto"/>
        <w:jc w:val="both"/>
        <w:rPr>
          <w:rFonts w:ascii="Arial" w:hAnsi="Arial" w:cs="Arial"/>
          <w:sz w:val="24"/>
          <w:szCs w:val="24"/>
          <w:lang w:val="de-DE"/>
        </w:rPr>
      </w:pPr>
      <w:r w:rsidRPr="00BF7F2C">
        <w:rPr>
          <w:rFonts w:ascii="Arial" w:hAnsi="Arial" w:cs="Arial"/>
          <w:sz w:val="24"/>
          <w:szCs w:val="24"/>
          <w:lang w:val="de-DE"/>
        </w:rPr>
        <w:t>Um Hypothese 2 beantworten zu können, wurde für beide Experimentalgruppen der normierte Anteil der Investitionen pro Geldquelle miteinander verglichen. In anderen Worten, wurde verglichen ob sich das riskant/sicher investierte Geld einer Geldquelle von dem riskant/sicher investierten Geld einer anderen Geldquelle unterscheidet.</w:t>
      </w:r>
      <w:r w:rsidR="00BF7F2C">
        <w:rPr>
          <w:rFonts w:ascii="Arial" w:hAnsi="Arial" w:cs="Arial"/>
          <w:sz w:val="24"/>
          <w:szCs w:val="24"/>
          <w:lang w:val="de-DE"/>
        </w:rPr>
        <w:t xml:space="preserve"> Ein Effekt ist zu finden, wenn die Mittelwerte der Geldquellen</w:t>
      </w:r>
      <w:r w:rsidR="00475522">
        <w:rPr>
          <w:rFonts w:ascii="Arial" w:hAnsi="Arial" w:cs="Arial"/>
          <w:sz w:val="24"/>
          <w:szCs w:val="24"/>
          <w:lang w:val="de-DE"/>
        </w:rPr>
        <w:t xml:space="preserve"> sich</w:t>
      </w:r>
      <w:r w:rsidR="00BF7F2C">
        <w:rPr>
          <w:rFonts w:ascii="Arial" w:hAnsi="Arial" w:cs="Arial"/>
          <w:sz w:val="24"/>
          <w:szCs w:val="24"/>
          <w:lang w:val="de-DE"/>
        </w:rPr>
        <w:t xml:space="preserve">, je nach Hypothese, voneinander unterscheiden (Hypothese 2a und 2b) beziehungsweise nicht unterscheiden (Hypothese 2c). Da die Daten </w:t>
      </w:r>
      <w:r w:rsidR="00786F9A">
        <w:rPr>
          <w:rFonts w:ascii="Arial" w:hAnsi="Arial" w:cs="Arial"/>
          <w:sz w:val="24"/>
          <w:szCs w:val="24"/>
          <w:lang w:val="de-DE"/>
        </w:rPr>
        <w:t xml:space="preserve">der gleichen Stichprobe miteinander verglichen </w:t>
      </w:r>
      <w:r w:rsidR="00475522">
        <w:rPr>
          <w:rFonts w:ascii="Arial" w:hAnsi="Arial" w:cs="Arial"/>
          <w:sz w:val="24"/>
          <w:szCs w:val="24"/>
          <w:lang w:val="de-DE"/>
        </w:rPr>
        <w:t>werden</w:t>
      </w:r>
      <w:r w:rsidR="00786F9A">
        <w:rPr>
          <w:rFonts w:ascii="Arial" w:hAnsi="Arial" w:cs="Arial"/>
          <w:sz w:val="24"/>
          <w:szCs w:val="24"/>
          <w:lang w:val="de-DE"/>
        </w:rPr>
        <w:t xml:space="preserve"> handelt es sich um eine abhängige Stichprobe. Somit kommt bei Normalverteilung der Daten ein gepaarter T-Test und bei keiner Normalverteilung der Daten ein </w:t>
      </w:r>
      <w:proofErr w:type="spellStart"/>
      <w:r w:rsidR="00786F9A">
        <w:rPr>
          <w:rFonts w:ascii="Arial" w:hAnsi="Arial" w:cs="Arial"/>
          <w:sz w:val="24"/>
          <w:szCs w:val="24"/>
          <w:lang w:val="de-DE"/>
        </w:rPr>
        <w:t>Wilcoxon</w:t>
      </w:r>
      <w:proofErr w:type="spellEnd"/>
      <w:r w:rsidR="00786F9A">
        <w:rPr>
          <w:rFonts w:ascii="Arial" w:hAnsi="Arial" w:cs="Arial"/>
          <w:sz w:val="24"/>
          <w:szCs w:val="24"/>
          <w:lang w:val="de-DE"/>
        </w:rPr>
        <w:t xml:space="preserve">-Test in Frage. </w:t>
      </w:r>
    </w:p>
    <w:p w14:paraId="74F0F1F7" w14:textId="73B04B28" w:rsidR="00BF5CB4" w:rsidRDefault="00786F9A"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Die Normalverteilung der Daten wurde bereits für Hypothese 1 getestet. Mithilfe des Kolmogorov-Smirnov Tests und des Shapiro-Wilk Tests kann gesagt werden, dass die Daten nicht normalverteilt sind (p&lt;</w:t>
      </w:r>
      <w:r w:rsidR="00BF5CB4">
        <w:rPr>
          <w:rFonts w:ascii="Arial" w:hAnsi="Arial" w:cs="Arial"/>
          <w:sz w:val="24"/>
          <w:szCs w:val="24"/>
          <w:lang w:val="de-DE"/>
        </w:rPr>
        <w:t>0</w:t>
      </w:r>
      <w:r>
        <w:rPr>
          <w:rFonts w:ascii="Arial" w:hAnsi="Arial" w:cs="Arial"/>
          <w:sz w:val="24"/>
          <w:szCs w:val="24"/>
          <w:lang w:val="de-DE"/>
        </w:rPr>
        <w:t xml:space="preserve">,001) (siehe Abbildungen </w:t>
      </w:r>
      <w:proofErr w:type="gramStart"/>
      <w:r>
        <w:rPr>
          <w:rFonts w:ascii="Arial" w:hAnsi="Arial" w:cs="Arial"/>
          <w:sz w:val="24"/>
          <w:szCs w:val="24"/>
          <w:lang w:val="de-DE"/>
        </w:rPr>
        <w:t>X,Y</w:t>
      </w:r>
      <w:proofErr w:type="gramEnd"/>
      <w:r>
        <w:rPr>
          <w:rFonts w:ascii="Arial" w:hAnsi="Arial" w:cs="Arial"/>
          <w:sz w:val="24"/>
          <w:szCs w:val="24"/>
          <w:lang w:val="de-DE"/>
        </w:rPr>
        <w:t xml:space="preserve">,Z). Somit wird der </w:t>
      </w:r>
      <w:proofErr w:type="spellStart"/>
      <w:r>
        <w:rPr>
          <w:rFonts w:ascii="Arial" w:hAnsi="Arial" w:cs="Arial"/>
          <w:sz w:val="24"/>
          <w:szCs w:val="24"/>
          <w:lang w:val="de-DE"/>
        </w:rPr>
        <w:t>Wilcoxon</w:t>
      </w:r>
      <w:proofErr w:type="spellEnd"/>
      <w:r>
        <w:rPr>
          <w:rFonts w:ascii="Arial" w:hAnsi="Arial" w:cs="Arial"/>
          <w:sz w:val="24"/>
          <w:szCs w:val="24"/>
          <w:lang w:val="de-DE"/>
        </w:rPr>
        <w:t>-Test angewendet, um Hypothese 2 zu beantworten. Um Hypothese 2a zu beantworten wird der Anteil des Lottogewinns in der riskanten Alternative, mit dem Anteil der Erbschaft in der riskanten Alternative verglichen.</w:t>
      </w:r>
      <w:r w:rsidR="00BF5CB4">
        <w:rPr>
          <w:rFonts w:ascii="Arial" w:hAnsi="Arial" w:cs="Arial"/>
          <w:sz w:val="24"/>
          <w:szCs w:val="24"/>
          <w:lang w:val="de-DE"/>
        </w:rPr>
        <w:t xml:space="preserve"> Da die Hypothese gerichtet ist, muss der p-Wert halbiert werden. Somit muss der errechnete p-Wert kleiner 0,025 sein, statt den standardmäßigen Wert von 0,05 für ungerichtete Hypothesen.</w:t>
      </w:r>
      <w:r>
        <w:rPr>
          <w:rFonts w:ascii="Arial" w:hAnsi="Arial" w:cs="Arial"/>
          <w:sz w:val="24"/>
          <w:szCs w:val="24"/>
          <w:lang w:val="de-DE"/>
        </w:rPr>
        <w:t xml:space="preserve"> Der Test fällt sowohl für Gruppe </w:t>
      </w:r>
      <w:r w:rsidR="00BF5CB4">
        <w:rPr>
          <w:rFonts w:ascii="Arial" w:hAnsi="Arial" w:cs="Arial"/>
          <w:sz w:val="24"/>
          <w:szCs w:val="24"/>
          <w:lang w:val="de-DE"/>
        </w:rPr>
        <w:t>A</w:t>
      </w:r>
      <w:r>
        <w:rPr>
          <w:rFonts w:ascii="Arial" w:hAnsi="Arial" w:cs="Arial"/>
          <w:sz w:val="24"/>
          <w:szCs w:val="24"/>
          <w:lang w:val="de-DE"/>
        </w:rPr>
        <w:t xml:space="preserve"> als auch </w:t>
      </w:r>
      <w:r w:rsidR="00BF5CB4">
        <w:rPr>
          <w:rFonts w:ascii="Arial" w:hAnsi="Arial" w:cs="Arial"/>
          <w:sz w:val="24"/>
          <w:szCs w:val="24"/>
          <w:lang w:val="de-DE"/>
        </w:rPr>
        <w:t>für Gruppe B signifikant aus (p&lt;0,001) (siehe Abbildung X). Somit kann die Nullhypothese (es gibt keinen Unterschied) zugunsten der Hypothese 2a (es gibt einen Unterschied) verworfen werden.</w:t>
      </w:r>
      <w:r w:rsidR="00DB0E6D">
        <w:rPr>
          <w:rFonts w:ascii="Arial" w:hAnsi="Arial" w:cs="Arial"/>
          <w:sz w:val="24"/>
          <w:szCs w:val="24"/>
          <w:lang w:val="de-DE"/>
        </w:rPr>
        <w:t xml:space="preserve"> </w:t>
      </w:r>
      <w:r w:rsidR="00BF5CB4">
        <w:rPr>
          <w:rFonts w:ascii="Arial" w:hAnsi="Arial" w:cs="Arial"/>
          <w:sz w:val="24"/>
          <w:szCs w:val="24"/>
          <w:lang w:val="de-DE"/>
        </w:rPr>
        <w:t xml:space="preserve">Hypothese 2a kann belegt werden. Es kann gesagt werden, dass Erbschaften weniger riskant investiert werden als Lotteriegewinne. </w:t>
      </w:r>
    </w:p>
    <w:p w14:paraId="3FD44DE1" w14:textId="2662DA88" w:rsidR="00DB0E6D" w:rsidRDefault="00BF5CB4" w:rsidP="00DB0E6D">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Um Hypothese 2</w:t>
      </w:r>
      <w:r w:rsidR="00DB0E6D">
        <w:rPr>
          <w:rFonts w:ascii="Arial" w:hAnsi="Arial" w:cs="Arial"/>
          <w:sz w:val="24"/>
          <w:szCs w:val="24"/>
          <w:lang w:val="de-DE"/>
        </w:rPr>
        <w:t>b</w:t>
      </w:r>
      <w:r>
        <w:rPr>
          <w:rFonts w:ascii="Arial" w:hAnsi="Arial" w:cs="Arial"/>
          <w:sz w:val="24"/>
          <w:szCs w:val="24"/>
          <w:lang w:val="de-DE"/>
        </w:rPr>
        <w:t xml:space="preserve"> zu beantworten wird der Anteil des Lottogewinns in der riskanten Alternative, mit dem Anteil der Ersparnisse in der riskanten Alternative verglichen. Wie </w:t>
      </w:r>
      <w:r>
        <w:rPr>
          <w:rFonts w:ascii="Arial" w:hAnsi="Arial" w:cs="Arial"/>
          <w:sz w:val="24"/>
          <w:szCs w:val="24"/>
          <w:lang w:val="de-DE"/>
        </w:rPr>
        <w:lastRenderedPageBreak/>
        <w:t>zuvor wird eine gerichtete Hypothese getestet (p&lt;0,025). Der Test fällt sowohl für Gruppe A als auch für Gruppe B signifikant aus (p&lt;0,001) (siehe Abbildung X). Somit kann die Nullhypothese (es gibt keinen Unterschied) zugunsten der Hypothese 2</w:t>
      </w:r>
      <w:r w:rsidR="00DB0E6D">
        <w:rPr>
          <w:rFonts w:ascii="Arial" w:hAnsi="Arial" w:cs="Arial"/>
          <w:sz w:val="24"/>
          <w:szCs w:val="24"/>
          <w:lang w:val="de-DE"/>
        </w:rPr>
        <w:t>b</w:t>
      </w:r>
      <w:r>
        <w:rPr>
          <w:rFonts w:ascii="Arial" w:hAnsi="Arial" w:cs="Arial"/>
          <w:sz w:val="24"/>
          <w:szCs w:val="24"/>
          <w:lang w:val="de-DE"/>
        </w:rPr>
        <w:t xml:space="preserve"> (es gibt einen Unterschied) verworfen werden.</w:t>
      </w:r>
      <w:r w:rsidR="00DB0E6D">
        <w:rPr>
          <w:rFonts w:ascii="Arial" w:hAnsi="Arial" w:cs="Arial"/>
          <w:sz w:val="24"/>
          <w:szCs w:val="24"/>
          <w:lang w:val="de-DE"/>
        </w:rPr>
        <w:t xml:space="preserve"> Hypothese 2b kann belegt werden. Es kann gesagt werden, dass Lotteriegewinne riskanter investiert werden als Ersparnisse. </w:t>
      </w:r>
    </w:p>
    <w:p w14:paraId="5D0C9827" w14:textId="11EBF9EC" w:rsidR="00786F9A" w:rsidRPr="00BF7F2C" w:rsidRDefault="00DB0E6D"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Um Hypothese 2c zu beantworten wird der Anteil des Ersparten in der riskanten Alternative, mit dem Anteil der Erbschaften in der riskanten Alternative verglichen. Da die Hypothese davon ausgeht, dass kein Unterschied besteht, wird ungerichtet getestet (p&lt;0,05). Ist der Test </w:t>
      </w:r>
      <w:r w:rsidRPr="00DB0E6D">
        <w:rPr>
          <w:rFonts w:ascii="Arial" w:hAnsi="Arial" w:cs="Arial"/>
          <w:i/>
          <w:sz w:val="24"/>
          <w:szCs w:val="24"/>
          <w:lang w:val="de-DE"/>
        </w:rPr>
        <w:t>nicht</w:t>
      </w:r>
      <w:r>
        <w:rPr>
          <w:rFonts w:ascii="Arial" w:hAnsi="Arial" w:cs="Arial"/>
          <w:sz w:val="24"/>
          <w:szCs w:val="24"/>
          <w:lang w:val="de-DE"/>
        </w:rPr>
        <w:t xml:space="preserve"> signifikant, wird die Nullhypothese (es gibt keinen Unterschied) beibehalten, und Hypothese 2c ist belegt. Sowohl für Gruppe A als auch für Gruppe B konnte die Nullhypothese nicht verworfen werden (p&gt;0,05) (siehe Abbildung X). Somit kann Hypothese 2c belegt werden. Es kann gesagt werden, dass Erbschaften und Erspartes gleich riskant investiert wird.</w:t>
      </w:r>
    </w:p>
    <w:p w14:paraId="26B81ECA" w14:textId="7DC07701" w:rsidR="00E304D8" w:rsidRDefault="004103FB" w:rsidP="00401936">
      <w:pPr>
        <w:autoSpaceDE w:val="0"/>
        <w:autoSpaceDN w:val="0"/>
        <w:adjustRightInd w:val="0"/>
        <w:spacing w:after="0" w:line="240" w:lineRule="auto"/>
        <w:rPr>
          <w:rFonts w:ascii="Times New Roman" w:hAnsi="Times New Roman" w:cs="Times New Roman"/>
          <w:sz w:val="24"/>
          <w:szCs w:val="24"/>
          <w:lang w:val="de-DE"/>
        </w:rPr>
      </w:pPr>
      <w:r w:rsidRPr="004103FB">
        <w:rPr>
          <w:rFonts w:ascii="Times New Roman" w:hAnsi="Times New Roman" w:cs="Times New Roman"/>
          <w:noProof/>
          <w:sz w:val="24"/>
          <w:szCs w:val="24"/>
          <w:lang w:val="de-DE"/>
        </w:rPr>
        <w:drawing>
          <wp:inline distT="0" distB="0" distL="0" distR="0" wp14:anchorId="5BA27006" wp14:editId="0874A931">
            <wp:extent cx="4082475" cy="1312224"/>
            <wp:effectExtent l="0" t="0" r="0" b="2540"/>
            <wp:docPr id="52" name="Grafik 52"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Quittung enthält.&#10;&#10;Automatisch generierte Beschreibung"/>
                    <pic:cNvPicPr/>
                  </pic:nvPicPr>
                  <pic:blipFill>
                    <a:blip r:embed="rId56"/>
                    <a:stretch>
                      <a:fillRect/>
                    </a:stretch>
                  </pic:blipFill>
                  <pic:spPr>
                    <a:xfrm>
                      <a:off x="0" y="0"/>
                      <a:ext cx="4098457" cy="1317361"/>
                    </a:xfrm>
                    <a:prstGeom prst="rect">
                      <a:avLst/>
                    </a:prstGeom>
                  </pic:spPr>
                </pic:pic>
              </a:graphicData>
            </a:graphic>
          </wp:inline>
        </w:drawing>
      </w:r>
    </w:p>
    <w:p w14:paraId="124992BB" w14:textId="77777777" w:rsidR="00E304D8" w:rsidRPr="003B38A2" w:rsidRDefault="00E304D8" w:rsidP="00401936">
      <w:pPr>
        <w:autoSpaceDE w:val="0"/>
        <w:autoSpaceDN w:val="0"/>
        <w:adjustRightInd w:val="0"/>
        <w:spacing w:after="0" w:line="240" w:lineRule="auto"/>
        <w:rPr>
          <w:rFonts w:ascii="Times New Roman" w:hAnsi="Times New Roman" w:cs="Times New Roman"/>
          <w:sz w:val="24"/>
          <w:szCs w:val="24"/>
          <w:lang w:val="de-DE"/>
        </w:rPr>
      </w:pPr>
    </w:p>
    <w:p w14:paraId="7E2CB5BA" w14:textId="0C5D3E5C" w:rsidR="00401936" w:rsidRPr="00C85B1A" w:rsidRDefault="00C85B1A" w:rsidP="00C85B1A">
      <w:pPr>
        <w:pStyle w:val="berschrift2"/>
        <w:rPr>
          <w:lang w:val="de-DE"/>
        </w:rPr>
      </w:pPr>
      <w:bookmarkStart w:id="51" w:name="_Toc110001439"/>
      <w:r w:rsidRPr="00C85B1A">
        <w:rPr>
          <w:lang w:val="de-DE"/>
        </w:rPr>
        <w:t>A</w:t>
      </w:r>
      <w:r>
        <w:rPr>
          <w:lang w:val="de-DE"/>
        </w:rPr>
        <w:t>uswertung von Hypothese 3</w:t>
      </w:r>
      <w:bookmarkEnd w:id="51"/>
    </w:p>
    <w:p w14:paraId="53BE28C1" w14:textId="77777777" w:rsidR="002D5E40" w:rsidRDefault="003B1E5C" w:rsidP="00AF24DB">
      <w:pPr>
        <w:spacing w:line="360" w:lineRule="auto"/>
        <w:jc w:val="both"/>
        <w:rPr>
          <w:rFonts w:ascii="Arial" w:hAnsi="Arial" w:cs="Arial"/>
          <w:sz w:val="24"/>
          <w:szCs w:val="24"/>
          <w:lang w:val="de-DE"/>
        </w:rPr>
      </w:pPr>
      <w:r w:rsidRPr="003B1E5C">
        <w:rPr>
          <w:rFonts w:ascii="Arial" w:hAnsi="Arial" w:cs="Arial"/>
          <w:sz w:val="24"/>
          <w:szCs w:val="24"/>
          <w:lang w:val="de-DE"/>
        </w:rPr>
        <w:t xml:space="preserve">Aufgrund der verschiedenen Geldmengen pro  Geldquelle, die den Versuchsteilnehmer*innen in den verschiedenen Gruppen zur Verfügung stehen, wird in Hypothese 3 darauf getestet, ob es einen Unterschied zwischen den Gruppen in Bezug auf das Investitionsverhalten gibt. </w:t>
      </w:r>
      <w:r>
        <w:rPr>
          <w:rFonts w:ascii="Arial" w:hAnsi="Arial" w:cs="Arial"/>
          <w:sz w:val="24"/>
          <w:szCs w:val="24"/>
          <w:lang w:val="de-DE"/>
        </w:rPr>
        <w:t>Dazu wird das gesamte riskant investierte Geld, unabhängig von der Geldquelle, untersucht. Da es sich um unabhängige Stichproben handelt (drei unabhängige Gruppen, Teilnehmer*innen randomisiert zugeordnet) kann bei Normalverteilung der Residuen eine ANOVA, ansonsten ein Kruskal-Wallis</w:t>
      </w:r>
      <w:r w:rsidR="002D5E40">
        <w:rPr>
          <w:rFonts w:ascii="Arial" w:hAnsi="Arial" w:cs="Arial"/>
          <w:sz w:val="24"/>
          <w:szCs w:val="24"/>
          <w:lang w:val="de-DE"/>
        </w:rPr>
        <w:t xml:space="preserve"> </w:t>
      </w:r>
      <w:r>
        <w:rPr>
          <w:rFonts w:ascii="Arial" w:hAnsi="Arial" w:cs="Arial"/>
          <w:sz w:val="24"/>
          <w:szCs w:val="24"/>
          <w:lang w:val="de-DE"/>
        </w:rPr>
        <w:t xml:space="preserve">Test durchgeführt werden. </w:t>
      </w:r>
      <w:r w:rsidR="002D5E40">
        <w:rPr>
          <w:rFonts w:ascii="Arial" w:hAnsi="Arial" w:cs="Arial"/>
          <w:sz w:val="24"/>
          <w:szCs w:val="24"/>
          <w:lang w:val="de-DE"/>
        </w:rPr>
        <w:t xml:space="preserve">Um auf Normalverteilung der Residuen zu Testen wird der Kolmogorov-Smirnov Test und der Shapiro-Wilk Test durchgeführt. Beide Tests fallen signifikant aus (p&lt;0,001) (siehe Abbildung X), was bedeutet, dass keine Normalverteilung der Residuen gegeben ist. </w:t>
      </w:r>
    </w:p>
    <w:p w14:paraId="282F3E4A" w14:textId="523C284D" w:rsidR="002D5E40" w:rsidRDefault="002D5E40" w:rsidP="00AF24DB">
      <w:pPr>
        <w:spacing w:line="360" w:lineRule="auto"/>
        <w:jc w:val="both"/>
        <w:rPr>
          <w:rFonts w:ascii="Arial" w:hAnsi="Arial" w:cs="Arial"/>
          <w:sz w:val="24"/>
          <w:szCs w:val="24"/>
          <w:lang w:val="de-DE"/>
        </w:rPr>
      </w:pPr>
      <w:r w:rsidRPr="00165FA2">
        <w:rPr>
          <w:rFonts w:ascii="Arial" w:hAnsi="Arial" w:cs="Arial"/>
          <w:noProof/>
          <w:sz w:val="24"/>
          <w:szCs w:val="24"/>
          <w:lang w:val="de-DE"/>
        </w:rPr>
        <w:drawing>
          <wp:inline distT="0" distB="0" distL="0" distR="0" wp14:anchorId="6F0C3615" wp14:editId="4283B824">
            <wp:extent cx="3509158" cy="791810"/>
            <wp:effectExtent l="0" t="0" r="0" b="889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57"/>
                    <a:stretch>
                      <a:fillRect/>
                    </a:stretch>
                  </pic:blipFill>
                  <pic:spPr>
                    <a:xfrm>
                      <a:off x="0" y="0"/>
                      <a:ext cx="3517926" cy="793788"/>
                    </a:xfrm>
                    <a:prstGeom prst="rect">
                      <a:avLst/>
                    </a:prstGeom>
                  </pic:spPr>
                </pic:pic>
              </a:graphicData>
            </a:graphic>
          </wp:inline>
        </w:drawing>
      </w:r>
    </w:p>
    <w:p w14:paraId="7F5A5857" w14:textId="23C95F0D" w:rsidR="00EF15C1" w:rsidRPr="003B1E5C" w:rsidRDefault="002D5E40"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Aus diesem Grund wird der Kruskal-Wallis Test durchgeführt. Ist dieser signifikant (p&lt;0,05) so kann die Nullhypothese (es gibt keinen Unterschied zwischen den Gruppen) zugunsten der Alternativhypothese (es gibt einen Unterschied zwischen den Gruppen) verworfen werden. Wird die Alternativhypothese angenommen, so muss anschließend getestet werden, zwischen welchen Gruppen es Unterschiede gibt. Der Kruskal-Wallis Test fällt nicht signifikant aus (p&gt;0,05) (siehe Abbildung X) und somit kann kein Unterschied zwischen den Gruppen festgestellt werden. Für Hypothese 3 bedeutet das, dass diese nicht bestätigt werden konnte. Es besteht kein Unterschied zwischen den Gruppen </w:t>
      </w:r>
      <w:r w:rsidRPr="002D5E40">
        <w:rPr>
          <w:rFonts w:ascii="Arial" w:hAnsi="Arial" w:cs="Arial"/>
          <w:iCs/>
          <w:sz w:val="24"/>
          <w:szCs w:val="24"/>
        </w:rPr>
        <w:t>in Hinsicht auf die Investition in die riskante Alternative.</w:t>
      </w:r>
      <w:r>
        <w:rPr>
          <w:rFonts w:ascii="Arial" w:hAnsi="Arial" w:cs="Arial"/>
          <w:iCs/>
          <w:sz w:val="24"/>
          <w:szCs w:val="24"/>
        </w:rPr>
        <w:t xml:space="preserve"> </w:t>
      </w:r>
      <w:r w:rsidR="00E908B4">
        <w:rPr>
          <w:rFonts w:ascii="Arial" w:hAnsi="Arial" w:cs="Arial"/>
          <w:iCs/>
          <w:sz w:val="24"/>
          <w:szCs w:val="24"/>
        </w:rPr>
        <w:t xml:space="preserve">Somit kann auch Hypothese 3a, 3b und 3c nicht belegt werden, da sich die Gruppen nicht unterscheiden. </w:t>
      </w:r>
    </w:p>
    <w:p w14:paraId="093B3B9B" w14:textId="32A63280" w:rsidR="00B447BA" w:rsidRDefault="00B447BA" w:rsidP="00AF24DB">
      <w:pPr>
        <w:spacing w:line="360" w:lineRule="auto"/>
        <w:jc w:val="both"/>
        <w:rPr>
          <w:rFonts w:ascii="Arial" w:hAnsi="Arial" w:cs="Arial"/>
          <w:sz w:val="24"/>
          <w:szCs w:val="24"/>
          <w:lang w:val="de-DE"/>
        </w:rPr>
      </w:pPr>
      <w:r w:rsidRPr="00B447BA">
        <w:rPr>
          <w:rFonts w:ascii="Arial" w:hAnsi="Arial" w:cs="Arial"/>
          <w:noProof/>
          <w:sz w:val="24"/>
          <w:szCs w:val="24"/>
          <w:lang w:val="de-DE"/>
        </w:rPr>
        <w:drawing>
          <wp:inline distT="0" distB="0" distL="0" distR="0" wp14:anchorId="3ED68936" wp14:editId="1D4E9C13">
            <wp:extent cx="2764972" cy="1246056"/>
            <wp:effectExtent l="0" t="0" r="0" b="0"/>
            <wp:docPr id="50" name="Grafik 5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Tisch enthält.&#10;&#10;Automatisch generierte Beschreibung"/>
                    <pic:cNvPicPr/>
                  </pic:nvPicPr>
                  <pic:blipFill>
                    <a:blip r:embed="rId58"/>
                    <a:stretch>
                      <a:fillRect/>
                    </a:stretch>
                  </pic:blipFill>
                  <pic:spPr>
                    <a:xfrm>
                      <a:off x="0" y="0"/>
                      <a:ext cx="2778386" cy="1252101"/>
                    </a:xfrm>
                    <a:prstGeom prst="rect">
                      <a:avLst/>
                    </a:prstGeom>
                  </pic:spPr>
                </pic:pic>
              </a:graphicData>
            </a:graphic>
          </wp:inline>
        </w:drawing>
      </w:r>
      <w:r w:rsidR="00E908B4" w:rsidRPr="00B447BA">
        <w:rPr>
          <w:rFonts w:ascii="Arial" w:hAnsi="Arial" w:cs="Arial"/>
          <w:noProof/>
          <w:sz w:val="24"/>
          <w:szCs w:val="24"/>
          <w:lang w:val="de-DE"/>
        </w:rPr>
        <w:drawing>
          <wp:inline distT="0" distB="0" distL="0" distR="0" wp14:anchorId="2CEC39FC" wp14:editId="06501E49">
            <wp:extent cx="1877786" cy="1938360"/>
            <wp:effectExtent l="0" t="0" r="8255" b="5080"/>
            <wp:docPr id="51" name="Grafik 5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isch enthält.&#10;&#10;Automatisch generierte Beschreibung"/>
                    <pic:cNvPicPr/>
                  </pic:nvPicPr>
                  <pic:blipFill>
                    <a:blip r:embed="rId59"/>
                    <a:stretch>
                      <a:fillRect/>
                    </a:stretch>
                  </pic:blipFill>
                  <pic:spPr>
                    <a:xfrm>
                      <a:off x="0" y="0"/>
                      <a:ext cx="1887674" cy="1948567"/>
                    </a:xfrm>
                    <a:prstGeom prst="rect">
                      <a:avLst/>
                    </a:prstGeom>
                  </pic:spPr>
                </pic:pic>
              </a:graphicData>
            </a:graphic>
          </wp:inline>
        </w:drawing>
      </w:r>
    </w:p>
    <w:p w14:paraId="6AB77DBE" w14:textId="0738D341" w:rsidR="00B447BA" w:rsidRDefault="00B447BA" w:rsidP="00AF24DB">
      <w:pPr>
        <w:spacing w:line="360" w:lineRule="auto"/>
        <w:jc w:val="both"/>
        <w:rPr>
          <w:rFonts w:ascii="Arial" w:hAnsi="Arial" w:cs="Arial"/>
          <w:sz w:val="24"/>
          <w:szCs w:val="24"/>
          <w:lang w:val="de-DE"/>
        </w:rPr>
      </w:pPr>
    </w:p>
    <w:p w14:paraId="65B082B4" w14:textId="522EBF19" w:rsidR="00EF15C1" w:rsidRDefault="006167C5" w:rsidP="000265F7">
      <w:pPr>
        <w:pStyle w:val="berschrift2"/>
        <w:spacing w:line="360" w:lineRule="auto"/>
        <w:rPr>
          <w:lang w:val="de-DE"/>
        </w:rPr>
      </w:pPr>
      <w:bookmarkStart w:id="52" w:name="_Toc110001440"/>
      <w:r>
        <w:rPr>
          <w:lang w:val="de-DE"/>
        </w:rPr>
        <w:t>Explorative Auswertung</w:t>
      </w:r>
      <w:bookmarkEnd w:id="52"/>
    </w:p>
    <w:p w14:paraId="6020D0CE" w14:textId="1ADE7853" w:rsidR="00667A1F" w:rsidRDefault="006167C5" w:rsidP="000265F7">
      <w:pPr>
        <w:spacing w:line="360" w:lineRule="auto"/>
        <w:jc w:val="both"/>
        <w:rPr>
          <w:rFonts w:ascii="Arial" w:hAnsi="Arial" w:cs="Arial"/>
          <w:sz w:val="24"/>
          <w:szCs w:val="24"/>
          <w:lang w:val="de-DE"/>
        </w:rPr>
      </w:pPr>
      <w:r>
        <w:rPr>
          <w:rFonts w:ascii="Arial" w:hAnsi="Arial" w:cs="Arial"/>
          <w:sz w:val="24"/>
          <w:szCs w:val="24"/>
          <w:lang w:val="de-DE"/>
        </w:rPr>
        <w:t xml:space="preserve">Kontrollvariable Beziehung zu Eltern nicht brauchbar, da 90% in sehr gut oder gut angegeben haben. </w:t>
      </w:r>
      <w:r w:rsidR="00594C22">
        <w:rPr>
          <w:rFonts w:ascii="Arial" w:hAnsi="Arial" w:cs="Arial"/>
          <w:sz w:val="24"/>
          <w:szCs w:val="24"/>
          <w:lang w:val="de-DE"/>
        </w:rPr>
        <w:t>Somit nicht aussagekräftig.</w:t>
      </w:r>
    </w:p>
    <w:p w14:paraId="63BAD687" w14:textId="7448B035" w:rsidR="00594C22" w:rsidRDefault="00594C22" w:rsidP="00AF24DB">
      <w:pPr>
        <w:spacing w:line="360" w:lineRule="auto"/>
        <w:jc w:val="both"/>
        <w:rPr>
          <w:rFonts w:ascii="Arial" w:hAnsi="Arial" w:cs="Arial"/>
          <w:sz w:val="24"/>
          <w:szCs w:val="24"/>
          <w:lang w:val="de-DE"/>
        </w:rPr>
      </w:pPr>
      <w:r>
        <w:rPr>
          <w:rFonts w:ascii="Arial" w:hAnsi="Arial" w:cs="Arial"/>
          <w:sz w:val="24"/>
          <w:szCs w:val="24"/>
          <w:lang w:val="de-DE"/>
        </w:rPr>
        <w:t xml:space="preserve">Schwacher Korrelationskoeffizient zwischen Risikobereitschaft und Investition in Kontrollgruppe. </w:t>
      </w:r>
    </w:p>
    <w:p w14:paraId="7F28C8C0" w14:textId="77777777" w:rsidR="00594C22" w:rsidRDefault="00594C22" w:rsidP="00AF24DB">
      <w:pPr>
        <w:spacing w:line="360" w:lineRule="auto"/>
        <w:jc w:val="both"/>
        <w:rPr>
          <w:rFonts w:ascii="Arial" w:hAnsi="Arial" w:cs="Arial"/>
          <w:sz w:val="24"/>
          <w:szCs w:val="24"/>
          <w:lang w:val="de-DE"/>
        </w:rPr>
      </w:pPr>
    </w:p>
    <w:p w14:paraId="0FEEBE5F" w14:textId="77777777" w:rsidR="00594C22" w:rsidRDefault="00594C22" w:rsidP="00AF24DB">
      <w:pPr>
        <w:spacing w:line="360" w:lineRule="auto"/>
        <w:jc w:val="both"/>
        <w:rPr>
          <w:rFonts w:ascii="Arial" w:hAnsi="Arial" w:cs="Arial"/>
          <w:sz w:val="24"/>
          <w:szCs w:val="24"/>
          <w:lang w:val="de-DE"/>
        </w:rPr>
      </w:pPr>
    </w:p>
    <w:p w14:paraId="5EBC77B4" w14:textId="7F49121F" w:rsidR="00667A1F" w:rsidRDefault="00667A1F" w:rsidP="00AF24DB">
      <w:pPr>
        <w:spacing w:line="360" w:lineRule="auto"/>
        <w:jc w:val="both"/>
        <w:rPr>
          <w:rFonts w:ascii="Arial" w:hAnsi="Arial" w:cs="Arial"/>
          <w:sz w:val="24"/>
          <w:szCs w:val="24"/>
          <w:lang w:val="de-DE"/>
        </w:rPr>
      </w:pPr>
    </w:p>
    <w:p w14:paraId="31493862" w14:textId="77777777" w:rsidR="00667A1F" w:rsidRDefault="00667A1F" w:rsidP="00AF24DB">
      <w:pPr>
        <w:spacing w:line="360" w:lineRule="auto"/>
        <w:jc w:val="both"/>
        <w:rPr>
          <w:rFonts w:ascii="Arial" w:hAnsi="Arial" w:cs="Arial"/>
          <w:sz w:val="24"/>
          <w:szCs w:val="24"/>
          <w:lang w:val="de-DE"/>
        </w:rPr>
      </w:pPr>
    </w:p>
    <w:p w14:paraId="3271225A" w14:textId="0E5A5B4B" w:rsidR="00CC48B5" w:rsidRDefault="00682CB7" w:rsidP="00AF24DB">
      <w:pPr>
        <w:spacing w:line="360" w:lineRule="auto"/>
        <w:jc w:val="both"/>
        <w:rPr>
          <w:rFonts w:ascii="Open Sans" w:hAnsi="Open Sans" w:cs="Open Sans"/>
          <w:color w:val="444444"/>
          <w:sz w:val="21"/>
          <w:szCs w:val="21"/>
          <w:shd w:val="clear" w:color="auto" w:fill="FFFFFF"/>
        </w:rPr>
      </w:pPr>
      <w:r>
        <w:rPr>
          <w:rFonts w:ascii="Arial" w:hAnsi="Arial" w:cs="Arial"/>
          <w:sz w:val="24"/>
          <w:szCs w:val="24"/>
          <w:lang w:val="de-DE"/>
        </w:rPr>
        <w:t>Hypothese 1: Einstichproben t-Test</w:t>
      </w:r>
      <w:r w:rsidR="00986E88">
        <w:rPr>
          <w:rFonts w:ascii="Arial" w:hAnsi="Arial" w:cs="Arial"/>
          <w:sz w:val="24"/>
          <w:szCs w:val="24"/>
          <w:lang w:val="de-DE"/>
        </w:rPr>
        <w:t xml:space="preserve"> oder </w:t>
      </w:r>
      <w:proofErr w:type="spellStart"/>
      <w:r w:rsidR="00986E88">
        <w:rPr>
          <w:rFonts w:ascii="Arial" w:hAnsi="Arial" w:cs="Arial"/>
          <w:sz w:val="24"/>
          <w:szCs w:val="24"/>
          <w:lang w:val="de-DE"/>
        </w:rPr>
        <w:t>Wilcoxon</w:t>
      </w:r>
      <w:proofErr w:type="spellEnd"/>
      <w:r w:rsidR="00986E88">
        <w:rPr>
          <w:rFonts w:ascii="Arial" w:hAnsi="Arial" w:cs="Arial"/>
          <w:sz w:val="24"/>
          <w:szCs w:val="24"/>
          <w:lang w:val="de-DE"/>
        </w:rPr>
        <w:t xml:space="preserve"> Test bei nicht-Normalverteilung (??)</w:t>
      </w:r>
      <w:r w:rsidR="00464FD5">
        <w:rPr>
          <w:rFonts w:ascii="Arial" w:hAnsi="Arial" w:cs="Arial"/>
          <w:sz w:val="24"/>
          <w:szCs w:val="24"/>
          <w:lang w:val="de-DE"/>
        </w:rPr>
        <w:t xml:space="preserve">, definieren was bedeutet eher wahrscheinlich (über &gt;50% Lottogewinn z.B.) </w:t>
      </w:r>
      <w:r w:rsidR="00673B9F">
        <w:rPr>
          <w:rFonts w:ascii="Open Sans" w:hAnsi="Open Sans" w:cs="Open Sans"/>
          <w:color w:val="444444"/>
          <w:sz w:val="21"/>
          <w:szCs w:val="21"/>
          <w:shd w:val="clear" w:color="auto" w:fill="FFFFFF"/>
        </w:rPr>
        <w:t xml:space="preserve">Er </w:t>
      </w:r>
      <w:r w:rsidR="00673B9F">
        <w:rPr>
          <w:rFonts w:ascii="Open Sans" w:hAnsi="Open Sans" w:cs="Open Sans"/>
          <w:color w:val="444444"/>
          <w:sz w:val="21"/>
          <w:szCs w:val="21"/>
          <w:shd w:val="clear" w:color="auto" w:fill="FFFFFF"/>
        </w:rPr>
        <w:lastRenderedPageBreak/>
        <w:t>wird immer dann verwendet, wenn man </w:t>
      </w:r>
      <w:r w:rsidR="00673B9F">
        <w:rPr>
          <w:rStyle w:val="Hervorhebung"/>
          <w:rFonts w:ascii="Open Sans" w:hAnsi="Open Sans" w:cs="Open Sans"/>
          <w:color w:val="444444"/>
          <w:sz w:val="21"/>
          <w:szCs w:val="21"/>
          <w:bdr w:val="none" w:sz="0" w:space="0" w:color="auto" w:frame="1"/>
          <w:shd w:val="clear" w:color="auto" w:fill="FFFFFF"/>
        </w:rPr>
        <w:t>nur eine Stichprobe (d.h. keine Gruppen)</w:t>
      </w:r>
      <w:r w:rsidR="00673B9F">
        <w:rPr>
          <w:rFonts w:ascii="Open Sans" w:hAnsi="Open Sans" w:cs="Open Sans"/>
          <w:color w:val="444444"/>
          <w:sz w:val="21"/>
          <w:szCs w:val="21"/>
          <w:shd w:val="clear" w:color="auto" w:fill="FFFFFF"/>
        </w:rPr>
        <w:t> hat, also nur einen einzelnen Mittelwert testen möchte – so wie es im ersten Beispiel, mit der Verspätung der Bahn, der Fall war.</w:t>
      </w:r>
    </w:p>
    <w:p w14:paraId="6525D367" w14:textId="4C5334DD" w:rsidR="00673B9F" w:rsidRDefault="00673B9F" w:rsidP="00AF24DB">
      <w:pPr>
        <w:spacing w:line="360" w:lineRule="auto"/>
        <w:jc w:val="both"/>
        <w:rPr>
          <w:rFonts w:ascii="Arial" w:hAnsi="Arial" w:cs="Arial"/>
          <w:sz w:val="24"/>
          <w:szCs w:val="24"/>
          <w:shd w:val="clear" w:color="auto" w:fill="FFFFFF"/>
        </w:rPr>
      </w:pPr>
      <w:r w:rsidRPr="00673B9F">
        <w:rPr>
          <w:rFonts w:ascii="Arial" w:hAnsi="Arial" w:cs="Arial"/>
          <w:sz w:val="24"/>
          <w:szCs w:val="24"/>
          <w:shd w:val="clear" w:color="auto" w:fill="FFFFFF"/>
        </w:rPr>
        <w:t>Hypothese 2:</w:t>
      </w:r>
      <w:r>
        <w:rPr>
          <w:rFonts w:ascii="Arial" w:hAnsi="Arial" w:cs="Arial"/>
          <w:sz w:val="24"/>
          <w:szCs w:val="24"/>
          <w:shd w:val="clear" w:color="auto" w:fill="FFFFFF"/>
        </w:rPr>
        <w:t xml:space="preserve"> </w:t>
      </w:r>
      <w:r w:rsidR="00EF15C1">
        <w:rPr>
          <w:rFonts w:ascii="Arial" w:hAnsi="Arial" w:cs="Arial"/>
          <w:sz w:val="24"/>
          <w:szCs w:val="24"/>
          <w:shd w:val="clear" w:color="auto" w:fill="FFFFFF"/>
        </w:rPr>
        <w:t>Zweistichproben</w:t>
      </w:r>
      <w:r>
        <w:rPr>
          <w:rFonts w:ascii="Arial" w:hAnsi="Arial" w:cs="Arial"/>
          <w:sz w:val="24"/>
          <w:szCs w:val="24"/>
          <w:shd w:val="clear" w:color="auto" w:fill="FFFFFF"/>
        </w:rPr>
        <w:t xml:space="preserve"> t-Test</w:t>
      </w:r>
      <w:r w:rsidR="00EF15C1">
        <w:rPr>
          <w:rFonts w:ascii="Arial" w:hAnsi="Arial" w:cs="Arial"/>
          <w:sz w:val="24"/>
          <w:szCs w:val="24"/>
          <w:shd w:val="clear" w:color="auto" w:fill="FFFFFF"/>
        </w:rPr>
        <w:t>?</w:t>
      </w:r>
    </w:p>
    <w:p w14:paraId="6238DD64" w14:textId="44B5E2DD" w:rsidR="00673B9F" w:rsidRPr="00673B9F" w:rsidRDefault="00673B9F" w:rsidP="00AF24DB">
      <w:pPr>
        <w:spacing w:line="360" w:lineRule="auto"/>
        <w:jc w:val="both"/>
        <w:rPr>
          <w:rFonts w:ascii="Arial" w:hAnsi="Arial" w:cs="Arial"/>
          <w:sz w:val="32"/>
          <w:szCs w:val="32"/>
          <w:lang w:val="de-DE"/>
        </w:rPr>
      </w:pPr>
      <w:r>
        <w:rPr>
          <w:rFonts w:ascii="Arial" w:hAnsi="Arial" w:cs="Arial"/>
          <w:sz w:val="24"/>
          <w:szCs w:val="24"/>
          <w:shd w:val="clear" w:color="auto" w:fill="FFFFFF"/>
        </w:rPr>
        <w:t xml:space="preserve">Hypothese 3: ANOVA </w:t>
      </w: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0A25CB">
      <w:pPr>
        <w:pStyle w:val="berschrift1"/>
        <w:spacing w:line="360" w:lineRule="auto"/>
        <w:jc w:val="both"/>
        <w:rPr>
          <w:lang w:val="de-DE"/>
        </w:rPr>
      </w:pPr>
      <w:bookmarkStart w:id="53" w:name="_Toc110001441"/>
      <w:r>
        <w:rPr>
          <w:lang w:val="de-DE"/>
        </w:rPr>
        <w:lastRenderedPageBreak/>
        <w:t>Diskussion</w:t>
      </w:r>
      <w:bookmarkEnd w:id="53"/>
    </w:p>
    <w:p w14:paraId="621C74B1" w14:textId="5A28CCC6"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In diesem Kapitel werden zunächst die wichtigsten Ergebnisse der Studie zusammengefasst. Anschließend werden die Ergebnisse zu der vorhandenen Literatur in Bezug gesetzt. Zuletzt werden die Limitationen dieser Arbeit aufgezeigt und ein Ausblick auf zukünftige Forschungsmöglichkeiten gegeben.</w:t>
      </w:r>
    </w:p>
    <w:p w14:paraId="25400ED2" w14:textId="4208AE88" w:rsidR="004F3D6E" w:rsidRDefault="000A25CB" w:rsidP="000A25CB">
      <w:pPr>
        <w:pStyle w:val="berschrift2"/>
        <w:spacing w:line="360" w:lineRule="auto"/>
        <w:rPr>
          <w:lang w:val="de-DE"/>
        </w:rPr>
      </w:pPr>
      <w:bookmarkStart w:id="54" w:name="_Toc110001442"/>
      <w:r>
        <w:rPr>
          <w:lang w:val="de-DE"/>
        </w:rPr>
        <w:t>Zusammenfassung der Ergebnisse</w:t>
      </w:r>
      <w:bookmarkEnd w:id="54"/>
    </w:p>
    <w:p w14:paraId="6B163D1C" w14:textId="5FA00F71"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 xml:space="preserve">In dieser Arbeit </w:t>
      </w:r>
      <w:r w:rsidR="000265F7">
        <w:rPr>
          <w:rFonts w:ascii="Arial" w:hAnsi="Arial" w:cs="Arial"/>
          <w:sz w:val="24"/>
          <w:szCs w:val="24"/>
          <w:lang w:val="de-DE"/>
        </w:rPr>
        <w:t>wurde</w:t>
      </w:r>
      <w:r>
        <w:rPr>
          <w:rFonts w:ascii="Arial" w:hAnsi="Arial" w:cs="Arial"/>
          <w:sz w:val="24"/>
          <w:szCs w:val="24"/>
          <w:lang w:val="de-DE"/>
        </w:rPr>
        <w:t xml:space="preserve"> der Einfluss von verschiedenen Geldquellen auf das Investitionsverhalten untersucht.</w:t>
      </w:r>
      <w:r w:rsidR="00BB69CA">
        <w:rPr>
          <w:rFonts w:ascii="Arial" w:hAnsi="Arial" w:cs="Arial"/>
          <w:sz w:val="24"/>
          <w:szCs w:val="24"/>
          <w:lang w:val="de-DE"/>
        </w:rPr>
        <w:t xml:space="preserve"> Ziel der </w:t>
      </w:r>
      <w:r w:rsidR="000265F7">
        <w:rPr>
          <w:rFonts w:ascii="Arial" w:hAnsi="Arial" w:cs="Arial"/>
          <w:sz w:val="24"/>
          <w:szCs w:val="24"/>
          <w:lang w:val="de-DE"/>
        </w:rPr>
        <w:t xml:space="preserve">Arbeit </w:t>
      </w:r>
      <w:r w:rsidR="00BB69CA">
        <w:rPr>
          <w:rFonts w:ascii="Arial" w:hAnsi="Arial" w:cs="Arial"/>
          <w:sz w:val="24"/>
          <w:szCs w:val="24"/>
          <w:lang w:val="de-DE"/>
        </w:rPr>
        <w:t>ist es, Implikationen für Finanzberater*innen abzuleiten, welche im Umgang mit Kunden</w:t>
      </w:r>
      <w:r w:rsidR="000265F7">
        <w:rPr>
          <w:rFonts w:ascii="Arial" w:hAnsi="Arial" w:cs="Arial"/>
          <w:sz w:val="24"/>
          <w:szCs w:val="24"/>
          <w:lang w:val="de-DE"/>
        </w:rPr>
        <w:t>,</w:t>
      </w:r>
      <w:r w:rsidR="00BB69CA">
        <w:rPr>
          <w:rFonts w:ascii="Arial" w:hAnsi="Arial" w:cs="Arial"/>
          <w:sz w:val="24"/>
          <w:szCs w:val="24"/>
          <w:lang w:val="de-DE"/>
        </w:rPr>
        <w:t xml:space="preserve"> die kürzlich unerwartet Geld bekommen haben, nützlich sind. Dazu sollten zwei Gruppen (Experimentalgruppen) sich vorstellen jeweils einen gewissen Betrag Geld aus einer Erbschaft, einem Lotteriegewinn und Ersparten in eine riskante oder eine sichere Alternative zu investieren. Eine dritte Gruppe sollte ebenfalls Geld in eine riskante oder eine sichere Alternative investieren, jedoch ohne eine Angabe zu der Quelle des Geld</w:t>
      </w:r>
      <w:r w:rsidR="000265F7">
        <w:rPr>
          <w:rFonts w:ascii="Arial" w:hAnsi="Arial" w:cs="Arial"/>
          <w:sz w:val="24"/>
          <w:szCs w:val="24"/>
          <w:lang w:val="de-DE"/>
        </w:rPr>
        <w:t>e</w:t>
      </w:r>
      <w:r w:rsidR="00BB69CA">
        <w:rPr>
          <w:rFonts w:ascii="Arial" w:hAnsi="Arial" w:cs="Arial"/>
          <w:sz w:val="24"/>
          <w:szCs w:val="24"/>
          <w:lang w:val="de-DE"/>
        </w:rPr>
        <w:t>s</w:t>
      </w:r>
      <w:r w:rsidR="00EB3B09">
        <w:rPr>
          <w:rFonts w:ascii="Arial" w:hAnsi="Arial" w:cs="Arial"/>
          <w:sz w:val="24"/>
          <w:szCs w:val="24"/>
          <w:lang w:val="de-DE"/>
        </w:rPr>
        <w:t xml:space="preserve"> zu haben</w:t>
      </w:r>
      <w:r w:rsidR="00BB69CA">
        <w:rPr>
          <w:rFonts w:ascii="Arial" w:hAnsi="Arial" w:cs="Arial"/>
          <w:sz w:val="24"/>
          <w:szCs w:val="24"/>
          <w:lang w:val="de-DE"/>
        </w:rPr>
        <w:t>.</w:t>
      </w:r>
    </w:p>
    <w:p w14:paraId="61A0FCEA" w14:textId="7A03697D" w:rsidR="000A25CB" w:rsidRDefault="009B7F2C" w:rsidP="0022305D">
      <w:pPr>
        <w:spacing w:line="360" w:lineRule="auto"/>
        <w:jc w:val="both"/>
        <w:rPr>
          <w:rFonts w:ascii="Arial" w:hAnsi="Arial" w:cs="Arial"/>
          <w:sz w:val="24"/>
          <w:szCs w:val="24"/>
        </w:rPr>
      </w:pPr>
      <w:r w:rsidRPr="009B7F2C">
        <w:rPr>
          <w:rFonts w:ascii="Arial" w:hAnsi="Arial" w:cs="Arial"/>
          <w:sz w:val="24"/>
          <w:szCs w:val="24"/>
        </w:rPr>
        <w:t xml:space="preserve">Relevante Literatur legt nahe, dass </w:t>
      </w:r>
      <w:r w:rsidRPr="00B12048">
        <w:rPr>
          <w:rFonts w:ascii="Arial" w:hAnsi="Arial" w:cs="Arial"/>
          <w:i/>
          <w:sz w:val="24"/>
          <w:szCs w:val="24"/>
        </w:rPr>
        <w:t xml:space="preserve">Windfall </w:t>
      </w:r>
      <w:proofErr w:type="spellStart"/>
      <w:r w:rsidRPr="00B12048">
        <w:rPr>
          <w:rFonts w:ascii="Arial" w:hAnsi="Arial" w:cs="Arial"/>
          <w:i/>
          <w:sz w:val="24"/>
          <w:szCs w:val="24"/>
        </w:rPr>
        <w:t>Gains</w:t>
      </w:r>
      <w:proofErr w:type="spellEnd"/>
      <w:r w:rsidRPr="009B7F2C">
        <w:rPr>
          <w:rFonts w:ascii="Arial" w:hAnsi="Arial" w:cs="Arial"/>
          <w:sz w:val="24"/>
          <w:szCs w:val="24"/>
        </w:rPr>
        <w:t xml:space="preserve"> (z.B. Lottogewinne) eher</w:t>
      </w:r>
      <w:r>
        <w:rPr>
          <w:rFonts w:ascii="Arial" w:hAnsi="Arial" w:cs="Arial"/>
          <w:sz w:val="24"/>
          <w:szCs w:val="24"/>
        </w:rPr>
        <w:t xml:space="preserve"> riskant verwendet werden, solange keine negativen Emotionen mit der Geldquelle (z.B. Erbschaft) verbunden werden</w:t>
      </w:r>
      <w:r w:rsidR="00B12048">
        <w:rPr>
          <w:rFonts w:ascii="Arial" w:hAnsi="Arial" w:cs="Arial"/>
          <w:sz w:val="24"/>
          <w:szCs w:val="24"/>
        </w:rPr>
        <w:t xml:space="preserve"> (QUELLEN)</w:t>
      </w:r>
      <w:r>
        <w:rPr>
          <w:rFonts w:ascii="Arial" w:hAnsi="Arial" w:cs="Arial"/>
          <w:sz w:val="24"/>
          <w:szCs w:val="24"/>
        </w:rPr>
        <w:t>.</w:t>
      </w:r>
      <w:r w:rsidR="00B12048">
        <w:rPr>
          <w:rFonts w:ascii="Arial" w:hAnsi="Arial" w:cs="Arial"/>
          <w:sz w:val="24"/>
          <w:szCs w:val="24"/>
        </w:rPr>
        <w:t xml:space="preserve"> </w:t>
      </w:r>
      <w:r w:rsidR="00EB3B09">
        <w:rPr>
          <w:rFonts w:ascii="Arial" w:hAnsi="Arial" w:cs="Arial"/>
          <w:sz w:val="24"/>
          <w:szCs w:val="24"/>
        </w:rPr>
        <w:t xml:space="preserve">In dieser Arbeit konnte gezeigt werden, dass ein Lottogewinn nicht eher (über 50%) in eine riskante Alternative investiert wird, wenn die Möglichkeit zwischen einer riskanten und einer sicheren Investitionsalternative zu wählen besteht (Hypothese 1a). Wird </w:t>
      </w:r>
      <w:r w:rsidR="00EF4546">
        <w:rPr>
          <w:rFonts w:ascii="Arial" w:hAnsi="Arial" w:cs="Arial"/>
          <w:sz w:val="24"/>
          <w:szCs w:val="24"/>
        </w:rPr>
        <w:t xml:space="preserve">die Investitionsentscheidung </w:t>
      </w:r>
      <w:r w:rsidR="00EB3B09">
        <w:rPr>
          <w:rFonts w:ascii="Arial" w:hAnsi="Arial" w:cs="Arial"/>
          <w:sz w:val="24"/>
          <w:szCs w:val="24"/>
        </w:rPr>
        <w:t>de</w:t>
      </w:r>
      <w:r w:rsidR="00EF4546">
        <w:rPr>
          <w:rFonts w:ascii="Arial" w:hAnsi="Arial" w:cs="Arial"/>
          <w:sz w:val="24"/>
          <w:szCs w:val="24"/>
        </w:rPr>
        <w:t>s</w:t>
      </w:r>
      <w:r w:rsidR="00EB3B09">
        <w:rPr>
          <w:rFonts w:ascii="Arial" w:hAnsi="Arial" w:cs="Arial"/>
          <w:sz w:val="24"/>
          <w:szCs w:val="24"/>
        </w:rPr>
        <w:t xml:space="preserve"> Lottogewinn</w:t>
      </w:r>
      <w:r w:rsidR="00EF4546">
        <w:rPr>
          <w:rFonts w:ascii="Arial" w:hAnsi="Arial" w:cs="Arial"/>
          <w:sz w:val="24"/>
          <w:szCs w:val="24"/>
        </w:rPr>
        <w:t>s</w:t>
      </w:r>
      <w:r w:rsidR="00EB3B09">
        <w:rPr>
          <w:rFonts w:ascii="Arial" w:hAnsi="Arial" w:cs="Arial"/>
          <w:sz w:val="24"/>
          <w:szCs w:val="24"/>
        </w:rPr>
        <w:t xml:space="preserve"> allerdings mit</w:t>
      </w:r>
      <w:r w:rsidR="00EF4546">
        <w:rPr>
          <w:rFonts w:ascii="Arial" w:hAnsi="Arial" w:cs="Arial"/>
          <w:sz w:val="24"/>
          <w:szCs w:val="24"/>
        </w:rPr>
        <w:t xml:space="preserve"> der Entscheidung für eine Erbschaft oder Erspartes verglichen, so kann festgestellt werden, dass der Lottogewinn signifikant riskanter investiert wird (Hypothese 2a und 2b), während Erbschaft und Erspartes in etwa gleich riskant</w:t>
      </w:r>
      <w:r w:rsidR="000265F7">
        <w:rPr>
          <w:rFonts w:ascii="Arial" w:hAnsi="Arial" w:cs="Arial"/>
          <w:sz w:val="24"/>
          <w:szCs w:val="24"/>
        </w:rPr>
        <w:t>/sicher</w:t>
      </w:r>
      <w:r w:rsidR="00EF4546">
        <w:rPr>
          <w:rFonts w:ascii="Arial" w:hAnsi="Arial" w:cs="Arial"/>
          <w:sz w:val="24"/>
          <w:szCs w:val="24"/>
        </w:rPr>
        <w:t xml:space="preserve"> investiert werden (Hypothese 2c). Des Weiteren konnte bestätigt werden, dass Erbschaften und Erspartes eher in eine sichere Alternative als in eine riskante Alternative investiert werden (Hypothese 1b und 1c). Zuletzt kann gesagt werden, dass das</w:t>
      </w:r>
      <w:r w:rsidR="007D5848">
        <w:rPr>
          <w:rFonts w:ascii="Arial" w:hAnsi="Arial" w:cs="Arial"/>
          <w:sz w:val="24"/>
          <w:szCs w:val="24"/>
        </w:rPr>
        <w:t xml:space="preserve"> gesamte</w:t>
      </w:r>
      <w:r w:rsidR="00EF4546">
        <w:rPr>
          <w:rFonts w:ascii="Arial" w:hAnsi="Arial" w:cs="Arial"/>
          <w:sz w:val="24"/>
          <w:szCs w:val="24"/>
        </w:rPr>
        <w:t xml:space="preserve"> Investitionsverhalten in die riskante/sichere Alternative </w:t>
      </w:r>
      <w:r w:rsidR="007D5848">
        <w:rPr>
          <w:rFonts w:ascii="Arial" w:hAnsi="Arial" w:cs="Arial"/>
          <w:sz w:val="24"/>
          <w:szCs w:val="24"/>
        </w:rPr>
        <w:t xml:space="preserve">sich zwischen den drei Gruppen nicht unterscheidet. Dieses Ergebnis ist insofern interessant, weil die Gruppen eine unterschiedliche Menge an Geld aus den verschiedenen Quellen bekommen haben, und gezeigt werden konnte, dass sich das Investitionsverhalten je nach Geldquelle unterscheidet. Besonders interessant ist der Vergleich mit der Kontrollgruppe, da </w:t>
      </w:r>
      <w:proofErr w:type="gramStart"/>
      <w:r w:rsidR="007D5848">
        <w:rPr>
          <w:rFonts w:ascii="Arial" w:hAnsi="Arial" w:cs="Arial"/>
          <w:sz w:val="24"/>
          <w:szCs w:val="24"/>
        </w:rPr>
        <w:t>diese Geld</w:t>
      </w:r>
      <w:proofErr w:type="gramEnd"/>
      <w:r w:rsidR="007D5848">
        <w:rPr>
          <w:rFonts w:ascii="Arial" w:hAnsi="Arial" w:cs="Arial"/>
          <w:sz w:val="24"/>
          <w:szCs w:val="24"/>
        </w:rPr>
        <w:t xml:space="preserve"> aus </w:t>
      </w:r>
      <w:r w:rsidR="007D5848">
        <w:rPr>
          <w:rFonts w:ascii="Arial" w:hAnsi="Arial" w:cs="Arial"/>
          <w:sz w:val="24"/>
          <w:szCs w:val="24"/>
        </w:rPr>
        <w:lastRenderedPageBreak/>
        <w:t>keiner bestimmten Quelle bekommen</w:t>
      </w:r>
      <w:r w:rsidR="00F7012F">
        <w:rPr>
          <w:rFonts w:ascii="Arial" w:hAnsi="Arial" w:cs="Arial"/>
          <w:sz w:val="24"/>
          <w:szCs w:val="24"/>
        </w:rPr>
        <w:t xml:space="preserve"> haben</w:t>
      </w:r>
      <w:r w:rsidR="007D5848">
        <w:rPr>
          <w:rFonts w:ascii="Arial" w:hAnsi="Arial" w:cs="Arial"/>
          <w:sz w:val="24"/>
          <w:szCs w:val="24"/>
        </w:rPr>
        <w:t xml:space="preserve"> und trotzdem das gleiche Investitionsverhalten wie die zwei Experimentalgruppen aufweist. </w:t>
      </w:r>
    </w:p>
    <w:p w14:paraId="67BE1620" w14:textId="32F9EDEE" w:rsidR="00F7012F" w:rsidRPr="00F7012F" w:rsidRDefault="00F7012F" w:rsidP="0022305D">
      <w:pPr>
        <w:spacing w:line="360" w:lineRule="auto"/>
        <w:jc w:val="both"/>
        <w:rPr>
          <w:rFonts w:ascii="Arial" w:hAnsi="Arial" w:cs="Arial"/>
          <w:color w:val="FF0000"/>
          <w:sz w:val="24"/>
          <w:szCs w:val="24"/>
        </w:rPr>
      </w:pPr>
      <w:r w:rsidRPr="00F7012F">
        <w:rPr>
          <w:rFonts w:ascii="Arial" w:hAnsi="Arial" w:cs="Arial"/>
          <w:color w:val="FF0000"/>
          <w:sz w:val="24"/>
          <w:szCs w:val="24"/>
        </w:rPr>
        <w:t>Zusammenfassung explorative Ergebnisse</w:t>
      </w:r>
    </w:p>
    <w:p w14:paraId="5E3525DF" w14:textId="4F33506F" w:rsidR="000A25CB" w:rsidRDefault="000A25CB" w:rsidP="0022305D">
      <w:pPr>
        <w:pStyle w:val="berschrift2"/>
        <w:spacing w:line="360" w:lineRule="auto"/>
        <w:rPr>
          <w:lang w:val="de-DE"/>
        </w:rPr>
      </w:pPr>
      <w:bookmarkStart w:id="55" w:name="_Toc110001443"/>
      <w:r>
        <w:rPr>
          <w:lang w:val="de-DE"/>
        </w:rPr>
        <w:t>Interpretation der Ergebnisse in Bezug auf die Literatur</w:t>
      </w:r>
      <w:bookmarkEnd w:id="55"/>
    </w:p>
    <w:p w14:paraId="29AEC7E5" w14:textId="7AC1A4AA" w:rsidR="00B93C1D" w:rsidRDefault="00F7012F" w:rsidP="0022305D">
      <w:pPr>
        <w:spacing w:line="360" w:lineRule="auto"/>
        <w:jc w:val="both"/>
        <w:rPr>
          <w:rFonts w:ascii="Arial" w:hAnsi="Arial" w:cs="Arial"/>
          <w:sz w:val="24"/>
          <w:szCs w:val="24"/>
          <w:lang w:val="de-DE"/>
        </w:rPr>
      </w:pPr>
      <w:r>
        <w:rPr>
          <w:rFonts w:ascii="Arial" w:hAnsi="Arial" w:cs="Arial"/>
          <w:sz w:val="24"/>
          <w:szCs w:val="24"/>
          <w:lang w:val="de-DE"/>
        </w:rPr>
        <w:t>Betrachtet man die Ergebnisse in Bezug auf die Literatur, so ko</w:t>
      </w:r>
      <w:r w:rsidR="00223DDF">
        <w:rPr>
          <w:rFonts w:ascii="Arial" w:hAnsi="Arial" w:cs="Arial"/>
          <w:sz w:val="24"/>
          <w:szCs w:val="24"/>
          <w:lang w:val="de-DE"/>
        </w:rPr>
        <w:t xml:space="preserve">nnte belegt werden, dass Windfall </w:t>
      </w:r>
      <w:proofErr w:type="spellStart"/>
      <w:r w:rsidR="00223DDF">
        <w:rPr>
          <w:rFonts w:ascii="Arial" w:hAnsi="Arial" w:cs="Arial"/>
          <w:sz w:val="24"/>
          <w:szCs w:val="24"/>
          <w:lang w:val="de-DE"/>
        </w:rPr>
        <w:t>Gains</w:t>
      </w:r>
      <w:proofErr w:type="spellEnd"/>
      <w:r w:rsidR="00223DDF">
        <w:rPr>
          <w:rFonts w:ascii="Arial" w:hAnsi="Arial" w:cs="Arial"/>
          <w:sz w:val="24"/>
          <w:szCs w:val="24"/>
          <w:lang w:val="de-DE"/>
        </w:rPr>
        <w:t xml:space="preserve"> aus Lottogewinnen riskanter </w:t>
      </w:r>
      <w:proofErr w:type="gramStart"/>
      <w:r w:rsidR="000265F7">
        <w:rPr>
          <w:rFonts w:ascii="Arial" w:hAnsi="Arial" w:cs="Arial"/>
          <w:sz w:val="24"/>
          <w:szCs w:val="24"/>
          <w:lang w:val="de-DE"/>
        </w:rPr>
        <w:t>verwendet</w:t>
      </w:r>
      <w:proofErr w:type="gramEnd"/>
      <w:r w:rsidR="000265F7">
        <w:rPr>
          <w:rFonts w:ascii="Arial" w:hAnsi="Arial" w:cs="Arial"/>
          <w:sz w:val="24"/>
          <w:szCs w:val="24"/>
          <w:lang w:val="de-DE"/>
        </w:rPr>
        <w:t xml:space="preserve"> </w:t>
      </w:r>
      <w:r w:rsidR="00223DDF">
        <w:rPr>
          <w:rFonts w:ascii="Arial" w:hAnsi="Arial" w:cs="Arial"/>
          <w:sz w:val="24"/>
          <w:szCs w:val="24"/>
          <w:lang w:val="de-DE"/>
        </w:rPr>
        <w:t xml:space="preserve">werden als Windfall </w:t>
      </w:r>
      <w:proofErr w:type="spellStart"/>
      <w:r w:rsidR="00223DDF">
        <w:rPr>
          <w:rFonts w:ascii="Arial" w:hAnsi="Arial" w:cs="Arial"/>
          <w:sz w:val="24"/>
          <w:szCs w:val="24"/>
          <w:lang w:val="de-DE"/>
        </w:rPr>
        <w:t>Gains</w:t>
      </w:r>
      <w:proofErr w:type="spellEnd"/>
      <w:r w:rsidR="00223DDF">
        <w:rPr>
          <w:rFonts w:ascii="Arial" w:hAnsi="Arial" w:cs="Arial"/>
          <w:sz w:val="24"/>
          <w:szCs w:val="24"/>
          <w:lang w:val="de-DE"/>
        </w:rPr>
        <w:t xml:space="preserve"> mit </w:t>
      </w:r>
      <w:r w:rsidR="000265F7">
        <w:rPr>
          <w:rFonts w:ascii="Arial" w:hAnsi="Arial" w:cs="Arial"/>
          <w:sz w:val="24"/>
          <w:szCs w:val="24"/>
          <w:lang w:val="de-DE"/>
        </w:rPr>
        <w:t>e</w:t>
      </w:r>
      <w:r w:rsidR="00223DDF">
        <w:rPr>
          <w:rFonts w:ascii="Arial" w:hAnsi="Arial" w:cs="Arial"/>
          <w:sz w:val="24"/>
          <w:szCs w:val="24"/>
          <w:lang w:val="de-DE"/>
        </w:rPr>
        <w:t>motionalem Hintergrund (Erbschaft), oder Ersparte</w:t>
      </w:r>
      <w:r w:rsidR="000265F7">
        <w:rPr>
          <w:rFonts w:ascii="Arial" w:hAnsi="Arial" w:cs="Arial"/>
          <w:sz w:val="24"/>
          <w:szCs w:val="24"/>
          <w:lang w:val="de-DE"/>
        </w:rPr>
        <w:t>s</w:t>
      </w:r>
      <w:r w:rsidR="00223DDF">
        <w:rPr>
          <w:rFonts w:ascii="Arial" w:hAnsi="Arial" w:cs="Arial"/>
          <w:sz w:val="24"/>
          <w:szCs w:val="24"/>
          <w:lang w:val="de-DE"/>
        </w:rPr>
        <w:t xml:space="preserve">. </w:t>
      </w:r>
      <w:r w:rsidR="00072031">
        <w:rPr>
          <w:rFonts w:ascii="Arial" w:hAnsi="Arial" w:cs="Arial"/>
          <w:sz w:val="24"/>
          <w:szCs w:val="24"/>
          <w:lang w:val="de-DE"/>
        </w:rPr>
        <w:t xml:space="preserve">Eine mögliche Erklärung dafür liefert der </w:t>
      </w:r>
      <w:r w:rsidR="00072031">
        <w:rPr>
          <w:rFonts w:ascii="Arial" w:hAnsi="Arial" w:cs="Arial"/>
          <w:i/>
          <w:sz w:val="24"/>
          <w:szCs w:val="24"/>
          <w:lang w:val="de-DE"/>
        </w:rPr>
        <w:t xml:space="preserve">House Money </w:t>
      </w:r>
      <w:proofErr w:type="spellStart"/>
      <w:r w:rsidR="00072031">
        <w:rPr>
          <w:rFonts w:ascii="Arial" w:hAnsi="Arial" w:cs="Arial"/>
          <w:i/>
          <w:sz w:val="24"/>
          <w:szCs w:val="24"/>
          <w:lang w:val="de-DE"/>
        </w:rPr>
        <w:t>Effect</w:t>
      </w:r>
      <w:proofErr w:type="spellEnd"/>
      <w:r w:rsidR="00072031">
        <w:rPr>
          <w:rFonts w:ascii="Arial" w:hAnsi="Arial" w:cs="Arial"/>
          <w:sz w:val="24"/>
          <w:szCs w:val="24"/>
          <w:lang w:val="de-DE"/>
        </w:rPr>
        <w:t xml:space="preserve"> (Quelle). Dieser besagt, dass riskante Wetten (in diesem Fall Investitionen) eher akzeptiert werden, wenn zuvor Geld gewonnen wurde (QUELLE). Alternativ kann das Ergebnis dadurch erklärt werden, dass für </w:t>
      </w:r>
      <w:r w:rsidR="00072031">
        <w:rPr>
          <w:rFonts w:ascii="Arial" w:hAnsi="Arial" w:cs="Arial"/>
          <w:i/>
          <w:sz w:val="24"/>
          <w:szCs w:val="24"/>
          <w:lang w:val="de-DE"/>
        </w:rPr>
        <w:t xml:space="preserve">Windfall </w:t>
      </w:r>
      <w:proofErr w:type="spellStart"/>
      <w:r w:rsidR="00072031">
        <w:rPr>
          <w:rFonts w:ascii="Arial" w:hAnsi="Arial" w:cs="Arial"/>
          <w:i/>
          <w:sz w:val="24"/>
          <w:szCs w:val="24"/>
          <w:lang w:val="de-DE"/>
        </w:rPr>
        <w:t>Gains</w:t>
      </w:r>
      <w:proofErr w:type="spellEnd"/>
      <w:r w:rsidR="00072031">
        <w:rPr>
          <w:rFonts w:ascii="Arial" w:hAnsi="Arial" w:cs="Arial"/>
          <w:sz w:val="24"/>
          <w:szCs w:val="24"/>
          <w:lang w:val="de-DE"/>
        </w:rPr>
        <w:t xml:space="preserve"> ein separater mentaler Account aufgemacht wird, dessen Verlust weniger schmerzhaft ist (QUELLE). </w:t>
      </w:r>
    </w:p>
    <w:p w14:paraId="70E133C9" w14:textId="78B6A471" w:rsidR="00072031" w:rsidRPr="00072031" w:rsidRDefault="00B93C1D" w:rsidP="0022305D">
      <w:pPr>
        <w:spacing w:line="360" w:lineRule="auto"/>
        <w:jc w:val="both"/>
        <w:rPr>
          <w:rFonts w:ascii="Arial" w:hAnsi="Arial" w:cs="Arial"/>
          <w:sz w:val="24"/>
          <w:szCs w:val="24"/>
          <w:lang w:val="de-DE"/>
        </w:rPr>
      </w:pPr>
      <w:r>
        <w:rPr>
          <w:rFonts w:ascii="Arial" w:hAnsi="Arial" w:cs="Arial"/>
          <w:sz w:val="24"/>
          <w:szCs w:val="24"/>
          <w:lang w:val="de-DE"/>
        </w:rPr>
        <w:t xml:space="preserve">Dass 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eher riskant investiert werden konnte nicht nachgewiesen werden. Zwar werden 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riskanter investiert als Erspartes, jedoch wird nicht über die Hälfte des 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in eine riskante Alternative investiert, selbst wenn diese attraktiv ist. In der Literatur konnte dieser Effekt nur für Luxusgüter im Vergleich zu essenziellen Gütern nachgewiesen werden (Quelle). Möglicherweise </w:t>
      </w:r>
      <w:r w:rsidR="002349B2">
        <w:rPr>
          <w:rFonts w:ascii="Arial" w:hAnsi="Arial" w:cs="Arial"/>
          <w:sz w:val="24"/>
          <w:szCs w:val="24"/>
          <w:lang w:val="de-DE"/>
        </w:rPr>
        <w:t>haben</w:t>
      </w:r>
      <w:r>
        <w:rPr>
          <w:rFonts w:ascii="Arial" w:hAnsi="Arial" w:cs="Arial"/>
          <w:sz w:val="24"/>
          <w:szCs w:val="24"/>
          <w:lang w:val="de-DE"/>
        </w:rPr>
        <w:t xml:space="preserve"> für Entscheidungen zwischen Investitionsalternativen andere Faktoren </w:t>
      </w:r>
      <w:r w:rsidR="002349B2">
        <w:rPr>
          <w:rFonts w:ascii="Arial" w:hAnsi="Arial" w:cs="Arial"/>
          <w:sz w:val="24"/>
          <w:szCs w:val="24"/>
          <w:lang w:val="de-DE"/>
        </w:rPr>
        <w:t>Einfluss</w:t>
      </w:r>
      <w:r>
        <w:rPr>
          <w:rFonts w:ascii="Arial" w:hAnsi="Arial" w:cs="Arial"/>
          <w:sz w:val="24"/>
          <w:szCs w:val="24"/>
          <w:lang w:val="de-DE"/>
        </w:rPr>
        <w:t xml:space="preserve"> als für Entscheidungen zwischen Gütern. </w:t>
      </w:r>
    </w:p>
    <w:p w14:paraId="698D7FED" w14:textId="45452AC7" w:rsidR="00F7012F" w:rsidRDefault="00223DDF" w:rsidP="0022305D">
      <w:pPr>
        <w:spacing w:line="360" w:lineRule="auto"/>
        <w:jc w:val="both"/>
        <w:rPr>
          <w:rFonts w:ascii="Arial" w:hAnsi="Arial" w:cs="Arial"/>
          <w:sz w:val="24"/>
          <w:szCs w:val="24"/>
          <w:lang w:val="de-DE"/>
        </w:rPr>
      </w:pPr>
      <w:r>
        <w:rPr>
          <w:rFonts w:ascii="Arial" w:hAnsi="Arial" w:cs="Arial"/>
          <w:sz w:val="24"/>
          <w:szCs w:val="24"/>
          <w:lang w:val="de-DE"/>
        </w:rPr>
        <w:t xml:space="preserve">Für Erspartes und Erbschaften konnte gezeigt werden, dass diese eher </w:t>
      </w:r>
      <w:r w:rsidR="002349B2">
        <w:rPr>
          <w:rFonts w:ascii="Arial" w:hAnsi="Arial" w:cs="Arial"/>
          <w:sz w:val="24"/>
          <w:szCs w:val="24"/>
          <w:lang w:val="de-DE"/>
        </w:rPr>
        <w:t xml:space="preserve">sicher </w:t>
      </w:r>
      <w:r w:rsidR="00B93C1D">
        <w:rPr>
          <w:rFonts w:ascii="Arial" w:hAnsi="Arial" w:cs="Arial"/>
          <w:sz w:val="24"/>
          <w:szCs w:val="24"/>
          <w:lang w:val="de-DE"/>
        </w:rPr>
        <w:t>als riskant</w:t>
      </w:r>
      <w:r>
        <w:rPr>
          <w:rFonts w:ascii="Arial" w:hAnsi="Arial" w:cs="Arial"/>
          <w:sz w:val="24"/>
          <w:szCs w:val="24"/>
          <w:lang w:val="de-DE"/>
        </w:rPr>
        <w:t xml:space="preserve"> investiert werden. </w:t>
      </w:r>
      <w:r w:rsidR="002349B2">
        <w:rPr>
          <w:rFonts w:ascii="Arial" w:hAnsi="Arial" w:cs="Arial"/>
          <w:sz w:val="24"/>
          <w:szCs w:val="24"/>
          <w:lang w:val="de-DE"/>
        </w:rPr>
        <w:t xml:space="preserve">Für Erspartes kann </w:t>
      </w:r>
      <w:r w:rsidR="001A5CCF">
        <w:rPr>
          <w:rFonts w:ascii="Arial" w:hAnsi="Arial" w:cs="Arial"/>
          <w:sz w:val="24"/>
          <w:szCs w:val="24"/>
          <w:lang w:val="de-DE"/>
        </w:rPr>
        <w:t xml:space="preserve">eine </w:t>
      </w:r>
      <w:r>
        <w:rPr>
          <w:rFonts w:ascii="Arial" w:hAnsi="Arial" w:cs="Arial"/>
          <w:sz w:val="24"/>
          <w:szCs w:val="24"/>
          <w:lang w:val="de-DE"/>
        </w:rPr>
        <w:t xml:space="preserve">mögliche Erklärung die </w:t>
      </w:r>
      <w:r w:rsidR="002349B2">
        <w:rPr>
          <w:rFonts w:ascii="Arial" w:hAnsi="Arial" w:cs="Arial"/>
          <w:sz w:val="24"/>
          <w:szCs w:val="24"/>
          <w:lang w:val="de-DE"/>
        </w:rPr>
        <w:t>Verlustaversion (</w:t>
      </w:r>
      <w:r w:rsidR="00072031">
        <w:rPr>
          <w:rFonts w:ascii="Arial" w:hAnsi="Arial" w:cs="Arial"/>
          <w:sz w:val="24"/>
          <w:szCs w:val="24"/>
          <w:lang w:val="de-DE"/>
        </w:rPr>
        <w:t>QUELLE), also dass Verluste als subjektiv schmerzhafter empfunden werden als Gewinne</w:t>
      </w:r>
      <w:r w:rsidR="002349B2">
        <w:rPr>
          <w:rFonts w:ascii="Arial" w:hAnsi="Arial" w:cs="Arial"/>
          <w:sz w:val="24"/>
          <w:szCs w:val="24"/>
          <w:lang w:val="de-DE"/>
        </w:rPr>
        <w:t>, sein</w:t>
      </w:r>
      <w:r w:rsidR="00072031">
        <w:rPr>
          <w:rFonts w:ascii="Arial" w:hAnsi="Arial" w:cs="Arial"/>
          <w:sz w:val="24"/>
          <w:szCs w:val="24"/>
          <w:lang w:val="de-DE"/>
        </w:rPr>
        <w:t xml:space="preserve">. </w:t>
      </w:r>
      <w:r w:rsidR="002349B2">
        <w:rPr>
          <w:rFonts w:ascii="Arial" w:hAnsi="Arial" w:cs="Arial"/>
          <w:sz w:val="24"/>
          <w:szCs w:val="24"/>
          <w:lang w:val="de-DE"/>
        </w:rPr>
        <w:t xml:space="preserve">Für Erbschaften muss jedoch ein (zusätzlicher) anderer Einflussfaktor vorliegen, da Erbschaften genauso wie Lotteriegewinne unter </w:t>
      </w:r>
      <w:r w:rsidR="002349B2">
        <w:rPr>
          <w:rFonts w:ascii="Arial" w:hAnsi="Arial" w:cs="Arial"/>
          <w:i/>
          <w:sz w:val="24"/>
          <w:szCs w:val="24"/>
          <w:lang w:val="de-DE"/>
        </w:rPr>
        <w:t xml:space="preserve">Windfall </w:t>
      </w:r>
      <w:proofErr w:type="spellStart"/>
      <w:r w:rsidR="002349B2">
        <w:rPr>
          <w:rFonts w:ascii="Arial" w:hAnsi="Arial" w:cs="Arial"/>
          <w:i/>
          <w:sz w:val="24"/>
          <w:szCs w:val="24"/>
          <w:lang w:val="de-DE"/>
        </w:rPr>
        <w:t>Gains</w:t>
      </w:r>
      <w:proofErr w:type="spellEnd"/>
      <w:r w:rsidR="002349B2">
        <w:rPr>
          <w:rFonts w:ascii="Arial" w:hAnsi="Arial" w:cs="Arial"/>
          <w:i/>
          <w:sz w:val="24"/>
          <w:szCs w:val="24"/>
          <w:lang w:val="de-DE"/>
        </w:rPr>
        <w:t xml:space="preserve"> </w:t>
      </w:r>
      <w:r w:rsidR="002349B2">
        <w:rPr>
          <w:rFonts w:ascii="Arial" w:hAnsi="Arial" w:cs="Arial"/>
          <w:sz w:val="24"/>
          <w:szCs w:val="24"/>
          <w:lang w:val="de-DE"/>
        </w:rPr>
        <w:t xml:space="preserve">fallen (im Gegensatz zu Erspartem). Die Nähe zu der </w:t>
      </w:r>
      <w:r w:rsidR="00D55429">
        <w:rPr>
          <w:rFonts w:ascii="Arial" w:hAnsi="Arial" w:cs="Arial"/>
          <w:sz w:val="24"/>
          <w:szCs w:val="24"/>
          <w:lang w:val="de-DE"/>
        </w:rPr>
        <w:t>Person,</w:t>
      </w:r>
      <w:r w:rsidR="002349B2">
        <w:rPr>
          <w:rFonts w:ascii="Arial" w:hAnsi="Arial" w:cs="Arial"/>
          <w:sz w:val="24"/>
          <w:szCs w:val="24"/>
          <w:lang w:val="de-DE"/>
        </w:rPr>
        <w:t xml:space="preserve"> von der das Erbe stammt (in dieser Studie das Erbe der Eltern)</w:t>
      </w:r>
      <w:r w:rsidR="00D55429">
        <w:rPr>
          <w:rFonts w:ascii="Arial" w:hAnsi="Arial" w:cs="Arial"/>
          <w:sz w:val="24"/>
          <w:szCs w:val="24"/>
          <w:lang w:val="de-DE"/>
        </w:rPr>
        <w:t>,</w:t>
      </w:r>
      <w:r w:rsidR="002349B2">
        <w:rPr>
          <w:rFonts w:ascii="Arial" w:hAnsi="Arial" w:cs="Arial"/>
          <w:sz w:val="24"/>
          <w:szCs w:val="24"/>
          <w:lang w:val="de-DE"/>
        </w:rPr>
        <w:t xml:space="preserve"> kann als wichtiger Einflussfaktor gesehen werden (</w:t>
      </w:r>
      <w:r w:rsidR="00D55429">
        <w:rPr>
          <w:rFonts w:ascii="Arial" w:hAnsi="Arial" w:cs="Arial"/>
          <w:sz w:val="24"/>
          <w:szCs w:val="24"/>
          <w:lang w:val="de-DE"/>
        </w:rPr>
        <w:t xml:space="preserve">Quelle). Durch eine sichere Investition kann das Geld und somit das Vermächtnis der Eltern erhalten werden (Quelle). Eine alternative Erklärung kann durch den </w:t>
      </w:r>
      <w:proofErr w:type="spellStart"/>
      <w:r w:rsidR="00D55429">
        <w:rPr>
          <w:rFonts w:ascii="Arial" w:hAnsi="Arial" w:cs="Arial"/>
          <w:i/>
          <w:sz w:val="24"/>
          <w:szCs w:val="24"/>
          <w:lang w:val="de-DE"/>
        </w:rPr>
        <w:t>laundering</w:t>
      </w:r>
      <w:proofErr w:type="spellEnd"/>
      <w:r w:rsidR="00D55429">
        <w:rPr>
          <w:rFonts w:ascii="Arial" w:hAnsi="Arial" w:cs="Arial"/>
          <w:i/>
          <w:sz w:val="24"/>
          <w:szCs w:val="24"/>
          <w:lang w:val="de-DE"/>
        </w:rPr>
        <w:t xml:space="preserve"> </w:t>
      </w:r>
      <w:proofErr w:type="spellStart"/>
      <w:r w:rsidR="00D55429">
        <w:rPr>
          <w:rFonts w:ascii="Arial" w:hAnsi="Arial" w:cs="Arial"/>
          <w:i/>
          <w:sz w:val="24"/>
          <w:szCs w:val="24"/>
          <w:lang w:val="de-DE"/>
        </w:rPr>
        <w:t>effect</w:t>
      </w:r>
      <w:proofErr w:type="spellEnd"/>
      <w:r w:rsidR="00D55429">
        <w:rPr>
          <w:rFonts w:ascii="Arial" w:hAnsi="Arial" w:cs="Arial"/>
          <w:i/>
          <w:sz w:val="24"/>
          <w:szCs w:val="24"/>
          <w:lang w:val="de-DE"/>
        </w:rPr>
        <w:t xml:space="preserve"> </w:t>
      </w:r>
      <w:r w:rsidR="00D55429">
        <w:rPr>
          <w:rFonts w:ascii="Arial" w:hAnsi="Arial" w:cs="Arial"/>
          <w:sz w:val="24"/>
          <w:szCs w:val="24"/>
          <w:lang w:val="de-DE"/>
        </w:rPr>
        <w:t xml:space="preserve">gegeben werden (Quelle). Dieser besagt, das Geld, welches mit negativen Emotionen verbunden wird, eher für Güter ausgegeben wird, die helfen die negativen Emotionen zu reduzieren (Quelle). In dieser Studie könnte </w:t>
      </w:r>
      <w:r w:rsidR="00A12004">
        <w:rPr>
          <w:rFonts w:ascii="Arial" w:hAnsi="Arial" w:cs="Arial"/>
          <w:sz w:val="24"/>
          <w:szCs w:val="24"/>
          <w:lang w:val="de-DE"/>
        </w:rPr>
        <w:t xml:space="preserve">der potenzielle Verlust der Hälfte des Geldes (siehe Versuchsplanung) noch mehr </w:t>
      </w:r>
      <w:r w:rsidR="00A12004">
        <w:rPr>
          <w:rFonts w:ascii="Arial" w:hAnsi="Arial" w:cs="Arial"/>
          <w:sz w:val="24"/>
          <w:szCs w:val="24"/>
          <w:lang w:val="de-DE"/>
        </w:rPr>
        <w:lastRenderedPageBreak/>
        <w:t xml:space="preserve">negative Emotionen (z.B. Schuldgefühle) hervorrufen, da das Erbe der Eltern verspielt wurde. Daher wird eher die sichere Alternative gewählt, die ohne Risiko einhergeht. </w:t>
      </w:r>
    </w:p>
    <w:p w14:paraId="098E1367" w14:textId="494B297D" w:rsidR="00675F6D" w:rsidRPr="00675F6D" w:rsidRDefault="00675F6D" w:rsidP="0022305D">
      <w:pPr>
        <w:spacing w:line="360" w:lineRule="auto"/>
        <w:jc w:val="both"/>
        <w:rPr>
          <w:rFonts w:ascii="Arial" w:hAnsi="Arial" w:cs="Arial"/>
          <w:color w:val="FF0000"/>
          <w:sz w:val="24"/>
          <w:szCs w:val="24"/>
          <w:lang w:val="de-DE"/>
        </w:rPr>
      </w:pPr>
      <w:r>
        <w:rPr>
          <w:rFonts w:ascii="Arial" w:hAnsi="Arial" w:cs="Arial"/>
          <w:color w:val="FF0000"/>
          <w:sz w:val="24"/>
          <w:szCs w:val="24"/>
          <w:lang w:val="de-DE"/>
        </w:rPr>
        <w:t>Explorative Ergebnisse</w:t>
      </w:r>
    </w:p>
    <w:p w14:paraId="3F99EA4E" w14:textId="4DAB27F0" w:rsidR="00223DDF" w:rsidRDefault="00A12004" w:rsidP="0022305D">
      <w:pPr>
        <w:spacing w:line="360" w:lineRule="auto"/>
        <w:jc w:val="both"/>
        <w:rPr>
          <w:rFonts w:ascii="Arial" w:hAnsi="Arial" w:cs="Arial"/>
          <w:sz w:val="24"/>
          <w:szCs w:val="24"/>
          <w:lang w:val="de-DE"/>
        </w:rPr>
      </w:pPr>
      <w:r>
        <w:rPr>
          <w:rFonts w:ascii="Arial" w:hAnsi="Arial" w:cs="Arial"/>
          <w:sz w:val="24"/>
          <w:szCs w:val="24"/>
          <w:lang w:val="de-DE"/>
        </w:rPr>
        <w:t xml:space="preserve">Zuletzt konnte gezeigt werden, dass sich die drei Gruppen nicht im Gesamtwert des investierten Geldes in die riskante Alternative unterscheiden. Dieses Ergebnis ist überraschend, da die Menge an Geld pro Quelle, die in den unterschiedlichen Gruppen zur Verfügung steht, sich unterscheidet. Eine mögliche Erklärung für die Experimentalgruppen könnte sein, dass </w:t>
      </w:r>
      <w:r w:rsidR="001A5CCF">
        <w:rPr>
          <w:rFonts w:ascii="Arial" w:hAnsi="Arial" w:cs="Arial"/>
          <w:sz w:val="24"/>
          <w:szCs w:val="24"/>
          <w:lang w:val="de-DE"/>
        </w:rPr>
        <w:t xml:space="preserve">sich </w:t>
      </w:r>
      <w:r>
        <w:rPr>
          <w:rFonts w:ascii="Arial" w:hAnsi="Arial" w:cs="Arial"/>
          <w:sz w:val="24"/>
          <w:szCs w:val="24"/>
          <w:lang w:val="de-DE"/>
        </w:rPr>
        <w:t>die Geldmenge</w:t>
      </w:r>
      <w:r w:rsidR="001A5CCF">
        <w:rPr>
          <w:rFonts w:ascii="Arial" w:hAnsi="Arial" w:cs="Arial"/>
          <w:sz w:val="24"/>
          <w:szCs w:val="24"/>
          <w:lang w:val="de-DE"/>
        </w:rPr>
        <w:t>n</w:t>
      </w:r>
      <w:r>
        <w:rPr>
          <w:rFonts w:ascii="Arial" w:hAnsi="Arial" w:cs="Arial"/>
          <w:sz w:val="24"/>
          <w:szCs w:val="24"/>
          <w:lang w:val="de-DE"/>
        </w:rPr>
        <w:t xml:space="preserve"> pro Quelle zu gering unterscheiden (10.000€ versus 30.000€ Lotteriegewinn und 70.000€ versus 50.000€ Erbschaft) um signifikant auszufallen. Allerdings konnte auch</w:t>
      </w:r>
      <w:r w:rsidR="00675F6D">
        <w:rPr>
          <w:rFonts w:ascii="Arial" w:hAnsi="Arial" w:cs="Arial"/>
          <w:sz w:val="24"/>
          <w:szCs w:val="24"/>
          <w:lang w:val="de-DE"/>
        </w:rPr>
        <w:t xml:space="preserve"> im Vergleich</w:t>
      </w:r>
      <w:r>
        <w:rPr>
          <w:rFonts w:ascii="Arial" w:hAnsi="Arial" w:cs="Arial"/>
          <w:sz w:val="24"/>
          <w:szCs w:val="24"/>
          <w:lang w:val="de-DE"/>
        </w:rPr>
        <w:t xml:space="preserve"> </w:t>
      </w:r>
      <w:r w:rsidR="00675F6D">
        <w:rPr>
          <w:rFonts w:ascii="Arial" w:hAnsi="Arial" w:cs="Arial"/>
          <w:sz w:val="24"/>
          <w:szCs w:val="24"/>
          <w:lang w:val="de-DE"/>
        </w:rPr>
        <w:t>zu</w:t>
      </w:r>
      <w:r>
        <w:rPr>
          <w:rFonts w:ascii="Arial" w:hAnsi="Arial" w:cs="Arial"/>
          <w:sz w:val="24"/>
          <w:szCs w:val="24"/>
          <w:lang w:val="de-DE"/>
        </w:rPr>
        <w:t xml:space="preserve"> der Kontrollgruppe (Geld aus keiner bestimmten Quelle) kein Unterschied im Investitionsverhalten gefunden werden. </w:t>
      </w:r>
      <w:r w:rsidR="00675F6D">
        <w:rPr>
          <w:rFonts w:ascii="Arial" w:hAnsi="Arial" w:cs="Arial"/>
          <w:sz w:val="24"/>
          <w:szCs w:val="24"/>
          <w:lang w:val="de-DE"/>
        </w:rPr>
        <w:t xml:space="preserve">Der Autor stellt </w:t>
      </w:r>
      <w:r w:rsidR="001A5CCF">
        <w:rPr>
          <w:rFonts w:ascii="Arial" w:hAnsi="Arial" w:cs="Arial"/>
          <w:sz w:val="24"/>
          <w:szCs w:val="24"/>
          <w:lang w:val="de-DE"/>
        </w:rPr>
        <w:t>drei</w:t>
      </w:r>
      <w:r w:rsidR="00675F6D">
        <w:rPr>
          <w:rFonts w:ascii="Arial" w:hAnsi="Arial" w:cs="Arial"/>
          <w:sz w:val="24"/>
          <w:szCs w:val="24"/>
          <w:lang w:val="de-DE"/>
        </w:rPr>
        <w:t xml:space="preserve"> mögliche Erklärungen dafür auf. Die erste mögliche Erklärung kann eine Tendenz sein, bei großen Geldmengen (100.000€ in diesem Fall) einen Teil riskant und einen Teil sicher anlegen zu wollen. Zwar handeln Menschen in dem meisten Fällen risikoavers (Quelle), jedoch könnte das Phänomen reduziert werden, wenn nur ein Teil von einer größeren Geldmenge riskant angelegt wird. Die zweite mögliche Erklärung kann die fehlende Angabe einer Geldquelle in der Kontrollgruppe sein. Möglicherweise hatten Studienteilnehmer*innen Schwierigkeiten das Geld in einen mentalen Account einzuordnen, ähnlich zu </w:t>
      </w:r>
      <w:r w:rsidR="00675F6D" w:rsidRPr="00675F6D">
        <w:rPr>
          <w:rFonts w:ascii="Arial" w:hAnsi="Arial" w:cs="Arial"/>
          <w:i/>
          <w:sz w:val="24"/>
          <w:szCs w:val="24"/>
          <w:lang w:val="de-DE"/>
        </w:rPr>
        <w:t xml:space="preserve">Windfall </w:t>
      </w:r>
      <w:proofErr w:type="spellStart"/>
      <w:r w:rsidR="00675F6D" w:rsidRPr="00675F6D">
        <w:rPr>
          <w:rFonts w:ascii="Arial" w:hAnsi="Arial" w:cs="Arial"/>
          <w:i/>
          <w:sz w:val="24"/>
          <w:szCs w:val="24"/>
          <w:lang w:val="de-DE"/>
        </w:rPr>
        <w:t>Gains</w:t>
      </w:r>
      <w:proofErr w:type="spellEnd"/>
      <w:r w:rsidR="00675F6D">
        <w:rPr>
          <w:rFonts w:ascii="Arial" w:hAnsi="Arial" w:cs="Arial"/>
          <w:i/>
          <w:sz w:val="24"/>
          <w:szCs w:val="24"/>
          <w:lang w:val="de-DE"/>
        </w:rPr>
        <w:t xml:space="preserve"> </w:t>
      </w:r>
      <w:r w:rsidR="00675F6D">
        <w:rPr>
          <w:rFonts w:ascii="Arial" w:hAnsi="Arial" w:cs="Arial"/>
          <w:sz w:val="24"/>
          <w:szCs w:val="24"/>
          <w:lang w:val="de-DE"/>
        </w:rPr>
        <w:t xml:space="preserve">und waren somit eher bereit mehr zu riskieren. Eine andere Möglichkeit kann sein, dass weniger Bezug zu dem Geld, ähnlich zum </w:t>
      </w:r>
      <w:r w:rsidR="00675F6D">
        <w:rPr>
          <w:rFonts w:ascii="Arial" w:hAnsi="Arial" w:cs="Arial"/>
          <w:i/>
          <w:sz w:val="24"/>
          <w:szCs w:val="24"/>
          <w:lang w:val="de-DE"/>
        </w:rPr>
        <w:t xml:space="preserve">House Money </w:t>
      </w:r>
      <w:proofErr w:type="spellStart"/>
      <w:r w:rsidR="00675F6D">
        <w:rPr>
          <w:rFonts w:ascii="Arial" w:hAnsi="Arial" w:cs="Arial"/>
          <w:i/>
          <w:sz w:val="24"/>
          <w:szCs w:val="24"/>
          <w:lang w:val="de-DE"/>
        </w:rPr>
        <w:t>Effect</w:t>
      </w:r>
      <w:proofErr w:type="spellEnd"/>
      <w:r w:rsidR="00675F6D">
        <w:rPr>
          <w:rFonts w:ascii="Arial" w:hAnsi="Arial" w:cs="Arial"/>
          <w:sz w:val="24"/>
          <w:szCs w:val="24"/>
          <w:lang w:val="de-DE"/>
        </w:rPr>
        <w:t xml:space="preserve"> wahrgenommen wurde, da keine Quelle angegeben wurde. </w:t>
      </w:r>
    </w:p>
    <w:p w14:paraId="72EAB0E5" w14:textId="274A11A7" w:rsidR="00223DDF" w:rsidRPr="001F7751" w:rsidRDefault="004A5707" w:rsidP="004A5707">
      <w:pPr>
        <w:spacing w:line="360" w:lineRule="auto"/>
        <w:jc w:val="both"/>
        <w:rPr>
          <w:rFonts w:ascii="Arial" w:hAnsi="Arial" w:cs="Arial"/>
          <w:color w:val="FF0000"/>
          <w:sz w:val="24"/>
          <w:szCs w:val="24"/>
          <w:lang w:val="de-DE"/>
        </w:rPr>
      </w:pPr>
      <w:r>
        <w:rPr>
          <w:rFonts w:ascii="Arial" w:hAnsi="Arial" w:cs="Arial"/>
          <w:sz w:val="24"/>
          <w:szCs w:val="24"/>
          <w:lang w:val="de-DE"/>
        </w:rPr>
        <w:t xml:space="preserve">Finanzberater*innen sollten vorsichtig sein, wenn sie Kunden beraten, die </w:t>
      </w:r>
      <w:r w:rsidRPr="004A5707">
        <w:rPr>
          <w:rFonts w:ascii="Arial" w:hAnsi="Arial" w:cs="Arial"/>
          <w:i/>
          <w:sz w:val="24"/>
          <w:szCs w:val="24"/>
          <w:lang w:val="de-DE"/>
        </w:rPr>
        <w:t xml:space="preserve">Windfall </w:t>
      </w:r>
      <w:proofErr w:type="spellStart"/>
      <w:r w:rsidRPr="004A5707">
        <w:rPr>
          <w:rFonts w:ascii="Arial" w:hAnsi="Arial" w:cs="Arial"/>
          <w:i/>
          <w:sz w:val="24"/>
          <w:szCs w:val="24"/>
          <w:lang w:val="de-DE"/>
        </w:rPr>
        <w:t>Gains</w:t>
      </w:r>
      <w:proofErr w:type="spellEnd"/>
      <w:r>
        <w:rPr>
          <w:rFonts w:ascii="Arial" w:hAnsi="Arial" w:cs="Arial"/>
          <w:i/>
          <w:sz w:val="24"/>
          <w:szCs w:val="24"/>
          <w:lang w:val="de-DE"/>
        </w:rPr>
        <w:t xml:space="preserve"> </w:t>
      </w:r>
      <w:r>
        <w:rPr>
          <w:rFonts w:ascii="Arial" w:hAnsi="Arial" w:cs="Arial"/>
          <w:sz w:val="24"/>
          <w:szCs w:val="24"/>
          <w:lang w:val="de-DE"/>
        </w:rPr>
        <w:t xml:space="preserve">anlegen wollen. Es ist wichtig zu erheben, aus welcher Quelle diese stammen. Je nachdem ob die Quelle emotional behaftet ist oder nicht, kann eine Tendenz bestehen zu wenig Risiko (z.B. Erbschaft) oder zu viel Risiko (z.B. Lottogewinn) einzugehen. </w:t>
      </w:r>
      <w:r w:rsidR="001F7751">
        <w:rPr>
          <w:rFonts w:ascii="Arial" w:hAnsi="Arial" w:cs="Arial"/>
          <w:sz w:val="24"/>
          <w:szCs w:val="24"/>
          <w:lang w:val="de-DE"/>
        </w:rPr>
        <w:t xml:space="preserve">Emotional ambivalent behaftete Quellen haben das Potenzial in nachhaltige Anlagenmöglichkeiten investiert zu werden, um die negativen Emotionen zu mindern. Somit besteht für Finanzberater*innen die Chance Kunden mit ihrem Investment in eine positive Richtung zu lenken. </w:t>
      </w:r>
      <w:r w:rsidR="001F7751">
        <w:rPr>
          <w:rFonts w:ascii="Arial" w:hAnsi="Arial" w:cs="Arial"/>
          <w:color w:val="FF0000"/>
          <w:sz w:val="24"/>
          <w:szCs w:val="24"/>
          <w:lang w:val="de-DE"/>
        </w:rPr>
        <w:t>Mehr Implikationen</w:t>
      </w:r>
    </w:p>
    <w:p w14:paraId="5E64FEC8" w14:textId="77777777" w:rsidR="000A25CB" w:rsidRDefault="000A25CB" w:rsidP="000A25CB">
      <w:pPr>
        <w:spacing w:line="360" w:lineRule="auto"/>
        <w:jc w:val="both"/>
      </w:pPr>
    </w:p>
    <w:p w14:paraId="0B31F37A" w14:textId="1817A716" w:rsidR="000A25CB" w:rsidRDefault="000A25CB" w:rsidP="000A25CB">
      <w:pPr>
        <w:pStyle w:val="berschrift2"/>
        <w:spacing w:line="360" w:lineRule="auto"/>
        <w:rPr>
          <w:lang w:val="de-DE"/>
        </w:rPr>
      </w:pPr>
      <w:bookmarkStart w:id="56" w:name="_Toc110001444"/>
      <w:r>
        <w:rPr>
          <w:lang w:val="de-DE"/>
        </w:rPr>
        <w:lastRenderedPageBreak/>
        <w:t>Limitationen</w:t>
      </w:r>
      <w:bookmarkEnd w:id="56"/>
    </w:p>
    <w:p w14:paraId="032D1781" w14:textId="4FE8F819" w:rsidR="000A25CB" w:rsidRDefault="002F0025" w:rsidP="000A25CB">
      <w:pPr>
        <w:spacing w:line="360" w:lineRule="auto"/>
        <w:jc w:val="both"/>
        <w:rPr>
          <w:rFonts w:ascii="Arial" w:hAnsi="Arial" w:cs="Arial"/>
          <w:sz w:val="24"/>
          <w:szCs w:val="24"/>
        </w:rPr>
      </w:pPr>
      <w:r>
        <w:rPr>
          <w:rFonts w:ascii="Arial" w:hAnsi="Arial" w:cs="Arial"/>
          <w:sz w:val="24"/>
          <w:szCs w:val="24"/>
        </w:rPr>
        <w:t xml:space="preserve">Mental Accounting ist ein breit gefächertes Forschungsthema. Viele Phänomene wurden in Laborsettings erforscht, da </w:t>
      </w:r>
      <w:r w:rsidR="00CD0667">
        <w:rPr>
          <w:rFonts w:ascii="Arial" w:hAnsi="Arial" w:cs="Arial"/>
          <w:sz w:val="24"/>
          <w:szCs w:val="24"/>
        </w:rPr>
        <w:t>diese eine einfachere Durchführung ermöglich</w:t>
      </w:r>
      <w:r w:rsidR="001A5CCF">
        <w:rPr>
          <w:rFonts w:ascii="Arial" w:hAnsi="Arial" w:cs="Arial"/>
          <w:sz w:val="24"/>
          <w:szCs w:val="24"/>
        </w:rPr>
        <w:t>en</w:t>
      </w:r>
      <w:r w:rsidR="00CD0667">
        <w:rPr>
          <w:rFonts w:ascii="Arial" w:hAnsi="Arial" w:cs="Arial"/>
          <w:sz w:val="24"/>
          <w:szCs w:val="24"/>
        </w:rPr>
        <w:t>, im Vergleich zu Feldstudie</w:t>
      </w:r>
      <w:r w:rsidR="001A5CCF">
        <w:rPr>
          <w:rFonts w:ascii="Arial" w:hAnsi="Arial" w:cs="Arial"/>
          <w:sz w:val="24"/>
          <w:szCs w:val="24"/>
        </w:rPr>
        <w:t>n</w:t>
      </w:r>
      <w:r w:rsidR="00CD0667">
        <w:rPr>
          <w:rFonts w:ascii="Arial" w:hAnsi="Arial" w:cs="Arial"/>
          <w:sz w:val="24"/>
          <w:szCs w:val="24"/>
        </w:rPr>
        <w:t xml:space="preserve">. Dementsprechend </w:t>
      </w:r>
      <w:r w:rsidR="00277935">
        <w:rPr>
          <w:rFonts w:ascii="Arial" w:hAnsi="Arial" w:cs="Arial"/>
          <w:sz w:val="24"/>
          <w:szCs w:val="24"/>
        </w:rPr>
        <w:t>belegen nur wenige Studien die Auswirkungen von mental Accounting in einer realen Umgebung (z.B. QUELLEN).</w:t>
      </w:r>
      <w:r w:rsidR="00CD0667">
        <w:rPr>
          <w:rFonts w:ascii="Arial" w:hAnsi="Arial" w:cs="Arial"/>
          <w:sz w:val="24"/>
          <w:szCs w:val="24"/>
        </w:rPr>
        <w:t xml:space="preserve"> </w:t>
      </w:r>
      <w:r w:rsidR="00277935">
        <w:rPr>
          <w:rFonts w:ascii="Arial" w:hAnsi="Arial" w:cs="Arial"/>
          <w:sz w:val="24"/>
          <w:szCs w:val="24"/>
        </w:rPr>
        <w:t>Auch in dieser Studie sollten sich Studienteilnehmer*innen vorstellen Geld aus bestimmten Quellen zu besitzen. Ein Problem das grundsätzlich mit Laborstudien einhergeht, ist die geringe externale Validität. Also in diesem Fall, ob die gleichen Ergebnisse gefunden werden, wenn Personen tatsächlich Geld aus verschiedenen Quellen in einem realen Setting zur Verfügung haben. E</w:t>
      </w:r>
      <w:r w:rsidR="00CD0667">
        <w:rPr>
          <w:rFonts w:ascii="Arial" w:hAnsi="Arial" w:cs="Arial"/>
          <w:sz w:val="24"/>
          <w:szCs w:val="24"/>
        </w:rPr>
        <w:t xml:space="preserve">ine quasi-experimentelle Feldstudie </w:t>
      </w:r>
      <w:r w:rsidR="00277935">
        <w:rPr>
          <w:rFonts w:ascii="Arial" w:hAnsi="Arial" w:cs="Arial"/>
          <w:sz w:val="24"/>
          <w:szCs w:val="24"/>
        </w:rPr>
        <w:t xml:space="preserve">bei der mit Finanzberater*innen zusammengearbeitet wird, und die Teilnehmer*innen Kunden sind, die je nach Geldquelle in eine Gruppe kommen (deswegen quasi-experimentell), kann Effekte in einer realen Umgebung untersucht werden. Dadurch kann eine Studie mit hoher externaler Validität umgesetzt werden. </w:t>
      </w:r>
    </w:p>
    <w:p w14:paraId="26AB252A" w14:textId="3372C93F" w:rsidR="000A25CB" w:rsidRDefault="00C912AA" w:rsidP="000A25CB">
      <w:pPr>
        <w:spacing w:line="360" w:lineRule="auto"/>
        <w:jc w:val="both"/>
        <w:rPr>
          <w:rFonts w:ascii="Arial" w:hAnsi="Arial" w:cs="Arial"/>
          <w:sz w:val="24"/>
          <w:szCs w:val="24"/>
        </w:rPr>
      </w:pPr>
      <w:r>
        <w:rPr>
          <w:rFonts w:ascii="Arial" w:hAnsi="Arial" w:cs="Arial"/>
          <w:sz w:val="24"/>
          <w:szCs w:val="24"/>
        </w:rPr>
        <w:t xml:space="preserve">Ein Einflussfaktor, der in dieser Studie nicht untersucht wurde, ist die Menge von Geld die die Versuchsteilnehmer*innen bekommen. Es ist möglich, dass sich das Risikoverhalten mit der Geldmenge anders verhält. Einen Ansatz dafür würde die abnehmende Empfindlichkeit für Verluste und Gewinne liefern, welche Teil der </w:t>
      </w:r>
      <w:r>
        <w:rPr>
          <w:rFonts w:ascii="Arial" w:hAnsi="Arial" w:cs="Arial"/>
          <w:i/>
          <w:sz w:val="24"/>
          <w:szCs w:val="24"/>
        </w:rPr>
        <w:t>Prospect Theory</w:t>
      </w:r>
      <w:r>
        <w:rPr>
          <w:rFonts w:ascii="Arial" w:hAnsi="Arial" w:cs="Arial"/>
          <w:sz w:val="24"/>
          <w:szCs w:val="24"/>
        </w:rPr>
        <w:t xml:space="preserve"> ist. </w:t>
      </w:r>
      <w:r w:rsidR="00DA5C12">
        <w:rPr>
          <w:rFonts w:ascii="Arial" w:hAnsi="Arial" w:cs="Arial"/>
          <w:sz w:val="24"/>
          <w:szCs w:val="24"/>
        </w:rPr>
        <w:t xml:space="preserve">In dieser Arbeit wurde allen Gruppen die gleiche Geldmenge zugeteilt, wenngleich sich die Aufteilung in die Geldquellen unterscheidet. </w:t>
      </w:r>
    </w:p>
    <w:p w14:paraId="559F3E57" w14:textId="256DD656" w:rsidR="00DA5C12" w:rsidRPr="00D158E2" w:rsidRDefault="00DA5C12" w:rsidP="000A25CB">
      <w:pPr>
        <w:spacing w:line="360" w:lineRule="auto"/>
        <w:jc w:val="both"/>
        <w:rPr>
          <w:rFonts w:ascii="Arial" w:hAnsi="Arial" w:cs="Arial"/>
          <w:sz w:val="24"/>
          <w:szCs w:val="24"/>
        </w:rPr>
      </w:pPr>
      <w:r>
        <w:rPr>
          <w:rFonts w:ascii="Arial" w:hAnsi="Arial" w:cs="Arial"/>
          <w:sz w:val="24"/>
          <w:szCs w:val="24"/>
        </w:rPr>
        <w:t>Zuletzt sollte die Zusammensetzung der Stichprobe erwähnt werden. Beinahe 2/3 der Stichprobe besteht aus Frauen, was die Grundgesamtheit nicht vollständig repräsentiert, jedoch noch in einem annehmbaren Rahmen ist. Weiters sind 110 von 161 Personen</w:t>
      </w:r>
      <w:r w:rsidR="004639A6">
        <w:rPr>
          <w:rFonts w:ascii="Arial" w:hAnsi="Arial" w:cs="Arial"/>
          <w:sz w:val="24"/>
          <w:szCs w:val="24"/>
        </w:rPr>
        <w:t xml:space="preserve"> (ca. 2/3)</w:t>
      </w:r>
      <w:r>
        <w:rPr>
          <w:rFonts w:ascii="Arial" w:hAnsi="Arial" w:cs="Arial"/>
          <w:sz w:val="24"/>
          <w:szCs w:val="24"/>
        </w:rPr>
        <w:t xml:space="preserve"> im Alter zwischen 20 und 29 Jahren, was </w:t>
      </w:r>
      <w:r w:rsidR="004639A6">
        <w:rPr>
          <w:rFonts w:ascii="Arial" w:hAnsi="Arial" w:cs="Arial"/>
          <w:sz w:val="24"/>
          <w:szCs w:val="24"/>
        </w:rPr>
        <w:t>den Altersschnitt in Österreich und Deutschland nicht adäquat repräsentiert</w:t>
      </w:r>
      <w:r w:rsidR="00D158E2">
        <w:rPr>
          <w:rFonts w:ascii="Arial" w:hAnsi="Arial" w:cs="Arial"/>
          <w:sz w:val="24"/>
          <w:szCs w:val="24"/>
        </w:rPr>
        <w:t xml:space="preserve"> (Quelle)</w:t>
      </w:r>
      <w:r w:rsidR="004639A6">
        <w:rPr>
          <w:rFonts w:ascii="Arial" w:hAnsi="Arial" w:cs="Arial"/>
          <w:sz w:val="24"/>
          <w:szCs w:val="24"/>
        </w:rPr>
        <w:t xml:space="preserve">. Das kann möglicherweise auf die Erhebungsform, also den Online-Fragebogen, zurückgeführt werden. </w:t>
      </w:r>
      <w:r w:rsidR="00D158E2">
        <w:rPr>
          <w:rFonts w:ascii="Arial" w:hAnsi="Arial" w:cs="Arial"/>
          <w:sz w:val="24"/>
          <w:szCs w:val="24"/>
        </w:rPr>
        <w:t xml:space="preserve">Nichtsdestotrotz konnten in dieser Arbeit interessante Ergebnisse präsentiert werden, die den Einfluss von </w:t>
      </w:r>
      <w:r w:rsidR="00D158E2" w:rsidRPr="00D158E2">
        <w:rPr>
          <w:rFonts w:ascii="Arial" w:hAnsi="Arial" w:cs="Arial"/>
          <w:i/>
          <w:sz w:val="24"/>
          <w:szCs w:val="24"/>
        </w:rPr>
        <w:t>Mental Accounting</w:t>
      </w:r>
      <w:r w:rsidR="00D158E2">
        <w:rPr>
          <w:rFonts w:ascii="Arial" w:hAnsi="Arial" w:cs="Arial"/>
          <w:i/>
          <w:sz w:val="24"/>
          <w:szCs w:val="24"/>
        </w:rPr>
        <w:t xml:space="preserve"> </w:t>
      </w:r>
      <w:r w:rsidR="00611C74">
        <w:rPr>
          <w:rFonts w:ascii="Arial" w:hAnsi="Arial" w:cs="Arial"/>
          <w:sz w:val="24"/>
          <w:szCs w:val="24"/>
        </w:rPr>
        <w:t>darauf,</w:t>
      </w:r>
      <w:r w:rsidR="00D158E2">
        <w:rPr>
          <w:rFonts w:ascii="Arial" w:hAnsi="Arial" w:cs="Arial"/>
          <w:sz w:val="24"/>
          <w:szCs w:val="24"/>
        </w:rPr>
        <w:t xml:space="preserve"> wie Geld investiert wird aufzeigen.</w:t>
      </w:r>
    </w:p>
    <w:p w14:paraId="1D0DE645" w14:textId="167C23B6" w:rsidR="00C912AA" w:rsidRDefault="00C912AA" w:rsidP="000A25CB">
      <w:pPr>
        <w:spacing w:line="360" w:lineRule="auto"/>
        <w:jc w:val="both"/>
      </w:pPr>
    </w:p>
    <w:p w14:paraId="31D42E6E" w14:textId="4A970467" w:rsidR="000A25CB" w:rsidRDefault="000A25CB" w:rsidP="000A25CB">
      <w:pPr>
        <w:pStyle w:val="berschrift2"/>
        <w:spacing w:line="360" w:lineRule="auto"/>
        <w:rPr>
          <w:lang w:val="de-DE"/>
        </w:rPr>
      </w:pPr>
      <w:bookmarkStart w:id="57" w:name="_Toc110001445"/>
      <w:r>
        <w:rPr>
          <w:lang w:val="de-DE"/>
        </w:rPr>
        <w:lastRenderedPageBreak/>
        <w:t>Zukünftige Forschung</w:t>
      </w:r>
      <w:bookmarkEnd w:id="57"/>
    </w:p>
    <w:p w14:paraId="14F2094F" w14:textId="3363E758" w:rsidR="00D158E2" w:rsidRDefault="00D158E2" w:rsidP="00D158E2">
      <w:pPr>
        <w:spacing w:line="360" w:lineRule="auto"/>
        <w:jc w:val="both"/>
        <w:rPr>
          <w:rFonts w:ascii="Arial" w:hAnsi="Arial" w:cs="Arial"/>
          <w:sz w:val="24"/>
          <w:szCs w:val="24"/>
        </w:rPr>
      </w:pPr>
      <w:r w:rsidRPr="00611C74">
        <w:rPr>
          <w:rFonts w:ascii="Arial" w:hAnsi="Arial" w:cs="Arial"/>
          <w:i/>
          <w:sz w:val="24"/>
          <w:szCs w:val="24"/>
        </w:rPr>
        <w:t>Mental Accounting</w:t>
      </w:r>
      <w:r w:rsidRPr="00D158E2">
        <w:rPr>
          <w:rFonts w:ascii="Arial" w:hAnsi="Arial" w:cs="Arial"/>
          <w:sz w:val="24"/>
          <w:szCs w:val="24"/>
        </w:rPr>
        <w:t xml:space="preserve"> kann</w:t>
      </w:r>
      <w:r>
        <w:rPr>
          <w:rFonts w:ascii="Arial" w:hAnsi="Arial" w:cs="Arial"/>
          <w:sz w:val="24"/>
          <w:szCs w:val="24"/>
        </w:rPr>
        <w:t>,</w:t>
      </w:r>
      <w:r w:rsidRPr="00D158E2">
        <w:rPr>
          <w:rFonts w:ascii="Arial" w:hAnsi="Arial" w:cs="Arial"/>
          <w:sz w:val="24"/>
          <w:szCs w:val="24"/>
        </w:rPr>
        <w:t xml:space="preserve"> bis auf</w:t>
      </w:r>
      <w:r>
        <w:rPr>
          <w:rFonts w:ascii="Arial" w:hAnsi="Arial" w:cs="Arial"/>
          <w:sz w:val="24"/>
          <w:szCs w:val="24"/>
        </w:rPr>
        <w:t xml:space="preserve"> ein paar Ausnahmen, die Planung von Haushaltsbudgets erklären. Wie in der angeführten Literatur gezeigt wird, handelt es sich um ein komplexes Forschungsgebiet, das noch lange nicht ausgeschöpft ist. In dieser Arbeit wurde der Zusammenhang </w:t>
      </w:r>
      <w:r w:rsidR="00611C74">
        <w:rPr>
          <w:rFonts w:ascii="Arial" w:hAnsi="Arial" w:cs="Arial"/>
          <w:sz w:val="24"/>
          <w:szCs w:val="24"/>
        </w:rPr>
        <w:t>zwischen</w:t>
      </w:r>
      <w:r>
        <w:rPr>
          <w:rFonts w:ascii="Arial" w:hAnsi="Arial" w:cs="Arial"/>
          <w:sz w:val="24"/>
          <w:szCs w:val="24"/>
        </w:rPr>
        <w:t xml:space="preserve"> </w:t>
      </w:r>
      <w:r w:rsidRPr="00611C74">
        <w:rPr>
          <w:rFonts w:ascii="Arial" w:hAnsi="Arial" w:cs="Arial"/>
          <w:i/>
          <w:sz w:val="24"/>
          <w:szCs w:val="24"/>
        </w:rPr>
        <w:t>Mental Accounting</w:t>
      </w:r>
      <w:r>
        <w:rPr>
          <w:rFonts w:ascii="Arial" w:hAnsi="Arial" w:cs="Arial"/>
          <w:sz w:val="24"/>
          <w:szCs w:val="24"/>
        </w:rPr>
        <w:t xml:space="preserve">, </w:t>
      </w:r>
      <w:r w:rsidRPr="00611C74">
        <w:rPr>
          <w:rFonts w:ascii="Arial" w:hAnsi="Arial" w:cs="Arial"/>
          <w:i/>
          <w:sz w:val="24"/>
          <w:szCs w:val="24"/>
        </w:rPr>
        <w:t>Framing</w:t>
      </w:r>
      <w:r>
        <w:rPr>
          <w:rFonts w:ascii="Arial" w:hAnsi="Arial" w:cs="Arial"/>
          <w:sz w:val="24"/>
          <w:szCs w:val="24"/>
        </w:rPr>
        <w:t xml:space="preserve"> (wie werden Geldquellen wahrgenommen) und verschiedenen </w:t>
      </w:r>
      <w:r w:rsidRPr="00611C74">
        <w:rPr>
          <w:rFonts w:ascii="Arial" w:hAnsi="Arial" w:cs="Arial"/>
          <w:i/>
          <w:sz w:val="24"/>
          <w:szCs w:val="24"/>
        </w:rPr>
        <w:t xml:space="preserve">Windfall </w:t>
      </w:r>
      <w:proofErr w:type="spellStart"/>
      <w:r w:rsidRPr="00611C74">
        <w:rPr>
          <w:rFonts w:ascii="Arial" w:hAnsi="Arial" w:cs="Arial"/>
          <w:i/>
          <w:sz w:val="24"/>
          <w:szCs w:val="24"/>
        </w:rPr>
        <w:t>Gains</w:t>
      </w:r>
      <w:proofErr w:type="spellEnd"/>
      <w:r>
        <w:rPr>
          <w:rFonts w:ascii="Arial" w:hAnsi="Arial" w:cs="Arial"/>
          <w:sz w:val="24"/>
          <w:szCs w:val="24"/>
        </w:rPr>
        <w:t xml:space="preserve"> untersucht. </w:t>
      </w:r>
    </w:p>
    <w:p w14:paraId="56CD5018" w14:textId="77777777" w:rsidR="0089562D" w:rsidRDefault="00D158E2" w:rsidP="00D158E2">
      <w:pPr>
        <w:spacing w:line="360" w:lineRule="auto"/>
        <w:jc w:val="both"/>
        <w:rPr>
          <w:rFonts w:ascii="Arial" w:hAnsi="Arial" w:cs="Arial"/>
          <w:sz w:val="24"/>
          <w:szCs w:val="24"/>
        </w:rPr>
      </w:pPr>
      <w:r>
        <w:rPr>
          <w:rFonts w:ascii="Arial" w:hAnsi="Arial" w:cs="Arial"/>
          <w:sz w:val="24"/>
          <w:szCs w:val="24"/>
        </w:rPr>
        <w:t xml:space="preserve">Zukünftige Forschung kann einerseits auf dieser Arbeit aufbauen und weitere Zusammenhänge erforschen. So wurde die Größe der investierten Summe über alle Gruppen konstant gehalten. </w:t>
      </w:r>
      <w:r w:rsidR="0089562D">
        <w:rPr>
          <w:rFonts w:ascii="Arial" w:hAnsi="Arial" w:cs="Arial"/>
          <w:sz w:val="24"/>
          <w:szCs w:val="24"/>
        </w:rPr>
        <w:t xml:space="preserve">Durch Variieren der zur Verfügung stehenden Geldsumme in den Gruppen, können Zusammenhänge zwischen </w:t>
      </w:r>
      <w:r w:rsidR="0089562D" w:rsidRPr="00611C74">
        <w:rPr>
          <w:rFonts w:ascii="Arial" w:hAnsi="Arial" w:cs="Arial"/>
          <w:i/>
          <w:sz w:val="24"/>
          <w:szCs w:val="24"/>
        </w:rPr>
        <w:t>Mental Accounting</w:t>
      </w:r>
      <w:r w:rsidR="0089562D">
        <w:rPr>
          <w:rFonts w:ascii="Arial" w:hAnsi="Arial" w:cs="Arial"/>
          <w:sz w:val="24"/>
          <w:szCs w:val="24"/>
        </w:rPr>
        <w:t xml:space="preserve"> und dem zur Verfügung stehenden Betrag gefunden werden. Auch das Variieren der Geldquellen zwischen den Gruppen kann zu interessanten Wechselwirkungen führen. In dieser Arbeit wurden die Geldquellen Lotteriegewinn, Erbschaft und Erspartes untersucht. Zusätzlich kann eine weitere Geldquelle, die ähnlich wie Lotteriegewinne als Windfall </w:t>
      </w:r>
      <w:proofErr w:type="spellStart"/>
      <w:r w:rsidR="0089562D">
        <w:rPr>
          <w:rFonts w:ascii="Arial" w:hAnsi="Arial" w:cs="Arial"/>
          <w:sz w:val="24"/>
          <w:szCs w:val="24"/>
        </w:rPr>
        <w:t>Gain</w:t>
      </w:r>
      <w:proofErr w:type="spellEnd"/>
      <w:r w:rsidR="0089562D">
        <w:rPr>
          <w:rFonts w:ascii="Arial" w:hAnsi="Arial" w:cs="Arial"/>
          <w:sz w:val="24"/>
          <w:szCs w:val="24"/>
        </w:rPr>
        <w:t xml:space="preserve"> behandelt wird, nämlich Steuerrückzahlungen, untersucht werden.</w:t>
      </w:r>
    </w:p>
    <w:p w14:paraId="3B187950" w14:textId="64A6D247" w:rsidR="00D23F1E" w:rsidRPr="00F77337" w:rsidRDefault="0089562D" w:rsidP="005F526A">
      <w:pPr>
        <w:spacing w:line="360" w:lineRule="auto"/>
        <w:jc w:val="both"/>
        <w:rPr>
          <w:rFonts w:ascii="Arial" w:hAnsi="Arial" w:cs="Arial"/>
          <w:sz w:val="24"/>
          <w:szCs w:val="24"/>
        </w:rPr>
      </w:pPr>
      <w:r>
        <w:rPr>
          <w:rFonts w:ascii="Arial" w:hAnsi="Arial" w:cs="Arial"/>
          <w:sz w:val="24"/>
          <w:szCs w:val="24"/>
        </w:rPr>
        <w:t>Zuletzt kann der Zusammenhang zwischen Mental Accounting und nachhaltigen Investments, ein aktuell sehr relevantes Thema, hervorgehoben werden.</w:t>
      </w:r>
      <w:r w:rsidR="00F77337">
        <w:rPr>
          <w:rFonts w:ascii="Arial" w:hAnsi="Arial" w:cs="Arial"/>
          <w:sz w:val="24"/>
          <w:szCs w:val="24"/>
        </w:rPr>
        <w:t xml:space="preserve"> Dadurch, dass </w:t>
      </w:r>
      <w:r w:rsidR="00611C74">
        <w:rPr>
          <w:rFonts w:ascii="Arial" w:hAnsi="Arial" w:cs="Arial"/>
          <w:sz w:val="24"/>
          <w:szCs w:val="24"/>
        </w:rPr>
        <w:t>Geld,</w:t>
      </w:r>
      <w:r w:rsidR="00F77337">
        <w:rPr>
          <w:rFonts w:ascii="Arial" w:hAnsi="Arial" w:cs="Arial"/>
          <w:sz w:val="24"/>
          <w:szCs w:val="24"/>
        </w:rPr>
        <w:t xml:space="preserve"> welches mit negativen Emotionen verbunden wird</w:t>
      </w:r>
      <w:r w:rsidR="00611C74">
        <w:rPr>
          <w:rFonts w:ascii="Arial" w:hAnsi="Arial" w:cs="Arial"/>
          <w:sz w:val="24"/>
          <w:szCs w:val="24"/>
        </w:rPr>
        <w:t>,</w:t>
      </w:r>
      <w:r w:rsidR="00F77337">
        <w:rPr>
          <w:rFonts w:ascii="Arial" w:hAnsi="Arial" w:cs="Arial"/>
          <w:sz w:val="24"/>
          <w:szCs w:val="24"/>
        </w:rPr>
        <w:t xml:space="preserve"> eher für Güter ausgegeben wird, die diese reduzieren (</w:t>
      </w:r>
      <w:proofErr w:type="spellStart"/>
      <w:r w:rsidR="00F77337">
        <w:rPr>
          <w:rFonts w:ascii="Arial" w:hAnsi="Arial" w:cs="Arial"/>
          <w:i/>
          <w:sz w:val="24"/>
          <w:szCs w:val="24"/>
        </w:rPr>
        <w:t>laundering</w:t>
      </w:r>
      <w:proofErr w:type="spellEnd"/>
      <w:r w:rsidR="00F77337">
        <w:rPr>
          <w:rFonts w:ascii="Arial" w:hAnsi="Arial" w:cs="Arial"/>
          <w:i/>
          <w:sz w:val="24"/>
          <w:szCs w:val="24"/>
        </w:rPr>
        <w:t xml:space="preserve"> </w:t>
      </w:r>
      <w:proofErr w:type="spellStart"/>
      <w:r w:rsidR="00F77337">
        <w:rPr>
          <w:rFonts w:ascii="Arial" w:hAnsi="Arial" w:cs="Arial"/>
          <w:i/>
          <w:sz w:val="24"/>
          <w:szCs w:val="24"/>
        </w:rPr>
        <w:t>effect</w:t>
      </w:r>
      <w:proofErr w:type="spellEnd"/>
      <w:r w:rsidR="00F77337">
        <w:rPr>
          <w:rFonts w:ascii="Arial" w:hAnsi="Arial" w:cs="Arial"/>
          <w:sz w:val="24"/>
          <w:szCs w:val="24"/>
        </w:rPr>
        <w:t xml:space="preserve">), kann ein möglicher Zusammenhang zu nachhaltigen Investments untersucht werden. Es wäre möglich, dass nachhaltige Investments negative Emotionen reduzieren und somit eher </w:t>
      </w:r>
      <w:proofErr w:type="gramStart"/>
      <w:r w:rsidR="00F77337">
        <w:rPr>
          <w:rFonts w:ascii="Arial" w:hAnsi="Arial" w:cs="Arial"/>
          <w:sz w:val="24"/>
          <w:szCs w:val="24"/>
        </w:rPr>
        <w:t>in diese Geld</w:t>
      </w:r>
      <w:proofErr w:type="gramEnd"/>
      <w:r w:rsidR="00F77337">
        <w:rPr>
          <w:rFonts w:ascii="Arial" w:hAnsi="Arial" w:cs="Arial"/>
          <w:sz w:val="24"/>
          <w:szCs w:val="24"/>
        </w:rPr>
        <w:t xml:space="preserve"> angelegt wird als in andere Investments. Für Finanzberater*innen kann das bei der Beratung von Kunden von Nutzen sein, da sie leichter das richtige Investment für Kunden finden können und gleichzeitig etwas positives für die Umwelt beitragen können.</w:t>
      </w: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EF15C1" w:rsidRDefault="001D68A6" w:rsidP="000A64C9">
      <w:pPr>
        <w:pStyle w:val="berschrift1"/>
        <w:rPr>
          <w:color w:val="FF0000"/>
          <w:lang w:val="en-US"/>
        </w:rPr>
      </w:pPr>
      <w:bookmarkStart w:id="58" w:name="_Toc110001446"/>
      <w:r w:rsidRPr="00EF15C1">
        <w:rPr>
          <w:color w:val="FF0000"/>
          <w:lang w:val="en-US"/>
        </w:rPr>
        <w:lastRenderedPageBreak/>
        <w:t>QUELLEN DIE RELEVANT SIND:</w:t>
      </w:r>
      <w:bookmarkEnd w:id="58"/>
      <w:r w:rsidRPr="00EF15C1">
        <w:rPr>
          <w:color w:val="FF0000"/>
          <w:lang w:val="en-US"/>
        </w:rPr>
        <w:t xml:space="preserve"> </w:t>
      </w:r>
    </w:p>
    <w:p w14:paraId="74428FD7" w14:textId="069441B7" w:rsidR="001D68A6" w:rsidRDefault="001D68A6" w:rsidP="000A64C9">
      <w:pPr>
        <w:pStyle w:val="berschrift1"/>
        <w:rPr>
          <w:lang w:val="en-US"/>
        </w:rPr>
      </w:pPr>
      <w:bookmarkStart w:id="59" w:name="_Toc110001447"/>
      <w:r w:rsidRPr="001D68A6">
        <w:rPr>
          <w:lang w:val="en-US"/>
        </w:rPr>
        <w:t>Participation Constraints in the Stock Market: Evidence from Unexpected Inheritance due to Sudden Death</w:t>
      </w:r>
      <w:bookmarkEnd w:id="59"/>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bookmarkStart w:id="60" w:name="_Toc110001448"/>
      <w:r>
        <w:rPr>
          <w:lang w:val="en-US"/>
        </w:rPr>
        <w:t>The Response of Household Consumption to Income Tax Refunds</w:t>
      </w:r>
      <w:bookmarkEnd w:id="60"/>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bookmarkStart w:id="61" w:name="_Toc110001449"/>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bookmarkEnd w:id="61"/>
    </w:p>
    <w:p w14:paraId="2A1C95B7" w14:textId="189E36D6" w:rsidR="00BA2A62" w:rsidRPr="00DF7AA8" w:rsidRDefault="000A64C9" w:rsidP="000A64C9">
      <w:pPr>
        <w:pStyle w:val="berschrift1"/>
        <w:rPr>
          <w:lang w:val="en-US"/>
        </w:rPr>
      </w:pPr>
      <w:bookmarkStart w:id="62" w:name="_Toc110001450"/>
      <w:r w:rsidRPr="000A64C9">
        <w:rPr>
          <w:lang w:val="en-US"/>
        </w:rPr>
        <w:t>Prospect theory,</w:t>
      </w:r>
      <w:r>
        <w:rPr>
          <w:lang w:val="en-US"/>
        </w:rPr>
        <w:t xml:space="preserve"> </w:t>
      </w:r>
      <w:r w:rsidRPr="000A64C9">
        <w:rPr>
          <w:lang w:val="en-US"/>
        </w:rPr>
        <w:t>mental accounting, and momentum</w:t>
      </w:r>
      <w:bookmarkEnd w:id="62"/>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63" w:name="_Toc110001451"/>
      <w:r w:rsidRPr="00A71B0C">
        <w:rPr>
          <w:lang w:val="en-US"/>
        </w:rPr>
        <w:t>Money Doesn’t Stink. Or Does It? The Effect of Immorally Acquiring Money on Its Spending</w:t>
      </w:r>
      <w:bookmarkEnd w:id="63"/>
    </w:p>
    <w:p w14:paraId="419D0316" w14:textId="0016F227" w:rsidR="002342A7" w:rsidRDefault="006F776B" w:rsidP="006F776B">
      <w:pPr>
        <w:pStyle w:val="berschrift1"/>
        <w:rPr>
          <w:lang w:val="en-US"/>
        </w:rPr>
      </w:pPr>
      <w:bookmarkStart w:id="64" w:name="_Toc110001452"/>
      <w:r w:rsidRPr="006F776B">
        <w:rPr>
          <w:lang w:val="en-US"/>
        </w:rPr>
        <w:t>The framing of financial windfalls and implications for public policy</w:t>
      </w:r>
      <w:bookmarkEnd w:id="64"/>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60"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65" w:name="_Toc110001453"/>
      <w:r w:rsidRPr="00AF68FC">
        <w:rPr>
          <w:lang w:val="en-US"/>
        </w:rPr>
        <w:t>The Role of Mental Accounting in Household Spending and Investing Decisions</w:t>
      </w:r>
      <w:bookmarkEnd w:id="65"/>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66" w:name="_Toc110001454"/>
      <w:r>
        <w:rPr>
          <w:lang w:val="en-US"/>
        </w:rPr>
        <w:t>Mental Accounting</w:t>
      </w:r>
      <w:bookmarkEnd w:id="66"/>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67" w:name="_Toc110001455"/>
      <w:r>
        <w:rPr>
          <w:lang w:val="en-US"/>
        </w:rPr>
        <w:t xml:space="preserve">Windfall </w:t>
      </w:r>
      <w:proofErr w:type="spellStart"/>
      <w:r>
        <w:rPr>
          <w:lang w:val="en-US"/>
        </w:rPr>
        <w:t>Quellen</w:t>
      </w:r>
      <w:bookmarkEnd w:id="67"/>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68" w:name="_Toc110001456"/>
      <w:r w:rsidRPr="00B541D0">
        <w:t>Warum</w:t>
      </w:r>
      <w:r>
        <w:t>/Für wen</w:t>
      </w:r>
      <w:r w:rsidRPr="00B541D0">
        <w:t xml:space="preserve"> ist mein S</w:t>
      </w:r>
      <w:r>
        <w:t>cheiß wichtig</w:t>
      </w:r>
      <w:bookmarkEnd w:id="68"/>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69" w:name="_Toc110001457"/>
      <w:proofErr w:type="spellStart"/>
      <w:r>
        <w:rPr>
          <w:lang w:val="en-US"/>
        </w:rPr>
        <w:t>Gute</w:t>
      </w:r>
      <w:proofErr w:type="spellEnd"/>
      <w:r>
        <w:rPr>
          <w:lang w:val="en-US"/>
        </w:rPr>
        <w:t xml:space="preserve"> </w:t>
      </w:r>
      <w:proofErr w:type="spellStart"/>
      <w:r>
        <w:rPr>
          <w:lang w:val="en-US"/>
        </w:rPr>
        <w:t>Struktur</w:t>
      </w:r>
      <w:bookmarkEnd w:id="69"/>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70" w:name="_Toc110001458"/>
      <w:r w:rsidRPr="00B541D0">
        <w:t>Literaturverzeichnis</w:t>
      </w:r>
      <w:bookmarkEnd w:id="70"/>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FA25863" w:rsidR="00172498" w:rsidRPr="00C85B1A" w:rsidRDefault="00172498" w:rsidP="00654EAE">
      <w:pPr>
        <w:spacing w:line="360" w:lineRule="auto"/>
        <w:jc w:val="both"/>
        <w:rPr>
          <w:rFonts w:ascii="Arial" w:hAnsi="Arial" w:cs="Arial"/>
          <w:sz w:val="24"/>
          <w:szCs w:val="24"/>
          <w:lang w:val="de-DE"/>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C85B1A">
        <w:rPr>
          <w:rFonts w:ascii="Arial" w:hAnsi="Arial" w:cs="Arial"/>
          <w:i/>
          <w:sz w:val="24"/>
          <w:szCs w:val="24"/>
          <w:lang w:val="de-DE"/>
        </w:rPr>
        <w:t xml:space="preserve">American </w:t>
      </w:r>
      <w:proofErr w:type="spellStart"/>
      <w:r w:rsidRPr="00C85B1A">
        <w:rPr>
          <w:rFonts w:ascii="Arial" w:hAnsi="Arial" w:cs="Arial"/>
          <w:i/>
          <w:sz w:val="24"/>
          <w:szCs w:val="24"/>
          <w:lang w:val="de-DE"/>
        </w:rPr>
        <w:t>economic</w:t>
      </w:r>
      <w:proofErr w:type="spellEnd"/>
      <w:r w:rsidRPr="00C85B1A">
        <w:rPr>
          <w:rFonts w:ascii="Arial" w:hAnsi="Arial" w:cs="Arial"/>
          <w:i/>
          <w:sz w:val="24"/>
          <w:szCs w:val="24"/>
          <w:lang w:val="de-DE"/>
        </w:rPr>
        <w:t xml:space="preserve"> review</w:t>
      </w:r>
      <w:r w:rsidRPr="00C85B1A">
        <w:rPr>
          <w:rFonts w:ascii="Arial" w:hAnsi="Arial" w:cs="Arial"/>
          <w:sz w:val="24"/>
          <w:szCs w:val="24"/>
          <w:lang w:val="de-DE"/>
        </w:rPr>
        <w:t>, 96(4), 1069-1090.</w:t>
      </w:r>
    </w:p>
    <w:p w14:paraId="32258FAE" w14:textId="5DB1CFE7" w:rsidR="00014860" w:rsidRPr="00014860" w:rsidRDefault="00014860" w:rsidP="00654EAE">
      <w:pPr>
        <w:spacing w:line="360" w:lineRule="auto"/>
        <w:jc w:val="both"/>
        <w:rPr>
          <w:rFonts w:ascii="Arial" w:hAnsi="Arial" w:cs="Arial"/>
          <w:sz w:val="24"/>
          <w:szCs w:val="24"/>
          <w:lang w:val="de-DE"/>
        </w:rPr>
      </w:pPr>
      <w:r w:rsidRPr="00014860">
        <w:rPr>
          <w:rFonts w:ascii="Arial" w:hAnsi="Arial" w:cs="Arial"/>
          <w:sz w:val="24"/>
          <w:szCs w:val="24"/>
          <w:lang w:val="de-DE"/>
        </w:rPr>
        <w:t xml:space="preserve">Bortz, J., &amp; Schuster, C. (2010). Tests zur Überprüfung von Unterschiedshypothesen. In </w:t>
      </w:r>
      <w:r w:rsidRPr="00014860">
        <w:rPr>
          <w:rFonts w:ascii="Arial" w:hAnsi="Arial" w:cs="Arial"/>
          <w:i/>
          <w:sz w:val="24"/>
          <w:szCs w:val="24"/>
          <w:lang w:val="de-DE"/>
        </w:rPr>
        <w:t xml:space="preserve">Statistik für </w:t>
      </w:r>
      <w:proofErr w:type="spellStart"/>
      <w:r w:rsidRPr="00014860">
        <w:rPr>
          <w:rFonts w:ascii="Arial" w:hAnsi="Arial" w:cs="Arial"/>
          <w:i/>
          <w:sz w:val="24"/>
          <w:szCs w:val="24"/>
          <w:lang w:val="de-DE"/>
        </w:rPr>
        <w:t>Human-und</w:t>
      </w:r>
      <w:proofErr w:type="spellEnd"/>
      <w:r w:rsidRPr="00014860">
        <w:rPr>
          <w:rFonts w:ascii="Arial" w:hAnsi="Arial" w:cs="Arial"/>
          <w:i/>
          <w:sz w:val="24"/>
          <w:szCs w:val="24"/>
          <w:lang w:val="de-DE"/>
        </w:rPr>
        <w:t xml:space="preserve"> Sozialwissenschaftler</w:t>
      </w:r>
      <w:r w:rsidRPr="00014860">
        <w:rPr>
          <w:rFonts w:ascii="Arial" w:hAnsi="Arial" w:cs="Arial"/>
          <w:sz w:val="24"/>
          <w:szCs w:val="24"/>
          <w:lang w:val="de-DE"/>
        </w:rPr>
        <w:t xml:space="preserve"> (pp. 117-136). Springer, Berlin, Heidelberg.</w:t>
      </w:r>
    </w:p>
    <w:p w14:paraId="0D469135" w14:textId="77777777" w:rsidR="0002242E" w:rsidRPr="00063722" w:rsidRDefault="0002242E" w:rsidP="008504D0">
      <w:pPr>
        <w:spacing w:line="360" w:lineRule="auto"/>
        <w:rPr>
          <w:rFonts w:ascii="Arial" w:hAnsi="Arial" w:cs="Arial"/>
          <w:sz w:val="24"/>
          <w:szCs w:val="24"/>
          <w:lang w:val="en-US"/>
        </w:rPr>
      </w:pPr>
      <w:r w:rsidRPr="00C85B1A">
        <w:rPr>
          <w:rFonts w:ascii="Arial" w:hAnsi="Arial" w:cs="Arial"/>
          <w:sz w:val="24"/>
          <w:szCs w:val="24"/>
          <w:lang w:val="de-DE"/>
        </w:rPr>
        <w:t xml:space="preserve">Briggs, J. S., </w:t>
      </w:r>
      <w:proofErr w:type="spellStart"/>
      <w:r w:rsidRPr="00C85B1A">
        <w:rPr>
          <w:rFonts w:ascii="Arial" w:hAnsi="Arial" w:cs="Arial"/>
          <w:sz w:val="24"/>
          <w:szCs w:val="24"/>
          <w:lang w:val="de-DE"/>
        </w:rPr>
        <w:t>Cesarini</w:t>
      </w:r>
      <w:proofErr w:type="spellEnd"/>
      <w:r w:rsidRPr="00C85B1A">
        <w:rPr>
          <w:rFonts w:ascii="Arial" w:hAnsi="Arial" w:cs="Arial"/>
          <w:sz w:val="24"/>
          <w:szCs w:val="24"/>
          <w:lang w:val="de-DE"/>
        </w:rPr>
        <w:t xml:space="preserve">, D., Lindqvist, E., &amp; Östling, R. (2015). </w:t>
      </w:r>
      <w:r w:rsidRPr="00063722">
        <w:rPr>
          <w:rFonts w:ascii="Arial" w:hAnsi="Arial" w:cs="Arial"/>
          <w:sz w:val="24"/>
          <w:szCs w:val="24"/>
          <w:lang w:val="en-US"/>
        </w:rPr>
        <w:t xml:space="preserve">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lastRenderedPageBreak/>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lastRenderedPageBreak/>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lastRenderedPageBreak/>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lastRenderedPageBreak/>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F09F" w14:textId="77777777" w:rsidR="007F42AB" w:rsidRDefault="007F42AB" w:rsidP="008E6456">
      <w:pPr>
        <w:spacing w:after="0" w:line="240" w:lineRule="auto"/>
      </w:pPr>
      <w:r>
        <w:separator/>
      </w:r>
    </w:p>
  </w:endnote>
  <w:endnote w:type="continuationSeparator" w:id="0">
    <w:p w14:paraId="204A2668" w14:textId="77777777" w:rsidR="007F42AB" w:rsidRDefault="007F42AB"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37745B" w:rsidRDefault="0037745B">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37745B" w:rsidRDefault="00377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3F71" w14:textId="77777777" w:rsidR="007F42AB" w:rsidRDefault="007F42AB" w:rsidP="008E6456">
      <w:pPr>
        <w:spacing w:after="0" w:line="240" w:lineRule="auto"/>
      </w:pPr>
      <w:r>
        <w:separator/>
      </w:r>
    </w:p>
  </w:footnote>
  <w:footnote w:type="continuationSeparator" w:id="0">
    <w:p w14:paraId="3AD460FD" w14:textId="77777777" w:rsidR="007F42AB" w:rsidRDefault="007F42AB"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F4477C"/>
    <w:multiLevelType w:val="hybridMultilevel"/>
    <w:tmpl w:val="C5A0234A"/>
    <w:lvl w:ilvl="0" w:tplc="3B62B0CA">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04409"/>
    <w:multiLevelType w:val="hybridMultilevel"/>
    <w:tmpl w:val="641015B2"/>
    <w:lvl w:ilvl="0" w:tplc="6E30BBBA">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5317738">
    <w:abstractNumId w:val="3"/>
  </w:num>
  <w:num w:numId="2" w16cid:durableId="1194465976">
    <w:abstractNumId w:val="0"/>
  </w:num>
  <w:num w:numId="3" w16cid:durableId="2056926311">
    <w:abstractNumId w:val="4"/>
  </w:num>
  <w:num w:numId="4" w16cid:durableId="1455637310">
    <w:abstractNumId w:val="6"/>
  </w:num>
  <w:num w:numId="5" w16cid:durableId="825240214">
    <w:abstractNumId w:val="1"/>
  </w:num>
  <w:num w:numId="6" w16cid:durableId="335764768">
    <w:abstractNumId w:val="5"/>
  </w:num>
  <w:num w:numId="7" w16cid:durableId="332997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05E76"/>
    <w:rsid w:val="00010D82"/>
    <w:rsid w:val="000139B1"/>
    <w:rsid w:val="0001473A"/>
    <w:rsid w:val="00014860"/>
    <w:rsid w:val="00021F32"/>
    <w:rsid w:val="0002242E"/>
    <w:rsid w:val="000265F7"/>
    <w:rsid w:val="00030EF1"/>
    <w:rsid w:val="0003246A"/>
    <w:rsid w:val="000326BB"/>
    <w:rsid w:val="00033F57"/>
    <w:rsid w:val="00053B05"/>
    <w:rsid w:val="00057534"/>
    <w:rsid w:val="00063722"/>
    <w:rsid w:val="000711C8"/>
    <w:rsid w:val="00072031"/>
    <w:rsid w:val="00074DB4"/>
    <w:rsid w:val="00086306"/>
    <w:rsid w:val="000907DD"/>
    <w:rsid w:val="00090AA3"/>
    <w:rsid w:val="00093AA8"/>
    <w:rsid w:val="00097FC7"/>
    <w:rsid w:val="000A0D9A"/>
    <w:rsid w:val="000A25CB"/>
    <w:rsid w:val="000A4222"/>
    <w:rsid w:val="000A64C9"/>
    <w:rsid w:val="000B4A3B"/>
    <w:rsid w:val="000B7890"/>
    <w:rsid w:val="000E46F8"/>
    <w:rsid w:val="000F69AC"/>
    <w:rsid w:val="00101841"/>
    <w:rsid w:val="00106382"/>
    <w:rsid w:val="00110A96"/>
    <w:rsid w:val="0011428C"/>
    <w:rsid w:val="00120774"/>
    <w:rsid w:val="00127D71"/>
    <w:rsid w:val="001323DC"/>
    <w:rsid w:val="001360DD"/>
    <w:rsid w:val="00136A84"/>
    <w:rsid w:val="001440BC"/>
    <w:rsid w:val="001552BA"/>
    <w:rsid w:val="00164D05"/>
    <w:rsid w:val="00165FA2"/>
    <w:rsid w:val="00172498"/>
    <w:rsid w:val="0017326A"/>
    <w:rsid w:val="00176D26"/>
    <w:rsid w:val="00185FCA"/>
    <w:rsid w:val="001863F7"/>
    <w:rsid w:val="00192FED"/>
    <w:rsid w:val="00197F2F"/>
    <w:rsid w:val="001A10D5"/>
    <w:rsid w:val="001A54FD"/>
    <w:rsid w:val="001A5CCF"/>
    <w:rsid w:val="001B2D9F"/>
    <w:rsid w:val="001C4D7C"/>
    <w:rsid w:val="001C78D1"/>
    <w:rsid w:val="001D1313"/>
    <w:rsid w:val="001D51CE"/>
    <w:rsid w:val="001D68A6"/>
    <w:rsid w:val="001E50B1"/>
    <w:rsid w:val="001E5D19"/>
    <w:rsid w:val="001F7751"/>
    <w:rsid w:val="00200443"/>
    <w:rsid w:val="00205996"/>
    <w:rsid w:val="00212619"/>
    <w:rsid w:val="00221FE1"/>
    <w:rsid w:val="0022305D"/>
    <w:rsid w:val="00223DDF"/>
    <w:rsid w:val="002240BB"/>
    <w:rsid w:val="00233610"/>
    <w:rsid w:val="00234093"/>
    <w:rsid w:val="002342A7"/>
    <w:rsid w:val="002349B2"/>
    <w:rsid w:val="00241E85"/>
    <w:rsid w:val="0025125D"/>
    <w:rsid w:val="002607E9"/>
    <w:rsid w:val="00264809"/>
    <w:rsid w:val="00264FA7"/>
    <w:rsid w:val="00266D68"/>
    <w:rsid w:val="002719A6"/>
    <w:rsid w:val="0027232E"/>
    <w:rsid w:val="002737FA"/>
    <w:rsid w:val="002767DE"/>
    <w:rsid w:val="0027713C"/>
    <w:rsid w:val="00277935"/>
    <w:rsid w:val="00277E88"/>
    <w:rsid w:val="00280FB4"/>
    <w:rsid w:val="00284466"/>
    <w:rsid w:val="00293F67"/>
    <w:rsid w:val="002A1256"/>
    <w:rsid w:val="002A5E76"/>
    <w:rsid w:val="002B5514"/>
    <w:rsid w:val="002B64B1"/>
    <w:rsid w:val="002C37EE"/>
    <w:rsid w:val="002D18D7"/>
    <w:rsid w:val="002D5E40"/>
    <w:rsid w:val="002E502A"/>
    <w:rsid w:val="002E7D58"/>
    <w:rsid w:val="002F0025"/>
    <w:rsid w:val="002F46D4"/>
    <w:rsid w:val="003071A8"/>
    <w:rsid w:val="00310463"/>
    <w:rsid w:val="00315B18"/>
    <w:rsid w:val="003204A3"/>
    <w:rsid w:val="00325783"/>
    <w:rsid w:val="00332CC0"/>
    <w:rsid w:val="00333F06"/>
    <w:rsid w:val="003354F9"/>
    <w:rsid w:val="00340DD5"/>
    <w:rsid w:val="00341661"/>
    <w:rsid w:val="003544C7"/>
    <w:rsid w:val="0035521C"/>
    <w:rsid w:val="00356AD1"/>
    <w:rsid w:val="00356C29"/>
    <w:rsid w:val="003579CD"/>
    <w:rsid w:val="00366099"/>
    <w:rsid w:val="0037745B"/>
    <w:rsid w:val="003946BB"/>
    <w:rsid w:val="0039734D"/>
    <w:rsid w:val="003B1E5C"/>
    <w:rsid w:val="003B38A2"/>
    <w:rsid w:val="003C7A68"/>
    <w:rsid w:val="003C7F52"/>
    <w:rsid w:val="003E35EB"/>
    <w:rsid w:val="003F225E"/>
    <w:rsid w:val="00401936"/>
    <w:rsid w:val="00401C36"/>
    <w:rsid w:val="004103FB"/>
    <w:rsid w:val="004112D8"/>
    <w:rsid w:val="004147FC"/>
    <w:rsid w:val="00431541"/>
    <w:rsid w:val="00432927"/>
    <w:rsid w:val="004413C0"/>
    <w:rsid w:val="00457201"/>
    <w:rsid w:val="00460280"/>
    <w:rsid w:val="00463393"/>
    <w:rsid w:val="004639A6"/>
    <w:rsid w:val="00464FD5"/>
    <w:rsid w:val="00475522"/>
    <w:rsid w:val="00494A8F"/>
    <w:rsid w:val="004A5707"/>
    <w:rsid w:val="004B2394"/>
    <w:rsid w:val="004D03FF"/>
    <w:rsid w:val="004D573D"/>
    <w:rsid w:val="004F3D6E"/>
    <w:rsid w:val="004F7554"/>
    <w:rsid w:val="00503704"/>
    <w:rsid w:val="00503AB5"/>
    <w:rsid w:val="005054B3"/>
    <w:rsid w:val="0050679B"/>
    <w:rsid w:val="00507755"/>
    <w:rsid w:val="005121CE"/>
    <w:rsid w:val="005221BF"/>
    <w:rsid w:val="00522C8A"/>
    <w:rsid w:val="00534479"/>
    <w:rsid w:val="00544BC8"/>
    <w:rsid w:val="005455FE"/>
    <w:rsid w:val="00546CAC"/>
    <w:rsid w:val="00560BE9"/>
    <w:rsid w:val="005627B8"/>
    <w:rsid w:val="00572F74"/>
    <w:rsid w:val="00577AA2"/>
    <w:rsid w:val="005847CE"/>
    <w:rsid w:val="00594C22"/>
    <w:rsid w:val="005959C5"/>
    <w:rsid w:val="005A0EBF"/>
    <w:rsid w:val="005A19FE"/>
    <w:rsid w:val="005A1F42"/>
    <w:rsid w:val="005D3040"/>
    <w:rsid w:val="005D4E4D"/>
    <w:rsid w:val="005D71BC"/>
    <w:rsid w:val="005E1081"/>
    <w:rsid w:val="005E59A3"/>
    <w:rsid w:val="005F33FD"/>
    <w:rsid w:val="005F3BB6"/>
    <w:rsid w:val="005F526A"/>
    <w:rsid w:val="005F6921"/>
    <w:rsid w:val="006009DD"/>
    <w:rsid w:val="006047A9"/>
    <w:rsid w:val="00610E52"/>
    <w:rsid w:val="00611C74"/>
    <w:rsid w:val="006167C5"/>
    <w:rsid w:val="006259EF"/>
    <w:rsid w:val="00646D01"/>
    <w:rsid w:val="00654EAE"/>
    <w:rsid w:val="00660E8E"/>
    <w:rsid w:val="006667BE"/>
    <w:rsid w:val="00667A1F"/>
    <w:rsid w:val="00673B9F"/>
    <w:rsid w:val="00673FB2"/>
    <w:rsid w:val="00675340"/>
    <w:rsid w:val="00675F6D"/>
    <w:rsid w:val="0068209D"/>
    <w:rsid w:val="00682CB7"/>
    <w:rsid w:val="006906CE"/>
    <w:rsid w:val="00694110"/>
    <w:rsid w:val="006A1795"/>
    <w:rsid w:val="006A7FD9"/>
    <w:rsid w:val="006B0E99"/>
    <w:rsid w:val="006B196D"/>
    <w:rsid w:val="006B6154"/>
    <w:rsid w:val="006B6EC6"/>
    <w:rsid w:val="006C3C39"/>
    <w:rsid w:val="006D1F63"/>
    <w:rsid w:val="006F7269"/>
    <w:rsid w:val="006F776B"/>
    <w:rsid w:val="006F7C5F"/>
    <w:rsid w:val="00700BEB"/>
    <w:rsid w:val="007057F1"/>
    <w:rsid w:val="007075E7"/>
    <w:rsid w:val="00714233"/>
    <w:rsid w:val="00730A28"/>
    <w:rsid w:val="00733769"/>
    <w:rsid w:val="007617D9"/>
    <w:rsid w:val="0076276F"/>
    <w:rsid w:val="00767A82"/>
    <w:rsid w:val="007741FD"/>
    <w:rsid w:val="007767B3"/>
    <w:rsid w:val="007770E5"/>
    <w:rsid w:val="0077722E"/>
    <w:rsid w:val="00786CA2"/>
    <w:rsid w:val="00786F9A"/>
    <w:rsid w:val="00794053"/>
    <w:rsid w:val="007A3A58"/>
    <w:rsid w:val="007A7279"/>
    <w:rsid w:val="007C7249"/>
    <w:rsid w:val="007D5848"/>
    <w:rsid w:val="007E5CC0"/>
    <w:rsid w:val="007E62B9"/>
    <w:rsid w:val="007F1081"/>
    <w:rsid w:val="007F1A72"/>
    <w:rsid w:val="007F1CA5"/>
    <w:rsid w:val="007F42AB"/>
    <w:rsid w:val="007F4A64"/>
    <w:rsid w:val="007F59D7"/>
    <w:rsid w:val="00802E5F"/>
    <w:rsid w:val="00802F5B"/>
    <w:rsid w:val="00823AE3"/>
    <w:rsid w:val="0083565E"/>
    <w:rsid w:val="00843EE2"/>
    <w:rsid w:val="0084511A"/>
    <w:rsid w:val="0084702F"/>
    <w:rsid w:val="008504D0"/>
    <w:rsid w:val="00853211"/>
    <w:rsid w:val="0085468A"/>
    <w:rsid w:val="00860582"/>
    <w:rsid w:val="00862842"/>
    <w:rsid w:val="00866D5B"/>
    <w:rsid w:val="008739D7"/>
    <w:rsid w:val="00877E0B"/>
    <w:rsid w:val="00881AAF"/>
    <w:rsid w:val="00883B70"/>
    <w:rsid w:val="00885D00"/>
    <w:rsid w:val="0088606D"/>
    <w:rsid w:val="0089562D"/>
    <w:rsid w:val="008A1938"/>
    <w:rsid w:val="008B0C9E"/>
    <w:rsid w:val="008B12A8"/>
    <w:rsid w:val="008B6074"/>
    <w:rsid w:val="008B75BF"/>
    <w:rsid w:val="008C1BDF"/>
    <w:rsid w:val="008C2921"/>
    <w:rsid w:val="008D0853"/>
    <w:rsid w:val="008D59C9"/>
    <w:rsid w:val="008D7FDF"/>
    <w:rsid w:val="008E6456"/>
    <w:rsid w:val="008F067E"/>
    <w:rsid w:val="008F08BA"/>
    <w:rsid w:val="008F4580"/>
    <w:rsid w:val="008F4AF3"/>
    <w:rsid w:val="009021B9"/>
    <w:rsid w:val="00911E28"/>
    <w:rsid w:val="0092132D"/>
    <w:rsid w:val="00930EDA"/>
    <w:rsid w:val="0094127C"/>
    <w:rsid w:val="00943D4C"/>
    <w:rsid w:val="00952EA1"/>
    <w:rsid w:val="00953D04"/>
    <w:rsid w:val="00956FF4"/>
    <w:rsid w:val="009608AB"/>
    <w:rsid w:val="009622F5"/>
    <w:rsid w:val="009709D7"/>
    <w:rsid w:val="00986E88"/>
    <w:rsid w:val="0099066D"/>
    <w:rsid w:val="009918D0"/>
    <w:rsid w:val="009B2CEB"/>
    <w:rsid w:val="009B52FB"/>
    <w:rsid w:val="009B7F2C"/>
    <w:rsid w:val="009D3192"/>
    <w:rsid w:val="009D58BE"/>
    <w:rsid w:val="009E0731"/>
    <w:rsid w:val="009E2D13"/>
    <w:rsid w:val="009F2F6D"/>
    <w:rsid w:val="00A12004"/>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4B5D"/>
    <w:rsid w:val="00A852AD"/>
    <w:rsid w:val="00A877AE"/>
    <w:rsid w:val="00A90CD7"/>
    <w:rsid w:val="00A91BFD"/>
    <w:rsid w:val="00A92C99"/>
    <w:rsid w:val="00A9487D"/>
    <w:rsid w:val="00AA259D"/>
    <w:rsid w:val="00AA3D8C"/>
    <w:rsid w:val="00AA5A00"/>
    <w:rsid w:val="00AB2DC8"/>
    <w:rsid w:val="00AB4082"/>
    <w:rsid w:val="00AC0A99"/>
    <w:rsid w:val="00AD03BE"/>
    <w:rsid w:val="00AD3228"/>
    <w:rsid w:val="00AD493D"/>
    <w:rsid w:val="00AD6523"/>
    <w:rsid w:val="00AE7152"/>
    <w:rsid w:val="00AE7B73"/>
    <w:rsid w:val="00AE7DDE"/>
    <w:rsid w:val="00AF24DB"/>
    <w:rsid w:val="00AF2744"/>
    <w:rsid w:val="00AF68FC"/>
    <w:rsid w:val="00B019C0"/>
    <w:rsid w:val="00B04823"/>
    <w:rsid w:val="00B12048"/>
    <w:rsid w:val="00B27AC0"/>
    <w:rsid w:val="00B304BF"/>
    <w:rsid w:val="00B37CEB"/>
    <w:rsid w:val="00B447BA"/>
    <w:rsid w:val="00B541D0"/>
    <w:rsid w:val="00B55FD7"/>
    <w:rsid w:val="00B57579"/>
    <w:rsid w:val="00B70FC7"/>
    <w:rsid w:val="00B71A81"/>
    <w:rsid w:val="00B727A6"/>
    <w:rsid w:val="00B83276"/>
    <w:rsid w:val="00B92EA5"/>
    <w:rsid w:val="00B931E8"/>
    <w:rsid w:val="00B93C1D"/>
    <w:rsid w:val="00B94D94"/>
    <w:rsid w:val="00B96172"/>
    <w:rsid w:val="00B97AA6"/>
    <w:rsid w:val="00B97B07"/>
    <w:rsid w:val="00BA2A62"/>
    <w:rsid w:val="00BB018E"/>
    <w:rsid w:val="00BB4316"/>
    <w:rsid w:val="00BB69CA"/>
    <w:rsid w:val="00BC18F6"/>
    <w:rsid w:val="00BE27A8"/>
    <w:rsid w:val="00BE2D5B"/>
    <w:rsid w:val="00BF3AE2"/>
    <w:rsid w:val="00BF5CB4"/>
    <w:rsid w:val="00BF7F2C"/>
    <w:rsid w:val="00C01C10"/>
    <w:rsid w:val="00C066F7"/>
    <w:rsid w:val="00C13893"/>
    <w:rsid w:val="00C14EF6"/>
    <w:rsid w:val="00C2572E"/>
    <w:rsid w:val="00C3183B"/>
    <w:rsid w:val="00C3523C"/>
    <w:rsid w:val="00C375BB"/>
    <w:rsid w:val="00C45FC0"/>
    <w:rsid w:val="00C50D78"/>
    <w:rsid w:val="00C5502D"/>
    <w:rsid w:val="00C552FE"/>
    <w:rsid w:val="00C71815"/>
    <w:rsid w:val="00C733A7"/>
    <w:rsid w:val="00C76044"/>
    <w:rsid w:val="00C80047"/>
    <w:rsid w:val="00C85AB6"/>
    <w:rsid w:val="00C85B1A"/>
    <w:rsid w:val="00C86B34"/>
    <w:rsid w:val="00C90ADF"/>
    <w:rsid w:val="00C912AA"/>
    <w:rsid w:val="00C92424"/>
    <w:rsid w:val="00CA1C98"/>
    <w:rsid w:val="00CA46FC"/>
    <w:rsid w:val="00CC11EF"/>
    <w:rsid w:val="00CC29B5"/>
    <w:rsid w:val="00CC2EAE"/>
    <w:rsid w:val="00CC32BF"/>
    <w:rsid w:val="00CC48B5"/>
    <w:rsid w:val="00CC592E"/>
    <w:rsid w:val="00CD0667"/>
    <w:rsid w:val="00CD319C"/>
    <w:rsid w:val="00CE41FE"/>
    <w:rsid w:val="00CE5F6D"/>
    <w:rsid w:val="00D01D7E"/>
    <w:rsid w:val="00D0428D"/>
    <w:rsid w:val="00D13E6B"/>
    <w:rsid w:val="00D158E2"/>
    <w:rsid w:val="00D17A8D"/>
    <w:rsid w:val="00D21583"/>
    <w:rsid w:val="00D23F1E"/>
    <w:rsid w:val="00D30576"/>
    <w:rsid w:val="00D35396"/>
    <w:rsid w:val="00D41466"/>
    <w:rsid w:val="00D45A7A"/>
    <w:rsid w:val="00D475A5"/>
    <w:rsid w:val="00D4785F"/>
    <w:rsid w:val="00D50D25"/>
    <w:rsid w:val="00D55429"/>
    <w:rsid w:val="00D557C8"/>
    <w:rsid w:val="00D6662E"/>
    <w:rsid w:val="00D74302"/>
    <w:rsid w:val="00D776F3"/>
    <w:rsid w:val="00D843B6"/>
    <w:rsid w:val="00DA0C29"/>
    <w:rsid w:val="00DA1C22"/>
    <w:rsid w:val="00DA49D7"/>
    <w:rsid w:val="00DA5C12"/>
    <w:rsid w:val="00DB0E6D"/>
    <w:rsid w:val="00DC3EB4"/>
    <w:rsid w:val="00DD1464"/>
    <w:rsid w:val="00DE364B"/>
    <w:rsid w:val="00DF0522"/>
    <w:rsid w:val="00DF0DB6"/>
    <w:rsid w:val="00DF35B4"/>
    <w:rsid w:val="00DF7AA8"/>
    <w:rsid w:val="00E026D9"/>
    <w:rsid w:val="00E11589"/>
    <w:rsid w:val="00E304D8"/>
    <w:rsid w:val="00E51BAE"/>
    <w:rsid w:val="00E54136"/>
    <w:rsid w:val="00E5549F"/>
    <w:rsid w:val="00E60847"/>
    <w:rsid w:val="00E60D10"/>
    <w:rsid w:val="00E64FF5"/>
    <w:rsid w:val="00E908B4"/>
    <w:rsid w:val="00E90909"/>
    <w:rsid w:val="00EA1C4B"/>
    <w:rsid w:val="00EA42DE"/>
    <w:rsid w:val="00EA7DD2"/>
    <w:rsid w:val="00EB3B09"/>
    <w:rsid w:val="00EB7353"/>
    <w:rsid w:val="00EC33FB"/>
    <w:rsid w:val="00ED3A7E"/>
    <w:rsid w:val="00EE122C"/>
    <w:rsid w:val="00EE5B23"/>
    <w:rsid w:val="00EF15C1"/>
    <w:rsid w:val="00EF4546"/>
    <w:rsid w:val="00EF5FBC"/>
    <w:rsid w:val="00F00141"/>
    <w:rsid w:val="00F10E1A"/>
    <w:rsid w:val="00F151CD"/>
    <w:rsid w:val="00F17025"/>
    <w:rsid w:val="00F2497F"/>
    <w:rsid w:val="00F258ED"/>
    <w:rsid w:val="00F307AE"/>
    <w:rsid w:val="00F31D19"/>
    <w:rsid w:val="00F340AA"/>
    <w:rsid w:val="00F40195"/>
    <w:rsid w:val="00F42FCA"/>
    <w:rsid w:val="00F514DD"/>
    <w:rsid w:val="00F56543"/>
    <w:rsid w:val="00F5696D"/>
    <w:rsid w:val="00F57D99"/>
    <w:rsid w:val="00F60831"/>
    <w:rsid w:val="00F60F7C"/>
    <w:rsid w:val="00F7012F"/>
    <w:rsid w:val="00F7317D"/>
    <w:rsid w:val="00F75A43"/>
    <w:rsid w:val="00F7698A"/>
    <w:rsid w:val="00F77337"/>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673B9F"/>
    <w:rPr>
      <w:i/>
      <w:iCs/>
    </w:rPr>
  </w:style>
  <w:style w:type="character" w:styleId="Kommentarzeichen">
    <w:name w:val="annotation reference"/>
    <w:basedOn w:val="Absatz-Standardschriftart"/>
    <w:uiPriority w:val="99"/>
    <w:semiHidden/>
    <w:unhideWhenUsed/>
    <w:rsid w:val="00BB69CA"/>
    <w:rPr>
      <w:sz w:val="16"/>
      <w:szCs w:val="16"/>
    </w:rPr>
  </w:style>
  <w:style w:type="paragraph" w:styleId="Kommentartext">
    <w:name w:val="annotation text"/>
    <w:basedOn w:val="Standard"/>
    <w:link w:val="KommentartextZchn"/>
    <w:uiPriority w:val="99"/>
    <w:semiHidden/>
    <w:unhideWhenUsed/>
    <w:rsid w:val="00BB69C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69CA"/>
    <w:rPr>
      <w:sz w:val="20"/>
      <w:szCs w:val="20"/>
    </w:rPr>
  </w:style>
  <w:style w:type="paragraph" w:styleId="Kommentarthema">
    <w:name w:val="annotation subject"/>
    <w:basedOn w:val="Kommentartext"/>
    <w:next w:val="Kommentartext"/>
    <w:link w:val="KommentarthemaZchn"/>
    <w:uiPriority w:val="99"/>
    <w:semiHidden/>
    <w:unhideWhenUsed/>
    <w:rsid w:val="00BB69CA"/>
    <w:rPr>
      <w:b/>
      <w:bCs/>
    </w:rPr>
  </w:style>
  <w:style w:type="character" w:customStyle="1" w:styleId="KommentarthemaZchn">
    <w:name w:val="Kommentarthema Zchn"/>
    <w:basedOn w:val="KommentartextZchn"/>
    <w:link w:val="Kommentarthema"/>
    <w:uiPriority w:val="99"/>
    <w:semiHidden/>
    <w:rsid w:val="00BB69CA"/>
    <w:rPr>
      <w:b/>
      <w:bCs/>
      <w:sz w:val="20"/>
      <w:szCs w:val="20"/>
    </w:rPr>
  </w:style>
  <w:style w:type="paragraph" w:styleId="Sprechblasentext">
    <w:name w:val="Balloon Text"/>
    <w:basedOn w:val="Standard"/>
    <w:link w:val="SprechblasentextZchn"/>
    <w:uiPriority w:val="99"/>
    <w:semiHidden/>
    <w:unhideWhenUsed/>
    <w:rsid w:val="00BB69C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6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968">
      <w:bodyDiv w:val="1"/>
      <w:marLeft w:val="0"/>
      <w:marRight w:val="0"/>
      <w:marTop w:val="0"/>
      <w:marBottom w:val="0"/>
      <w:divBdr>
        <w:top w:val="none" w:sz="0" w:space="0" w:color="auto"/>
        <w:left w:val="none" w:sz="0" w:space="0" w:color="auto"/>
        <w:bottom w:val="none" w:sz="0" w:space="0" w:color="auto"/>
        <w:right w:val="none" w:sz="0" w:space="0" w:color="auto"/>
      </w:divBdr>
    </w:div>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yperlink" Target="file:///C:/Users/Alex/Documents/Psychologie/Masterarbeit/Masterarbeit/Literatur/Framing/The%20framing%20of%20financial%20windfalls%20and%20implications%20for%20public%20policy.pdf"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Verhältnis</a:t>
            </a:r>
            <a:r>
              <a:rPr lang="en-US" baseline="0"/>
              <a:t> </a:t>
            </a:r>
            <a:r>
              <a:rPr lang="en-US"/>
              <a:t>zu den</a:t>
            </a:r>
            <a:r>
              <a:rPr lang="en-US" baseline="0"/>
              <a:t> Eltern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6D-4460-8BD7-DD49160A8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6D-4460-8BD7-DD49160A8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6D-4460-8BD7-DD49160A85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6D-4460-8BD7-DD49160A85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6D-4460-8BD7-DD49160A8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Eltern!$F$2:$J$2</c:f>
              <c:strCache>
                <c:ptCount val="5"/>
                <c:pt idx="0">
                  <c:v>sehr schlecht</c:v>
                </c:pt>
                <c:pt idx="1">
                  <c:v>schlecht</c:v>
                </c:pt>
                <c:pt idx="2">
                  <c:v>neutral</c:v>
                </c:pt>
                <c:pt idx="3">
                  <c:v>gut</c:v>
                </c:pt>
                <c:pt idx="4">
                  <c:v>sehr gut</c:v>
                </c:pt>
              </c:strCache>
            </c:strRef>
          </c:cat>
          <c:val>
            <c:numRef>
              <c:f>Eltern!$F$3:$J$3</c:f>
              <c:numCache>
                <c:formatCode>General</c:formatCode>
                <c:ptCount val="5"/>
                <c:pt idx="0">
                  <c:v>0</c:v>
                </c:pt>
                <c:pt idx="1">
                  <c:v>7</c:v>
                </c:pt>
                <c:pt idx="2">
                  <c:v>12</c:v>
                </c:pt>
                <c:pt idx="3">
                  <c:v>54</c:v>
                </c:pt>
                <c:pt idx="4">
                  <c:v>85</c:v>
                </c:pt>
              </c:numCache>
            </c:numRef>
          </c:val>
          <c:extLst>
            <c:ext xmlns:c16="http://schemas.microsoft.com/office/drawing/2014/chart" uri="{C3380CC4-5D6E-409C-BE32-E72D297353CC}">
              <c16:uniqueId val="{0000000A-366D-4460-8BD7-DD49160A85A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A</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Gruppen!$B$168:$L$168</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Gruppen!$B$169:$L$169</c:f>
              <c:numCache>
                <c:formatCode>General</c:formatCode>
                <c:ptCount val="11"/>
                <c:pt idx="0">
                  <c:v>5296</c:v>
                </c:pt>
                <c:pt idx="1">
                  <c:v>4704</c:v>
                </c:pt>
                <c:pt idx="3">
                  <c:v>4683</c:v>
                </c:pt>
                <c:pt idx="4">
                  <c:v>15317</c:v>
                </c:pt>
                <c:pt idx="6">
                  <c:v>18346</c:v>
                </c:pt>
                <c:pt idx="7">
                  <c:v>51654</c:v>
                </c:pt>
                <c:pt idx="9">
                  <c:v>28325</c:v>
                </c:pt>
                <c:pt idx="10">
                  <c:v>71675</c:v>
                </c:pt>
              </c:numCache>
            </c:numRef>
          </c:val>
          <c:extLst>
            <c:ext xmlns:c16="http://schemas.microsoft.com/office/drawing/2014/chart" uri="{C3380CC4-5D6E-409C-BE32-E72D297353CC}">
              <c16:uniqueId val="{00000000-9B24-4BEC-A2FC-7DDBBF477B59}"/>
            </c:ext>
          </c:extLst>
        </c:ser>
        <c:dLbls>
          <c:dLblPos val="outEnd"/>
          <c:showLegendKey val="0"/>
          <c:showVal val="1"/>
          <c:showCatName val="0"/>
          <c:showSerName val="0"/>
          <c:showPercent val="0"/>
          <c:showBubbleSize val="0"/>
        </c:dLbls>
        <c:gapWidth val="219"/>
        <c:overlap val="-27"/>
        <c:axId val="1822038448"/>
        <c:axId val="1822042608"/>
      </c:barChart>
      <c:catAx>
        <c:axId val="1822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42608"/>
        <c:crosses val="autoZero"/>
        <c:auto val="1"/>
        <c:lblAlgn val="ctr"/>
        <c:lblOffset val="100"/>
        <c:noMultiLvlLbl val="0"/>
      </c:catAx>
      <c:valAx>
        <c:axId val="18220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B</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Gruppen!$B$174:$L$174</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Gruppen!$B$175:$L$175</c:f>
              <c:numCache>
                <c:formatCode>General</c:formatCode>
                <c:ptCount val="11"/>
                <c:pt idx="0">
                  <c:v>14928</c:v>
                </c:pt>
                <c:pt idx="1">
                  <c:v>15072</c:v>
                </c:pt>
                <c:pt idx="3">
                  <c:v>4403</c:v>
                </c:pt>
                <c:pt idx="4">
                  <c:v>15597</c:v>
                </c:pt>
                <c:pt idx="6">
                  <c:v>10664</c:v>
                </c:pt>
                <c:pt idx="7">
                  <c:v>39336</c:v>
                </c:pt>
                <c:pt idx="9">
                  <c:v>29995</c:v>
                </c:pt>
                <c:pt idx="10">
                  <c:v>70005</c:v>
                </c:pt>
              </c:numCache>
            </c:numRef>
          </c:val>
          <c:extLst>
            <c:ext xmlns:c16="http://schemas.microsoft.com/office/drawing/2014/chart" uri="{C3380CC4-5D6E-409C-BE32-E72D297353CC}">
              <c16:uniqueId val="{00000000-CABF-409E-AC98-025EE73A5CA7}"/>
            </c:ext>
          </c:extLst>
        </c:ser>
        <c:dLbls>
          <c:dLblPos val="outEnd"/>
          <c:showLegendKey val="0"/>
          <c:showVal val="1"/>
          <c:showCatName val="0"/>
          <c:showSerName val="0"/>
          <c:showPercent val="0"/>
          <c:showBubbleSize val="0"/>
        </c:dLbls>
        <c:gapWidth val="219"/>
        <c:overlap val="-27"/>
        <c:axId val="2052345216"/>
        <c:axId val="2052364768"/>
      </c:barChart>
      <c:catAx>
        <c:axId val="20523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64768"/>
        <c:crosses val="autoZero"/>
        <c:auto val="1"/>
        <c:lblAlgn val="ctr"/>
        <c:lblOffset val="100"/>
        <c:noMultiLvlLbl val="0"/>
      </c:catAx>
      <c:valAx>
        <c:axId val="205236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Kontrollgruppe</a:t>
            </a:r>
            <a:endParaRPr lang="en-AT">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Gruppen!$B$179:$C$179</c:f>
              <c:strCache>
                <c:ptCount val="2"/>
                <c:pt idx="0">
                  <c:v>Riskant</c:v>
                </c:pt>
                <c:pt idx="1">
                  <c:v>Sicher</c:v>
                </c:pt>
              </c:strCache>
            </c:strRef>
          </c:cat>
          <c:val>
            <c:numRef>
              <c:f>Gruppen!$B$180:$C$180</c:f>
              <c:numCache>
                <c:formatCode>General</c:formatCode>
                <c:ptCount val="2"/>
                <c:pt idx="0">
                  <c:v>28673</c:v>
                </c:pt>
                <c:pt idx="1">
                  <c:v>71327</c:v>
                </c:pt>
              </c:numCache>
            </c:numRef>
          </c:val>
          <c:extLst>
            <c:ext xmlns:c16="http://schemas.microsoft.com/office/drawing/2014/chart" uri="{C3380CC4-5D6E-409C-BE32-E72D297353CC}">
              <c16:uniqueId val="{00000000-67ED-4D97-B4F4-AE82DC8DCF48}"/>
            </c:ext>
          </c:extLst>
        </c:ser>
        <c:dLbls>
          <c:dLblPos val="outEnd"/>
          <c:showLegendKey val="0"/>
          <c:showVal val="1"/>
          <c:showCatName val="0"/>
          <c:showSerName val="0"/>
          <c:showPercent val="0"/>
          <c:showBubbleSize val="0"/>
        </c:dLbls>
        <c:gapWidth val="219"/>
        <c:overlap val="-27"/>
        <c:axId val="1407259040"/>
        <c:axId val="1407266112"/>
      </c:barChart>
      <c:catAx>
        <c:axId val="140725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66112"/>
        <c:crosses val="autoZero"/>
        <c:auto val="1"/>
        <c:lblAlgn val="ctr"/>
        <c:lblOffset val="100"/>
        <c:noMultiLvlLbl val="0"/>
      </c:catAx>
      <c:valAx>
        <c:axId val="14072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Risiko!$A$8:$A$12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Risiko!$B$8:$B$12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5D2F-470B-A0E0-A685755CB3C4}"/>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17906</Words>
  <Characters>102069</Characters>
  <Application>Microsoft Office Word</Application>
  <DocSecurity>0</DocSecurity>
  <Lines>850</Lines>
  <Paragraphs>239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47</cp:revision>
  <dcterms:created xsi:type="dcterms:W3CDTF">2022-07-15T05:59:00Z</dcterms:created>
  <dcterms:modified xsi:type="dcterms:W3CDTF">2022-08-02T08:58:00Z</dcterms:modified>
</cp:coreProperties>
</file>