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3DDE" w14:textId="77777777" w:rsidR="00F04950" w:rsidRPr="0007569C" w:rsidRDefault="00F04950" w:rsidP="00F04950">
      <w:pPr>
        <w:jc w:val="right"/>
        <w:rPr>
          <w:rFonts w:ascii="Arial" w:hAnsi="Arial" w:cs="Arial"/>
          <w:lang w:val="de-AT"/>
        </w:rPr>
      </w:pPr>
      <w:r w:rsidRPr="0007569C">
        <w:rPr>
          <w:rFonts w:ascii="Arial" w:hAnsi="Arial" w:cs="Arial"/>
          <w:noProof/>
        </w:rPr>
        <w:drawing>
          <wp:inline distT="0" distB="0" distL="0" distR="0" wp14:anchorId="2D24F740" wp14:editId="7E2E12D6">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6B005B6B" w14:textId="77777777" w:rsidR="00F04950" w:rsidRPr="0007569C" w:rsidRDefault="00F04950" w:rsidP="00F04950">
      <w:pPr>
        <w:rPr>
          <w:rFonts w:ascii="Arial" w:hAnsi="Arial" w:cs="Arial"/>
          <w:lang w:val="de-AT"/>
        </w:rPr>
      </w:pPr>
    </w:p>
    <w:p w14:paraId="07BFF5AF" w14:textId="77777777" w:rsidR="00F04950" w:rsidRPr="0007569C" w:rsidRDefault="00F04950" w:rsidP="00F04950">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6A40FDEF" w14:textId="77777777" w:rsidR="00F04950" w:rsidRPr="0007569C" w:rsidRDefault="00F04950" w:rsidP="00F04950">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A5A9EFA" w14:textId="77777777" w:rsidR="00F04950" w:rsidRPr="008F2C0C" w:rsidRDefault="00F04950" w:rsidP="00F04950">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6191BEE6" w14:textId="77777777" w:rsidR="00F04950" w:rsidRPr="008F2C0C" w:rsidRDefault="00F04950" w:rsidP="00F04950">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2F5574D8" w14:textId="77777777" w:rsidR="00F04950" w:rsidRPr="008F2C0C" w:rsidRDefault="00F04950" w:rsidP="00F04950">
      <w:pPr>
        <w:jc w:val="center"/>
        <w:rPr>
          <w:rFonts w:ascii="Arial" w:hAnsi="Arial" w:cs="Arial"/>
          <w:sz w:val="28"/>
          <w:szCs w:val="28"/>
          <w:lang w:val="en-US"/>
        </w:rPr>
      </w:pPr>
      <w:r w:rsidRPr="008F2C0C">
        <w:rPr>
          <w:rFonts w:ascii="Arial" w:hAnsi="Arial" w:cs="Arial"/>
          <w:sz w:val="28"/>
          <w:szCs w:val="28"/>
          <w:lang w:val="en-US"/>
        </w:rPr>
        <w:t>Alexander Stadler BSc.</w:t>
      </w:r>
    </w:p>
    <w:p w14:paraId="7C703C89" w14:textId="77777777" w:rsidR="00F04950" w:rsidRPr="0007569C" w:rsidRDefault="00F04950" w:rsidP="00F04950">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78CF4B34" w14:textId="77777777" w:rsidR="00F04950" w:rsidRPr="0007569C" w:rsidRDefault="00F04950" w:rsidP="00F04950">
      <w:pPr>
        <w:spacing w:after="840"/>
        <w:jc w:val="center"/>
        <w:rPr>
          <w:rFonts w:ascii="Arial" w:hAnsi="Arial" w:cs="Arial"/>
          <w:sz w:val="28"/>
          <w:szCs w:val="28"/>
          <w:lang w:val="de-AT"/>
        </w:rPr>
      </w:pPr>
      <w:r w:rsidRPr="0007569C">
        <w:rPr>
          <w:rFonts w:ascii="Arial" w:hAnsi="Arial" w:cs="Arial"/>
          <w:sz w:val="28"/>
          <w:szCs w:val="28"/>
          <w:lang w:val="de-AT"/>
        </w:rPr>
        <w:t xml:space="preserve">Master </w:t>
      </w:r>
      <w:proofErr w:type="spellStart"/>
      <w:r w:rsidRPr="0007569C">
        <w:rPr>
          <w:rFonts w:ascii="Arial" w:hAnsi="Arial" w:cs="Arial"/>
          <w:sz w:val="28"/>
          <w:szCs w:val="28"/>
          <w:lang w:val="de-AT"/>
        </w:rPr>
        <w:t>of</w:t>
      </w:r>
      <w:proofErr w:type="spellEnd"/>
      <w:r w:rsidRPr="0007569C">
        <w:rPr>
          <w:rFonts w:ascii="Arial" w:hAnsi="Arial" w:cs="Arial"/>
          <w:sz w:val="28"/>
          <w:szCs w:val="28"/>
          <w:lang w:val="de-AT"/>
        </w:rPr>
        <w:t xml:space="preserve"> Science (</w:t>
      </w:r>
      <w:proofErr w:type="spellStart"/>
      <w:r w:rsidRPr="0007569C">
        <w:rPr>
          <w:rFonts w:ascii="Arial" w:hAnsi="Arial" w:cs="Arial"/>
          <w:sz w:val="28"/>
          <w:szCs w:val="28"/>
          <w:lang w:val="de-AT"/>
        </w:rPr>
        <w:t>MSc</w:t>
      </w:r>
      <w:proofErr w:type="spellEnd"/>
      <w:r w:rsidRPr="0007569C">
        <w:rPr>
          <w:rFonts w:ascii="Arial" w:hAnsi="Arial" w:cs="Arial"/>
          <w:sz w:val="28"/>
          <w:szCs w:val="28"/>
          <w:lang w:val="de-AT"/>
        </w:rPr>
        <w:t>.)</w:t>
      </w:r>
    </w:p>
    <w:tbl>
      <w:tblPr>
        <w:tblW w:w="11317" w:type="dxa"/>
        <w:tblLook w:val="01E0" w:firstRow="1" w:lastRow="1" w:firstColumn="1" w:lastColumn="1" w:noHBand="0" w:noVBand="0"/>
      </w:tblPr>
      <w:tblGrid>
        <w:gridCol w:w="4786"/>
        <w:gridCol w:w="152"/>
        <w:gridCol w:w="5812"/>
        <w:gridCol w:w="152"/>
        <w:gridCol w:w="415"/>
      </w:tblGrid>
      <w:tr w:rsidR="00F04950" w:rsidRPr="0007569C" w14:paraId="68BE7364" w14:textId="77777777" w:rsidTr="00086FD4">
        <w:trPr>
          <w:gridAfter w:val="2"/>
          <w:wAfter w:w="567" w:type="dxa"/>
          <w:trHeight w:val="1232"/>
        </w:trPr>
        <w:tc>
          <w:tcPr>
            <w:tcW w:w="4786" w:type="dxa"/>
          </w:tcPr>
          <w:p w14:paraId="4384F869" w14:textId="77777777" w:rsidR="00F04950" w:rsidRPr="0007569C" w:rsidRDefault="00F04950" w:rsidP="00086FD4">
            <w:pPr>
              <w:spacing w:before="60" w:after="1080"/>
              <w:rPr>
                <w:rFonts w:ascii="Arial" w:hAnsi="Arial" w:cs="Arial"/>
                <w:lang w:val="de-AT"/>
              </w:rPr>
            </w:pPr>
            <w:r w:rsidRPr="0007569C">
              <w:rPr>
                <w:rFonts w:ascii="Arial" w:hAnsi="Arial" w:cs="Arial"/>
                <w:lang w:val="de-AT"/>
              </w:rPr>
              <w:t>Wien, 2022 / Vienna 2022</w:t>
            </w:r>
          </w:p>
        </w:tc>
        <w:tc>
          <w:tcPr>
            <w:tcW w:w="5964" w:type="dxa"/>
            <w:gridSpan w:val="2"/>
          </w:tcPr>
          <w:p w14:paraId="5F3AAAFC" w14:textId="77777777" w:rsidR="00F04950" w:rsidRPr="0007569C" w:rsidRDefault="00F04950" w:rsidP="00086FD4">
            <w:pPr>
              <w:spacing w:before="60" w:after="960"/>
              <w:rPr>
                <w:rFonts w:ascii="Arial" w:hAnsi="Arial" w:cs="Arial"/>
                <w:lang w:val="de-AT"/>
              </w:rPr>
            </w:pPr>
          </w:p>
        </w:tc>
      </w:tr>
      <w:tr w:rsidR="00F04950" w:rsidRPr="0007569C" w14:paraId="4F9B16AC" w14:textId="77777777" w:rsidTr="00086FD4">
        <w:trPr>
          <w:gridAfter w:val="1"/>
          <w:wAfter w:w="415" w:type="dxa"/>
        </w:trPr>
        <w:tc>
          <w:tcPr>
            <w:tcW w:w="4938" w:type="dxa"/>
            <w:gridSpan w:val="2"/>
          </w:tcPr>
          <w:p w14:paraId="6D5DA81B" w14:textId="77777777" w:rsidR="00F04950" w:rsidRPr="0007569C" w:rsidRDefault="00F04950" w:rsidP="00086FD4">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3D06F969" w14:textId="77777777" w:rsidR="00F04950" w:rsidRPr="0007569C" w:rsidRDefault="00F04950" w:rsidP="00086FD4">
            <w:pPr>
              <w:spacing w:before="60" w:after="60"/>
              <w:rPr>
                <w:rFonts w:ascii="Arial" w:hAnsi="Arial" w:cs="Arial"/>
                <w:lang w:val="en-US"/>
              </w:rPr>
            </w:pPr>
            <w:r w:rsidRPr="0007569C">
              <w:rPr>
                <w:rFonts w:ascii="Arial" w:hAnsi="Arial" w:cs="Arial"/>
                <w:lang w:val="en-US"/>
              </w:rPr>
              <w:t>UA 066 840</w:t>
            </w:r>
          </w:p>
        </w:tc>
      </w:tr>
      <w:tr w:rsidR="00F04950" w:rsidRPr="0007569C" w14:paraId="64FE3227" w14:textId="77777777" w:rsidTr="00086FD4">
        <w:trPr>
          <w:gridAfter w:val="2"/>
          <w:wAfter w:w="567" w:type="dxa"/>
        </w:trPr>
        <w:tc>
          <w:tcPr>
            <w:tcW w:w="4786" w:type="dxa"/>
          </w:tcPr>
          <w:p w14:paraId="0BC1A30C" w14:textId="77777777" w:rsidR="00F04950" w:rsidRPr="0007569C" w:rsidRDefault="00F04950" w:rsidP="00086FD4">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1E98BFAE" w14:textId="77777777" w:rsidR="00F04950" w:rsidRPr="0007569C" w:rsidRDefault="00F04950" w:rsidP="00086FD4">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F04950" w:rsidRPr="0007569C" w14:paraId="356635A6" w14:textId="77777777" w:rsidTr="00086FD4">
        <w:trPr>
          <w:trHeight w:val="80"/>
        </w:trPr>
        <w:tc>
          <w:tcPr>
            <w:tcW w:w="4938" w:type="dxa"/>
            <w:gridSpan w:val="2"/>
          </w:tcPr>
          <w:p w14:paraId="06D6E800" w14:textId="77777777" w:rsidR="00F04950" w:rsidRPr="0007569C" w:rsidRDefault="00F04950" w:rsidP="00086FD4">
            <w:pPr>
              <w:spacing w:before="60" w:after="60"/>
              <w:rPr>
                <w:rFonts w:ascii="Arial" w:hAnsi="Arial" w:cs="Arial"/>
                <w:lang w:val="de-AT"/>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lang w:val="de-AT"/>
              </w:rPr>
              <w:t>Supervisor:</w:t>
            </w:r>
          </w:p>
          <w:p w14:paraId="7D8EF5B4" w14:textId="77777777" w:rsidR="00F04950" w:rsidRPr="0007569C" w:rsidRDefault="00F04950" w:rsidP="00086FD4">
            <w:pPr>
              <w:spacing w:before="60" w:after="60"/>
              <w:rPr>
                <w:rFonts w:ascii="Arial" w:hAnsi="Arial" w:cs="Arial"/>
                <w:lang w:val="de-AT"/>
              </w:rPr>
            </w:pPr>
          </w:p>
          <w:p w14:paraId="7074F2F3" w14:textId="77777777" w:rsidR="00F04950" w:rsidRPr="0007569C" w:rsidRDefault="00F04950" w:rsidP="00086FD4">
            <w:pPr>
              <w:spacing w:before="60" w:after="60"/>
              <w:rPr>
                <w:rFonts w:ascii="Arial" w:hAnsi="Arial" w:cs="Arial"/>
                <w:lang w:val="de-AT"/>
              </w:rPr>
            </w:pPr>
          </w:p>
        </w:tc>
        <w:tc>
          <w:tcPr>
            <w:tcW w:w="6379" w:type="dxa"/>
            <w:gridSpan w:val="3"/>
          </w:tcPr>
          <w:p w14:paraId="51993828" w14:textId="77777777" w:rsidR="00F04950" w:rsidRPr="0007569C" w:rsidRDefault="00F04950" w:rsidP="00086FD4">
            <w:pPr>
              <w:spacing w:before="60" w:after="60"/>
              <w:rPr>
                <w:rFonts w:ascii="Arial" w:hAnsi="Arial" w:cs="Arial"/>
                <w:lang w:val="de-AT"/>
              </w:rPr>
            </w:pPr>
            <w:r w:rsidRPr="0007569C">
              <w:rPr>
                <w:rFonts w:ascii="Arial" w:hAnsi="Arial" w:cs="Arial"/>
                <w:lang w:val="de-AT"/>
              </w:rPr>
              <w:t xml:space="preserve">Univ.-Prof. Dr. Erich </w:t>
            </w:r>
            <w:proofErr w:type="spellStart"/>
            <w:r w:rsidRPr="0007569C">
              <w:rPr>
                <w:rFonts w:ascii="Arial" w:hAnsi="Arial" w:cs="Arial"/>
                <w:lang w:val="de-AT"/>
              </w:rPr>
              <w:t>Kirchler</w:t>
            </w:r>
            <w:proofErr w:type="spellEnd"/>
            <w:r w:rsidRPr="0007569C">
              <w:rPr>
                <w:rFonts w:ascii="Arial" w:hAnsi="Arial" w:cs="Arial"/>
                <w:lang w:val="de-AT"/>
              </w:rPr>
              <w:t xml:space="preserve"> </w:t>
            </w:r>
          </w:p>
          <w:p w14:paraId="7E0C3550" w14:textId="77777777" w:rsidR="00F04950" w:rsidRPr="0007569C" w:rsidRDefault="00F04950" w:rsidP="00086FD4">
            <w:pPr>
              <w:spacing w:before="60" w:after="60"/>
              <w:rPr>
                <w:rFonts w:ascii="Arial" w:hAnsi="Arial" w:cs="Arial"/>
                <w:lang w:val="de-AT"/>
              </w:rPr>
            </w:pPr>
          </w:p>
        </w:tc>
      </w:tr>
    </w:tbl>
    <w:p w14:paraId="329B1F5B" w14:textId="77777777" w:rsidR="00F04950" w:rsidRPr="004E059B" w:rsidRDefault="00F04950" w:rsidP="00F04950">
      <w:pPr>
        <w:pStyle w:val="berschrift1"/>
        <w:spacing w:line="360" w:lineRule="auto"/>
        <w:jc w:val="both"/>
        <w:rPr>
          <w:rFonts w:ascii="Arial" w:hAnsi="Arial" w:cs="Arial"/>
          <w:sz w:val="24"/>
          <w:szCs w:val="24"/>
          <w:lang w:val="de-DE"/>
        </w:rPr>
      </w:pPr>
      <w:bookmarkStart w:id="0" w:name="_Toc98665044"/>
      <w:r w:rsidRPr="004E059B">
        <w:rPr>
          <w:rFonts w:ascii="Arial" w:hAnsi="Arial" w:cs="Arial"/>
          <w:lang w:val="de-DE"/>
        </w:rPr>
        <w:lastRenderedPageBreak/>
        <w:t>Abstract</w:t>
      </w:r>
      <w:bookmarkEnd w:id="0"/>
    </w:p>
    <w:p w14:paraId="040EC718" w14:textId="77777777" w:rsidR="00F04950" w:rsidRPr="004E059B" w:rsidRDefault="00F04950" w:rsidP="00F04950">
      <w:pPr>
        <w:spacing w:line="360" w:lineRule="auto"/>
        <w:jc w:val="both"/>
        <w:rPr>
          <w:rFonts w:ascii="Arial" w:hAnsi="Arial" w:cs="Arial"/>
          <w:sz w:val="24"/>
          <w:szCs w:val="24"/>
          <w:lang w:val="de-DE"/>
        </w:rPr>
      </w:pPr>
      <w:r w:rsidRPr="004E059B">
        <w:rPr>
          <w:rFonts w:ascii="Arial" w:hAnsi="Arial" w:cs="Arial"/>
          <w:sz w:val="24"/>
          <w:szCs w:val="24"/>
          <w:lang w:val="de-DE"/>
        </w:rPr>
        <w:t>Englischer Abstract</w:t>
      </w:r>
    </w:p>
    <w:p w14:paraId="45F89FD0" w14:textId="77777777" w:rsidR="00F04950" w:rsidRPr="004E059B" w:rsidRDefault="00F04950" w:rsidP="00F04950">
      <w:pPr>
        <w:spacing w:line="360" w:lineRule="auto"/>
        <w:jc w:val="both"/>
        <w:rPr>
          <w:rFonts w:ascii="Arial" w:hAnsi="Arial" w:cs="Arial"/>
          <w:sz w:val="24"/>
          <w:szCs w:val="24"/>
          <w:lang w:val="de-DE"/>
        </w:rPr>
      </w:pPr>
    </w:p>
    <w:p w14:paraId="6E17BBF6" w14:textId="77777777" w:rsidR="00F04950" w:rsidRPr="004E059B" w:rsidRDefault="00F04950" w:rsidP="00F04950">
      <w:pPr>
        <w:spacing w:line="360" w:lineRule="auto"/>
        <w:jc w:val="both"/>
        <w:rPr>
          <w:rFonts w:ascii="Arial" w:hAnsi="Arial" w:cs="Arial"/>
          <w:sz w:val="24"/>
          <w:szCs w:val="24"/>
          <w:lang w:val="de-DE"/>
        </w:rPr>
      </w:pPr>
    </w:p>
    <w:p w14:paraId="1F92BE8F" w14:textId="77777777" w:rsidR="00F04950" w:rsidRPr="004E059B" w:rsidRDefault="00F04950" w:rsidP="00F04950">
      <w:pPr>
        <w:spacing w:line="360" w:lineRule="auto"/>
        <w:jc w:val="both"/>
        <w:rPr>
          <w:rFonts w:ascii="Arial" w:hAnsi="Arial" w:cs="Arial"/>
          <w:sz w:val="24"/>
          <w:szCs w:val="24"/>
          <w:lang w:val="de-DE"/>
        </w:rPr>
      </w:pPr>
    </w:p>
    <w:p w14:paraId="024CDB50" w14:textId="3A70C584" w:rsidR="00F04950" w:rsidRPr="004E059B" w:rsidRDefault="00F04950" w:rsidP="00F04950">
      <w:pPr>
        <w:pStyle w:val="berschrift1"/>
        <w:spacing w:line="360" w:lineRule="auto"/>
        <w:jc w:val="both"/>
        <w:rPr>
          <w:rFonts w:ascii="Arial" w:hAnsi="Arial" w:cs="Arial"/>
          <w:sz w:val="24"/>
          <w:szCs w:val="24"/>
          <w:lang w:val="de-DE"/>
        </w:rPr>
      </w:pPr>
      <w:r>
        <w:rPr>
          <w:rFonts w:ascii="Arial" w:hAnsi="Arial" w:cs="Arial"/>
          <w:lang w:val="de-DE"/>
        </w:rPr>
        <w:t>Keywords</w:t>
      </w:r>
    </w:p>
    <w:p w14:paraId="5BA546E5" w14:textId="77777777" w:rsidR="00F04950" w:rsidRPr="004E059B" w:rsidRDefault="00F04950" w:rsidP="00F04950">
      <w:pPr>
        <w:spacing w:line="360" w:lineRule="auto"/>
        <w:jc w:val="both"/>
        <w:rPr>
          <w:rFonts w:ascii="Arial" w:hAnsi="Arial" w:cs="Arial"/>
          <w:sz w:val="24"/>
          <w:szCs w:val="24"/>
          <w:lang w:val="de-DE"/>
        </w:rPr>
      </w:pPr>
    </w:p>
    <w:p w14:paraId="6E9D9BF3" w14:textId="77777777" w:rsidR="00F04950" w:rsidRPr="004E059B" w:rsidRDefault="00F04950" w:rsidP="00F04950">
      <w:pPr>
        <w:pStyle w:val="berschrift1"/>
        <w:spacing w:line="360" w:lineRule="auto"/>
        <w:jc w:val="both"/>
        <w:rPr>
          <w:rFonts w:ascii="Arial" w:hAnsi="Arial" w:cs="Arial"/>
          <w:sz w:val="24"/>
          <w:szCs w:val="24"/>
          <w:lang w:val="de-DE"/>
        </w:rPr>
      </w:pPr>
      <w:bookmarkStart w:id="1" w:name="_Toc98665045"/>
      <w:r w:rsidRPr="004E059B">
        <w:rPr>
          <w:rFonts w:ascii="Arial" w:hAnsi="Arial" w:cs="Arial"/>
          <w:lang w:val="de-DE"/>
        </w:rPr>
        <w:t>Zusammenfassung</w:t>
      </w:r>
      <w:bookmarkEnd w:id="1"/>
    </w:p>
    <w:p w14:paraId="2F74B489" w14:textId="77777777" w:rsidR="00F04950" w:rsidRDefault="00F04950" w:rsidP="00F04950">
      <w:pPr>
        <w:spacing w:line="360" w:lineRule="auto"/>
        <w:jc w:val="both"/>
        <w:rPr>
          <w:rFonts w:ascii="Arial" w:hAnsi="Arial" w:cs="Arial"/>
          <w:color w:val="222222"/>
          <w:sz w:val="24"/>
          <w:szCs w:val="24"/>
          <w:shd w:val="clear" w:color="auto" w:fill="FFFFFF"/>
          <w:lang w:val="de-DE"/>
        </w:rPr>
      </w:pPr>
      <w:r w:rsidRPr="0007569C">
        <w:rPr>
          <w:rFonts w:ascii="Arial" w:hAnsi="Arial" w:cs="Arial"/>
          <w:sz w:val="24"/>
          <w:szCs w:val="24"/>
          <w:lang w:val="de-DE"/>
        </w:rPr>
        <w:t xml:space="preserve">Eine zentrale Annahme, die über Geld getroffen wird, ist </w:t>
      </w:r>
      <w:proofErr w:type="spellStart"/>
      <w:r w:rsidRPr="0007569C">
        <w:rPr>
          <w:rFonts w:ascii="Arial" w:hAnsi="Arial" w:cs="Arial"/>
          <w:sz w:val="24"/>
          <w:szCs w:val="24"/>
          <w:lang w:val="de-DE"/>
        </w:rPr>
        <w:t>das</w:t>
      </w:r>
      <w:r>
        <w:rPr>
          <w:rFonts w:ascii="Arial" w:hAnsi="Arial" w:cs="Arial"/>
          <w:sz w:val="24"/>
          <w:szCs w:val="24"/>
          <w:lang w:val="de-DE"/>
        </w:rPr>
        <w:t>s</w:t>
      </w:r>
      <w:proofErr w:type="spellEnd"/>
      <w:r w:rsidRPr="0007569C">
        <w:rPr>
          <w:rFonts w:ascii="Arial" w:hAnsi="Arial" w:cs="Arial"/>
          <w:sz w:val="24"/>
          <w:szCs w:val="24"/>
          <w:lang w:val="de-DE"/>
        </w:rPr>
        <w:t xml:space="preserve"> Geld fungibel ist (</w:t>
      </w:r>
      <w:proofErr w:type="spellStart"/>
      <w:r w:rsidRPr="0007569C">
        <w:rPr>
          <w:rFonts w:ascii="Arial" w:hAnsi="Arial" w:cs="Arial"/>
          <w:color w:val="222222"/>
          <w:sz w:val="24"/>
          <w:szCs w:val="24"/>
          <w:shd w:val="clear" w:color="auto" w:fill="FFFFFF"/>
        </w:rPr>
        <w:t>Abeler</w:t>
      </w:r>
      <w:proofErr w:type="spellEnd"/>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Das bedeutet, Geld ist austauschbar, also hat keinen inneren Wert. Demnach sollte die Quelle, aus welcher Geld stammt, nicht relevant dafür sein, wie es ausgegeben wird </w:t>
      </w:r>
      <w:r w:rsidRPr="0007569C">
        <w:rPr>
          <w:rFonts w:ascii="Arial" w:hAnsi="Arial" w:cs="Arial"/>
          <w:sz w:val="24"/>
          <w:szCs w:val="24"/>
          <w:lang w:val="de-DE"/>
        </w:rPr>
        <w:t>(</w:t>
      </w:r>
      <w:proofErr w:type="spellStart"/>
      <w:r w:rsidRPr="0007569C">
        <w:rPr>
          <w:rFonts w:ascii="Arial" w:hAnsi="Arial" w:cs="Arial"/>
          <w:color w:val="222222"/>
          <w:sz w:val="24"/>
          <w:szCs w:val="24"/>
          <w:shd w:val="clear" w:color="auto" w:fill="FFFFFF"/>
        </w:rPr>
        <w:t>Abeler</w:t>
      </w:r>
      <w:proofErr w:type="spellEnd"/>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Dem gegenüber stehen Theorien zu Mental Accounting, Framing und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Um den Widerspruch der Theorien zur zentralen Annahme der Fungibilität von Geld zu erforschen, wird eine empirische Studie durchgeführt. Die Ergebnisse der Studie </w:t>
      </w:r>
      <w:proofErr w:type="gramStart"/>
      <w:r>
        <w:rPr>
          <w:rFonts w:ascii="Arial" w:hAnsi="Arial" w:cs="Arial"/>
          <w:color w:val="222222"/>
          <w:sz w:val="24"/>
          <w:szCs w:val="24"/>
          <w:shd w:val="clear" w:color="auto" w:fill="FFFFFF"/>
          <w:lang w:val="de-DE"/>
        </w:rPr>
        <w:t>sind….</w:t>
      </w:r>
      <w:proofErr w:type="gramEnd"/>
      <w:r>
        <w:rPr>
          <w:rFonts w:ascii="Arial" w:hAnsi="Arial" w:cs="Arial"/>
          <w:color w:val="222222"/>
          <w:sz w:val="24"/>
          <w:szCs w:val="24"/>
          <w:shd w:val="clear" w:color="auto" w:fill="FFFFFF"/>
          <w:lang w:val="de-DE"/>
        </w:rPr>
        <w:t>.</w:t>
      </w:r>
    </w:p>
    <w:p w14:paraId="168DC84E" w14:textId="40DCDCE9" w:rsidR="00A73210" w:rsidRDefault="004D2195" w:rsidP="004D2195">
      <w:pPr>
        <w:pStyle w:val="berschrift1"/>
        <w:rPr>
          <w:rFonts w:ascii="Arial" w:hAnsi="Arial" w:cs="Arial"/>
          <w:lang w:val="en-US"/>
        </w:rPr>
      </w:pPr>
      <w:proofErr w:type="spellStart"/>
      <w:r>
        <w:rPr>
          <w:rFonts w:ascii="Arial" w:hAnsi="Arial" w:cs="Arial"/>
          <w:lang w:val="en-US"/>
        </w:rPr>
        <w:t>Stichwörter</w:t>
      </w:r>
      <w:proofErr w:type="spellEnd"/>
    </w:p>
    <w:p w14:paraId="7413AF95" w14:textId="3243D846" w:rsidR="004D2195" w:rsidRDefault="004D2195" w:rsidP="004D2195">
      <w:pPr>
        <w:rPr>
          <w:lang w:val="en-US"/>
        </w:rPr>
      </w:pPr>
    </w:p>
    <w:p w14:paraId="6FCCB3B1" w14:textId="1B168B55" w:rsidR="004D2195" w:rsidRDefault="004D2195" w:rsidP="004D2195">
      <w:pPr>
        <w:rPr>
          <w:lang w:val="en-US"/>
        </w:rPr>
      </w:pPr>
    </w:p>
    <w:p w14:paraId="4AEC036F" w14:textId="5B4CA512" w:rsidR="004D2195" w:rsidRDefault="004D2195" w:rsidP="004D2195">
      <w:pPr>
        <w:rPr>
          <w:lang w:val="en-US"/>
        </w:rPr>
      </w:pPr>
    </w:p>
    <w:p w14:paraId="26658506" w14:textId="1FACF6B9" w:rsidR="004D2195" w:rsidRDefault="004D2195" w:rsidP="004D2195">
      <w:pPr>
        <w:rPr>
          <w:lang w:val="en-US"/>
        </w:rPr>
      </w:pPr>
    </w:p>
    <w:p w14:paraId="4981CBE2" w14:textId="13776B2E" w:rsidR="004D2195" w:rsidRDefault="004D2195" w:rsidP="004D2195">
      <w:pPr>
        <w:rPr>
          <w:lang w:val="en-US"/>
        </w:rPr>
      </w:pPr>
    </w:p>
    <w:p w14:paraId="67578186" w14:textId="2310EC44" w:rsidR="004D2195" w:rsidRDefault="004D2195" w:rsidP="004D2195">
      <w:pPr>
        <w:rPr>
          <w:lang w:val="en-US"/>
        </w:rPr>
      </w:pPr>
    </w:p>
    <w:p w14:paraId="5B44A679" w14:textId="73B34B84" w:rsidR="004D2195" w:rsidRDefault="004D2195" w:rsidP="004D2195">
      <w:pPr>
        <w:rPr>
          <w:lang w:val="en-US"/>
        </w:rPr>
      </w:pPr>
    </w:p>
    <w:p w14:paraId="406505CF" w14:textId="7E9C9D9A" w:rsidR="004D2195" w:rsidRDefault="004D2195" w:rsidP="004D2195">
      <w:pPr>
        <w:rPr>
          <w:lang w:val="en-US"/>
        </w:rPr>
      </w:pPr>
    </w:p>
    <w:p w14:paraId="5957211E" w14:textId="7E9E659E" w:rsidR="004D2195" w:rsidRDefault="004D2195" w:rsidP="004D2195">
      <w:pPr>
        <w:rPr>
          <w:lang w:val="en-US"/>
        </w:rPr>
      </w:pPr>
    </w:p>
    <w:p w14:paraId="1DAD69EB" w14:textId="20C5183E" w:rsidR="004D2195" w:rsidRDefault="004D2195" w:rsidP="004D2195">
      <w:pPr>
        <w:rPr>
          <w:lang w:val="en-US"/>
        </w:rPr>
      </w:pPr>
    </w:p>
    <w:p w14:paraId="443FBB05" w14:textId="5BF68701" w:rsidR="004D2195" w:rsidRDefault="004D2195" w:rsidP="004D2195">
      <w:pPr>
        <w:rPr>
          <w:lang w:val="en-US"/>
        </w:rPr>
      </w:pPr>
    </w:p>
    <w:p w14:paraId="1BA6298D" w14:textId="5094C72F" w:rsidR="004D2195" w:rsidRDefault="004D2195" w:rsidP="004D2195">
      <w:pPr>
        <w:rPr>
          <w:lang w:val="en-US"/>
        </w:rPr>
      </w:pPr>
    </w:p>
    <w:p w14:paraId="76AA426B" w14:textId="7CC2F5BC" w:rsidR="004D2195" w:rsidRDefault="004D2195" w:rsidP="004D2195">
      <w:pPr>
        <w:rPr>
          <w:lang w:val="en-US"/>
        </w:rPr>
      </w:pPr>
    </w:p>
    <w:p w14:paraId="3045A8A4" w14:textId="3F7353AA" w:rsidR="004D2195" w:rsidRPr="008D08D4" w:rsidRDefault="004D2195" w:rsidP="004D2195">
      <w:pPr>
        <w:pStyle w:val="berschrift1"/>
        <w:spacing w:line="360" w:lineRule="auto"/>
        <w:jc w:val="both"/>
        <w:rPr>
          <w:rFonts w:ascii="Arial" w:hAnsi="Arial" w:cs="Arial"/>
          <w:lang w:val="de-DE"/>
        </w:rPr>
      </w:pPr>
      <w:r w:rsidRPr="008D08D4">
        <w:rPr>
          <w:rFonts w:ascii="Arial" w:hAnsi="Arial" w:cs="Arial"/>
          <w:lang w:val="de-DE"/>
        </w:rPr>
        <w:lastRenderedPageBreak/>
        <w:t>Einführung</w:t>
      </w:r>
    </w:p>
    <w:p w14:paraId="465D70B5" w14:textId="56568D2B" w:rsidR="004D2195" w:rsidRPr="008D08D4" w:rsidRDefault="004D2195" w:rsidP="005A06DB">
      <w:pPr>
        <w:spacing w:line="360" w:lineRule="auto"/>
        <w:jc w:val="both"/>
        <w:rPr>
          <w:rFonts w:ascii="Arial" w:hAnsi="Arial" w:cs="Arial"/>
          <w:sz w:val="24"/>
          <w:szCs w:val="24"/>
          <w:shd w:val="clear" w:color="auto" w:fill="FFFFFF"/>
          <w:lang w:val="de-DE"/>
        </w:rPr>
      </w:pPr>
      <w:r w:rsidRPr="008D08D4">
        <w:rPr>
          <w:rFonts w:ascii="Arial" w:hAnsi="Arial" w:cs="Arial"/>
          <w:sz w:val="24"/>
          <w:szCs w:val="24"/>
          <w:lang w:val="de-DE"/>
        </w:rPr>
        <w:t>Eine der Grundannahmen, die über Geld getroffen wird, ist das Geld fungibel ist (</w:t>
      </w:r>
      <w:proofErr w:type="spellStart"/>
      <w:r w:rsidRPr="008D08D4">
        <w:rPr>
          <w:rFonts w:ascii="Arial" w:hAnsi="Arial" w:cs="Arial"/>
          <w:color w:val="222222"/>
          <w:sz w:val="24"/>
          <w:szCs w:val="24"/>
          <w:shd w:val="clear" w:color="auto" w:fill="FFFFFF"/>
        </w:rPr>
        <w:t>Abeler</w:t>
      </w:r>
      <w:proofErr w:type="spellEnd"/>
      <w:r w:rsidRPr="008D08D4">
        <w:rPr>
          <w:rFonts w:ascii="Arial" w:hAnsi="Arial" w:cs="Arial"/>
          <w:color w:val="222222"/>
          <w:sz w:val="24"/>
          <w:szCs w:val="24"/>
          <w:shd w:val="clear" w:color="auto" w:fill="FFFFFF"/>
          <w:lang w:val="de-DE"/>
        </w:rPr>
        <w:t xml:space="preserve"> </w:t>
      </w:r>
      <w:r w:rsidRPr="008D08D4">
        <w:rPr>
          <w:rFonts w:ascii="Arial" w:hAnsi="Arial" w:cs="Arial"/>
          <w:color w:val="222222"/>
          <w:sz w:val="24"/>
          <w:szCs w:val="24"/>
          <w:shd w:val="clear" w:color="auto" w:fill="FFFFFF"/>
        </w:rPr>
        <w:t xml:space="preserve">&amp; </w:t>
      </w:r>
      <w:proofErr w:type="spellStart"/>
      <w:r w:rsidRPr="008D08D4">
        <w:rPr>
          <w:rFonts w:ascii="Arial" w:hAnsi="Arial" w:cs="Arial"/>
          <w:color w:val="222222"/>
          <w:sz w:val="24"/>
          <w:szCs w:val="24"/>
          <w:shd w:val="clear" w:color="auto" w:fill="FFFFFF"/>
        </w:rPr>
        <w:t>Marklein</w:t>
      </w:r>
      <w:proofErr w:type="spellEnd"/>
      <w:r w:rsidRPr="008D08D4">
        <w:rPr>
          <w:rFonts w:ascii="Arial" w:hAnsi="Arial" w:cs="Arial"/>
          <w:color w:val="222222"/>
          <w:sz w:val="24"/>
          <w:szCs w:val="24"/>
          <w:shd w:val="clear" w:color="auto" w:fill="FFFFFF"/>
        </w:rPr>
        <w:t xml:space="preserve"> 2017)</w:t>
      </w:r>
      <w:r w:rsidRPr="008D08D4">
        <w:rPr>
          <w:rFonts w:ascii="Arial" w:hAnsi="Arial" w:cs="Arial"/>
          <w:color w:val="222222"/>
          <w:sz w:val="24"/>
          <w:szCs w:val="24"/>
          <w:shd w:val="clear" w:color="auto" w:fill="FFFFFF"/>
          <w:lang w:val="de-DE"/>
        </w:rPr>
        <w:t>. Fungibel bedeutet, dass Geld keinen inneren Wert hat, also austauschbar ist.</w:t>
      </w:r>
      <w:r w:rsidRPr="008D08D4">
        <w:rPr>
          <w:rFonts w:ascii="Arial" w:hAnsi="Arial" w:cs="Arial"/>
          <w:color w:val="222222"/>
          <w:sz w:val="24"/>
          <w:szCs w:val="24"/>
          <w:shd w:val="clear" w:color="auto" w:fill="FFFFFF"/>
          <w:lang w:val="de-DE"/>
        </w:rPr>
        <w:t xml:space="preserve"> </w:t>
      </w:r>
      <w:r w:rsidRPr="008D08D4">
        <w:rPr>
          <w:rFonts w:ascii="Arial" w:hAnsi="Arial" w:cs="Arial"/>
          <w:color w:val="222222"/>
          <w:sz w:val="24"/>
          <w:szCs w:val="24"/>
          <w:shd w:val="clear" w:color="auto" w:fill="FFFFFF"/>
          <w:lang w:val="de-DE"/>
        </w:rPr>
        <w:t>Ein Geldschein ist gegen jeden beliebigen anderen Geldschein vom gleichen Wert austauschbar.</w:t>
      </w:r>
      <w:r w:rsidRPr="008D08D4">
        <w:rPr>
          <w:rFonts w:ascii="Arial" w:hAnsi="Arial" w:cs="Arial"/>
          <w:color w:val="222222"/>
          <w:sz w:val="24"/>
          <w:szCs w:val="24"/>
          <w:shd w:val="clear" w:color="auto" w:fill="FFFFFF"/>
          <w:lang w:val="de-DE"/>
        </w:rPr>
        <w:t xml:space="preserve"> </w:t>
      </w:r>
      <w:r w:rsidRPr="008D08D4">
        <w:rPr>
          <w:rFonts w:ascii="Arial" w:hAnsi="Arial" w:cs="Arial"/>
          <w:sz w:val="24"/>
          <w:szCs w:val="24"/>
          <w:shd w:val="clear" w:color="auto" w:fill="FFFFFF"/>
          <w:lang w:val="de-DE"/>
        </w:rPr>
        <w:t xml:space="preserve">Im Gegensatz dazu verhalten sich </w:t>
      </w:r>
      <w:r w:rsidRPr="008D08D4">
        <w:rPr>
          <w:rFonts w:ascii="Arial" w:hAnsi="Arial" w:cs="Arial"/>
          <w:sz w:val="24"/>
          <w:szCs w:val="24"/>
          <w:shd w:val="clear" w:color="auto" w:fill="FFFFFF"/>
          <w:lang w:val="de-DE"/>
        </w:rPr>
        <w:t xml:space="preserve">die meisten </w:t>
      </w:r>
      <w:r w:rsidRPr="008D08D4">
        <w:rPr>
          <w:rFonts w:ascii="Arial" w:hAnsi="Arial" w:cs="Arial"/>
          <w:sz w:val="24"/>
          <w:szCs w:val="24"/>
          <w:shd w:val="clear" w:color="auto" w:fill="FFFFFF"/>
          <w:lang w:val="de-DE"/>
        </w:rPr>
        <w:t>materielle</w:t>
      </w:r>
      <w:r w:rsidRPr="008D08D4">
        <w:rPr>
          <w:rFonts w:ascii="Arial" w:hAnsi="Arial" w:cs="Arial"/>
          <w:sz w:val="24"/>
          <w:szCs w:val="24"/>
          <w:shd w:val="clear" w:color="auto" w:fill="FFFFFF"/>
          <w:lang w:val="de-DE"/>
        </w:rPr>
        <w:t>n</w:t>
      </w:r>
      <w:r w:rsidRPr="008D08D4">
        <w:rPr>
          <w:rFonts w:ascii="Arial" w:hAnsi="Arial" w:cs="Arial"/>
          <w:sz w:val="24"/>
          <w:szCs w:val="24"/>
          <w:shd w:val="clear" w:color="auto" w:fill="FFFFFF"/>
          <w:lang w:val="de-DE"/>
        </w:rPr>
        <w:t xml:space="preserve"> Güter anders. </w:t>
      </w:r>
      <w:r w:rsidRPr="008D08D4">
        <w:rPr>
          <w:rFonts w:ascii="Arial" w:hAnsi="Arial" w:cs="Arial"/>
          <w:color w:val="222222"/>
          <w:sz w:val="24"/>
          <w:szCs w:val="24"/>
          <w:shd w:val="clear" w:color="auto" w:fill="FFFFFF"/>
          <w:lang w:val="de-DE"/>
        </w:rPr>
        <w:t xml:space="preserve">Wenn </w:t>
      </w:r>
      <w:r w:rsidRPr="008D08D4">
        <w:rPr>
          <w:rFonts w:ascii="Arial" w:hAnsi="Arial" w:cs="Arial"/>
          <w:color w:val="222222"/>
          <w:sz w:val="24"/>
          <w:szCs w:val="24"/>
          <w:shd w:val="clear" w:color="auto" w:fill="FFFFFF"/>
          <w:lang w:val="de-DE"/>
        </w:rPr>
        <w:t xml:space="preserve">z.B. </w:t>
      </w:r>
      <w:r w:rsidRPr="008D08D4">
        <w:rPr>
          <w:rFonts w:ascii="Arial" w:hAnsi="Arial" w:cs="Arial"/>
          <w:color w:val="222222"/>
          <w:sz w:val="24"/>
          <w:szCs w:val="24"/>
          <w:shd w:val="clear" w:color="auto" w:fill="FFFFFF"/>
          <w:lang w:val="de-DE"/>
        </w:rPr>
        <w:t xml:space="preserve">ein Auto verliehen wird, wird erwartet, dass das gleiche Auto zurückkommt. </w:t>
      </w:r>
      <w:r w:rsidRPr="008D08D4">
        <w:rPr>
          <w:rFonts w:ascii="Arial" w:hAnsi="Arial" w:cs="Arial"/>
          <w:sz w:val="24"/>
          <w:szCs w:val="24"/>
          <w:shd w:val="clear" w:color="auto" w:fill="FFFFFF"/>
          <w:lang w:val="de-DE"/>
        </w:rPr>
        <w:t xml:space="preserve">Da dies bei Geld jedoch nicht erwartet wird, sollte demnach </w:t>
      </w:r>
      <w:r w:rsidRPr="008D08D4">
        <w:rPr>
          <w:rFonts w:ascii="Arial" w:hAnsi="Arial" w:cs="Arial"/>
          <w:color w:val="222222"/>
          <w:sz w:val="24"/>
          <w:szCs w:val="24"/>
          <w:shd w:val="clear" w:color="auto" w:fill="FFFFFF"/>
          <w:lang w:val="de-DE"/>
        </w:rPr>
        <w:t xml:space="preserve">die Herkunft von Geld nicht relevant dafür sein, wie Geld anschließend ausgegeben wird </w:t>
      </w:r>
      <w:r w:rsidRPr="008D08D4">
        <w:rPr>
          <w:rFonts w:ascii="Arial" w:hAnsi="Arial" w:cs="Arial"/>
          <w:sz w:val="24"/>
          <w:szCs w:val="24"/>
          <w:lang w:val="de-DE"/>
        </w:rPr>
        <w:t>(</w:t>
      </w:r>
      <w:proofErr w:type="spellStart"/>
      <w:r w:rsidRPr="008D08D4">
        <w:rPr>
          <w:rFonts w:ascii="Arial" w:hAnsi="Arial" w:cs="Arial"/>
          <w:color w:val="222222"/>
          <w:sz w:val="24"/>
          <w:szCs w:val="24"/>
          <w:shd w:val="clear" w:color="auto" w:fill="FFFFFF"/>
        </w:rPr>
        <w:t>Abeler</w:t>
      </w:r>
      <w:proofErr w:type="spellEnd"/>
      <w:r w:rsidRPr="008D08D4">
        <w:rPr>
          <w:rFonts w:ascii="Arial" w:hAnsi="Arial" w:cs="Arial"/>
          <w:color w:val="222222"/>
          <w:sz w:val="24"/>
          <w:szCs w:val="24"/>
          <w:shd w:val="clear" w:color="auto" w:fill="FFFFFF"/>
          <w:lang w:val="de-DE"/>
        </w:rPr>
        <w:t xml:space="preserve"> </w:t>
      </w:r>
      <w:r w:rsidRPr="008D08D4">
        <w:rPr>
          <w:rFonts w:ascii="Arial" w:hAnsi="Arial" w:cs="Arial"/>
          <w:color w:val="222222"/>
          <w:sz w:val="24"/>
          <w:szCs w:val="24"/>
          <w:shd w:val="clear" w:color="auto" w:fill="FFFFFF"/>
        </w:rPr>
        <w:t xml:space="preserve">&amp; </w:t>
      </w:r>
      <w:proofErr w:type="spellStart"/>
      <w:r w:rsidRPr="008D08D4">
        <w:rPr>
          <w:rFonts w:ascii="Arial" w:hAnsi="Arial" w:cs="Arial"/>
          <w:color w:val="222222"/>
          <w:sz w:val="24"/>
          <w:szCs w:val="24"/>
          <w:shd w:val="clear" w:color="auto" w:fill="FFFFFF"/>
        </w:rPr>
        <w:t>Marklein</w:t>
      </w:r>
      <w:proofErr w:type="spellEnd"/>
      <w:r w:rsidRPr="008D08D4">
        <w:rPr>
          <w:rFonts w:ascii="Arial" w:hAnsi="Arial" w:cs="Arial"/>
          <w:color w:val="222222"/>
          <w:sz w:val="24"/>
          <w:szCs w:val="24"/>
          <w:shd w:val="clear" w:color="auto" w:fill="FFFFFF"/>
        </w:rPr>
        <w:t xml:space="preserve"> 2017)</w:t>
      </w:r>
      <w:r w:rsidRPr="008D08D4">
        <w:rPr>
          <w:rFonts w:ascii="Arial" w:hAnsi="Arial" w:cs="Arial"/>
          <w:color w:val="222222"/>
          <w:sz w:val="24"/>
          <w:szCs w:val="24"/>
          <w:shd w:val="clear" w:color="auto" w:fill="FFFFFF"/>
          <w:lang w:val="de-DE"/>
        </w:rPr>
        <w:t>.</w:t>
      </w:r>
      <w:r w:rsidRPr="008D08D4">
        <w:rPr>
          <w:rFonts w:ascii="Arial" w:hAnsi="Arial" w:cs="Arial"/>
          <w:sz w:val="24"/>
          <w:szCs w:val="24"/>
          <w:shd w:val="clear" w:color="auto" w:fill="FFFFFF"/>
          <w:lang w:val="de-DE"/>
        </w:rPr>
        <w:t xml:space="preserve"> </w:t>
      </w:r>
      <w:r w:rsidRPr="008D08D4">
        <w:rPr>
          <w:rFonts w:ascii="Arial" w:hAnsi="Arial" w:cs="Arial"/>
          <w:sz w:val="24"/>
          <w:szCs w:val="24"/>
          <w:shd w:val="clear" w:color="auto" w:fill="FFFFFF"/>
          <w:lang w:val="de-DE"/>
        </w:rPr>
        <w:t>Dem entgegen stehen jedoch Theorien, die besagen, dass trotz der Fungibilität des Geldes, nicht immer rationale Entscheidungen getroffen werden.</w:t>
      </w:r>
      <w:r w:rsidR="00453717">
        <w:rPr>
          <w:rFonts w:ascii="Arial" w:hAnsi="Arial" w:cs="Arial"/>
          <w:sz w:val="24"/>
          <w:szCs w:val="24"/>
          <w:shd w:val="clear" w:color="auto" w:fill="FFFFFF"/>
          <w:lang w:val="de-DE"/>
        </w:rPr>
        <w:t xml:space="preserve"> In dieser Masterarbeit wird erforscht, ob Theorien </w:t>
      </w:r>
      <w:proofErr w:type="gramStart"/>
      <w:r w:rsidR="00453717">
        <w:rPr>
          <w:rFonts w:ascii="Arial" w:hAnsi="Arial" w:cs="Arial"/>
          <w:sz w:val="24"/>
          <w:szCs w:val="24"/>
          <w:shd w:val="clear" w:color="auto" w:fill="FFFFFF"/>
          <w:lang w:val="de-DE"/>
        </w:rPr>
        <w:t>darüber</w:t>
      </w:r>
      <w:proofErr w:type="gramEnd"/>
      <w:r w:rsidR="00453717">
        <w:rPr>
          <w:rFonts w:ascii="Arial" w:hAnsi="Arial" w:cs="Arial"/>
          <w:sz w:val="24"/>
          <w:szCs w:val="24"/>
          <w:shd w:val="clear" w:color="auto" w:fill="FFFFFF"/>
          <w:lang w:val="de-DE"/>
        </w:rPr>
        <w:t xml:space="preserve"> wie Geld ausgegeben wird, auch darauf schließen lassen, wie Geld investiert wird.</w:t>
      </w:r>
    </w:p>
    <w:p w14:paraId="46C1482E" w14:textId="274777C6" w:rsidR="00455651" w:rsidRDefault="00376B3F" w:rsidP="005A06DB">
      <w:pPr>
        <w:spacing w:line="360" w:lineRule="auto"/>
        <w:jc w:val="both"/>
        <w:rPr>
          <w:rFonts w:ascii="Arial" w:hAnsi="Arial" w:cs="Arial"/>
          <w:sz w:val="24"/>
          <w:szCs w:val="24"/>
          <w:lang w:val="de-DE"/>
        </w:rPr>
      </w:pPr>
      <w:r>
        <w:rPr>
          <w:rFonts w:ascii="Arial" w:hAnsi="Arial" w:cs="Arial"/>
          <w:sz w:val="24"/>
          <w:szCs w:val="24"/>
          <w:lang w:val="de-DE"/>
        </w:rPr>
        <w:t xml:space="preserve">Mental Accounting </w:t>
      </w:r>
      <w:r w:rsidRPr="008550E6">
        <w:rPr>
          <w:rFonts w:ascii="Arial" w:hAnsi="Arial" w:cs="Arial"/>
          <w:sz w:val="24"/>
          <w:szCs w:val="24"/>
          <w:lang w:val="de-DE"/>
        </w:rPr>
        <w:t>(Mentale Buchführung)</w:t>
      </w:r>
      <w:r>
        <w:rPr>
          <w:rFonts w:ascii="Arial" w:hAnsi="Arial" w:cs="Arial"/>
          <w:sz w:val="24"/>
          <w:szCs w:val="24"/>
          <w:lang w:val="de-DE"/>
        </w:rPr>
        <w:t xml:space="preserve"> wird als </w:t>
      </w:r>
      <w:r w:rsidRPr="008550E6">
        <w:rPr>
          <w:rFonts w:ascii="Arial" w:hAnsi="Arial" w:cs="Arial"/>
          <w:sz w:val="24"/>
          <w:szCs w:val="24"/>
          <w:lang w:val="de-DE"/>
        </w:rPr>
        <w:t>kognitive Operationen, welche</w:t>
      </w:r>
      <w:r>
        <w:rPr>
          <w:rFonts w:ascii="Arial" w:hAnsi="Arial" w:cs="Arial"/>
          <w:sz w:val="24"/>
          <w:szCs w:val="24"/>
          <w:lang w:val="de-DE"/>
        </w:rPr>
        <w:t xml:space="preserve"> dazu dienen Personen finanzielle (Haushalts-)Aktivitäten zu organisieren, evaluieren und nachzuverfolgen</w:t>
      </w:r>
      <w:r>
        <w:rPr>
          <w:rFonts w:ascii="Arial" w:hAnsi="Arial" w:cs="Arial"/>
          <w:sz w:val="24"/>
          <w:szCs w:val="24"/>
          <w:lang w:val="de-DE"/>
        </w:rPr>
        <w:t xml:space="preserve"> definiert (Thaler 1999) und widerspricht der Annahme, dass Geld fungibel ist. </w:t>
      </w: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w:t>
      </w:r>
      <w:r w:rsidR="0036677C">
        <w:rPr>
          <w:rFonts w:ascii="Arial" w:hAnsi="Arial" w:cs="Arial"/>
          <w:sz w:val="24"/>
          <w:szCs w:val="24"/>
          <w:lang w:val="de-DE"/>
        </w:rPr>
        <w:t>Zur Kategorisierung von Ausgaben</w:t>
      </w:r>
      <w:r>
        <w:rPr>
          <w:rFonts w:ascii="Arial" w:hAnsi="Arial" w:cs="Arial"/>
          <w:sz w:val="24"/>
          <w:szCs w:val="24"/>
          <w:lang w:val="de-DE"/>
        </w:rPr>
        <w:t xml:space="preserve"> </w:t>
      </w:r>
      <w:r w:rsidR="00204F67">
        <w:rPr>
          <w:rFonts w:ascii="Arial" w:hAnsi="Arial" w:cs="Arial"/>
          <w:sz w:val="24"/>
          <w:szCs w:val="24"/>
          <w:lang w:val="de-DE"/>
        </w:rPr>
        <w:t>wird ein</w:t>
      </w:r>
      <w:r>
        <w:rPr>
          <w:rFonts w:ascii="Arial" w:hAnsi="Arial" w:cs="Arial"/>
          <w:sz w:val="24"/>
          <w:szCs w:val="24"/>
          <w:lang w:val="de-DE"/>
        </w:rPr>
        <w:t xml:space="preserve"> (mentale</w:t>
      </w:r>
      <w:r w:rsidR="00204F67">
        <w:rPr>
          <w:rFonts w:ascii="Arial" w:hAnsi="Arial" w:cs="Arial"/>
          <w:sz w:val="24"/>
          <w:szCs w:val="24"/>
          <w:lang w:val="de-DE"/>
        </w:rPr>
        <w:t>r</w:t>
      </w:r>
      <w:r>
        <w:rPr>
          <w:rFonts w:ascii="Arial" w:hAnsi="Arial" w:cs="Arial"/>
          <w:sz w:val="24"/>
          <w:szCs w:val="24"/>
          <w:lang w:val="de-DE"/>
        </w:rPr>
        <w:t>) Account für jede Kategorie geöffnet.</w:t>
      </w:r>
      <w:r w:rsidR="005C2E78" w:rsidRPr="005C2E78">
        <w:rPr>
          <w:rFonts w:ascii="Arial" w:hAnsi="Arial" w:cs="Arial"/>
          <w:sz w:val="24"/>
          <w:szCs w:val="24"/>
          <w:lang w:val="de-DE"/>
        </w:rPr>
        <w:t xml:space="preserve"> </w:t>
      </w:r>
      <w:r w:rsidR="005C2E78">
        <w:rPr>
          <w:rFonts w:ascii="Arial" w:hAnsi="Arial" w:cs="Arial"/>
          <w:sz w:val="24"/>
          <w:szCs w:val="24"/>
          <w:lang w:val="de-DE"/>
        </w:rPr>
        <w:t>Für diese Mentalen Accounts kann ein individuelles Budget festgelegt werden, welches nur für den jeweiligen Mentalen Account gilt (</w:t>
      </w:r>
      <w:r w:rsidR="005C2E78" w:rsidRPr="00BB0BF6">
        <w:rPr>
          <w:rFonts w:ascii="Arial" w:hAnsi="Arial" w:cs="Arial"/>
          <w:sz w:val="24"/>
          <w:szCs w:val="24"/>
          <w:lang w:val="de-DE"/>
        </w:rPr>
        <w:t>Hastings &amp; Shapiro, 2013</w:t>
      </w:r>
      <w:r w:rsidR="005C2E78">
        <w:rPr>
          <w:rFonts w:ascii="Arial" w:hAnsi="Arial" w:cs="Arial"/>
          <w:sz w:val="24"/>
          <w:szCs w:val="24"/>
          <w:lang w:val="de-DE"/>
        </w:rPr>
        <w:t>).</w:t>
      </w:r>
      <w:r w:rsidR="005C2E78" w:rsidRPr="005C2E78">
        <w:rPr>
          <w:rFonts w:ascii="Arial" w:hAnsi="Arial" w:cs="Arial"/>
          <w:sz w:val="24"/>
          <w:szCs w:val="24"/>
          <w:lang w:val="de-DE"/>
        </w:rPr>
        <w:t xml:space="preserve"> </w:t>
      </w:r>
      <w:r w:rsidR="005C2E78">
        <w:rPr>
          <w:rFonts w:ascii="Arial" w:hAnsi="Arial" w:cs="Arial"/>
          <w:sz w:val="24"/>
          <w:szCs w:val="24"/>
          <w:lang w:val="de-DE"/>
        </w:rPr>
        <w:t>Ausgaben</w:t>
      </w:r>
      <w:r w:rsidR="00204F67">
        <w:rPr>
          <w:rFonts w:ascii="Arial" w:hAnsi="Arial" w:cs="Arial"/>
          <w:sz w:val="24"/>
          <w:szCs w:val="24"/>
          <w:lang w:val="de-DE"/>
        </w:rPr>
        <w:t xml:space="preserve"> können</w:t>
      </w:r>
      <w:r w:rsidR="005C2E78">
        <w:rPr>
          <w:rFonts w:ascii="Arial" w:hAnsi="Arial" w:cs="Arial"/>
          <w:sz w:val="24"/>
          <w:szCs w:val="24"/>
          <w:lang w:val="de-DE"/>
        </w:rPr>
        <w:t xml:space="preserve"> erwartet oder nicht erwartet sein, was deren Budgetierung beeinflussen kann (</w:t>
      </w:r>
      <w:r w:rsidR="005C2E78" w:rsidRPr="00DF7E40">
        <w:rPr>
          <w:rFonts w:ascii="Arial" w:hAnsi="Arial" w:cs="Arial"/>
          <w:sz w:val="24"/>
          <w:szCs w:val="24"/>
        </w:rPr>
        <w:t>Sussman</w:t>
      </w:r>
      <w:r w:rsidR="005C2E78" w:rsidRPr="00DF7E40">
        <w:rPr>
          <w:rFonts w:ascii="Arial" w:hAnsi="Arial" w:cs="Arial"/>
          <w:sz w:val="24"/>
          <w:szCs w:val="24"/>
          <w:lang w:val="de-DE"/>
        </w:rPr>
        <w:t xml:space="preserve"> </w:t>
      </w:r>
      <w:r w:rsidR="005C2E78" w:rsidRPr="00DF7E40">
        <w:rPr>
          <w:rFonts w:ascii="Arial" w:hAnsi="Arial" w:cs="Arial"/>
          <w:sz w:val="24"/>
          <w:szCs w:val="24"/>
        </w:rPr>
        <w:t>&amp; Alter</w:t>
      </w:r>
      <w:r w:rsidR="005C2E78" w:rsidRPr="00DF7E40">
        <w:rPr>
          <w:rFonts w:ascii="Arial" w:hAnsi="Arial" w:cs="Arial"/>
          <w:sz w:val="24"/>
          <w:szCs w:val="24"/>
          <w:lang w:val="de-DE"/>
        </w:rPr>
        <w:t xml:space="preserve"> </w:t>
      </w:r>
      <w:r w:rsidR="005C2E78" w:rsidRPr="00DF7E40">
        <w:rPr>
          <w:rFonts w:ascii="Arial" w:hAnsi="Arial" w:cs="Arial"/>
          <w:sz w:val="24"/>
          <w:szCs w:val="24"/>
        </w:rPr>
        <w:t>2012</w:t>
      </w:r>
      <w:r w:rsidR="005C2E78" w:rsidRPr="00DF7E40">
        <w:rPr>
          <w:rFonts w:ascii="Arial" w:hAnsi="Arial" w:cs="Arial"/>
          <w:sz w:val="24"/>
          <w:szCs w:val="24"/>
          <w:lang w:val="de-DE"/>
        </w:rPr>
        <w:t>)</w:t>
      </w:r>
      <w:r w:rsidR="005C2E78">
        <w:rPr>
          <w:rFonts w:ascii="Arial" w:hAnsi="Arial" w:cs="Arial"/>
          <w:sz w:val="24"/>
          <w:szCs w:val="24"/>
          <w:lang w:val="de-DE"/>
        </w:rPr>
        <w:t>.</w:t>
      </w:r>
      <w:r w:rsidR="00204F67" w:rsidRPr="00204F67">
        <w:rPr>
          <w:rFonts w:ascii="Arial" w:hAnsi="Arial" w:cs="Arial"/>
          <w:sz w:val="24"/>
          <w:szCs w:val="24"/>
          <w:lang w:val="de-DE"/>
        </w:rPr>
        <w:t xml:space="preserve"> </w:t>
      </w:r>
      <w:r w:rsidR="00204F67">
        <w:rPr>
          <w:rFonts w:ascii="Arial" w:hAnsi="Arial" w:cs="Arial"/>
          <w:sz w:val="24"/>
          <w:szCs w:val="24"/>
          <w:lang w:val="de-DE"/>
        </w:rPr>
        <w:t xml:space="preserve">Eine Kategorisierung der Ausgaben soll dabei helfen nicht zu viel auszugeben </w:t>
      </w:r>
      <w:r w:rsidR="00204F67" w:rsidRPr="00D748FA">
        <w:rPr>
          <w:rFonts w:ascii="Arial" w:hAnsi="Arial" w:cs="Arial"/>
          <w:sz w:val="24"/>
          <w:szCs w:val="24"/>
          <w:lang w:val="de-DE"/>
        </w:rPr>
        <w:t>(Heath &amp; Soll, 1996)</w:t>
      </w:r>
      <w:r w:rsidR="00204F67">
        <w:rPr>
          <w:rFonts w:ascii="Arial" w:hAnsi="Arial" w:cs="Arial"/>
          <w:sz w:val="24"/>
          <w:szCs w:val="24"/>
          <w:lang w:val="de-DE"/>
        </w:rPr>
        <w:t>.</w:t>
      </w:r>
      <w:r w:rsidR="00204F67">
        <w:rPr>
          <w:rFonts w:ascii="Arial" w:hAnsi="Arial" w:cs="Arial"/>
          <w:sz w:val="24"/>
          <w:szCs w:val="24"/>
          <w:lang w:val="de-DE"/>
        </w:rPr>
        <w:t xml:space="preserve"> Ist es möglich eine Ausgabe mehr als einer Kategorie zuzuordnen,</w:t>
      </w:r>
      <w:r w:rsidR="00204F67">
        <w:rPr>
          <w:rFonts w:ascii="Arial" w:hAnsi="Arial" w:cs="Arial"/>
          <w:sz w:val="24"/>
          <w:szCs w:val="24"/>
          <w:lang w:val="de-DE"/>
        </w:rPr>
        <w:t xml:space="preserve"> so kann das zu mehr Ausgaben führen als geplant, da die Ausgaben in jene Kategorien gesteckt werden, in denen noch Budget vorhanden ist</w:t>
      </w:r>
      <w:r w:rsidR="00204F67">
        <w:rPr>
          <w:rFonts w:ascii="Arial" w:hAnsi="Arial" w:cs="Arial"/>
          <w:sz w:val="24"/>
          <w:szCs w:val="24"/>
          <w:lang w:val="de-DE"/>
        </w:rPr>
        <w:t xml:space="preserve"> </w:t>
      </w:r>
      <w:r w:rsidR="00204F67">
        <w:rPr>
          <w:rFonts w:ascii="Arial" w:hAnsi="Arial" w:cs="Arial"/>
          <w:sz w:val="24"/>
          <w:szCs w:val="24"/>
          <w:lang w:val="de-DE"/>
        </w:rPr>
        <w:t>(</w:t>
      </w:r>
      <w:r w:rsidR="00204F67" w:rsidRPr="00E91DD2">
        <w:rPr>
          <w:rFonts w:ascii="Arial" w:hAnsi="Arial" w:cs="Arial"/>
          <w:sz w:val="24"/>
          <w:szCs w:val="24"/>
        </w:rPr>
        <w:t>Cheema</w:t>
      </w:r>
      <w:r w:rsidR="00204F67" w:rsidRPr="00E91DD2">
        <w:rPr>
          <w:rFonts w:ascii="Arial" w:hAnsi="Arial" w:cs="Arial"/>
          <w:sz w:val="24"/>
          <w:szCs w:val="24"/>
          <w:lang w:val="de-DE"/>
        </w:rPr>
        <w:t xml:space="preserve"> </w:t>
      </w:r>
      <w:r w:rsidR="00204F67" w:rsidRPr="00E91DD2">
        <w:rPr>
          <w:rFonts w:ascii="Arial" w:hAnsi="Arial" w:cs="Arial"/>
          <w:sz w:val="24"/>
          <w:szCs w:val="24"/>
        </w:rPr>
        <w:t>&amp; Soman</w:t>
      </w:r>
      <w:r w:rsidR="00204F67" w:rsidRPr="00E91DD2">
        <w:rPr>
          <w:rFonts w:ascii="Arial" w:hAnsi="Arial" w:cs="Arial"/>
          <w:sz w:val="24"/>
          <w:szCs w:val="24"/>
          <w:lang w:val="de-DE"/>
        </w:rPr>
        <w:t xml:space="preserve"> </w:t>
      </w:r>
      <w:r w:rsidR="00204F67" w:rsidRPr="00E91DD2">
        <w:rPr>
          <w:rFonts w:ascii="Arial" w:hAnsi="Arial" w:cs="Arial"/>
          <w:sz w:val="24"/>
          <w:szCs w:val="24"/>
        </w:rPr>
        <w:t>2008</w:t>
      </w:r>
      <w:r w:rsidR="00204F67">
        <w:rPr>
          <w:rFonts w:ascii="Arial" w:hAnsi="Arial" w:cs="Arial"/>
          <w:sz w:val="24"/>
          <w:szCs w:val="24"/>
          <w:lang w:val="de-DE"/>
        </w:rPr>
        <w:t>)</w:t>
      </w:r>
      <w:r w:rsidR="00204F67">
        <w:rPr>
          <w:rFonts w:ascii="Arial" w:hAnsi="Arial" w:cs="Arial"/>
          <w:sz w:val="24"/>
          <w:szCs w:val="24"/>
          <w:lang w:val="de-DE"/>
        </w:rPr>
        <w:t xml:space="preserve"> oder die Ausgabe wird gar nicht kategorisiert </w:t>
      </w:r>
      <w:r w:rsidR="00204F67">
        <w:rPr>
          <w:rFonts w:ascii="Arial" w:hAnsi="Arial" w:cs="Arial"/>
          <w:sz w:val="24"/>
          <w:szCs w:val="24"/>
          <w:lang w:val="de-DE"/>
        </w:rPr>
        <w:t>(</w:t>
      </w:r>
      <w:proofErr w:type="spellStart"/>
      <w:r w:rsidR="00204F67" w:rsidRPr="00E31FD4">
        <w:rPr>
          <w:rFonts w:ascii="Arial" w:hAnsi="Arial" w:cs="Arial"/>
          <w:sz w:val="24"/>
          <w:szCs w:val="24"/>
          <w:lang w:val="de-DE"/>
        </w:rPr>
        <w:t>Sussman</w:t>
      </w:r>
      <w:proofErr w:type="spellEnd"/>
      <w:r w:rsidR="00204F67" w:rsidRPr="00E31FD4">
        <w:rPr>
          <w:rFonts w:ascii="Arial" w:hAnsi="Arial" w:cs="Arial"/>
          <w:sz w:val="24"/>
          <w:szCs w:val="24"/>
          <w:lang w:val="de-DE"/>
        </w:rPr>
        <w:t xml:space="preserve"> &amp; Alter</w:t>
      </w:r>
      <w:r w:rsidR="00204F67">
        <w:rPr>
          <w:rFonts w:ascii="Arial" w:hAnsi="Arial" w:cs="Arial"/>
          <w:sz w:val="24"/>
          <w:szCs w:val="24"/>
          <w:lang w:val="de-DE"/>
        </w:rPr>
        <w:t xml:space="preserve"> </w:t>
      </w:r>
      <w:r w:rsidR="00204F67" w:rsidRPr="00E31FD4">
        <w:rPr>
          <w:rFonts w:ascii="Arial" w:hAnsi="Arial" w:cs="Arial"/>
          <w:sz w:val="24"/>
          <w:szCs w:val="24"/>
          <w:lang w:val="de-DE"/>
        </w:rPr>
        <w:t>2012</w:t>
      </w:r>
      <w:r w:rsidR="00204F67">
        <w:rPr>
          <w:rFonts w:ascii="Arial" w:hAnsi="Arial" w:cs="Arial"/>
          <w:sz w:val="24"/>
          <w:szCs w:val="24"/>
          <w:lang w:val="de-DE"/>
        </w:rPr>
        <w:t>).</w:t>
      </w:r>
    </w:p>
    <w:p w14:paraId="0191B675" w14:textId="08D1B599" w:rsidR="00884A14" w:rsidRDefault="005C2E78" w:rsidP="005A06DB">
      <w:pPr>
        <w:spacing w:line="360" w:lineRule="auto"/>
        <w:jc w:val="both"/>
        <w:rPr>
          <w:rFonts w:ascii="Arial" w:hAnsi="Arial" w:cs="Arial"/>
          <w:sz w:val="24"/>
          <w:szCs w:val="24"/>
          <w:lang w:val="de-DE"/>
        </w:rPr>
      </w:pPr>
      <w:r>
        <w:rPr>
          <w:rFonts w:ascii="Arial" w:hAnsi="Arial" w:cs="Arial"/>
          <w:sz w:val="24"/>
          <w:szCs w:val="24"/>
          <w:lang w:val="de-DE"/>
        </w:rPr>
        <w:t xml:space="preserve">Eine andere Möglichkeit zu kategorisieren, besteht darin, Geld nach der Einkommensquelle zu ordnen. Dazu werden drei Kategorien verwendet: </w:t>
      </w:r>
      <w:r w:rsidRPr="007B4D98">
        <w:rPr>
          <w:rFonts w:ascii="Arial" w:hAnsi="Arial" w:cs="Arial"/>
          <w:sz w:val="24"/>
          <w:szCs w:val="24"/>
          <w:lang w:val="de-DE"/>
        </w:rPr>
        <w:t>das jetzige</w:t>
      </w:r>
      <w:r>
        <w:rPr>
          <w:rFonts w:ascii="Arial" w:hAnsi="Arial" w:cs="Arial"/>
          <w:sz w:val="24"/>
          <w:szCs w:val="24"/>
          <w:lang w:val="de-DE"/>
        </w:rPr>
        <w:t xml:space="preserve"> (regelmäßige)</w:t>
      </w:r>
      <w:r w:rsidRPr="007B4D98">
        <w:rPr>
          <w:rFonts w:ascii="Arial" w:hAnsi="Arial" w:cs="Arial"/>
          <w:sz w:val="24"/>
          <w:szCs w:val="24"/>
          <w:lang w:val="de-DE"/>
        </w:rPr>
        <w:t xml:space="preserve"> Einkommen, Einkommen aus Anlagen (z.B. Aktien, Immobilien) und zukünftiges</w:t>
      </w:r>
      <w:r>
        <w:rPr>
          <w:rFonts w:ascii="Arial" w:hAnsi="Arial" w:cs="Arial"/>
          <w:sz w:val="24"/>
          <w:szCs w:val="24"/>
          <w:lang w:val="de-DE"/>
        </w:rPr>
        <w:t xml:space="preserve"> </w:t>
      </w:r>
      <w:r w:rsidRPr="007B4D98">
        <w:rPr>
          <w:rFonts w:ascii="Arial" w:hAnsi="Arial" w:cs="Arial"/>
          <w:sz w:val="24"/>
          <w:szCs w:val="24"/>
          <w:lang w:val="de-DE"/>
        </w:rPr>
        <w:t>Einkommen</w:t>
      </w:r>
      <w:r>
        <w:rPr>
          <w:rFonts w:ascii="Arial" w:hAnsi="Arial" w:cs="Arial"/>
          <w:sz w:val="24"/>
          <w:szCs w:val="24"/>
          <w:lang w:val="de-DE"/>
        </w:rPr>
        <w:t xml:space="preserve"> (</w:t>
      </w:r>
      <w:proofErr w:type="spellStart"/>
      <w:r>
        <w:rPr>
          <w:rFonts w:ascii="Arial" w:hAnsi="Arial" w:cs="Arial"/>
          <w:sz w:val="24"/>
          <w:szCs w:val="24"/>
          <w:lang w:val="de-DE"/>
        </w:rPr>
        <w:t>Shefrin</w:t>
      </w:r>
      <w:proofErr w:type="spellEnd"/>
      <w:r>
        <w:rPr>
          <w:rFonts w:ascii="Arial" w:hAnsi="Arial" w:cs="Arial"/>
          <w:sz w:val="24"/>
          <w:szCs w:val="24"/>
          <w:lang w:val="de-DE"/>
        </w:rPr>
        <w:t xml:space="preserve"> &amp; Thaler 1988)</w:t>
      </w:r>
      <w:r>
        <w:rPr>
          <w:rFonts w:ascii="Arial" w:hAnsi="Arial" w:cs="Arial"/>
          <w:sz w:val="24"/>
          <w:szCs w:val="24"/>
          <w:lang w:val="de-DE"/>
        </w:rPr>
        <w:t xml:space="preserve">. Zusätzlich zu diesen Kategorien </w:t>
      </w:r>
      <w:r>
        <w:rPr>
          <w:rFonts w:ascii="Arial" w:hAnsi="Arial" w:cs="Arial"/>
          <w:sz w:val="24"/>
          <w:szCs w:val="24"/>
          <w:lang w:val="de-DE"/>
        </w:rPr>
        <w:lastRenderedPageBreak/>
        <w:t>kann noch unterschieden werden, ob das Einkommen erwartet wird</w:t>
      </w:r>
      <w:r>
        <w:rPr>
          <w:rFonts w:ascii="Arial" w:hAnsi="Arial" w:cs="Arial"/>
          <w:sz w:val="24"/>
          <w:szCs w:val="24"/>
          <w:lang w:val="de-DE"/>
        </w:rPr>
        <w:t xml:space="preserve"> (z.B. erwartete Gehaltserhöhung)</w:t>
      </w:r>
      <w:r>
        <w:rPr>
          <w:rFonts w:ascii="Arial" w:hAnsi="Arial" w:cs="Arial"/>
          <w:sz w:val="24"/>
          <w:szCs w:val="24"/>
          <w:lang w:val="de-DE"/>
        </w:rPr>
        <w:t>,</w:t>
      </w:r>
      <w:r>
        <w:rPr>
          <w:rFonts w:ascii="Arial" w:hAnsi="Arial" w:cs="Arial"/>
          <w:sz w:val="24"/>
          <w:szCs w:val="24"/>
          <w:lang w:val="de-DE"/>
        </w:rPr>
        <w:t xml:space="preserve"> oder unerwartet </w:t>
      </w:r>
      <w:r>
        <w:rPr>
          <w:rFonts w:ascii="Arial" w:hAnsi="Arial" w:cs="Arial"/>
          <w:sz w:val="24"/>
          <w:szCs w:val="24"/>
          <w:lang w:val="de-DE"/>
        </w:rPr>
        <w:t>ist</w:t>
      </w:r>
      <w:r>
        <w:rPr>
          <w:rFonts w:ascii="Arial" w:hAnsi="Arial" w:cs="Arial"/>
          <w:sz w:val="24"/>
          <w:szCs w:val="24"/>
          <w:lang w:val="de-DE"/>
        </w:rPr>
        <w:t xml:space="preserve"> (z.B. Lottogewinn) (</w:t>
      </w:r>
      <w:proofErr w:type="spellStart"/>
      <w:r w:rsidRPr="00D24332">
        <w:rPr>
          <w:rFonts w:ascii="Arial" w:hAnsi="Arial" w:cs="Arial"/>
          <w:sz w:val="24"/>
          <w:szCs w:val="24"/>
          <w:lang w:val="de-DE"/>
        </w:rPr>
        <w:t>Milkman</w:t>
      </w:r>
      <w:proofErr w:type="spellEnd"/>
      <w:r w:rsidRPr="00D24332">
        <w:rPr>
          <w:rFonts w:ascii="Arial" w:hAnsi="Arial" w:cs="Arial"/>
          <w:sz w:val="24"/>
          <w:szCs w:val="24"/>
          <w:lang w:val="de-DE"/>
        </w:rPr>
        <w:t xml:space="preserve"> &amp;</w:t>
      </w:r>
      <w:r>
        <w:rPr>
          <w:rFonts w:ascii="Arial" w:hAnsi="Arial" w:cs="Arial"/>
          <w:sz w:val="24"/>
          <w:szCs w:val="24"/>
          <w:lang w:val="de-DE"/>
        </w:rPr>
        <w:t xml:space="preserve"> </w:t>
      </w:r>
      <w:proofErr w:type="spellStart"/>
      <w:r w:rsidRPr="00D24332">
        <w:rPr>
          <w:rFonts w:ascii="Arial" w:hAnsi="Arial" w:cs="Arial"/>
          <w:sz w:val="24"/>
          <w:szCs w:val="24"/>
          <w:lang w:val="de-DE"/>
        </w:rPr>
        <w:t>Beshears</w:t>
      </w:r>
      <w:proofErr w:type="spellEnd"/>
      <w:r w:rsidRPr="00D24332">
        <w:rPr>
          <w:rFonts w:ascii="Arial" w:hAnsi="Arial" w:cs="Arial"/>
          <w:sz w:val="24"/>
          <w:szCs w:val="24"/>
          <w:lang w:val="de-DE"/>
        </w:rPr>
        <w:t xml:space="preserve"> 2009</w:t>
      </w:r>
      <w:r>
        <w:rPr>
          <w:rFonts w:ascii="Arial" w:hAnsi="Arial" w:cs="Arial"/>
          <w:sz w:val="24"/>
          <w:szCs w:val="24"/>
          <w:lang w:val="de-DE"/>
        </w:rPr>
        <w:t xml:space="preserve">). </w:t>
      </w:r>
      <w:r w:rsidR="00455651">
        <w:rPr>
          <w:rFonts w:ascii="Arial" w:hAnsi="Arial" w:cs="Arial"/>
          <w:sz w:val="24"/>
          <w:szCs w:val="24"/>
          <w:lang w:val="de-DE"/>
        </w:rPr>
        <w:t xml:space="preserve">Unerwartete Gewinne, auch Windfall </w:t>
      </w:r>
      <w:proofErr w:type="spellStart"/>
      <w:r w:rsidR="00455651">
        <w:rPr>
          <w:rFonts w:ascii="Arial" w:hAnsi="Arial" w:cs="Arial"/>
          <w:sz w:val="24"/>
          <w:szCs w:val="24"/>
          <w:lang w:val="de-DE"/>
        </w:rPr>
        <w:t>Gains</w:t>
      </w:r>
      <w:proofErr w:type="spellEnd"/>
      <w:r w:rsidR="00455651">
        <w:rPr>
          <w:rFonts w:ascii="Arial" w:hAnsi="Arial" w:cs="Arial"/>
          <w:sz w:val="24"/>
          <w:szCs w:val="24"/>
          <w:lang w:val="de-DE"/>
        </w:rPr>
        <w:t>, werden eher ausgegeben als erwartete Gewinne (</w:t>
      </w:r>
      <w:proofErr w:type="spellStart"/>
      <w:r w:rsidR="00455651" w:rsidRPr="00516843">
        <w:rPr>
          <w:rFonts w:ascii="Arial" w:hAnsi="Arial" w:cs="Arial"/>
          <w:color w:val="222222"/>
          <w:sz w:val="24"/>
          <w:szCs w:val="24"/>
          <w:shd w:val="clear" w:color="auto" w:fill="FFFFFF"/>
        </w:rPr>
        <w:t>Arkes</w:t>
      </w:r>
      <w:proofErr w:type="spellEnd"/>
      <w:r w:rsidR="00455651" w:rsidRPr="00516843">
        <w:rPr>
          <w:rFonts w:ascii="Arial" w:hAnsi="Arial" w:cs="Arial"/>
          <w:color w:val="222222"/>
          <w:sz w:val="24"/>
          <w:szCs w:val="24"/>
          <w:shd w:val="clear" w:color="auto" w:fill="FFFFFF"/>
          <w:lang w:val="de-DE"/>
        </w:rPr>
        <w:t xml:space="preserve"> </w:t>
      </w:r>
      <w:r w:rsidR="00455651">
        <w:rPr>
          <w:rFonts w:ascii="Arial" w:hAnsi="Arial" w:cs="Arial"/>
          <w:color w:val="222222"/>
          <w:sz w:val="24"/>
          <w:szCs w:val="24"/>
          <w:shd w:val="clear" w:color="auto" w:fill="FFFFFF"/>
          <w:lang w:val="de-DE"/>
        </w:rPr>
        <w:t>et al.</w:t>
      </w:r>
      <w:r w:rsidR="00455651" w:rsidRPr="00516843">
        <w:rPr>
          <w:rFonts w:ascii="Arial" w:hAnsi="Arial" w:cs="Arial"/>
          <w:color w:val="222222"/>
          <w:sz w:val="24"/>
          <w:szCs w:val="24"/>
          <w:shd w:val="clear" w:color="auto" w:fill="FFFFFF"/>
          <w:lang w:val="de-DE"/>
        </w:rPr>
        <w:t xml:space="preserve"> </w:t>
      </w:r>
      <w:r w:rsidR="00455651" w:rsidRPr="00516843">
        <w:rPr>
          <w:rFonts w:ascii="Arial" w:hAnsi="Arial" w:cs="Arial"/>
          <w:color w:val="222222"/>
          <w:sz w:val="24"/>
          <w:szCs w:val="24"/>
          <w:shd w:val="clear" w:color="auto" w:fill="FFFFFF"/>
        </w:rPr>
        <w:t>1994)</w:t>
      </w:r>
      <w:r w:rsidR="00455651" w:rsidRPr="00516843">
        <w:rPr>
          <w:rFonts w:ascii="Arial" w:hAnsi="Arial" w:cs="Arial"/>
          <w:color w:val="222222"/>
          <w:sz w:val="24"/>
          <w:szCs w:val="24"/>
          <w:shd w:val="clear" w:color="auto" w:fill="FFFFFF"/>
          <w:lang w:val="de-DE"/>
        </w:rPr>
        <w:t>.</w:t>
      </w:r>
      <w:r w:rsidR="00455651" w:rsidRPr="00455651">
        <w:rPr>
          <w:rFonts w:ascii="Arial" w:hAnsi="Arial" w:cs="Arial"/>
          <w:color w:val="222222"/>
          <w:sz w:val="24"/>
          <w:szCs w:val="24"/>
          <w:shd w:val="clear" w:color="auto" w:fill="FFFFFF"/>
          <w:lang w:val="de-DE"/>
        </w:rPr>
        <w:t xml:space="preserve"> </w:t>
      </w:r>
      <w:r w:rsidR="00455651">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455651" w:rsidRPr="00516843">
        <w:rPr>
          <w:rFonts w:ascii="Arial" w:hAnsi="Arial" w:cs="Arial"/>
          <w:color w:val="222222"/>
          <w:sz w:val="24"/>
          <w:szCs w:val="24"/>
          <w:shd w:val="clear" w:color="auto" w:fill="FFFFFF"/>
        </w:rPr>
        <w:t>Carlsson</w:t>
      </w:r>
      <w:r w:rsidR="00455651" w:rsidRPr="00516843">
        <w:rPr>
          <w:rFonts w:ascii="Arial" w:hAnsi="Arial" w:cs="Arial"/>
          <w:color w:val="222222"/>
          <w:sz w:val="24"/>
          <w:szCs w:val="24"/>
          <w:shd w:val="clear" w:color="auto" w:fill="FFFFFF"/>
          <w:lang w:val="de-DE"/>
        </w:rPr>
        <w:t xml:space="preserve"> </w:t>
      </w:r>
      <w:r w:rsidR="00455651">
        <w:rPr>
          <w:rFonts w:ascii="Arial" w:hAnsi="Arial" w:cs="Arial"/>
          <w:color w:val="222222"/>
          <w:sz w:val="24"/>
          <w:szCs w:val="24"/>
          <w:shd w:val="clear" w:color="auto" w:fill="FFFFFF"/>
          <w:lang w:val="de-DE"/>
        </w:rPr>
        <w:t>et al.</w:t>
      </w:r>
      <w:r w:rsidR="00455651" w:rsidRPr="00516843">
        <w:rPr>
          <w:rFonts w:ascii="Arial" w:hAnsi="Arial" w:cs="Arial"/>
          <w:color w:val="222222"/>
          <w:sz w:val="24"/>
          <w:szCs w:val="24"/>
          <w:shd w:val="clear" w:color="auto" w:fill="FFFFFF"/>
          <w:lang w:val="de-DE"/>
        </w:rPr>
        <w:t xml:space="preserve"> </w:t>
      </w:r>
      <w:r w:rsidR="00455651" w:rsidRPr="00516843">
        <w:rPr>
          <w:rFonts w:ascii="Arial" w:hAnsi="Arial" w:cs="Arial"/>
          <w:color w:val="222222"/>
          <w:sz w:val="24"/>
          <w:szCs w:val="24"/>
          <w:shd w:val="clear" w:color="auto" w:fill="FFFFFF"/>
        </w:rPr>
        <w:t>2009).</w:t>
      </w:r>
      <w:r w:rsidR="00DD604A" w:rsidRPr="00DD604A">
        <w:rPr>
          <w:rFonts w:ascii="Arial" w:hAnsi="Arial" w:cs="Arial"/>
          <w:sz w:val="24"/>
          <w:szCs w:val="24"/>
          <w:lang w:val="de-DE"/>
        </w:rPr>
        <w:t xml:space="preserve"> </w:t>
      </w:r>
      <w:r w:rsidR="008D5E75" w:rsidRPr="00C82134">
        <w:rPr>
          <w:rFonts w:ascii="Arial" w:hAnsi="Arial" w:cs="Arial"/>
          <w:sz w:val="24"/>
          <w:szCs w:val="24"/>
          <w:lang w:val="de-DE"/>
        </w:rPr>
        <w:t xml:space="preserve">Ausgaben werden oft in Bezug zum Wohlstand einer Person gesetzt. </w:t>
      </w:r>
      <w:r w:rsidR="008D5E75">
        <w:rPr>
          <w:rFonts w:ascii="Arial" w:hAnsi="Arial" w:cs="Arial"/>
          <w:sz w:val="24"/>
          <w:szCs w:val="24"/>
          <w:lang w:val="de-DE"/>
        </w:rPr>
        <w:t>Ein</w:t>
      </w:r>
      <w:r w:rsidR="008D5E75" w:rsidRPr="00C82134">
        <w:rPr>
          <w:rFonts w:ascii="Arial" w:hAnsi="Arial" w:cs="Arial"/>
          <w:sz w:val="24"/>
          <w:szCs w:val="24"/>
          <w:lang w:val="de-DE"/>
        </w:rPr>
        <w:t xml:space="preserve"> Lottogewinn wird eher ausgegeben</w:t>
      </w:r>
      <w:r w:rsidR="008D5E75">
        <w:rPr>
          <w:rFonts w:ascii="Arial" w:hAnsi="Arial" w:cs="Arial"/>
          <w:sz w:val="24"/>
          <w:szCs w:val="24"/>
          <w:lang w:val="de-DE"/>
        </w:rPr>
        <w:t xml:space="preserve"> als eine Steuerrückzahlung, da die Steuerrückzahlung als Rückkehr </w:t>
      </w:r>
      <w:r w:rsidR="008D5E75" w:rsidRPr="00C82134">
        <w:rPr>
          <w:rFonts w:ascii="Arial" w:hAnsi="Arial" w:cs="Arial"/>
          <w:sz w:val="24"/>
          <w:szCs w:val="24"/>
          <w:lang w:val="de-DE"/>
        </w:rPr>
        <w:t xml:space="preserve">zu aktuellem Wohlstand </w:t>
      </w:r>
      <w:r w:rsidR="008D5E75">
        <w:rPr>
          <w:rFonts w:ascii="Arial" w:hAnsi="Arial" w:cs="Arial"/>
          <w:sz w:val="24"/>
          <w:szCs w:val="24"/>
          <w:lang w:val="de-DE"/>
        </w:rPr>
        <w:t xml:space="preserve">betrachtet wird, </w:t>
      </w:r>
      <w:r w:rsidR="008D5E75" w:rsidRPr="00C82134">
        <w:rPr>
          <w:rFonts w:ascii="Arial" w:hAnsi="Arial" w:cs="Arial"/>
          <w:sz w:val="24"/>
          <w:szCs w:val="24"/>
          <w:lang w:val="de-DE"/>
        </w:rPr>
        <w:t xml:space="preserve">während </w:t>
      </w:r>
      <w:r w:rsidR="008D5E75">
        <w:rPr>
          <w:rFonts w:ascii="Arial" w:hAnsi="Arial" w:cs="Arial"/>
          <w:sz w:val="24"/>
          <w:szCs w:val="24"/>
          <w:lang w:val="de-DE"/>
        </w:rPr>
        <w:t>ein Lottog</w:t>
      </w:r>
      <w:r w:rsidR="008D5E75" w:rsidRPr="00C82134">
        <w:rPr>
          <w:rFonts w:ascii="Arial" w:hAnsi="Arial" w:cs="Arial"/>
          <w:sz w:val="24"/>
          <w:szCs w:val="24"/>
          <w:lang w:val="de-DE"/>
        </w:rPr>
        <w:t>ewinn als Zusatz zum aktuellen Wohlstand betrachtet wird (</w:t>
      </w:r>
      <w:r w:rsidR="008D5E75" w:rsidRPr="00C82134">
        <w:rPr>
          <w:rFonts w:ascii="Arial" w:hAnsi="Arial" w:cs="Arial"/>
          <w:sz w:val="24"/>
          <w:szCs w:val="24"/>
          <w:shd w:val="clear" w:color="auto" w:fill="FFFFFF"/>
        </w:rPr>
        <w:t>Epley</w:t>
      </w:r>
      <w:r w:rsidR="008D5E75" w:rsidRPr="00C82134">
        <w:rPr>
          <w:rFonts w:ascii="Arial" w:hAnsi="Arial" w:cs="Arial"/>
          <w:sz w:val="24"/>
          <w:szCs w:val="24"/>
          <w:shd w:val="clear" w:color="auto" w:fill="FFFFFF"/>
          <w:lang w:val="de-DE"/>
        </w:rPr>
        <w:t xml:space="preserve"> et al. </w:t>
      </w:r>
      <w:r w:rsidR="008D5E75" w:rsidRPr="00C82134">
        <w:rPr>
          <w:rFonts w:ascii="Arial" w:hAnsi="Arial" w:cs="Arial"/>
          <w:sz w:val="24"/>
          <w:szCs w:val="24"/>
          <w:shd w:val="clear" w:color="auto" w:fill="FFFFFF"/>
        </w:rPr>
        <w:t>2006</w:t>
      </w:r>
      <w:r w:rsidR="008D5E75" w:rsidRPr="00C82134">
        <w:rPr>
          <w:rFonts w:ascii="Arial" w:hAnsi="Arial" w:cs="Arial"/>
          <w:sz w:val="24"/>
          <w:szCs w:val="24"/>
          <w:shd w:val="clear" w:color="auto" w:fill="FFFFFF"/>
          <w:lang w:val="de-DE"/>
        </w:rPr>
        <w:t>)</w:t>
      </w:r>
      <w:r w:rsidR="008D5E75" w:rsidRPr="00C82134">
        <w:rPr>
          <w:rFonts w:ascii="Arial" w:hAnsi="Arial" w:cs="Arial"/>
          <w:sz w:val="24"/>
          <w:szCs w:val="24"/>
          <w:lang w:val="de-DE"/>
        </w:rPr>
        <w:t>.</w:t>
      </w:r>
      <w:r w:rsidR="00A9350A">
        <w:rPr>
          <w:rFonts w:ascii="Arial" w:hAnsi="Arial" w:cs="Arial"/>
          <w:sz w:val="24"/>
          <w:szCs w:val="24"/>
          <w:lang w:val="de-DE"/>
        </w:rPr>
        <w:t xml:space="preserve"> Wenn zuvor Geld gewonnen wurde, </w:t>
      </w:r>
      <w:r w:rsidR="00A9350A">
        <w:rPr>
          <w:rFonts w:ascii="Arial" w:hAnsi="Arial" w:cs="Arial"/>
          <w:sz w:val="24"/>
          <w:szCs w:val="24"/>
          <w:lang w:val="de-DE"/>
        </w:rPr>
        <w:t>werden eher riskantere Wetten akzeptiert</w:t>
      </w:r>
      <w:r w:rsidR="00A9350A">
        <w:rPr>
          <w:rFonts w:ascii="Arial" w:hAnsi="Arial" w:cs="Arial"/>
          <w:sz w:val="24"/>
          <w:szCs w:val="24"/>
          <w:lang w:val="de-DE"/>
        </w:rPr>
        <w:t xml:space="preserve"> (</w:t>
      </w:r>
      <w:r w:rsidR="00A9350A">
        <w:rPr>
          <w:rFonts w:ascii="Arial" w:hAnsi="Arial" w:cs="Arial"/>
          <w:sz w:val="24"/>
          <w:szCs w:val="24"/>
          <w:lang w:val="de-DE"/>
        </w:rPr>
        <w:t xml:space="preserve">Thaler </w:t>
      </w:r>
      <w:r w:rsidR="00A9350A">
        <w:rPr>
          <w:rFonts w:ascii="Arial" w:hAnsi="Arial" w:cs="Arial"/>
          <w:sz w:val="24"/>
          <w:szCs w:val="24"/>
          <w:lang w:val="de-DE"/>
        </w:rPr>
        <w:t>&amp;</w:t>
      </w:r>
      <w:r w:rsidR="00A9350A">
        <w:rPr>
          <w:rFonts w:ascii="Arial" w:hAnsi="Arial" w:cs="Arial"/>
          <w:sz w:val="24"/>
          <w:szCs w:val="24"/>
          <w:lang w:val="de-DE"/>
        </w:rPr>
        <w:t xml:space="preserve"> Johnson</w:t>
      </w:r>
      <w:r w:rsidR="00A9350A">
        <w:rPr>
          <w:rFonts w:ascii="Arial" w:hAnsi="Arial" w:cs="Arial"/>
          <w:sz w:val="24"/>
          <w:szCs w:val="24"/>
          <w:lang w:val="de-DE"/>
        </w:rPr>
        <w:t xml:space="preserve"> </w:t>
      </w:r>
      <w:r w:rsidR="00A9350A">
        <w:rPr>
          <w:rFonts w:ascii="Arial" w:hAnsi="Arial" w:cs="Arial"/>
          <w:sz w:val="24"/>
          <w:szCs w:val="24"/>
          <w:lang w:val="de-DE"/>
        </w:rPr>
        <w:t>1990)</w:t>
      </w:r>
      <w:r w:rsidR="00A9350A">
        <w:rPr>
          <w:rFonts w:ascii="Arial" w:hAnsi="Arial" w:cs="Arial"/>
          <w:sz w:val="24"/>
          <w:szCs w:val="24"/>
          <w:lang w:val="de-DE"/>
        </w:rPr>
        <w:t xml:space="preserve">. Dieser Effekt wird als </w:t>
      </w:r>
      <w:r w:rsidR="00A9350A">
        <w:rPr>
          <w:rFonts w:ascii="Arial" w:hAnsi="Arial" w:cs="Arial"/>
          <w:sz w:val="24"/>
          <w:szCs w:val="24"/>
          <w:lang w:val="de-DE"/>
        </w:rPr>
        <w:t>„</w:t>
      </w:r>
      <w:proofErr w:type="spellStart"/>
      <w:r w:rsidR="00A9350A">
        <w:rPr>
          <w:rFonts w:ascii="Arial" w:hAnsi="Arial" w:cs="Arial"/>
          <w:sz w:val="24"/>
          <w:szCs w:val="24"/>
          <w:lang w:val="de-DE"/>
        </w:rPr>
        <w:t>house</w:t>
      </w:r>
      <w:proofErr w:type="spellEnd"/>
      <w:r w:rsidR="00A9350A">
        <w:rPr>
          <w:rFonts w:ascii="Arial" w:hAnsi="Arial" w:cs="Arial"/>
          <w:sz w:val="24"/>
          <w:szCs w:val="24"/>
          <w:lang w:val="de-DE"/>
        </w:rPr>
        <w:t xml:space="preserve"> </w:t>
      </w:r>
      <w:proofErr w:type="spellStart"/>
      <w:r w:rsidR="00A9350A">
        <w:rPr>
          <w:rFonts w:ascii="Arial" w:hAnsi="Arial" w:cs="Arial"/>
          <w:sz w:val="24"/>
          <w:szCs w:val="24"/>
          <w:lang w:val="de-DE"/>
        </w:rPr>
        <w:t>money</w:t>
      </w:r>
      <w:proofErr w:type="spellEnd"/>
      <w:r w:rsidR="00A9350A">
        <w:rPr>
          <w:rFonts w:ascii="Arial" w:hAnsi="Arial" w:cs="Arial"/>
          <w:sz w:val="24"/>
          <w:szCs w:val="24"/>
          <w:lang w:val="de-DE"/>
        </w:rPr>
        <w:t xml:space="preserve"> </w:t>
      </w:r>
      <w:proofErr w:type="spellStart"/>
      <w:r w:rsidR="00A9350A">
        <w:rPr>
          <w:rFonts w:ascii="Arial" w:hAnsi="Arial" w:cs="Arial"/>
          <w:sz w:val="24"/>
          <w:szCs w:val="24"/>
          <w:lang w:val="de-DE"/>
        </w:rPr>
        <w:t>effect</w:t>
      </w:r>
      <w:proofErr w:type="spellEnd"/>
      <w:r w:rsidR="00A9350A">
        <w:rPr>
          <w:rFonts w:ascii="Arial" w:hAnsi="Arial" w:cs="Arial"/>
          <w:sz w:val="24"/>
          <w:szCs w:val="24"/>
          <w:lang w:val="de-DE"/>
        </w:rPr>
        <w:t>“</w:t>
      </w:r>
      <w:r w:rsidR="00A9350A">
        <w:rPr>
          <w:rFonts w:ascii="Arial" w:hAnsi="Arial" w:cs="Arial"/>
          <w:sz w:val="24"/>
          <w:szCs w:val="24"/>
          <w:lang w:val="de-DE"/>
        </w:rPr>
        <w:t xml:space="preserve"> bezeichnet.</w:t>
      </w:r>
      <w:r w:rsidR="00884A14">
        <w:rPr>
          <w:rFonts w:ascii="Arial" w:hAnsi="Arial" w:cs="Arial"/>
          <w:sz w:val="24"/>
          <w:szCs w:val="24"/>
          <w:lang w:val="de-DE"/>
        </w:rPr>
        <w:t xml:space="preserve"> </w:t>
      </w:r>
      <w:r w:rsidR="00BD0B5F">
        <w:rPr>
          <w:rFonts w:ascii="Arial" w:hAnsi="Arial" w:cs="Arial"/>
          <w:sz w:val="24"/>
          <w:szCs w:val="24"/>
          <w:lang w:val="de-DE"/>
        </w:rPr>
        <w:t>Hat die Herkunft von Geld auch einen Einfluss darauf, wie es investiert wird? Aus dieser Fragestellung ergeben sich die ersten zwei Hypothesen.</w:t>
      </w:r>
    </w:p>
    <w:p w14:paraId="28518507" w14:textId="0CD817FC" w:rsidR="00884A14" w:rsidRDefault="00884A14" w:rsidP="005A06DB">
      <w:pPr>
        <w:spacing w:line="360" w:lineRule="auto"/>
        <w:jc w:val="both"/>
        <w:rPr>
          <w:rFonts w:ascii="Arial" w:hAnsi="Arial" w:cs="Arial"/>
          <w:i/>
          <w:iCs/>
          <w:sz w:val="24"/>
          <w:szCs w:val="24"/>
          <w:lang w:val="de-DE"/>
        </w:rPr>
      </w:pPr>
      <w:r w:rsidRPr="00BB3597">
        <w:rPr>
          <w:rFonts w:ascii="Arial" w:hAnsi="Arial" w:cs="Arial"/>
          <w:i/>
          <w:iCs/>
          <w:sz w:val="24"/>
          <w:szCs w:val="24"/>
          <w:lang w:val="de-DE"/>
        </w:rPr>
        <w:t>Hypothese 1a: Der Lotteriegewinn wird eher in die riskante Alternative als in die sichere Alternative investiert.</w:t>
      </w:r>
    </w:p>
    <w:p w14:paraId="423BFBA5" w14:textId="19130F74" w:rsidR="00BD0B5F" w:rsidRPr="00BB3597" w:rsidRDefault="00BD0B5F" w:rsidP="00BD0B5F">
      <w:pPr>
        <w:spacing w:line="360" w:lineRule="auto"/>
        <w:jc w:val="both"/>
        <w:rPr>
          <w:rFonts w:ascii="Arial" w:hAnsi="Arial" w:cs="Arial"/>
          <w:i/>
          <w:iCs/>
          <w:sz w:val="24"/>
          <w:szCs w:val="24"/>
        </w:rPr>
      </w:pPr>
      <w:r w:rsidRPr="00BB3597">
        <w:rPr>
          <w:rFonts w:ascii="Arial" w:hAnsi="Arial" w:cs="Arial"/>
          <w:i/>
          <w:iCs/>
          <w:sz w:val="24"/>
          <w:szCs w:val="24"/>
          <w:lang w:val="de-DE"/>
        </w:rPr>
        <w:t>Hypothese 1</w:t>
      </w:r>
      <w:r>
        <w:rPr>
          <w:rFonts w:ascii="Arial" w:hAnsi="Arial" w:cs="Arial"/>
          <w:i/>
          <w:iCs/>
          <w:sz w:val="24"/>
          <w:szCs w:val="24"/>
          <w:lang w:val="de-DE"/>
        </w:rPr>
        <w:t>b</w:t>
      </w:r>
      <w:r w:rsidRPr="00BB3597">
        <w:rPr>
          <w:rFonts w:ascii="Arial" w:hAnsi="Arial" w:cs="Arial"/>
          <w:i/>
          <w:iCs/>
          <w:sz w:val="24"/>
          <w:szCs w:val="24"/>
          <w:lang w:val="de-DE"/>
        </w:rPr>
        <w:t xml:space="preserve">: Ersparnisse werden eher in die sichere Alternative als in die riskante Alternative investiert. </w:t>
      </w:r>
    </w:p>
    <w:p w14:paraId="591CD59E" w14:textId="77777777" w:rsidR="00BD0B5F" w:rsidRPr="00884A14" w:rsidRDefault="00BD0B5F" w:rsidP="005A06DB">
      <w:pPr>
        <w:spacing w:line="360" w:lineRule="auto"/>
        <w:jc w:val="both"/>
        <w:rPr>
          <w:rFonts w:ascii="Arial" w:hAnsi="Arial" w:cs="Arial"/>
          <w:i/>
          <w:iCs/>
          <w:sz w:val="24"/>
          <w:szCs w:val="24"/>
        </w:rPr>
      </w:pPr>
    </w:p>
    <w:p w14:paraId="71C02F5A" w14:textId="05E6C7F5" w:rsidR="00A9350A" w:rsidRPr="00A9350A" w:rsidRDefault="00A9350A" w:rsidP="005A06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w:t>
      </w:r>
      <w:r>
        <w:rPr>
          <w:rFonts w:ascii="Arial" w:hAnsi="Arial" w:cs="Arial"/>
          <w:sz w:val="24"/>
          <w:szCs w:val="24"/>
          <w:lang w:val="de-DE"/>
        </w:rPr>
        <w:t>e</w:t>
      </w:r>
      <w:r>
        <w:rPr>
          <w:rFonts w:ascii="Arial" w:hAnsi="Arial" w:cs="Arial"/>
          <w:sz w:val="24"/>
          <w:szCs w:val="24"/>
          <w:lang w:val="de-DE"/>
        </w:rPr>
        <w:t>rden Wetten attraktiver, wenn sie das Potential haben, einen zuvor erlittenen Verlust wieder ausgleichen konnten</w:t>
      </w:r>
      <w:r>
        <w:rPr>
          <w:rFonts w:ascii="Arial" w:hAnsi="Arial" w:cs="Arial"/>
          <w:sz w:val="24"/>
          <w:szCs w:val="24"/>
          <w:lang w:val="de-DE"/>
        </w:rPr>
        <w:t xml:space="preserve"> (</w:t>
      </w:r>
      <w:r>
        <w:rPr>
          <w:rFonts w:ascii="Arial" w:hAnsi="Arial" w:cs="Arial"/>
          <w:sz w:val="24"/>
          <w:szCs w:val="24"/>
          <w:lang w:val="de-DE"/>
        </w:rPr>
        <w:t>„</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proofErr w:type="gramStart"/>
      <w:r>
        <w:rPr>
          <w:rFonts w:ascii="Arial" w:hAnsi="Arial" w:cs="Arial"/>
          <w:sz w:val="24"/>
          <w:szCs w:val="24"/>
          <w:lang w:val="de-DE"/>
        </w:rPr>
        <w:t>“</w:t>
      </w:r>
      <w:r>
        <w:rPr>
          <w:rFonts w:ascii="Arial" w:hAnsi="Arial" w:cs="Arial"/>
          <w:sz w:val="24"/>
          <w:szCs w:val="24"/>
          <w:lang w:val="de-DE"/>
        </w:rPr>
        <w:t>)(</w:t>
      </w:r>
      <w:proofErr w:type="gramEnd"/>
      <w:r>
        <w:rPr>
          <w:rFonts w:ascii="Arial" w:hAnsi="Arial" w:cs="Arial"/>
          <w:sz w:val="24"/>
          <w:szCs w:val="24"/>
          <w:lang w:val="de-DE"/>
        </w:rPr>
        <w:t>Thaler &amp; Johnson 1990</w:t>
      </w:r>
      <w:r>
        <w:rPr>
          <w:rFonts w:ascii="Arial" w:hAnsi="Arial" w:cs="Arial"/>
          <w:sz w:val="24"/>
          <w:szCs w:val="24"/>
          <w:lang w:val="de-DE"/>
        </w:rPr>
        <w:t>)</w:t>
      </w:r>
      <w:r>
        <w:rPr>
          <w:rFonts w:ascii="Arial" w:hAnsi="Arial" w:cs="Arial"/>
          <w:sz w:val="24"/>
          <w:szCs w:val="24"/>
          <w:lang w:val="de-DE"/>
        </w:rPr>
        <w:t xml:space="preserve">. Dieser </w:t>
      </w:r>
      <w:r>
        <w:rPr>
          <w:rFonts w:ascii="Arial" w:hAnsi="Arial" w:cs="Arial"/>
          <w:sz w:val="24"/>
          <w:szCs w:val="24"/>
          <w:lang w:val="de-DE"/>
        </w:rPr>
        <w:t>Effekt kann</w:t>
      </w:r>
      <w:r>
        <w:rPr>
          <w:rFonts w:ascii="Arial" w:hAnsi="Arial" w:cs="Arial"/>
          <w:sz w:val="24"/>
          <w:szCs w:val="24"/>
          <w:lang w:val="de-DE"/>
        </w:rPr>
        <w:t xml:space="preserve"> dadurch erklärt werden, dass gewonnenes Geld als Windfall </w:t>
      </w:r>
      <w:proofErr w:type="spellStart"/>
      <w:r>
        <w:rPr>
          <w:rFonts w:ascii="Arial" w:hAnsi="Arial" w:cs="Arial"/>
          <w:sz w:val="24"/>
          <w:szCs w:val="24"/>
          <w:lang w:val="de-DE"/>
        </w:rPr>
        <w:t>Gain</w:t>
      </w:r>
      <w:proofErr w:type="spellEnd"/>
      <w:r>
        <w:rPr>
          <w:rFonts w:ascii="Arial" w:hAnsi="Arial" w:cs="Arial"/>
          <w:sz w:val="24"/>
          <w:szCs w:val="24"/>
          <w:lang w:val="de-DE"/>
        </w:rPr>
        <w:t xml:space="preserve"> 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Pr>
          <w:rFonts w:ascii="Arial" w:hAnsi="Arial" w:cs="Arial"/>
          <w:color w:val="222222"/>
          <w:sz w:val="24"/>
          <w:szCs w:val="24"/>
          <w:shd w:val="clear" w:color="auto" w:fill="FFFFFF"/>
          <w:lang w:val="de-DE"/>
        </w:rPr>
        <w:t xml:space="preserve">). </w:t>
      </w:r>
    </w:p>
    <w:p w14:paraId="77E084F7" w14:textId="01563C94" w:rsidR="008D5E75" w:rsidRPr="00A9350A" w:rsidRDefault="00DD604A" w:rsidP="005A06DB">
      <w:pPr>
        <w:spacing w:line="360" w:lineRule="auto"/>
        <w:jc w:val="both"/>
        <w:rPr>
          <w:rFonts w:ascii="Arial" w:hAnsi="Arial" w:cs="Arial"/>
          <w:sz w:val="24"/>
          <w:szCs w:val="24"/>
          <w:lang w:val="de-DE"/>
        </w:rPr>
      </w:pPr>
      <w:r>
        <w:rPr>
          <w:rFonts w:ascii="Arial" w:hAnsi="Arial" w:cs="Arial"/>
          <w:sz w:val="24"/>
          <w:szCs w:val="24"/>
          <w:lang w:val="de-DE"/>
        </w:rPr>
        <w:t>Wenn die Herkunftsquelle von Geldmittel einen bestimmten Zweck hat, bzw. mit etwas Bestimmten verbunden wird, werden diese auch eher für diesen Zweck ausgegebe</w:t>
      </w:r>
      <w:r>
        <w:rPr>
          <w:rFonts w:ascii="Arial" w:hAnsi="Arial" w:cs="Arial"/>
          <w:color w:val="222222"/>
          <w:sz w:val="24"/>
          <w:szCs w:val="24"/>
          <w:shd w:val="clear" w:color="auto" w:fill="FFFFFF"/>
          <w:lang w:val="de-DE"/>
        </w:rPr>
        <w:t>n</w:t>
      </w:r>
      <w:r>
        <w:rPr>
          <w:rFonts w:ascii="Arial" w:hAnsi="Arial" w:cs="Arial"/>
          <w:color w:val="222222"/>
          <w:sz w:val="24"/>
          <w:szCs w:val="24"/>
          <w:shd w:val="clear" w:color="auto" w:fill="FFFFFF"/>
          <w:lang w:val="de-DE"/>
        </w:rPr>
        <w:t xml:space="preserve"> </w:t>
      </w:r>
      <w:r>
        <w:rPr>
          <w:rFonts w:ascii="Arial" w:hAnsi="Arial" w:cs="Arial"/>
          <w:sz w:val="24"/>
          <w:szCs w:val="24"/>
          <w:lang w:val="de-DE"/>
        </w:rPr>
        <w:t>(</w:t>
      </w:r>
      <w:r w:rsidRPr="00394DB8">
        <w:rPr>
          <w:rFonts w:ascii="Arial" w:hAnsi="Arial" w:cs="Arial"/>
          <w:color w:val="222222"/>
          <w:sz w:val="24"/>
          <w:szCs w:val="24"/>
          <w:shd w:val="clear" w:color="auto" w:fill="FFFFFF"/>
        </w:rPr>
        <w:t>Hastings</w:t>
      </w:r>
      <w:r w:rsidRPr="00394DB8">
        <w:rPr>
          <w:rFonts w:ascii="Arial" w:hAnsi="Arial" w:cs="Arial"/>
          <w:color w:val="222222"/>
          <w:sz w:val="24"/>
          <w:szCs w:val="24"/>
          <w:shd w:val="clear" w:color="auto" w:fill="FFFFFF"/>
          <w:lang w:val="de-DE"/>
        </w:rPr>
        <w:t xml:space="preserve"> </w:t>
      </w:r>
      <w:r w:rsidRPr="00394DB8">
        <w:rPr>
          <w:rFonts w:ascii="Arial" w:hAnsi="Arial" w:cs="Arial"/>
          <w:color w:val="222222"/>
          <w:sz w:val="24"/>
          <w:szCs w:val="24"/>
          <w:shd w:val="clear" w:color="auto" w:fill="FFFFFF"/>
        </w:rPr>
        <w:t>&amp; Shapiro 2018</w:t>
      </w:r>
      <w:r w:rsidRPr="00394DB8">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roofErr w:type="spellStart"/>
      <w:r w:rsidRPr="00394DB8">
        <w:rPr>
          <w:rFonts w:ascii="Arial" w:hAnsi="Arial" w:cs="Arial"/>
          <w:color w:val="222222"/>
          <w:sz w:val="24"/>
          <w:szCs w:val="24"/>
          <w:shd w:val="clear" w:color="auto" w:fill="FFFFFF"/>
        </w:rPr>
        <w:t>Kooreman</w:t>
      </w:r>
      <w:proofErr w:type="spellEnd"/>
      <w:r w:rsidRPr="00394DB8">
        <w:rPr>
          <w:rFonts w:ascii="Arial" w:hAnsi="Arial" w:cs="Arial"/>
          <w:color w:val="222222"/>
          <w:sz w:val="24"/>
          <w:szCs w:val="24"/>
          <w:shd w:val="clear" w:color="auto" w:fill="FFFFFF"/>
        </w:rPr>
        <w:t xml:space="preserve"> 2000</w:t>
      </w:r>
      <w:r w:rsidRPr="00394DB8">
        <w:rPr>
          <w:rFonts w:ascii="Arial" w:hAnsi="Arial" w:cs="Arial"/>
          <w:color w:val="222222"/>
          <w:sz w:val="24"/>
          <w:szCs w:val="24"/>
          <w:shd w:val="clear" w:color="auto" w:fill="FFFFFF"/>
          <w:lang w:val="de-DE"/>
        </w:rPr>
        <w:t xml:space="preserve">; </w:t>
      </w:r>
      <w:proofErr w:type="spellStart"/>
      <w:r w:rsidRPr="00394DB8">
        <w:rPr>
          <w:rFonts w:ascii="Arial" w:hAnsi="Arial" w:cs="Arial"/>
          <w:color w:val="222222"/>
          <w:sz w:val="24"/>
          <w:szCs w:val="24"/>
          <w:shd w:val="clear" w:color="auto" w:fill="FFFFFF"/>
        </w:rPr>
        <w:t>Reinholtz</w:t>
      </w:r>
      <w:proofErr w:type="spellEnd"/>
      <w:r w:rsidRPr="00394DB8">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et al. 2015</w:t>
      </w:r>
      <w:r w:rsidRPr="00394DB8">
        <w:rPr>
          <w:rFonts w:ascii="Arial" w:hAnsi="Arial" w:cs="Arial"/>
          <w:color w:val="222222"/>
          <w:sz w:val="24"/>
          <w:szCs w:val="24"/>
          <w:shd w:val="clear" w:color="auto" w:fill="FFFFFF"/>
        </w:rPr>
        <w:t>)</w:t>
      </w:r>
      <w:r w:rsidRPr="00DD604A">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Dieser Ein ähnlicher Effekt konnte für Geschenkkarten nachgewiesen werden, welche in der </w:t>
      </w:r>
      <w:r>
        <w:rPr>
          <w:rFonts w:ascii="Arial" w:hAnsi="Arial" w:cs="Arial"/>
          <w:color w:val="222222"/>
          <w:sz w:val="24"/>
          <w:szCs w:val="24"/>
          <w:shd w:val="clear" w:color="auto" w:fill="FFFFFF"/>
          <w:lang w:val="de-DE"/>
        </w:rPr>
        <w:lastRenderedPageBreak/>
        <w:t xml:space="preserve">Regel für typische Produkte des Anbieters eingelöst werden, statt für untypische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Reinholtz</w:t>
      </w:r>
      <w:proofErr w:type="spellEnd"/>
      <w:r>
        <w:rPr>
          <w:rFonts w:ascii="Arial" w:hAnsi="Arial" w:cs="Arial"/>
          <w:color w:val="222222"/>
          <w:sz w:val="24"/>
          <w:szCs w:val="24"/>
          <w:shd w:val="clear" w:color="auto" w:fill="FFFFFF"/>
          <w:lang w:val="de-DE"/>
        </w:rPr>
        <w:t xml:space="preserve"> et al. 2015)</w:t>
      </w:r>
      <w:r>
        <w:rPr>
          <w:rFonts w:ascii="Arial" w:hAnsi="Arial" w:cs="Arial"/>
          <w:color w:val="222222"/>
          <w:sz w:val="24"/>
          <w:szCs w:val="24"/>
          <w:shd w:val="clear" w:color="auto" w:fill="FFFFFF"/>
          <w:lang w:val="de-DE"/>
        </w:rPr>
        <w:t xml:space="preserve">. Ebenso werden Geschenkkarten eher für hedonistische Güter </w:t>
      </w:r>
      <w:r w:rsidR="009029D2">
        <w:rPr>
          <w:rFonts w:ascii="Arial" w:hAnsi="Arial" w:cs="Arial"/>
          <w:color w:val="222222"/>
          <w:sz w:val="24"/>
          <w:szCs w:val="24"/>
          <w:shd w:val="clear" w:color="auto" w:fill="FFFFFF"/>
          <w:lang w:val="de-DE"/>
        </w:rPr>
        <w:t xml:space="preserve">(z.B. Luxusgüter) </w:t>
      </w:r>
      <w:r>
        <w:rPr>
          <w:rFonts w:ascii="Arial" w:hAnsi="Arial" w:cs="Arial"/>
          <w:color w:val="222222"/>
          <w:sz w:val="24"/>
          <w:szCs w:val="24"/>
          <w:shd w:val="clear" w:color="auto" w:fill="FFFFFF"/>
          <w:lang w:val="de-DE"/>
        </w:rPr>
        <w:t xml:space="preserve">ausgegeben, da für diese ein </w:t>
      </w:r>
      <w:r w:rsidR="009029D2">
        <w:rPr>
          <w:rFonts w:ascii="Arial" w:hAnsi="Arial" w:cs="Arial"/>
          <w:color w:val="222222"/>
          <w:sz w:val="24"/>
          <w:szCs w:val="24"/>
          <w:shd w:val="clear" w:color="auto" w:fill="FFFFFF"/>
          <w:lang w:val="de-DE"/>
        </w:rPr>
        <w:t xml:space="preserve">hedonistischer Mentaler Account geöffnet wird </w:t>
      </w:r>
      <w:r w:rsidR="009029D2">
        <w:rPr>
          <w:rFonts w:ascii="Arial" w:hAnsi="Arial" w:cs="Arial"/>
          <w:color w:val="222222"/>
          <w:sz w:val="24"/>
          <w:szCs w:val="24"/>
          <w:shd w:val="clear" w:color="auto" w:fill="FFFFFF"/>
          <w:lang w:val="de-DE"/>
        </w:rPr>
        <w:t>(</w:t>
      </w:r>
      <w:r w:rsidR="009029D2" w:rsidRPr="00B52E48">
        <w:rPr>
          <w:rFonts w:ascii="Arial" w:hAnsi="Arial" w:cs="Arial"/>
          <w:color w:val="222222"/>
          <w:sz w:val="24"/>
          <w:szCs w:val="24"/>
          <w:shd w:val="clear" w:color="auto" w:fill="FFFFFF"/>
          <w:lang w:val="de-DE"/>
        </w:rPr>
        <w:t>Helion</w:t>
      </w:r>
      <w:r w:rsidR="009029D2">
        <w:rPr>
          <w:rFonts w:ascii="Arial" w:hAnsi="Arial" w:cs="Arial"/>
          <w:color w:val="222222"/>
          <w:sz w:val="24"/>
          <w:szCs w:val="24"/>
          <w:shd w:val="clear" w:color="auto" w:fill="FFFFFF"/>
          <w:lang w:val="de-DE"/>
        </w:rPr>
        <w:t xml:space="preserve"> </w:t>
      </w:r>
      <w:r w:rsidR="009029D2" w:rsidRPr="00B52E48">
        <w:rPr>
          <w:rFonts w:ascii="Arial" w:hAnsi="Arial" w:cs="Arial"/>
          <w:color w:val="222222"/>
          <w:sz w:val="24"/>
          <w:szCs w:val="24"/>
          <w:shd w:val="clear" w:color="auto" w:fill="FFFFFF"/>
          <w:lang w:val="de-DE"/>
        </w:rPr>
        <w:t xml:space="preserve">&amp; </w:t>
      </w:r>
      <w:proofErr w:type="spellStart"/>
      <w:r w:rsidR="009029D2" w:rsidRPr="00B52E48">
        <w:rPr>
          <w:rFonts w:ascii="Arial" w:hAnsi="Arial" w:cs="Arial"/>
          <w:color w:val="222222"/>
          <w:sz w:val="24"/>
          <w:szCs w:val="24"/>
          <w:shd w:val="clear" w:color="auto" w:fill="FFFFFF"/>
          <w:lang w:val="de-DE"/>
        </w:rPr>
        <w:t>Gilovich</w:t>
      </w:r>
      <w:proofErr w:type="spellEnd"/>
      <w:r w:rsidR="009029D2">
        <w:rPr>
          <w:rFonts w:ascii="Arial" w:hAnsi="Arial" w:cs="Arial"/>
          <w:color w:val="222222"/>
          <w:sz w:val="24"/>
          <w:szCs w:val="24"/>
          <w:shd w:val="clear" w:color="auto" w:fill="FFFFFF"/>
          <w:lang w:val="de-DE"/>
        </w:rPr>
        <w:t xml:space="preserve"> </w:t>
      </w:r>
      <w:r w:rsidR="009029D2" w:rsidRPr="00B52E48">
        <w:rPr>
          <w:rFonts w:ascii="Arial" w:hAnsi="Arial" w:cs="Arial"/>
          <w:color w:val="222222"/>
          <w:sz w:val="24"/>
          <w:szCs w:val="24"/>
          <w:shd w:val="clear" w:color="auto" w:fill="FFFFFF"/>
          <w:lang w:val="de-DE"/>
        </w:rPr>
        <w:t>2014</w:t>
      </w:r>
      <w:r w:rsidR="009029D2">
        <w:rPr>
          <w:rFonts w:ascii="Arial" w:hAnsi="Arial" w:cs="Arial"/>
          <w:color w:val="222222"/>
          <w:sz w:val="24"/>
          <w:szCs w:val="24"/>
          <w:shd w:val="clear" w:color="auto" w:fill="FFFFFF"/>
          <w:lang w:val="de-DE"/>
        </w:rPr>
        <w:t>).</w:t>
      </w:r>
    </w:p>
    <w:p w14:paraId="0DB3299E" w14:textId="547EE878" w:rsidR="00993BB7" w:rsidRDefault="00993BB7" w:rsidP="005A06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Je nach Quelle kann Geld mit einem emotionalen Etikett versehen werden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 xml:space="preserve">).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bringen in der Regel positive Emotionen mit sich (</w:t>
      </w:r>
      <w:r w:rsidRPr="002338C5">
        <w:rPr>
          <w:rFonts w:ascii="Arial" w:hAnsi="Arial" w:cs="Arial"/>
          <w:color w:val="222222"/>
          <w:sz w:val="24"/>
          <w:szCs w:val="24"/>
          <w:shd w:val="clear" w:color="auto" w:fill="FFFFFF"/>
          <w:lang w:val="de-DE"/>
        </w:rPr>
        <w:t>Epley</w:t>
      </w:r>
      <w:r>
        <w:rPr>
          <w:rFonts w:ascii="Arial" w:hAnsi="Arial" w:cs="Arial"/>
          <w:color w:val="222222"/>
          <w:sz w:val="24"/>
          <w:szCs w:val="24"/>
          <w:shd w:val="clear" w:color="auto" w:fill="FFFFFF"/>
          <w:lang w:val="de-DE"/>
        </w:rPr>
        <w:t xml:space="preserve"> </w:t>
      </w:r>
      <w:r w:rsidRPr="002338C5">
        <w:rPr>
          <w:rFonts w:ascii="Arial" w:hAnsi="Arial" w:cs="Arial"/>
          <w:color w:val="222222"/>
          <w:sz w:val="24"/>
          <w:szCs w:val="24"/>
          <w:shd w:val="clear" w:color="auto" w:fill="FFFFFF"/>
          <w:lang w:val="de-DE"/>
        </w:rPr>
        <w:t xml:space="preserve">&amp; </w:t>
      </w:r>
      <w:proofErr w:type="spellStart"/>
      <w:r w:rsidRPr="002338C5">
        <w:rPr>
          <w:rFonts w:ascii="Arial" w:hAnsi="Arial" w:cs="Arial"/>
          <w:color w:val="222222"/>
          <w:sz w:val="24"/>
          <w:szCs w:val="24"/>
          <w:shd w:val="clear" w:color="auto" w:fill="FFFFFF"/>
          <w:lang w:val="de-DE"/>
        </w:rPr>
        <w:t>Gneezy</w:t>
      </w:r>
      <w:proofErr w:type="spellEnd"/>
      <w:r>
        <w:rPr>
          <w:rFonts w:ascii="Arial" w:hAnsi="Arial" w:cs="Arial"/>
          <w:color w:val="222222"/>
          <w:sz w:val="24"/>
          <w:szCs w:val="24"/>
          <w:shd w:val="clear" w:color="auto" w:fill="FFFFFF"/>
          <w:lang w:val="de-DE"/>
        </w:rPr>
        <w:t xml:space="preserve"> </w:t>
      </w:r>
      <w:r w:rsidRPr="002338C5">
        <w:rPr>
          <w:rFonts w:ascii="Arial" w:hAnsi="Arial" w:cs="Arial"/>
          <w:color w:val="222222"/>
          <w:sz w:val="24"/>
          <w:szCs w:val="24"/>
          <w:shd w:val="clear" w:color="auto" w:fill="FFFFFF"/>
          <w:lang w:val="de-DE"/>
        </w:rPr>
        <w:t>2007)</w:t>
      </w:r>
      <w:r>
        <w:rPr>
          <w:rFonts w:ascii="Arial" w:hAnsi="Arial" w:cs="Arial"/>
          <w:color w:val="222222"/>
          <w:sz w:val="24"/>
          <w:szCs w:val="24"/>
          <w:shd w:val="clear" w:color="auto" w:fill="FFFFFF"/>
          <w:lang w:val="de-DE"/>
        </w:rPr>
        <w:t xml:space="preserve">. Werden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jedoch mit negativen Emotionen in Verbindung gebracht, also emotional negativ etikettiert, so wird vermieden das Geld für Luxusgüter auszugegeben, im Gegensatz zu einer positiven Herkunftsquelle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 Ein negatives Etikett kann zum Beispiel auch daher stammen, dass man Geld von einem erkrankten Verwandten bekommen hat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 xml:space="preserve">). Des Weiteren wird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eher für notwendige Güter ausgegeben als für Luxusgüter, wenn die Herkunftsquelle mit ambivalenten Gefühlen einhergeht. Dies wird „</w:t>
      </w:r>
      <w:proofErr w:type="spellStart"/>
      <w:r>
        <w:rPr>
          <w:rFonts w:ascii="Arial" w:hAnsi="Arial" w:cs="Arial"/>
          <w:color w:val="222222"/>
          <w:sz w:val="24"/>
          <w:szCs w:val="24"/>
          <w:shd w:val="clear" w:color="auto" w:fill="FFFFFF"/>
          <w:lang w:val="de-DE"/>
        </w:rPr>
        <w:t>laundering</w:t>
      </w:r>
      <w:proofErr w:type="spellEnd"/>
      <w:r>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effect</w:t>
      </w:r>
      <w:proofErr w:type="spellEnd"/>
      <w:r>
        <w:rPr>
          <w:rFonts w:ascii="Arial" w:hAnsi="Arial" w:cs="Arial"/>
          <w:color w:val="222222"/>
          <w:sz w:val="24"/>
          <w:szCs w:val="24"/>
          <w:shd w:val="clear" w:color="auto" w:fill="FFFFFF"/>
          <w:lang w:val="de-DE"/>
        </w:rPr>
        <w:t>“ genannt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w:t>
      </w:r>
      <w:r w:rsidRPr="00B40538">
        <w:rPr>
          <w:rFonts w:ascii="Arial" w:hAnsi="Arial" w:cs="Arial"/>
          <w:color w:val="222222"/>
          <w:sz w:val="24"/>
          <w:szCs w:val="24"/>
          <w:shd w:val="clear" w:color="auto" w:fill="FFFFFF"/>
          <w:lang w:val="de-DE"/>
        </w:rPr>
        <w:t>3</w:t>
      </w:r>
      <w:r>
        <w:rPr>
          <w:rFonts w:ascii="Arial" w:hAnsi="Arial" w:cs="Arial"/>
          <w:color w:val="222222"/>
          <w:sz w:val="24"/>
          <w:szCs w:val="24"/>
          <w:shd w:val="clear" w:color="auto" w:fill="FFFFFF"/>
          <w:lang w:val="de-DE"/>
        </w:rPr>
        <w:t>;</w:t>
      </w:r>
      <w:r w:rsidRPr="00993BB7">
        <w:rPr>
          <w:rFonts w:ascii="Arial" w:hAnsi="Arial" w:cs="Arial"/>
          <w:color w:val="222222"/>
          <w:sz w:val="24"/>
          <w:szCs w:val="24"/>
          <w:shd w:val="clear" w:color="auto" w:fill="FFFFFF"/>
        </w:rPr>
        <w:t xml:space="preserve"> </w:t>
      </w:r>
      <w:proofErr w:type="spellStart"/>
      <w:r w:rsidRPr="00AA63F6">
        <w:rPr>
          <w:rFonts w:ascii="Arial" w:hAnsi="Arial" w:cs="Arial"/>
          <w:color w:val="222222"/>
          <w:sz w:val="24"/>
          <w:szCs w:val="24"/>
          <w:shd w:val="clear" w:color="auto" w:fill="FFFFFF"/>
        </w:rPr>
        <w:t>Levav</w:t>
      </w:r>
      <w:proofErr w:type="spellEnd"/>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&amp; McGraw</w:t>
      </w:r>
      <w:r w:rsidRPr="00AA63F6">
        <w:rPr>
          <w:rFonts w:ascii="Arial" w:hAnsi="Arial" w:cs="Arial"/>
          <w:color w:val="222222"/>
          <w:sz w:val="24"/>
          <w:szCs w:val="24"/>
          <w:shd w:val="clear" w:color="auto" w:fill="FFFFFF"/>
          <w:lang w:val="de-DE"/>
        </w:rPr>
        <w:t xml:space="preserve"> </w:t>
      </w:r>
      <w:r w:rsidRPr="00AA63F6">
        <w:rPr>
          <w:rFonts w:ascii="Arial" w:hAnsi="Arial" w:cs="Arial"/>
          <w:color w:val="222222"/>
          <w:sz w:val="24"/>
          <w:szCs w:val="24"/>
          <w:shd w:val="clear" w:color="auto" w:fill="FFFFFF"/>
        </w:rPr>
        <w:t>2009</w:t>
      </w:r>
      <w:r>
        <w:rPr>
          <w:rFonts w:ascii="Arial" w:hAnsi="Arial" w:cs="Arial"/>
          <w:color w:val="222222"/>
          <w:sz w:val="24"/>
          <w:szCs w:val="24"/>
          <w:shd w:val="clear" w:color="auto" w:fill="FFFFFF"/>
          <w:lang w:val="de-DE"/>
        </w:rPr>
        <w:t>).</w:t>
      </w:r>
      <w:r w:rsidR="00884A14">
        <w:rPr>
          <w:rFonts w:ascii="Arial" w:hAnsi="Arial" w:cs="Arial"/>
          <w:color w:val="222222"/>
          <w:sz w:val="24"/>
          <w:szCs w:val="24"/>
          <w:shd w:val="clear" w:color="auto" w:fill="FFFFFF"/>
          <w:lang w:val="de-DE"/>
        </w:rPr>
        <w:t xml:space="preserve"> </w:t>
      </w:r>
      <w:r w:rsidR="00BD0B5F">
        <w:rPr>
          <w:rFonts w:ascii="Arial" w:hAnsi="Arial" w:cs="Arial"/>
          <w:color w:val="222222"/>
          <w:sz w:val="24"/>
          <w:szCs w:val="24"/>
          <w:shd w:val="clear" w:color="auto" w:fill="FFFFFF"/>
          <w:lang w:val="de-DE"/>
        </w:rPr>
        <w:t>Hat ein negative emotionale</w:t>
      </w:r>
      <w:r w:rsidR="009B6C58">
        <w:rPr>
          <w:rFonts w:ascii="Arial" w:hAnsi="Arial" w:cs="Arial"/>
          <w:color w:val="222222"/>
          <w:sz w:val="24"/>
          <w:szCs w:val="24"/>
          <w:shd w:val="clear" w:color="auto" w:fill="FFFFFF"/>
          <w:lang w:val="de-DE"/>
        </w:rPr>
        <w:t>s der Herkunftsquelle von Geld einen Einfluss darauf, wie es investiert wird? Aus dieser Fragestellung ergibt sich die dritte Hypothese.</w:t>
      </w:r>
    </w:p>
    <w:p w14:paraId="669829B6" w14:textId="48F7A5DA" w:rsidR="00884A14" w:rsidRPr="00884A14" w:rsidRDefault="00884A14" w:rsidP="005A06DB">
      <w:pPr>
        <w:spacing w:line="360" w:lineRule="auto"/>
        <w:jc w:val="both"/>
        <w:rPr>
          <w:rFonts w:ascii="Arial" w:hAnsi="Arial" w:cs="Arial"/>
          <w:i/>
          <w:iCs/>
          <w:sz w:val="24"/>
          <w:szCs w:val="24"/>
        </w:rPr>
      </w:pPr>
      <w:r w:rsidRPr="00BB3597">
        <w:rPr>
          <w:rFonts w:ascii="Arial" w:hAnsi="Arial" w:cs="Arial"/>
          <w:i/>
          <w:iCs/>
          <w:sz w:val="24"/>
          <w:szCs w:val="24"/>
          <w:lang w:val="de-DE"/>
        </w:rPr>
        <w:t>Hypothese 1</w:t>
      </w:r>
      <w:r w:rsidR="009B6C58">
        <w:rPr>
          <w:rFonts w:ascii="Arial" w:hAnsi="Arial" w:cs="Arial"/>
          <w:i/>
          <w:iCs/>
          <w:sz w:val="24"/>
          <w:szCs w:val="24"/>
          <w:lang w:val="de-DE"/>
        </w:rPr>
        <w:t>c</w:t>
      </w:r>
      <w:r w:rsidRPr="00BB3597">
        <w:rPr>
          <w:rFonts w:ascii="Arial" w:hAnsi="Arial" w:cs="Arial"/>
          <w:i/>
          <w:iCs/>
          <w:sz w:val="24"/>
          <w:szCs w:val="24"/>
          <w:lang w:val="de-DE"/>
        </w:rPr>
        <w:t xml:space="preserve">: </w:t>
      </w:r>
      <w:r w:rsidR="009B6C58">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die sichere Alternative investiert als in die riskante Alternative. </w:t>
      </w:r>
    </w:p>
    <w:p w14:paraId="676A3999" w14:textId="00408247" w:rsidR="00C153E9" w:rsidRDefault="00C153E9" w:rsidP="005A06DB">
      <w:pPr>
        <w:spacing w:line="360" w:lineRule="auto"/>
        <w:jc w:val="both"/>
        <w:rPr>
          <w:rFonts w:ascii="Arial" w:hAnsi="Arial" w:cs="Arial"/>
          <w:sz w:val="24"/>
          <w:szCs w:val="24"/>
          <w:lang w:val="de-DE"/>
        </w:rPr>
      </w:pPr>
      <w:r>
        <w:rPr>
          <w:rFonts w:ascii="Arial" w:hAnsi="Arial" w:cs="Arial"/>
          <w:sz w:val="24"/>
          <w:szCs w:val="24"/>
          <w:lang w:val="de-DE"/>
        </w:rPr>
        <w:t>Finanzentscheidungen können unabhängig voneinander (isoliert) betrachtet werden (genannt „</w:t>
      </w:r>
      <w:proofErr w:type="spellStart"/>
      <w:r>
        <w:rPr>
          <w:rFonts w:ascii="Arial" w:hAnsi="Arial" w:cs="Arial"/>
          <w:sz w:val="24"/>
          <w:szCs w:val="24"/>
          <w:lang w:val="de-DE"/>
        </w:rPr>
        <w:t>narrow</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xml:space="preserve">“) oder in Abhängigkeit voneinander betrachtet werden </w:t>
      </w:r>
      <w:r>
        <w:rPr>
          <w:rFonts w:ascii="Arial" w:hAnsi="Arial" w:cs="Arial"/>
          <w:sz w:val="24"/>
          <w:szCs w:val="24"/>
          <w:lang w:val="de-DE"/>
        </w:rPr>
        <w:t>(genannt „</w:t>
      </w:r>
      <w:proofErr w:type="spellStart"/>
      <w:r>
        <w:rPr>
          <w:rFonts w:ascii="Arial" w:hAnsi="Arial" w:cs="Arial"/>
          <w:sz w:val="24"/>
          <w:szCs w:val="24"/>
          <w:lang w:val="de-DE"/>
        </w:rPr>
        <w:t>broadly</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w:t>
      </w:r>
      <w:r>
        <w:rPr>
          <w:rFonts w:ascii="Arial" w:hAnsi="Arial" w:cs="Arial"/>
          <w:sz w:val="24"/>
          <w:szCs w:val="24"/>
          <w:lang w:val="de-DE"/>
        </w:rPr>
        <w:t xml:space="preserve"> </w:t>
      </w:r>
      <w:r>
        <w:rPr>
          <w:rFonts w:ascii="Arial" w:hAnsi="Arial" w:cs="Arial"/>
          <w:sz w:val="24"/>
          <w:szCs w:val="24"/>
          <w:lang w:val="de-DE"/>
        </w:rPr>
        <w:t>(</w:t>
      </w:r>
      <w:r w:rsidRPr="00E01D11">
        <w:rPr>
          <w:rFonts w:ascii="Arial" w:hAnsi="Arial" w:cs="Arial"/>
          <w:sz w:val="24"/>
          <w:szCs w:val="24"/>
          <w:lang w:val="de-DE"/>
        </w:rPr>
        <w:t>Read, Loewenstein, &amp; Rabin, 1999</w:t>
      </w:r>
      <w:r>
        <w:rPr>
          <w:rFonts w:ascii="Arial" w:hAnsi="Arial" w:cs="Arial"/>
          <w:sz w:val="24"/>
          <w:szCs w:val="24"/>
          <w:lang w:val="de-DE"/>
        </w:rPr>
        <w:t>).</w:t>
      </w:r>
      <w:r>
        <w:rPr>
          <w:rFonts w:ascii="Arial" w:hAnsi="Arial" w:cs="Arial"/>
          <w:sz w:val="24"/>
          <w:szCs w:val="24"/>
          <w:lang w:val="de-DE"/>
        </w:rPr>
        <w:t xml:space="preserve"> „</w:t>
      </w:r>
      <w:proofErr w:type="spellStart"/>
      <w:r>
        <w:rPr>
          <w:rFonts w:ascii="Arial" w:hAnsi="Arial" w:cs="Arial"/>
          <w:sz w:val="24"/>
          <w:szCs w:val="24"/>
          <w:lang w:val="de-DE"/>
        </w:rPr>
        <w:t>Broadly</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führt meist zu besseren finanzielle Entscheidungen als „</w:t>
      </w:r>
      <w:proofErr w:type="spellStart"/>
      <w:r>
        <w:rPr>
          <w:rFonts w:ascii="Arial" w:hAnsi="Arial" w:cs="Arial"/>
          <w:sz w:val="24"/>
          <w:szCs w:val="24"/>
          <w:lang w:val="de-DE"/>
        </w:rPr>
        <w:t>narrow</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 xml:space="preserve">“ </w:t>
      </w:r>
      <w:r>
        <w:rPr>
          <w:rFonts w:ascii="Arial" w:hAnsi="Arial" w:cs="Arial"/>
          <w:sz w:val="24"/>
          <w:szCs w:val="24"/>
          <w:lang w:val="de-DE"/>
        </w:rPr>
        <w:t>(</w:t>
      </w:r>
      <w:r w:rsidRPr="00E01D11">
        <w:rPr>
          <w:rFonts w:ascii="Arial" w:hAnsi="Arial" w:cs="Arial"/>
          <w:sz w:val="24"/>
          <w:szCs w:val="24"/>
          <w:lang w:val="de-DE"/>
        </w:rPr>
        <w:t>Read, Loewenstein, &amp; Rabin, 1999</w:t>
      </w:r>
      <w:r>
        <w:rPr>
          <w:rFonts w:ascii="Arial" w:hAnsi="Arial" w:cs="Arial"/>
          <w:sz w:val="24"/>
          <w:szCs w:val="24"/>
          <w:lang w:val="de-DE"/>
        </w:rPr>
        <w:t xml:space="preserve">). </w:t>
      </w:r>
      <w:r>
        <w:rPr>
          <w:rFonts w:ascii="Arial" w:hAnsi="Arial" w:cs="Arial"/>
          <w:sz w:val="24"/>
          <w:szCs w:val="24"/>
          <w:lang w:val="de-DE"/>
        </w:rPr>
        <w:t>Für unerwartete Ausgaben wird eher „</w:t>
      </w:r>
      <w:proofErr w:type="spellStart"/>
      <w:r>
        <w:rPr>
          <w:rFonts w:ascii="Arial" w:hAnsi="Arial" w:cs="Arial"/>
          <w:sz w:val="24"/>
          <w:szCs w:val="24"/>
          <w:lang w:val="de-DE"/>
        </w:rPr>
        <w:t>narrow</w:t>
      </w:r>
      <w:proofErr w:type="spellEnd"/>
      <w:r>
        <w:rPr>
          <w:rFonts w:ascii="Arial" w:hAnsi="Arial" w:cs="Arial"/>
          <w:sz w:val="24"/>
          <w:szCs w:val="24"/>
          <w:lang w:val="de-DE"/>
        </w:rPr>
        <w:t xml:space="preserve"> </w:t>
      </w:r>
      <w:proofErr w:type="spellStart"/>
      <w:r>
        <w:rPr>
          <w:rFonts w:ascii="Arial" w:hAnsi="Arial" w:cs="Arial"/>
          <w:sz w:val="24"/>
          <w:szCs w:val="24"/>
          <w:lang w:val="de-DE"/>
        </w:rPr>
        <w:t>bracketing</w:t>
      </w:r>
      <w:proofErr w:type="spellEnd"/>
      <w:r>
        <w:rPr>
          <w:rFonts w:ascii="Arial" w:hAnsi="Arial" w:cs="Arial"/>
          <w:sz w:val="24"/>
          <w:szCs w:val="24"/>
          <w:lang w:val="de-DE"/>
        </w:rPr>
        <w:t>“</w:t>
      </w:r>
      <w:r w:rsidR="00DA37BE">
        <w:rPr>
          <w:rFonts w:ascii="Arial" w:hAnsi="Arial" w:cs="Arial"/>
          <w:sz w:val="24"/>
          <w:szCs w:val="24"/>
          <w:lang w:val="de-DE"/>
        </w:rPr>
        <w:t xml:space="preserve"> verwendet</w:t>
      </w:r>
      <w:r w:rsidR="005A06DB">
        <w:rPr>
          <w:rFonts w:ascii="Arial" w:hAnsi="Arial" w:cs="Arial"/>
          <w:sz w:val="24"/>
          <w:szCs w:val="24"/>
          <w:lang w:val="de-DE"/>
        </w:rPr>
        <w:t xml:space="preserve">, was dazu führt, dass </w:t>
      </w:r>
      <w:r w:rsidR="005A06DB">
        <w:rPr>
          <w:rFonts w:ascii="Arial" w:hAnsi="Arial" w:cs="Arial"/>
          <w:sz w:val="24"/>
          <w:szCs w:val="24"/>
          <w:lang w:val="de-DE"/>
        </w:rPr>
        <w:t>zu viel Budget für unerwartete Ausgaben aufgebraucht</w:t>
      </w:r>
      <w:r w:rsidR="00DA37BE">
        <w:rPr>
          <w:rFonts w:ascii="Arial" w:hAnsi="Arial" w:cs="Arial"/>
          <w:sz w:val="24"/>
          <w:szCs w:val="24"/>
          <w:lang w:val="de-DE"/>
        </w:rPr>
        <w:t xml:space="preserve"> wird,</w:t>
      </w:r>
      <w:r w:rsidR="005A06DB">
        <w:rPr>
          <w:rFonts w:ascii="Arial" w:hAnsi="Arial" w:cs="Arial"/>
          <w:sz w:val="24"/>
          <w:szCs w:val="24"/>
          <w:lang w:val="de-DE"/>
        </w:rPr>
        <w:t xml:space="preserve"> </w:t>
      </w:r>
      <w:r w:rsidR="005A06DB" w:rsidRPr="00C82134">
        <w:rPr>
          <w:rFonts w:ascii="Arial" w:hAnsi="Arial" w:cs="Arial"/>
          <w:sz w:val="24"/>
          <w:szCs w:val="24"/>
          <w:lang w:val="de-DE"/>
        </w:rPr>
        <w:t>da die Ausgaben nicht in Zusammenhang mit anderen Ausgaben betrachtet werden</w:t>
      </w:r>
      <w:r w:rsidR="005A06DB">
        <w:rPr>
          <w:rFonts w:ascii="Arial" w:hAnsi="Arial" w:cs="Arial"/>
          <w:sz w:val="24"/>
          <w:szCs w:val="24"/>
          <w:lang w:val="de-DE"/>
        </w:rPr>
        <w:t xml:space="preserve"> </w:t>
      </w:r>
      <w:r w:rsidR="005A06DB">
        <w:rPr>
          <w:rFonts w:ascii="Arial" w:hAnsi="Arial" w:cs="Arial"/>
          <w:sz w:val="24"/>
          <w:szCs w:val="24"/>
          <w:lang w:val="de-DE"/>
        </w:rPr>
        <w:t>(</w:t>
      </w:r>
      <w:r w:rsidR="005A06DB" w:rsidRPr="00DF7E40">
        <w:rPr>
          <w:rFonts w:ascii="Arial" w:hAnsi="Arial" w:cs="Arial"/>
          <w:sz w:val="24"/>
          <w:szCs w:val="24"/>
        </w:rPr>
        <w:t>Sussman</w:t>
      </w:r>
      <w:r w:rsidR="005A06DB" w:rsidRPr="00DF7E40">
        <w:rPr>
          <w:rFonts w:ascii="Arial" w:hAnsi="Arial" w:cs="Arial"/>
          <w:sz w:val="24"/>
          <w:szCs w:val="24"/>
          <w:lang w:val="de-DE"/>
        </w:rPr>
        <w:t xml:space="preserve"> </w:t>
      </w:r>
      <w:r w:rsidR="005A06DB" w:rsidRPr="00DF7E40">
        <w:rPr>
          <w:rFonts w:ascii="Arial" w:hAnsi="Arial" w:cs="Arial"/>
          <w:sz w:val="24"/>
          <w:szCs w:val="24"/>
        </w:rPr>
        <w:t>&amp; Alter</w:t>
      </w:r>
      <w:r w:rsidR="005A06DB" w:rsidRPr="00DF7E40">
        <w:rPr>
          <w:rFonts w:ascii="Arial" w:hAnsi="Arial" w:cs="Arial"/>
          <w:sz w:val="24"/>
          <w:szCs w:val="24"/>
          <w:lang w:val="de-DE"/>
        </w:rPr>
        <w:t xml:space="preserve"> </w:t>
      </w:r>
      <w:r w:rsidR="005A06DB" w:rsidRPr="00DF7E40">
        <w:rPr>
          <w:rFonts w:ascii="Arial" w:hAnsi="Arial" w:cs="Arial"/>
          <w:sz w:val="24"/>
          <w:szCs w:val="24"/>
        </w:rPr>
        <w:t>2012</w:t>
      </w:r>
      <w:r w:rsidR="005A06DB" w:rsidRPr="0075050C">
        <w:rPr>
          <w:rFonts w:ascii="Arial" w:hAnsi="Arial" w:cs="Arial"/>
          <w:sz w:val="24"/>
          <w:szCs w:val="24"/>
          <w:lang w:val="de-DE"/>
        </w:rPr>
        <w:t>)</w:t>
      </w:r>
      <w:r w:rsidR="005A06DB">
        <w:rPr>
          <w:rFonts w:ascii="Arial" w:hAnsi="Arial" w:cs="Arial"/>
          <w:sz w:val="24"/>
          <w:szCs w:val="24"/>
          <w:lang w:val="de-DE"/>
        </w:rPr>
        <w:t>.</w:t>
      </w:r>
    </w:p>
    <w:p w14:paraId="2C7CBB60" w14:textId="475D2C21" w:rsidR="00993BB7" w:rsidRDefault="00CB0D06" w:rsidP="005A06DB">
      <w:pPr>
        <w:spacing w:line="360" w:lineRule="auto"/>
        <w:jc w:val="both"/>
        <w:rPr>
          <w:rFonts w:ascii="Arial" w:hAnsi="Arial" w:cs="Arial"/>
          <w:sz w:val="24"/>
          <w:szCs w:val="24"/>
          <w:lang w:val="de-DE"/>
        </w:rPr>
      </w:pPr>
      <w:r>
        <w:rPr>
          <w:rFonts w:ascii="Arial" w:hAnsi="Arial" w:cs="Arial"/>
          <w:sz w:val="24"/>
          <w:szCs w:val="24"/>
          <w:lang w:val="de-DE"/>
        </w:rPr>
        <w:t xml:space="preserve">Nicht nur beim Planen von Haushaltsbudgets, sondern auch im Umfeld von Aktienmärkten kommt Mental Accounting vor. Ein mentaler Account 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r w:rsidR="00455524">
        <w:rPr>
          <w:rFonts w:ascii="Arial" w:hAnsi="Arial" w:cs="Arial"/>
          <w:sz w:val="24"/>
          <w:szCs w:val="24"/>
          <w:lang w:val="de-DE"/>
        </w:rPr>
        <w:t xml:space="preserve"> Mental Accounts bleiben länger offen als sinnvoll ist, weil </w:t>
      </w:r>
      <w:r w:rsidR="00455524">
        <w:rPr>
          <w:rFonts w:ascii="Arial" w:hAnsi="Arial" w:cs="Arial"/>
          <w:sz w:val="24"/>
          <w:szCs w:val="24"/>
          <w:lang w:val="de-DE"/>
        </w:rPr>
        <w:t xml:space="preserve">gewinnbringende Investitionen nicht verkauft werden, aus </w:t>
      </w:r>
      <w:r w:rsidR="00455524">
        <w:rPr>
          <w:rFonts w:ascii="Arial" w:hAnsi="Arial" w:cs="Arial"/>
          <w:sz w:val="24"/>
          <w:szCs w:val="24"/>
          <w:lang w:val="de-DE"/>
        </w:rPr>
        <w:lastRenderedPageBreak/>
        <w:t>Angst diese zu früh zu verkaufen</w:t>
      </w:r>
      <w:r w:rsidR="00455524">
        <w:rPr>
          <w:rFonts w:ascii="Arial" w:hAnsi="Arial" w:cs="Arial"/>
          <w:sz w:val="24"/>
          <w:szCs w:val="24"/>
          <w:lang w:val="de-DE"/>
        </w:rPr>
        <w:t xml:space="preserve"> („</w:t>
      </w:r>
      <w:proofErr w:type="spellStart"/>
      <w:r w:rsidR="00455524">
        <w:rPr>
          <w:rFonts w:ascii="Arial" w:hAnsi="Arial" w:cs="Arial"/>
          <w:sz w:val="24"/>
          <w:szCs w:val="24"/>
          <w:lang w:val="de-DE"/>
        </w:rPr>
        <w:t>regret</w:t>
      </w:r>
      <w:proofErr w:type="spellEnd"/>
      <w:r w:rsidR="00455524">
        <w:rPr>
          <w:rFonts w:ascii="Arial" w:hAnsi="Arial" w:cs="Arial"/>
          <w:sz w:val="24"/>
          <w:szCs w:val="24"/>
          <w:lang w:val="de-DE"/>
        </w:rPr>
        <w:t xml:space="preserve"> </w:t>
      </w:r>
      <w:proofErr w:type="spellStart"/>
      <w:r w:rsidR="00455524">
        <w:rPr>
          <w:rFonts w:ascii="Arial" w:hAnsi="Arial" w:cs="Arial"/>
          <w:sz w:val="24"/>
          <w:szCs w:val="24"/>
          <w:lang w:val="de-DE"/>
        </w:rPr>
        <w:t>aversion</w:t>
      </w:r>
      <w:proofErr w:type="spellEnd"/>
      <w:r w:rsidR="00455524">
        <w:rPr>
          <w:rFonts w:ascii="Arial" w:hAnsi="Arial" w:cs="Arial"/>
          <w:sz w:val="24"/>
          <w:szCs w:val="24"/>
          <w:lang w:val="de-DE"/>
        </w:rPr>
        <w:t>“)</w:t>
      </w:r>
      <w:r w:rsidR="00455524">
        <w:rPr>
          <w:rFonts w:ascii="Arial" w:hAnsi="Arial" w:cs="Arial"/>
          <w:sz w:val="24"/>
          <w:szCs w:val="24"/>
          <w:lang w:val="de-DE"/>
        </w:rPr>
        <w:t xml:space="preserve"> (</w:t>
      </w:r>
      <w:proofErr w:type="spellStart"/>
      <w:r w:rsidR="00455524" w:rsidRPr="009D6EFB">
        <w:rPr>
          <w:rFonts w:ascii="Arial" w:hAnsi="Arial" w:cs="Arial"/>
          <w:sz w:val="24"/>
          <w:szCs w:val="24"/>
          <w:lang w:val="de-DE"/>
        </w:rPr>
        <w:t>Shefrin</w:t>
      </w:r>
      <w:proofErr w:type="spellEnd"/>
      <w:r w:rsidR="00455524" w:rsidRPr="009D6EFB">
        <w:rPr>
          <w:rFonts w:ascii="Arial" w:hAnsi="Arial" w:cs="Arial"/>
          <w:sz w:val="24"/>
          <w:szCs w:val="24"/>
          <w:lang w:val="de-DE"/>
        </w:rPr>
        <w:t xml:space="preserve"> &amp;</w:t>
      </w:r>
      <w:r w:rsidR="00455524">
        <w:rPr>
          <w:rFonts w:ascii="Arial" w:hAnsi="Arial" w:cs="Arial"/>
          <w:sz w:val="24"/>
          <w:szCs w:val="24"/>
          <w:lang w:val="de-DE"/>
        </w:rPr>
        <w:t xml:space="preserve"> </w:t>
      </w:r>
      <w:proofErr w:type="spellStart"/>
      <w:r w:rsidR="00455524" w:rsidRPr="009D6EFB">
        <w:rPr>
          <w:rFonts w:ascii="Arial" w:hAnsi="Arial" w:cs="Arial"/>
          <w:sz w:val="24"/>
          <w:szCs w:val="24"/>
          <w:lang w:val="de-DE"/>
        </w:rPr>
        <w:t>Statman</w:t>
      </w:r>
      <w:proofErr w:type="spellEnd"/>
      <w:r w:rsidR="00455524" w:rsidRPr="009D6EFB">
        <w:rPr>
          <w:rFonts w:ascii="Arial" w:hAnsi="Arial" w:cs="Arial"/>
          <w:sz w:val="24"/>
          <w:szCs w:val="24"/>
          <w:lang w:val="de-DE"/>
        </w:rPr>
        <w:t>, 1987</w:t>
      </w:r>
      <w:r w:rsidR="00455524">
        <w:rPr>
          <w:rFonts w:ascii="Arial" w:hAnsi="Arial" w:cs="Arial"/>
          <w:sz w:val="24"/>
          <w:szCs w:val="24"/>
          <w:lang w:val="de-DE"/>
        </w:rPr>
        <w:t>)</w:t>
      </w:r>
      <w:r w:rsidR="00455524">
        <w:rPr>
          <w:rFonts w:ascii="Arial" w:hAnsi="Arial" w:cs="Arial"/>
          <w:sz w:val="24"/>
          <w:szCs w:val="24"/>
          <w:lang w:val="de-DE"/>
        </w:rPr>
        <w:t xml:space="preserve">. Ebenso </w:t>
      </w:r>
      <w:r w:rsidR="00A62FD2">
        <w:rPr>
          <w:rFonts w:ascii="Arial" w:hAnsi="Arial" w:cs="Arial"/>
          <w:sz w:val="24"/>
          <w:szCs w:val="24"/>
          <w:lang w:val="de-DE"/>
        </w:rPr>
        <w:t xml:space="preserve">werden Investitionen, </w:t>
      </w:r>
      <w:r w:rsidR="00A62FD2">
        <w:rPr>
          <w:rFonts w:ascii="Arial" w:hAnsi="Arial" w:cs="Arial"/>
          <w:sz w:val="24"/>
          <w:szCs w:val="24"/>
          <w:lang w:val="de-DE"/>
        </w:rPr>
        <w:t xml:space="preserve">die zurzeit im Verlustbereich </w:t>
      </w:r>
      <w:r w:rsidR="00A62FD2">
        <w:rPr>
          <w:rFonts w:ascii="Arial" w:hAnsi="Arial" w:cs="Arial"/>
          <w:sz w:val="24"/>
          <w:szCs w:val="24"/>
          <w:lang w:val="de-DE"/>
        </w:rPr>
        <w:t>sind</w:t>
      </w:r>
      <w:r w:rsidR="00A62FD2">
        <w:rPr>
          <w:rFonts w:ascii="Arial" w:hAnsi="Arial" w:cs="Arial"/>
          <w:sz w:val="24"/>
          <w:szCs w:val="24"/>
          <w:lang w:val="de-DE"/>
        </w:rPr>
        <w:t xml:space="preserve">, eher nicht verkauft wird, da das Potential besteht, dass diese wieder ertragreich </w:t>
      </w:r>
      <w:r w:rsidR="00A62FD2">
        <w:rPr>
          <w:rFonts w:ascii="Arial" w:hAnsi="Arial" w:cs="Arial"/>
          <w:sz w:val="24"/>
          <w:szCs w:val="24"/>
          <w:lang w:val="de-DE"/>
        </w:rPr>
        <w:t xml:space="preserve">werden. Dies wird durch die Prospect Theorie erklärt, welche besagt, dass </w:t>
      </w:r>
      <w:r w:rsidR="00A62FD2">
        <w:rPr>
          <w:rFonts w:ascii="Arial" w:hAnsi="Arial" w:cs="Arial"/>
          <w:sz w:val="24"/>
          <w:szCs w:val="24"/>
          <w:lang w:val="de-DE"/>
        </w:rPr>
        <w:t>Gewinne risikoavers behandelt werden und Verluste risikoaffin behandelt werden (Kahneman &amp; Tversky 1979).</w:t>
      </w:r>
      <w:r w:rsidR="00A62FD2">
        <w:rPr>
          <w:rFonts w:ascii="Arial" w:hAnsi="Arial" w:cs="Arial"/>
          <w:sz w:val="24"/>
          <w:szCs w:val="24"/>
          <w:lang w:val="de-DE"/>
        </w:rPr>
        <w:t xml:space="preserve"> </w:t>
      </w:r>
      <w:r w:rsidR="00A62FD2">
        <w:rPr>
          <w:rFonts w:ascii="Arial" w:hAnsi="Arial" w:cs="Arial"/>
          <w:sz w:val="24"/>
          <w:szCs w:val="24"/>
          <w:lang w:val="de-DE"/>
        </w:rPr>
        <w:t xml:space="preserve">Durch das Verkaufen dieser Investition würde weiters der mentale Account, welcher für diese Investition eröffnet wurde, geschlossen werden, was mit negativen Emotionen einhergeht und schwer durchführbar ist </w:t>
      </w:r>
      <w:bookmarkStart w:id="2" w:name="_Hlk108521763"/>
      <w:r w:rsidR="00A62FD2">
        <w:rPr>
          <w:rFonts w:ascii="Arial" w:hAnsi="Arial" w:cs="Arial"/>
          <w:sz w:val="24"/>
          <w:szCs w:val="24"/>
          <w:lang w:val="de-DE"/>
        </w:rPr>
        <w:t xml:space="preserve">(Thaler &amp; Johnson, nach </w:t>
      </w:r>
      <w:proofErr w:type="spellStart"/>
      <w:r w:rsidR="00A62FD2" w:rsidRPr="009D6EFB">
        <w:rPr>
          <w:rFonts w:ascii="Arial" w:hAnsi="Arial" w:cs="Arial"/>
          <w:sz w:val="24"/>
          <w:szCs w:val="24"/>
          <w:lang w:val="de-DE"/>
        </w:rPr>
        <w:t>Shefrin</w:t>
      </w:r>
      <w:proofErr w:type="spellEnd"/>
      <w:r w:rsidR="00A62FD2" w:rsidRPr="009D6EFB">
        <w:rPr>
          <w:rFonts w:ascii="Arial" w:hAnsi="Arial" w:cs="Arial"/>
          <w:sz w:val="24"/>
          <w:szCs w:val="24"/>
          <w:lang w:val="de-DE"/>
        </w:rPr>
        <w:t xml:space="preserve"> &amp;</w:t>
      </w:r>
      <w:r w:rsidR="00A62FD2">
        <w:rPr>
          <w:rFonts w:ascii="Arial" w:hAnsi="Arial" w:cs="Arial"/>
          <w:sz w:val="24"/>
          <w:szCs w:val="24"/>
          <w:lang w:val="de-DE"/>
        </w:rPr>
        <w:t xml:space="preserve"> </w:t>
      </w:r>
      <w:proofErr w:type="spellStart"/>
      <w:r w:rsidR="00A62FD2" w:rsidRPr="009D6EFB">
        <w:rPr>
          <w:rFonts w:ascii="Arial" w:hAnsi="Arial" w:cs="Arial"/>
          <w:sz w:val="24"/>
          <w:szCs w:val="24"/>
          <w:lang w:val="de-DE"/>
        </w:rPr>
        <w:t>Statman</w:t>
      </w:r>
      <w:proofErr w:type="spellEnd"/>
      <w:r w:rsidR="00A62FD2" w:rsidRPr="009D6EFB">
        <w:rPr>
          <w:rFonts w:ascii="Arial" w:hAnsi="Arial" w:cs="Arial"/>
          <w:sz w:val="24"/>
          <w:szCs w:val="24"/>
          <w:lang w:val="de-DE"/>
        </w:rPr>
        <w:t>, 1987</w:t>
      </w:r>
      <w:r w:rsidR="00A62FD2">
        <w:rPr>
          <w:rFonts w:ascii="Arial" w:hAnsi="Arial" w:cs="Arial"/>
          <w:sz w:val="24"/>
          <w:szCs w:val="24"/>
          <w:lang w:val="de-DE"/>
        </w:rPr>
        <w:t>)</w:t>
      </w:r>
      <w:bookmarkEnd w:id="2"/>
      <w:r w:rsidR="00A62FD2">
        <w:rPr>
          <w:rFonts w:ascii="Arial" w:hAnsi="Arial" w:cs="Arial"/>
          <w:sz w:val="24"/>
          <w:szCs w:val="24"/>
          <w:lang w:val="de-DE"/>
        </w:rPr>
        <w:t>.</w:t>
      </w:r>
      <w:r w:rsidR="007C34A6">
        <w:rPr>
          <w:rFonts w:ascii="Arial" w:hAnsi="Arial" w:cs="Arial"/>
          <w:sz w:val="24"/>
          <w:szCs w:val="24"/>
          <w:lang w:val="de-DE"/>
        </w:rPr>
        <w:t xml:space="preserve"> Kombiniert man den Einfluss von Mental Accounting, der Prospect Theorie und der „</w:t>
      </w:r>
      <w:proofErr w:type="spellStart"/>
      <w:r w:rsidR="007C34A6">
        <w:rPr>
          <w:rFonts w:ascii="Arial" w:hAnsi="Arial" w:cs="Arial"/>
          <w:sz w:val="24"/>
          <w:szCs w:val="24"/>
          <w:lang w:val="de-DE"/>
        </w:rPr>
        <w:t>regret</w:t>
      </w:r>
      <w:proofErr w:type="spellEnd"/>
      <w:r w:rsidR="007C34A6">
        <w:rPr>
          <w:rFonts w:ascii="Arial" w:hAnsi="Arial" w:cs="Arial"/>
          <w:sz w:val="24"/>
          <w:szCs w:val="24"/>
          <w:lang w:val="de-DE"/>
        </w:rPr>
        <w:t xml:space="preserve"> </w:t>
      </w:r>
      <w:proofErr w:type="spellStart"/>
      <w:r w:rsidR="007C34A6">
        <w:rPr>
          <w:rFonts w:ascii="Arial" w:hAnsi="Arial" w:cs="Arial"/>
          <w:sz w:val="24"/>
          <w:szCs w:val="24"/>
          <w:lang w:val="de-DE"/>
        </w:rPr>
        <w:t>aversion</w:t>
      </w:r>
      <w:proofErr w:type="spellEnd"/>
      <w:r w:rsidR="007C34A6">
        <w:rPr>
          <w:rFonts w:ascii="Arial" w:hAnsi="Arial" w:cs="Arial"/>
          <w:sz w:val="24"/>
          <w:szCs w:val="24"/>
          <w:lang w:val="de-DE"/>
        </w:rPr>
        <w:t>“ erhält man den „</w:t>
      </w:r>
      <w:proofErr w:type="spellStart"/>
      <w:r w:rsidR="007C34A6">
        <w:rPr>
          <w:rFonts w:ascii="Arial" w:hAnsi="Arial" w:cs="Arial"/>
          <w:sz w:val="24"/>
          <w:szCs w:val="24"/>
          <w:lang w:val="de-DE"/>
        </w:rPr>
        <w:t>disposition</w:t>
      </w:r>
      <w:proofErr w:type="spellEnd"/>
      <w:r w:rsidR="007C34A6">
        <w:rPr>
          <w:rFonts w:ascii="Arial" w:hAnsi="Arial" w:cs="Arial"/>
          <w:sz w:val="24"/>
          <w:szCs w:val="24"/>
          <w:lang w:val="de-DE"/>
        </w:rPr>
        <w:t xml:space="preserve"> </w:t>
      </w:r>
      <w:proofErr w:type="spellStart"/>
      <w:r w:rsidR="007C34A6">
        <w:rPr>
          <w:rFonts w:ascii="Arial" w:hAnsi="Arial" w:cs="Arial"/>
          <w:sz w:val="24"/>
          <w:szCs w:val="24"/>
          <w:lang w:val="de-DE"/>
        </w:rPr>
        <w:t>effect</w:t>
      </w:r>
      <w:proofErr w:type="spellEnd"/>
      <w:r w:rsidR="007C34A6">
        <w:rPr>
          <w:rFonts w:ascii="Arial" w:hAnsi="Arial" w:cs="Arial"/>
          <w:sz w:val="24"/>
          <w:szCs w:val="24"/>
          <w:lang w:val="de-DE"/>
        </w:rPr>
        <w:t xml:space="preserve">“, welcher besagt, dass </w:t>
      </w:r>
      <w:r w:rsidR="007C34A6">
        <w:rPr>
          <w:rFonts w:ascii="Arial" w:hAnsi="Arial" w:cs="Arial"/>
          <w:sz w:val="24"/>
          <w:szCs w:val="24"/>
          <w:lang w:val="de-DE"/>
        </w:rPr>
        <w:t>Gewinne zu lange gehalten werden, während Verluste zu früh verkauft werden</w:t>
      </w:r>
      <w:r w:rsidR="007C34A6">
        <w:rPr>
          <w:rFonts w:ascii="Arial" w:hAnsi="Arial" w:cs="Arial"/>
          <w:sz w:val="24"/>
          <w:szCs w:val="24"/>
          <w:lang w:val="de-DE"/>
        </w:rPr>
        <w:t xml:space="preserve"> </w:t>
      </w:r>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p>
    <w:p w14:paraId="5C72D71C" w14:textId="147AD446" w:rsidR="007C34A6" w:rsidRPr="00952ACC" w:rsidRDefault="007C34A6" w:rsidP="005A06DB">
      <w:pPr>
        <w:spacing w:line="360" w:lineRule="auto"/>
        <w:jc w:val="both"/>
        <w:rPr>
          <w:rFonts w:ascii="Arial" w:hAnsi="Arial" w:cs="Arial"/>
          <w:lang w:val="de-DE"/>
        </w:rPr>
      </w:pPr>
      <w:r>
        <w:rPr>
          <w:rFonts w:ascii="Arial" w:hAnsi="Arial" w:cs="Arial"/>
          <w:sz w:val="24"/>
          <w:szCs w:val="24"/>
          <w:lang w:val="de-DE"/>
        </w:rPr>
        <w:t>Die Tatsache, dass Geld aus verschiedenen Quellen unterschiedlich behandelt wird, nicht zwischen mentalen Accounts transferiert werden kann</w:t>
      </w:r>
      <w:r w:rsidR="002F2822">
        <w:rPr>
          <w:rFonts w:ascii="Arial" w:hAnsi="Arial" w:cs="Arial"/>
          <w:sz w:val="24"/>
          <w:szCs w:val="24"/>
          <w:lang w:val="de-DE"/>
        </w:rPr>
        <w:t xml:space="preserve"> und je nachdem ob das Geld erwartet wurde oder nicht </w:t>
      </w:r>
      <w:r w:rsidR="00952ACC">
        <w:rPr>
          <w:rFonts w:ascii="Arial" w:hAnsi="Arial" w:cs="Arial"/>
          <w:sz w:val="24"/>
          <w:szCs w:val="24"/>
          <w:lang w:val="de-DE"/>
        </w:rPr>
        <w:t>verschieden ausgegeben wird, verletzt das Prinzip der Fungibilität von Geld.</w:t>
      </w:r>
    </w:p>
    <w:p w14:paraId="106C8BF4" w14:textId="0F3A3703" w:rsidR="007C34A6" w:rsidRPr="007C34A6" w:rsidRDefault="007C34A6" w:rsidP="007C34A6">
      <w:pPr>
        <w:pStyle w:val="berschrift1"/>
        <w:rPr>
          <w:rFonts w:ascii="Arial" w:hAnsi="Arial" w:cs="Arial"/>
          <w:lang w:val="de-DE"/>
        </w:rPr>
      </w:pPr>
      <w:r w:rsidRPr="007C34A6">
        <w:rPr>
          <w:rFonts w:ascii="Arial" w:hAnsi="Arial" w:cs="Arial"/>
          <w:lang w:val="de-DE"/>
        </w:rPr>
        <w:t>Methode</w:t>
      </w:r>
    </w:p>
    <w:p w14:paraId="2E39EA13" w14:textId="77777777" w:rsidR="009B6C58" w:rsidRDefault="009B6C58" w:rsidP="009B6C58">
      <w:pPr>
        <w:pStyle w:val="berschrift2"/>
        <w:rPr>
          <w:rFonts w:ascii="Arial" w:hAnsi="Arial" w:cs="Arial"/>
          <w:lang w:val="de-DE"/>
        </w:rPr>
      </w:pPr>
    </w:p>
    <w:p w14:paraId="059CF80E" w14:textId="3A9982C1" w:rsidR="00993BB7" w:rsidRDefault="009B6C58" w:rsidP="009B6C58">
      <w:pPr>
        <w:pStyle w:val="berschrift2"/>
        <w:rPr>
          <w:rFonts w:ascii="Arial" w:hAnsi="Arial" w:cs="Arial"/>
          <w:lang w:val="de-DE"/>
        </w:rPr>
      </w:pPr>
      <w:r w:rsidRPr="009B6C58">
        <w:rPr>
          <w:rFonts w:ascii="Arial" w:hAnsi="Arial" w:cs="Arial"/>
          <w:lang w:val="de-DE"/>
        </w:rPr>
        <w:t>Stichprobe</w:t>
      </w:r>
    </w:p>
    <w:p w14:paraId="501E6F1D" w14:textId="77777777" w:rsidR="009B6C58" w:rsidRDefault="009B6C58" w:rsidP="009B6C58">
      <w:pPr>
        <w:rPr>
          <w:rFonts w:ascii="Arial" w:hAnsi="Arial" w:cs="Arial"/>
          <w:sz w:val="24"/>
          <w:szCs w:val="24"/>
          <w:lang w:val="de-DE"/>
        </w:rPr>
      </w:pPr>
    </w:p>
    <w:p w14:paraId="7A7F1934" w14:textId="6AA2756E" w:rsidR="00C575CE" w:rsidRDefault="009B6C58" w:rsidP="005D3233">
      <w:pPr>
        <w:spacing w:line="360" w:lineRule="auto"/>
        <w:jc w:val="both"/>
        <w:rPr>
          <w:rFonts w:ascii="Arial" w:hAnsi="Arial" w:cs="Arial"/>
          <w:sz w:val="24"/>
          <w:szCs w:val="24"/>
          <w:lang w:val="de-DE"/>
        </w:rPr>
      </w:pPr>
      <w:r>
        <w:rPr>
          <w:rFonts w:ascii="Arial" w:hAnsi="Arial" w:cs="Arial"/>
          <w:sz w:val="24"/>
          <w:szCs w:val="24"/>
          <w:lang w:val="de-DE"/>
        </w:rPr>
        <w:t xml:space="preserve">Um die Versuchspersonen zu </w:t>
      </w:r>
      <w:r w:rsidR="005D3233">
        <w:rPr>
          <w:rFonts w:ascii="Arial" w:hAnsi="Arial" w:cs="Arial"/>
          <w:sz w:val="24"/>
          <w:szCs w:val="24"/>
          <w:lang w:val="de-DE"/>
        </w:rPr>
        <w:t>generieren,</w:t>
      </w:r>
      <w:r>
        <w:rPr>
          <w:rFonts w:ascii="Arial" w:hAnsi="Arial" w:cs="Arial"/>
          <w:sz w:val="24"/>
          <w:szCs w:val="24"/>
          <w:lang w:val="de-DE"/>
        </w:rPr>
        <w:t xml:space="preserve"> wurde einerseits die Online Plattform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verwendet, andererseits </w:t>
      </w:r>
      <w:r w:rsidR="005D3233">
        <w:rPr>
          <w:rFonts w:ascii="Arial" w:hAnsi="Arial" w:cs="Arial"/>
          <w:sz w:val="24"/>
          <w:szCs w:val="24"/>
          <w:lang w:val="de-DE"/>
        </w:rPr>
        <w:t xml:space="preserve">das Netz aus Bekannten und Kolleginnen und Kollegen. Die Online Plattform </w:t>
      </w:r>
      <w:proofErr w:type="spellStart"/>
      <w:r w:rsidR="005D3233">
        <w:rPr>
          <w:rFonts w:ascii="Arial" w:hAnsi="Arial" w:cs="Arial"/>
          <w:sz w:val="24"/>
          <w:szCs w:val="24"/>
          <w:lang w:val="de-DE"/>
        </w:rPr>
        <w:t>SurveyC</w:t>
      </w:r>
      <w:r w:rsidR="00190D18">
        <w:rPr>
          <w:rFonts w:ascii="Arial" w:hAnsi="Arial" w:cs="Arial"/>
          <w:sz w:val="24"/>
          <w:szCs w:val="24"/>
          <w:lang w:val="de-DE"/>
        </w:rPr>
        <w:t>ir</w:t>
      </w:r>
      <w:r w:rsidR="005D3233">
        <w:rPr>
          <w:rFonts w:ascii="Arial" w:hAnsi="Arial" w:cs="Arial"/>
          <w:sz w:val="24"/>
          <w:szCs w:val="24"/>
          <w:lang w:val="de-DE"/>
        </w:rPr>
        <w:t>cle</w:t>
      </w:r>
      <w:proofErr w:type="spellEnd"/>
      <w:r w:rsidR="005D3233">
        <w:rPr>
          <w:rFonts w:ascii="Arial" w:hAnsi="Arial" w:cs="Arial"/>
          <w:sz w:val="24"/>
          <w:szCs w:val="24"/>
          <w:lang w:val="de-DE"/>
        </w:rPr>
        <w:t xml:space="preserve"> erlaubt die Unterstützung anderer Forschungsleiterinnen und Forschungsleiter, wodurch für die eigene Studie ebenfalls Teilnehmerinnen und Teilnehmer gewonnen werden. </w:t>
      </w:r>
      <w:r w:rsidR="00C575CE">
        <w:rPr>
          <w:rFonts w:ascii="Arial" w:hAnsi="Arial" w:cs="Arial"/>
          <w:sz w:val="24"/>
          <w:szCs w:val="24"/>
          <w:lang w:val="de-DE"/>
        </w:rPr>
        <w:t>Personen ab achtzehn Jahren wurden dazu eingeladen, a</w:t>
      </w:r>
      <w:r w:rsidR="00C575CE">
        <w:rPr>
          <w:rFonts w:ascii="Arial" w:hAnsi="Arial" w:cs="Arial"/>
          <w:sz w:val="24"/>
          <w:szCs w:val="24"/>
          <w:lang w:val="de-DE"/>
        </w:rPr>
        <w:t xml:space="preserve">n der Studie </w:t>
      </w:r>
      <w:r w:rsidR="00C575CE">
        <w:rPr>
          <w:rFonts w:ascii="Arial" w:hAnsi="Arial" w:cs="Arial"/>
          <w:sz w:val="24"/>
          <w:szCs w:val="24"/>
          <w:lang w:val="de-DE"/>
        </w:rPr>
        <w:t>teilzunehmen.</w:t>
      </w:r>
    </w:p>
    <w:p w14:paraId="38C3519C" w14:textId="331C5DBD" w:rsidR="00A47869" w:rsidRDefault="00C575CE" w:rsidP="005D3233">
      <w:pPr>
        <w:spacing w:line="360" w:lineRule="auto"/>
        <w:jc w:val="both"/>
        <w:rPr>
          <w:rFonts w:ascii="Arial" w:hAnsi="Arial" w:cs="Arial"/>
          <w:sz w:val="24"/>
          <w:szCs w:val="24"/>
          <w:lang w:val="de-DE"/>
        </w:rPr>
      </w:pPr>
      <w:r>
        <w:rPr>
          <w:rFonts w:ascii="Arial" w:hAnsi="Arial" w:cs="Arial"/>
          <w:sz w:val="24"/>
          <w:szCs w:val="24"/>
          <w:lang w:val="de-DE"/>
        </w:rPr>
        <w:t xml:space="preserve">Um die Stichprobengröße zu berechnen, wurde </w:t>
      </w:r>
      <w:proofErr w:type="spellStart"/>
      <w:r>
        <w:rPr>
          <w:rFonts w:ascii="Arial" w:hAnsi="Arial" w:cs="Arial"/>
          <w:sz w:val="24"/>
          <w:szCs w:val="24"/>
          <w:lang w:val="de-DE"/>
        </w:rPr>
        <w:t>GPower</w:t>
      </w:r>
      <w:proofErr w:type="spellEnd"/>
      <w:r>
        <w:rPr>
          <w:rFonts w:ascii="Arial" w:hAnsi="Arial" w:cs="Arial"/>
          <w:sz w:val="24"/>
          <w:szCs w:val="24"/>
          <w:lang w:val="de-DE"/>
        </w:rPr>
        <w:t xml:space="preserve"> verwendet (QUELLE). Für eine mittlere Effektstärke und einer Power von 0.80 ergibt sich eine Stichprobengröße von 158 ProbandInnen. </w:t>
      </w:r>
      <w:r w:rsidR="00A47869">
        <w:rPr>
          <w:rFonts w:ascii="Arial" w:hAnsi="Arial" w:cs="Arial"/>
          <w:sz w:val="24"/>
          <w:szCs w:val="24"/>
          <w:lang w:val="de-DE"/>
        </w:rPr>
        <w:t xml:space="preserve">XXX dieser TeilnehmerInnen mussten ausgeschlossen werden, weil sie entweder den Fragebogen nicht bis zu ende ausgefüllt hatten oder in einer nicht realistischen Zeit abgeschlossen hatten. Somit ergibt sich die Stichprobe mit XXX </w:t>
      </w:r>
      <w:r w:rsidR="00A47869">
        <w:rPr>
          <w:rFonts w:ascii="Arial" w:hAnsi="Arial" w:cs="Arial"/>
          <w:sz w:val="24"/>
          <w:szCs w:val="24"/>
          <w:lang w:val="de-DE"/>
        </w:rPr>
        <w:t>gültigen Fällen</w:t>
      </w:r>
      <w:r w:rsidR="00A47869">
        <w:rPr>
          <w:rFonts w:ascii="Arial" w:hAnsi="Arial" w:cs="Arial"/>
          <w:sz w:val="24"/>
          <w:szCs w:val="24"/>
          <w:lang w:val="de-DE"/>
        </w:rPr>
        <w:t>.</w:t>
      </w:r>
    </w:p>
    <w:p w14:paraId="494D9BA9" w14:textId="77777777" w:rsidR="00A47869" w:rsidRPr="00A47869" w:rsidRDefault="00A47869" w:rsidP="00A47869">
      <w:pPr>
        <w:pStyle w:val="berschrift2"/>
        <w:rPr>
          <w:rFonts w:ascii="Arial" w:hAnsi="Arial" w:cs="Arial"/>
          <w:lang w:val="de-DE"/>
        </w:rPr>
      </w:pPr>
      <w:r w:rsidRPr="00A47869">
        <w:rPr>
          <w:rFonts w:ascii="Arial" w:hAnsi="Arial" w:cs="Arial"/>
          <w:lang w:val="de-DE"/>
        </w:rPr>
        <w:lastRenderedPageBreak/>
        <w:t>Versuchsaufbau</w:t>
      </w:r>
    </w:p>
    <w:p w14:paraId="7FF1D6BB" w14:textId="10787532" w:rsidR="00A47869" w:rsidRDefault="00A47869" w:rsidP="005D3233">
      <w:pPr>
        <w:spacing w:line="360" w:lineRule="auto"/>
        <w:jc w:val="both"/>
        <w:rPr>
          <w:rFonts w:ascii="Arial" w:hAnsi="Arial" w:cs="Arial"/>
          <w:sz w:val="24"/>
          <w:szCs w:val="24"/>
          <w:lang w:val="de-DE"/>
        </w:rPr>
      </w:pPr>
      <w:r>
        <w:rPr>
          <w:rFonts w:ascii="Arial" w:hAnsi="Arial" w:cs="Arial"/>
          <w:sz w:val="24"/>
          <w:szCs w:val="24"/>
          <w:lang w:val="de-DE"/>
        </w:rPr>
        <w:t xml:space="preserve"> </w:t>
      </w:r>
    </w:p>
    <w:p w14:paraId="7834C97D" w14:textId="3473F483" w:rsidR="00BD2557" w:rsidRDefault="00BD2557" w:rsidP="005D3233">
      <w:pPr>
        <w:spacing w:line="360" w:lineRule="auto"/>
        <w:jc w:val="both"/>
        <w:rPr>
          <w:rFonts w:ascii="Arial" w:hAnsi="Arial" w:cs="Arial"/>
          <w:sz w:val="24"/>
          <w:szCs w:val="24"/>
          <w:lang w:val="de-DE"/>
        </w:rPr>
      </w:pPr>
      <w:r>
        <w:rPr>
          <w:rFonts w:ascii="Arial" w:hAnsi="Arial" w:cs="Arial"/>
          <w:sz w:val="24"/>
          <w:szCs w:val="24"/>
          <w:lang w:val="de-DE"/>
        </w:rPr>
        <w:t xml:space="preserve">Um die zuvor erarbeiteten Hypothesen zu beantworten wurde ein quantitativer Fragebogen eingesetzt. Die </w:t>
      </w:r>
      <w:proofErr w:type="spellStart"/>
      <w:r>
        <w:rPr>
          <w:rFonts w:ascii="Arial" w:hAnsi="Arial" w:cs="Arial"/>
          <w:sz w:val="24"/>
          <w:szCs w:val="24"/>
          <w:lang w:val="de-DE"/>
        </w:rPr>
        <w:t>VersuchsteilnehmerInnen</w:t>
      </w:r>
      <w:proofErr w:type="spellEnd"/>
      <w:r>
        <w:rPr>
          <w:rFonts w:ascii="Arial" w:hAnsi="Arial" w:cs="Arial"/>
          <w:sz w:val="24"/>
          <w:szCs w:val="24"/>
          <w:lang w:val="de-DE"/>
        </w:rPr>
        <w:t xml:space="preserve"> sollen sich vorstellen </w:t>
      </w:r>
      <w:r w:rsidR="00190D18">
        <w:rPr>
          <w:rFonts w:ascii="Arial" w:hAnsi="Arial" w:cs="Arial"/>
          <w:sz w:val="24"/>
          <w:szCs w:val="24"/>
          <w:lang w:val="de-DE"/>
        </w:rPr>
        <w:t>100.000€ aus verschiedenen Quellen zu besitzen und diese investieren zu wollen. Das Geld setzt sich zusammen aus ererbtem Geld, erspartem Geld aus Arbeit der letzten Jahre und einem Lotteriegewinn. Je nach Versuchsgruppe besteht die Zusammensetzung aus 50.000€ Erbschaft, 20.000€ Ersparnissen und 30.000€ Lotteriegewinn</w:t>
      </w:r>
      <w:r w:rsidR="00832552">
        <w:rPr>
          <w:rFonts w:ascii="Arial" w:hAnsi="Arial" w:cs="Arial"/>
          <w:sz w:val="24"/>
          <w:szCs w:val="24"/>
          <w:lang w:val="de-DE"/>
        </w:rPr>
        <w:t xml:space="preserve"> (Gruppe B)</w:t>
      </w:r>
      <w:r w:rsidR="00190D18">
        <w:rPr>
          <w:rFonts w:ascii="Arial" w:hAnsi="Arial" w:cs="Arial"/>
          <w:sz w:val="24"/>
          <w:szCs w:val="24"/>
          <w:lang w:val="de-DE"/>
        </w:rPr>
        <w:t xml:space="preserve">, oder </w:t>
      </w:r>
      <w:r w:rsidR="001E74A8">
        <w:rPr>
          <w:rFonts w:ascii="Arial" w:hAnsi="Arial" w:cs="Arial"/>
          <w:sz w:val="24"/>
          <w:szCs w:val="24"/>
          <w:lang w:val="de-DE"/>
        </w:rPr>
        <w:t>70.000€ Erbschaft, 20.000€ Ersparnis und 10.000€ Lotteriegewinn</w:t>
      </w:r>
      <w:r w:rsidR="00832552">
        <w:rPr>
          <w:rFonts w:ascii="Arial" w:hAnsi="Arial" w:cs="Arial"/>
          <w:sz w:val="24"/>
          <w:szCs w:val="24"/>
          <w:lang w:val="de-DE"/>
        </w:rPr>
        <w:t xml:space="preserve"> (Gruppe A)</w:t>
      </w:r>
      <w:r w:rsidR="001E74A8">
        <w:rPr>
          <w:rFonts w:ascii="Arial" w:hAnsi="Arial" w:cs="Arial"/>
          <w:sz w:val="24"/>
          <w:szCs w:val="24"/>
          <w:lang w:val="de-DE"/>
        </w:rPr>
        <w:t xml:space="preserve">. Zusätzlich wurde eine Kontrollgruppe eingeführt, in der die Quelle des Geldes </w:t>
      </w:r>
      <w:r w:rsidR="00777B62">
        <w:rPr>
          <w:rFonts w:ascii="Arial" w:hAnsi="Arial" w:cs="Arial"/>
          <w:sz w:val="24"/>
          <w:szCs w:val="24"/>
          <w:lang w:val="de-DE"/>
        </w:rPr>
        <w:t xml:space="preserve">nicht </w:t>
      </w:r>
      <w:r w:rsidR="001E74A8">
        <w:rPr>
          <w:rFonts w:ascii="Arial" w:hAnsi="Arial" w:cs="Arial"/>
          <w:sz w:val="24"/>
          <w:szCs w:val="24"/>
          <w:lang w:val="de-DE"/>
        </w:rPr>
        <w:t>angegeben w</w:t>
      </w:r>
      <w:r w:rsidR="00777B62">
        <w:rPr>
          <w:rFonts w:ascii="Arial" w:hAnsi="Arial" w:cs="Arial"/>
          <w:sz w:val="24"/>
          <w:szCs w:val="24"/>
          <w:lang w:val="de-DE"/>
        </w:rPr>
        <w:t>u</w:t>
      </w:r>
      <w:r w:rsidR="001E74A8">
        <w:rPr>
          <w:rFonts w:ascii="Arial" w:hAnsi="Arial" w:cs="Arial"/>
          <w:sz w:val="24"/>
          <w:szCs w:val="24"/>
          <w:lang w:val="de-DE"/>
        </w:rPr>
        <w:t>rd</w:t>
      </w:r>
      <w:r w:rsidR="00777B62">
        <w:rPr>
          <w:rFonts w:ascii="Arial" w:hAnsi="Arial" w:cs="Arial"/>
          <w:sz w:val="24"/>
          <w:szCs w:val="24"/>
          <w:lang w:val="de-DE"/>
        </w:rPr>
        <w:t>e</w:t>
      </w:r>
      <w:r w:rsidR="001E74A8">
        <w:rPr>
          <w:rFonts w:ascii="Arial" w:hAnsi="Arial" w:cs="Arial"/>
          <w:sz w:val="24"/>
          <w:szCs w:val="24"/>
          <w:lang w:val="de-DE"/>
        </w:rPr>
        <w:t xml:space="preserve">. </w:t>
      </w:r>
      <w:r w:rsidR="00777B62">
        <w:rPr>
          <w:rFonts w:ascii="Arial" w:hAnsi="Arial" w:cs="Arial"/>
          <w:sz w:val="24"/>
          <w:szCs w:val="24"/>
          <w:lang w:val="de-DE"/>
        </w:rPr>
        <w:t xml:space="preserve">Den TeilnehmerInnen wird vorgeschlagen entweder in eine riskante </w:t>
      </w:r>
      <w:r w:rsidR="00863A65" w:rsidRPr="00863A65">
        <w:rPr>
          <w:rFonts w:ascii="Arial" w:hAnsi="Arial" w:cs="Arial"/>
          <w:sz w:val="24"/>
          <w:szCs w:val="24"/>
          <w:lang w:val="de-DE"/>
        </w:rPr>
        <w:t>Investition, bei der Sie in 2 Jahren mit 50% Wahrscheinlichkeit das gesamte Kapital verdoppeln können oder mit 50% Wahrscheinlichkeit das Kapital nur mehr die Hälfte wert ist</w:t>
      </w:r>
      <w:r w:rsidR="00863A65">
        <w:rPr>
          <w:rFonts w:ascii="Arial" w:hAnsi="Arial" w:cs="Arial"/>
          <w:sz w:val="24"/>
          <w:szCs w:val="24"/>
          <w:lang w:val="de-DE"/>
        </w:rPr>
        <w:t xml:space="preserve"> zu investieren, oder in e</w:t>
      </w:r>
      <w:r w:rsidR="00863A65" w:rsidRPr="00863A65">
        <w:rPr>
          <w:rFonts w:ascii="Arial" w:hAnsi="Arial" w:cs="Arial"/>
          <w:sz w:val="24"/>
          <w:szCs w:val="24"/>
          <w:lang w:val="de-DE"/>
        </w:rPr>
        <w:t>ine sichere Sparform, bei der Sie das Kapital sicher erhalten und 4% Zinsen in 2 Jahren erhalten.</w:t>
      </w:r>
      <w:r w:rsidR="00863A65">
        <w:rPr>
          <w:rFonts w:ascii="Arial" w:hAnsi="Arial" w:cs="Arial"/>
          <w:sz w:val="24"/>
          <w:szCs w:val="24"/>
          <w:lang w:val="de-DE"/>
        </w:rPr>
        <w:t xml:space="preserve"> Die TeilnehmerInnen können auswählen, wie viel Geld, aus welcher Quelle, in welche Alternative investiert werden soll. Das gesamte verfügbare Kapital muss investiert werden. Zusätzlich zu den bereits genannten Hypothesen ergeben sich durch den Versuchsaufbau folgende</w:t>
      </w:r>
      <w:r w:rsidR="00712D75">
        <w:rPr>
          <w:rFonts w:ascii="Arial" w:hAnsi="Arial" w:cs="Arial"/>
          <w:sz w:val="24"/>
          <w:szCs w:val="24"/>
          <w:lang w:val="de-DE"/>
        </w:rPr>
        <w:t xml:space="preserve"> weitere</w:t>
      </w:r>
      <w:r w:rsidR="00863A65">
        <w:rPr>
          <w:rFonts w:ascii="Arial" w:hAnsi="Arial" w:cs="Arial"/>
          <w:sz w:val="24"/>
          <w:szCs w:val="24"/>
          <w:lang w:val="de-DE"/>
        </w:rPr>
        <w:t xml:space="preserve"> Hypothesen.</w:t>
      </w:r>
    </w:p>
    <w:p w14:paraId="5BB7A1A9" w14:textId="77777777" w:rsidR="00863A65" w:rsidRPr="00BB3597" w:rsidRDefault="00863A65" w:rsidP="00863A65">
      <w:pPr>
        <w:spacing w:line="360" w:lineRule="auto"/>
        <w:jc w:val="both"/>
        <w:rPr>
          <w:rFonts w:ascii="Arial" w:hAnsi="Arial" w:cs="Arial"/>
          <w:i/>
          <w:iCs/>
          <w:sz w:val="24"/>
          <w:szCs w:val="24"/>
        </w:rPr>
      </w:pPr>
      <w:r w:rsidRPr="00BB3597">
        <w:rPr>
          <w:rFonts w:ascii="Arial" w:hAnsi="Arial" w:cs="Arial"/>
          <w:i/>
          <w:iCs/>
          <w:sz w:val="24"/>
          <w:szCs w:val="24"/>
          <w:lang w:val="de-AT"/>
        </w:rPr>
        <w:t>Hypothese 2: Es gibt einen Unterschied zwischen den Gruppen in Hinsicht auf die Investition in die riskante Alternative.</w:t>
      </w:r>
    </w:p>
    <w:p w14:paraId="2EC1C62F" w14:textId="77777777" w:rsidR="00863A65" w:rsidRPr="00BB3597" w:rsidRDefault="00863A65" w:rsidP="00863A65">
      <w:pPr>
        <w:spacing w:line="360" w:lineRule="auto"/>
        <w:jc w:val="both"/>
        <w:rPr>
          <w:rFonts w:ascii="Arial" w:hAnsi="Arial" w:cs="Arial"/>
          <w:i/>
          <w:iCs/>
          <w:sz w:val="24"/>
          <w:szCs w:val="24"/>
        </w:rPr>
      </w:pPr>
      <w:r w:rsidRPr="00BB3597">
        <w:rPr>
          <w:rFonts w:ascii="Arial" w:hAnsi="Arial" w:cs="Arial"/>
          <w:i/>
          <w:iCs/>
          <w:sz w:val="24"/>
          <w:szCs w:val="24"/>
          <w:lang w:val="de-DE"/>
        </w:rPr>
        <w:t>Hypothese 2a: Insgesamt wird Gruppe B signifikant mehr Geld in die riskante Alternative investieren als Gruppe A.</w:t>
      </w:r>
    </w:p>
    <w:p w14:paraId="5ADCC13B" w14:textId="77777777" w:rsidR="00863A65" w:rsidRPr="00BB3597" w:rsidRDefault="00863A65" w:rsidP="00863A65">
      <w:pPr>
        <w:spacing w:line="360" w:lineRule="auto"/>
        <w:jc w:val="both"/>
        <w:rPr>
          <w:rFonts w:ascii="Arial" w:hAnsi="Arial" w:cs="Arial"/>
          <w:i/>
          <w:iCs/>
          <w:sz w:val="24"/>
          <w:szCs w:val="24"/>
        </w:rPr>
      </w:pPr>
      <w:r w:rsidRPr="00BB3597">
        <w:rPr>
          <w:rFonts w:ascii="Arial" w:hAnsi="Arial" w:cs="Arial"/>
          <w:i/>
          <w:iCs/>
          <w:sz w:val="24"/>
          <w:szCs w:val="24"/>
          <w:lang w:val="de-DE"/>
        </w:rPr>
        <w:t>Hypothese 2b: Die Investition in die riskante Alternative in Gruppe A unterscheidet sich signifikant von der Investition in die riskante Alternative in der Kontrollgruppe.</w:t>
      </w:r>
    </w:p>
    <w:p w14:paraId="61EDCB33" w14:textId="77777777" w:rsidR="00863A65" w:rsidRDefault="00863A65" w:rsidP="00863A65">
      <w:pPr>
        <w:spacing w:line="360" w:lineRule="auto"/>
        <w:jc w:val="both"/>
        <w:rPr>
          <w:rFonts w:ascii="Arial" w:hAnsi="Arial" w:cs="Arial"/>
          <w:i/>
          <w:iCs/>
          <w:sz w:val="24"/>
          <w:szCs w:val="24"/>
          <w:lang w:val="de-DE"/>
        </w:rPr>
      </w:pPr>
      <w:r w:rsidRPr="00BB3597">
        <w:rPr>
          <w:rFonts w:ascii="Arial" w:hAnsi="Arial" w:cs="Arial"/>
          <w:i/>
          <w:iCs/>
          <w:sz w:val="24"/>
          <w:szCs w:val="24"/>
          <w:lang w:val="de-DE"/>
        </w:rPr>
        <w:t>Hypothese 2c: Die Investition in die riskante Alternative in Gruppe B unterscheidet sich signifikant von der Investition in die riskante Alternative in der Kontrollgruppe.</w:t>
      </w:r>
    </w:p>
    <w:p w14:paraId="400960D0" w14:textId="4EDD6ABD" w:rsidR="00E347F3" w:rsidRDefault="00E347F3" w:rsidP="00002B92">
      <w:pPr>
        <w:spacing w:line="360" w:lineRule="auto"/>
        <w:jc w:val="both"/>
        <w:rPr>
          <w:rFonts w:ascii="Arial" w:hAnsi="Arial" w:cs="Arial"/>
          <w:sz w:val="24"/>
          <w:szCs w:val="24"/>
          <w:lang w:val="de-DE"/>
        </w:rPr>
      </w:pPr>
      <w:r>
        <w:rPr>
          <w:rFonts w:ascii="Arial" w:hAnsi="Arial" w:cs="Arial"/>
          <w:sz w:val="24"/>
          <w:szCs w:val="24"/>
          <w:lang w:val="de-DE"/>
        </w:rPr>
        <w:t>TODO Welchen Überlegungen stimmen Sie zu? Warum ist das hier?</w:t>
      </w:r>
    </w:p>
    <w:p w14:paraId="1F54B1F3" w14:textId="351D2104" w:rsidR="00E347F3" w:rsidRPr="00E347F3" w:rsidRDefault="00E347F3" w:rsidP="00002B92">
      <w:pPr>
        <w:spacing w:line="360" w:lineRule="auto"/>
        <w:jc w:val="both"/>
        <w:rPr>
          <w:rFonts w:ascii="Arial" w:hAnsi="Arial" w:cs="Arial"/>
          <w:sz w:val="24"/>
          <w:szCs w:val="24"/>
          <w:lang w:val="de-DE"/>
        </w:rPr>
      </w:pPr>
      <w:r>
        <w:rPr>
          <w:rFonts w:ascii="Arial" w:hAnsi="Arial" w:cs="Arial"/>
          <w:sz w:val="24"/>
          <w:szCs w:val="24"/>
          <w:lang w:val="de-DE"/>
        </w:rPr>
        <w:t xml:space="preserve">Um den Einfluss des Verhältnisses </w:t>
      </w:r>
      <w:r w:rsidR="00002B92">
        <w:rPr>
          <w:rFonts w:ascii="Arial" w:hAnsi="Arial" w:cs="Arial"/>
          <w:sz w:val="24"/>
          <w:szCs w:val="24"/>
          <w:lang w:val="de-DE"/>
        </w:rPr>
        <w:t>des Verhältnisses der</w:t>
      </w:r>
      <w:r>
        <w:rPr>
          <w:rFonts w:ascii="Arial" w:hAnsi="Arial" w:cs="Arial"/>
          <w:sz w:val="24"/>
          <w:szCs w:val="24"/>
          <w:lang w:val="de-DE"/>
        </w:rPr>
        <w:t xml:space="preserve"> Eltern </w:t>
      </w:r>
      <w:r w:rsidR="00002B92">
        <w:rPr>
          <w:rFonts w:ascii="Arial" w:hAnsi="Arial" w:cs="Arial"/>
          <w:sz w:val="24"/>
          <w:szCs w:val="24"/>
          <w:lang w:val="de-DE"/>
        </w:rPr>
        <w:t xml:space="preserve">auf die Erbschaft </w:t>
      </w:r>
      <w:r>
        <w:rPr>
          <w:rFonts w:ascii="Arial" w:hAnsi="Arial" w:cs="Arial"/>
          <w:sz w:val="24"/>
          <w:szCs w:val="24"/>
          <w:lang w:val="de-DE"/>
        </w:rPr>
        <w:t xml:space="preserve">zu kontrollieren, </w:t>
      </w:r>
      <w:r w:rsidR="00002B92">
        <w:rPr>
          <w:rFonts w:ascii="Arial" w:hAnsi="Arial" w:cs="Arial"/>
          <w:sz w:val="24"/>
          <w:szCs w:val="24"/>
          <w:lang w:val="de-DE"/>
        </w:rPr>
        <w:t xml:space="preserve">wird erfragt, wie gut das Verhältnis zu den Eltern ist. Um den Einfluss von finanzieller Risikobereitschaft auf die Wahl der Investitionsalternativen zu </w:t>
      </w:r>
      <w:r w:rsidR="00002B92">
        <w:rPr>
          <w:rFonts w:ascii="Arial" w:hAnsi="Arial" w:cs="Arial"/>
          <w:sz w:val="24"/>
          <w:szCs w:val="24"/>
          <w:lang w:val="de-DE"/>
        </w:rPr>
        <w:lastRenderedPageBreak/>
        <w:t xml:space="preserve">kontrollieren, </w:t>
      </w:r>
      <w:r w:rsidR="00E82D80">
        <w:rPr>
          <w:rFonts w:ascii="Arial" w:hAnsi="Arial" w:cs="Arial"/>
          <w:sz w:val="24"/>
          <w:szCs w:val="24"/>
          <w:lang w:val="de-DE"/>
        </w:rPr>
        <w:t>wird</w:t>
      </w:r>
      <w:r w:rsidR="00002B92">
        <w:rPr>
          <w:rFonts w:ascii="Arial" w:hAnsi="Arial" w:cs="Arial"/>
          <w:sz w:val="24"/>
          <w:szCs w:val="24"/>
          <w:lang w:val="de-DE"/>
        </w:rPr>
        <w:t xml:space="preserve"> diese mithilfe </w:t>
      </w:r>
      <w:r w:rsidR="00FA22ED">
        <w:rPr>
          <w:rFonts w:ascii="Arial" w:hAnsi="Arial" w:cs="Arial"/>
          <w:sz w:val="24"/>
          <w:szCs w:val="24"/>
          <w:lang w:val="de-DE"/>
        </w:rPr>
        <w:t>der „</w:t>
      </w:r>
      <w:r w:rsidR="00FA22ED" w:rsidRPr="00FA22ED">
        <w:rPr>
          <w:rFonts w:ascii="Arial" w:hAnsi="Arial" w:cs="Arial"/>
          <w:sz w:val="24"/>
          <w:szCs w:val="24"/>
          <w:lang w:val="de-DE"/>
        </w:rPr>
        <w:t xml:space="preserve">13-Item Risk </w:t>
      </w:r>
      <w:proofErr w:type="spellStart"/>
      <w:r w:rsidR="00FA22ED" w:rsidRPr="00FA22ED">
        <w:rPr>
          <w:rFonts w:ascii="Arial" w:hAnsi="Arial" w:cs="Arial"/>
          <w:sz w:val="24"/>
          <w:szCs w:val="24"/>
          <w:lang w:val="de-DE"/>
        </w:rPr>
        <w:t>Tolerance</w:t>
      </w:r>
      <w:proofErr w:type="spellEnd"/>
      <w:r w:rsidR="00FA22ED" w:rsidRPr="00FA22ED">
        <w:rPr>
          <w:rFonts w:ascii="Arial" w:hAnsi="Arial" w:cs="Arial"/>
          <w:sz w:val="24"/>
          <w:szCs w:val="24"/>
          <w:lang w:val="de-DE"/>
        </w:rPr>
        <w:t xml:space="preserve"> </w:t>
      </w:r>
      <w:proofErr w:type="spellStart"/>
      <w:r w:rsidR="00FA22ED" w:rsidRPr="00FA22ED">
        <w:rPr>
          <w:rFonts w:ascii="Arial" w:hAnsi="Arial" w:cs="Arial"/>
          <w:sz w:val="24"/>
          <w:szCs w:val="24"/>
          <w:lang w:val="de-DE"/>
        </w:rPr>
        <w:t>Scale</w:t>
      </w:r>
      <w:proofErr w:type="spellEnd"/>
      <w:r w:rsidR="00FA22ED">
        <w:rPr>
          <w:rFonts w:ascii="Arial" w:hAnsi="Arial" w:cs="Arial"/>
          <w:sz w:val="24"/>
          <w:szCs w:val="24"/>
          <w:lang w:val="de-DE"/>
        </w:rPr>
        <w:t>“ erhoben (QUELLE). Um dieses</w:t>
      </w:r>
      <w:r w:rsidR="00E82D80">
        <w:rPr>
          <w:rFonts w:ascii="Arial" w:hAnsi="Arial" w:cs="Arial"/>
          <w:sz w:val="24"/>
          <w:szCs w:val="24"/>
          <w:lang w:val="de-DE"/>
        </w:rPr>
        <w:t xml:space="preserve"> (englische)</w:t>
      </w:r>
      <w:r w:rsidR="00FA22ED">
        <w:rPr>
          <w:rFonts w:ascii="Arial" w:hAnsi="Arial" w:cs="Arial"/>
          <w:sz w:val="24"/>
          <w:szCs w:val="24"/>
          <w:lang w:val="de-DE"/>
        </w:rPr>
        <w:t xml:space="preserve"> Messinstrument auf einen deutschsprachigen Fragebogen anzuwenden, wurde die übersetzte Version verwendet (QUELLE). Die </w:t>
      </w:r>
      <w:r w:rsidR="00FA22ED">
        <w:rPr>
          <w:rFonts w:ascii="Arial" w:hAnsi="Arial" w:cs="Arial"/>
          <w:sz w:val="24"/>
          <w:szCs w:val="24"/>
          <w:lang w:val="de-DE"/>
        </w:rPr>
        <w:t>„</w:t>
      </w:r>
      <w:r w:rsidR="00FA22ED" w:rsidRPr="00FA22ED">
        <w:rPr>
          <w:rFonts w:ascii="Arial" w:hAnsi="Arial" w:cs="Arial"/>
          <w:sz w:val="24"/>
          <w:szCs w:val="24"/>
          <w:lang w:val="de-DE"/>
        </w:rPr>
        <w:t xml:space="preserve">13-Item Risk </w:t>
      </w:r>
      <w:proofErr w:type="spellStart"/>
      <w:r w:rsidR="00FA22ED" w:rsidRPr="00FA22ED">
        <w:rPr>
          <w:rFonts w:ascii="Arial" w:hAnsi="Arial" w:cs="Arial"/>
          <w:sz w:val="24"/>
          <w:szCs w:val="24"/>
          <w:lang w:val="de-DE"/>
        </w:rPr>
        <w:t>Tolerance</w:t>
      </w:r>
      <w:proofErr w:type="spellEnd"/>
      <w:r w:rsidR="00FA22ED" w:rsidRPr="00FA22ED">
        <w:rPr>
          <w:rFonts w:ascii="Arial" w:hAnsi="Arial" w:cs="Arial"/>
          <w:sz w:val="24"/>
          <w:szCs w:val="24"/>
          <w:lang w:val="de-DE"/>
        </w:rPr>
        <w:t xml:space="preserve"> </w:t>
      </w:r>
      <w:proofErr w:type="spellStart"/>
      <w:r w:rsidR="00FA22ED" w:rsidRPr="00FA22ED">
        <w:rPr>
          <w:rFonts w:ascii="Arial" w:hAnsi="Arial" w:cs="Arial"/>
          <w:sz w:val="24"/>
          <w:szCs w:val="24"/>
          <w:lang w:val="de-DE"/>
        </w:rPr>
        <w:t>Scale</w:t>
      </w:r>
      <w:proofErr w:type="spellEnd"/>
      <w:r w:rsidR="00FA22ED">
        <w:rPr>
          <w:rFonts w:ascii="Arial" w:hAnsi="Arial" w:cs="Arial"/>
          <w:sz w:val="24"/>
          <w:szCs w:val="24"/>
          <w:lang w:val="de-DE"/>
        </w:rPr>
        <w:t>“</w:t>
      </w:r>
      <w:r w:rsidR="00FA22ED">
        <w:rPr>
          <w:rFonts w:ascii="Arial" w:hAnsi="Arial" w:cs="Arial"/>
          <w:sz w:val="24"/>
          <w:szCs w:val="24"/>
          <w:lang w:val="de-DE"/>
        </w:rPr>
        <w:t xml:space="preserve"> </w:t>
      </w:r>
      <w:r w:rsidR="006A79BA">
        <w:rPr>
          <w:rFonts w:ascii="Arial" w:hAnsi="Arial" w:cs="Arial"/>
          <w:sz w:val="24"/>
          <w:szCs w:val="24"/>
          <w:lang w:val="de-DE"/>
        </w:rPr>
        <w:t xml:space="preserve">stellt ein einfach anwendbares Tool zur Messung individueller Risikopräferenzen im Finanzkontext zur Verfügung (QUELLE). </w:t>
      </w:r>
      <w:r w:rsidR="00553A36">
        <w:rPr>
          <w:rFonts w:ascii="Arial" w:hAnsi="Arial" w:cs="Arial"/>
          <w:sz w:val="24"/>
          <w:szCs w:val="24"/>
          <w:lang w:val="de-DE"/>
        </w:rPr>
        <w:t xml:space="preserve">Zuletzt werden demographische Variablen wie Alter, Geschlecht, Einkommen und Bildung erfragt. </w:t>
      </w:r>
    </w:p>
    <w:p w14:paraId="7709E3FF" w14:textId="3228218E" w:rsidR="00993BB7" w:rsidRDefault="00C575CE" w:rsidP="00553A36">
      <w:pPr>
        <w:pStyle w:val="berschrift2"/>
        <w:rPr>
          <w:rFonts w:ascii="Arial" w:hAnsi="Arial" w:cs="Arial"/>
          <w:lang w:val="de-DE"/>
        </w:rPr>
      </w:pPr>
      <w:r>
        <w:rPr>
          <w:rFonts w:ascii="Arial" w:hAnsi="Arial" w:cs="Arial"/>
          <w:lang w:val="de-DE"/>
        </w:rPr>
        <w:t>Vorstudie</w:t>
      </w:r>
      <w:r w:rsidR="00B22542">
        <w:rPr>
          <w:rFonts w:ascii="Arial" w:hAnsi="Arial" w:cs="Arial"/>
          <w:lang w:val="de-DE"/>
        </w:rPr>
        <w:t xml:space="preserve"> und Durchführung der Studie</w:t>
      </w:r>
    </w:p>
    <w:p w14:paraId="03EB2C5E" w14:textId="77777777" w:rsidR="00C575CE" w:rsidRPr="00C575CE" w:rsidRDefault="00C575CE" w:rsidP="00C575CE">
      <w:pPr>
        <w:rPr>
          <w:rFonts w:ascii="Arial" w:hAnsi="Arial" w:cs="Arial"/>
          <w:sz w:val="24"/>
          <w:szCs w:val="24"/>
          <w:lang w:val="de-DE"/>
        </w:rPr>
      </w:pPr>
    </w:p>
    <w:p w14:paraId="232C706D" w14:textId="37869745" w:rsidR="00553A36" w:rsidRDefault="00C575CE" w:rsidP="00C575CE">
      <w:pPr>
        <w:spacing w:line="360" w:lineRule="auto"/>
        <w:jc w:val="both"/>
        <w:rPr>
          <w:rFonts w:ascii="Arial" w:hAnsi="Arial" w:cs="Arial"/>
          <w:sz w:val="24"/>
          <w:szCs w:val="24"/>
          <w:lang w:val="de-DE"/>
        </w:rPr>
      </w:pPr>
      <w:r>
        <w:rPr>
          <w:rFonts w:ascii="Arial" w:hAnsi="Arial" w:cs="Arial"/>
          <w:sz w:val="24"/>
          <w:szCs w:val="24"/>
          <w:lang w:val="de-DE"/>
        </w:rPr>
        <w:t>Bevor die Studie geteilt wurde, wurde sie im Vorfeld mit neun Personen durchgeführt</w:t>
      </w:r>
      <w:r w:rsidR="006C064C">
        <w:rPr>
          <w:rFonts w:ascii="Arial" w:hAnsi="Arial" w:cs="Arial"/>
          <w:sz w:val="24"/>
          <w:szCs w:val="24"/>
          <w:lang w:val="de-DE"/>
        </w:rPr>
        <w:t xml:space="preserve">, um sie auf Verständlichkeit und Fehler zu überprüfen. Die Vorstudie wurde im persönlichen Umfeld mit heterogenen </w:t>
      </w:r>
      <w:proofErr w:type="spellStart"/>
      <w:r w:rsidR="006C064C">
        <w:rPr>
          <w:rFonts w:ascii="Arial" w:hAnsi="Arial" w:cs="Arial"/>
          <w:sz w:val="24"/>
          <w:szCs w:val="24"/>
          <w:lang w:val="de-DE"/>
        </w:rPr>
        <w:t>Versu</w:t>
      </w:r>
      <w:r w:rsidR="00B22542">
        <w:rPr>
          <w:rFonts w:ascii="Arial" w:hAnsi="Arial" w:cs="Arial"/>
          <w:sz w:val="24"/>
          <w:szCs w:val="24"/>
          <w:lang w:val="de-DE"/>
        </w:rPr>
        <w:t>chsteilnehmerInnen</w:t>
      </w:r>
      <w:proofErr w:type="spellEnd"/>
      <w:r w:rsidR="0066081B">
        <w:rPr>
          <w:rFonts w:ascii="Arial" w:hAnsi="Arial" w:cs="Arial"/>
          <w:sz w:val="24"/>
          <w:szCs w:val="24"/>
          <w:lang w:val="de-DE"/>
        </w:rPr>
        <w:t xml:space="preserve"> durchgeführt</w:t>
      </w:r>
      <w:r w:rsidR="00B22542">
        <w:rPr>
          <w:rFonts w:ascii="Arial" w:hAnsi="Arial" w:cs="Arial"/>
          <w:sz w:val="24"/>
          <w:szCs w:val="24"/>
          <w:lang w:val="de-DE"/>
        </w:rPr>
        <w:t>.</w:t>
      </w:r>
      <w:r w:rsidR="0066081B">
        <w:rPr>
          <w:rFonts w:ascii="Arial" w:hAnsi="Arial" w:cs="Arial"/>
          <w:sz w:val="24"/>
          <w:szCs w:val="24"/>
          <w:lang w:val="de-DE"/>
        </w:rPr>
        <w:t xml:space="preserve"> In der Vorstudie sollten die TeilnehmerInnen begründen, warum sie </w:t>
      </w:r>
      <w:r w:rsidR="00AF2124">
        <w:rPr>
          <w:rFonts w:ascii="Arial" w:hAnsi="Arial" w:cs="Arial"/>
          <w:sz w:val="24"/>
          <w:szCs w:val="24"/>
          <w:lang w:val="de-DE"/>
        </w:rPr>
        <w:t xml:space="preserve">sich dazu entschieden haben </w:t>
      </w:r>
      <w:r w:rsidR="0066081B">
        <w:rPr>
          <w:rFonts w:ascii="Arial" w:hAnsi="Arial" w:cs="Arial"/>
          <w:sz w:val="24"/>
          <w:szCs w:val="24"/>
          <w:lang w:val="de-DE"/>
        </w:rPr>
        <w:t>Geld</w:t>
      </w:r>
      <w:r w:rsidR="00AF2124">
        <w:rPr>
          <w:rFonts w:ascii="Arial" w:hAnsi="Arial" w:cs="Arial"/>
          <w:sz w:val="24"/>
          <w:szCs w:val="24"/>
          <w:lang w:val="de-DE"/>
        </w:rPr>
        <w:t xml:space="preserve"> die riskante, bzw. die sichere Investitionsalternative zu investieren. Um während der Hauptstudie die Antwort zu vereinfachen und die Auswertung zu quantifizieren, wurde aus den Begründungen der </w:t>
      </w:r>
      <w:proofErr w:type="spellStart"/>
      <w:r w:rsidR="00AF2124">
        <w:rPr>
          <w:rFonts w:ascii="Arial" w:hAnsi="Arial" w:cs="Arial"/>
          <w:sz w:val="24"/>
          <w:szCs w:val="24"/>
          <w:lang w:val="de-DE"/>
        </w:rPr>
        <w:t>VorstudienteilnehmerInnen</w:t>
      </w:r>
      <w:proofErr w:type="spellEnd"/>
      <w:r w:rsidR="00AF2124">
        <w:rPr>
          <w:rFonts w:ascii="Arial" w:hAnsi="Arial" w:cs="Arial"/>
          <w:sz w:val="24"/>
          <w:szCs w:val="24"/>
          <w:lang w:val="de-DE"/>
        </w:rPr>
        <w:t xml:space="preserve"> eine 5-Point Likert Skala</w:t>
      </w:r>
      <w:r w:rsidR="00AF61DE">
        <w:rPr>
          <w:rFonts w:ascii="Arial" w:hAnsi="Arial" w:cs="Arial"/>
          <w:sz w:val="24"/>
          <w:szCs w:val="24"/>
          <w:lang w:val="de-DE"/>
        </w:rPr>
        <w:t xml:space="preserve"> (QUELLE)</w:t>
      </w:r>
      <w:r w:rsidR="00AF2124">
        <w:rPr>
          <w:rFonts w:ascii="Arial" w:hAnsi="Arial" w:cs="Arial"/>
          <w:sz w:val="24"/>
          <w:szCs w:val="24"/>
          <w:lang w:val="de-DE"/>
        </w:rPr>
        <w:t xml:space="preserve"> erstellt mit den Antwortmöglichkeiten „stimme gar nicht zu“ bis „stimme voll zu“.</w:t>
      </w:r>
      <w:r w:rsidR="00AF61DE">
        <w:rPr>
          <w:rFonts w:ascii="Arial" w:hAnsi="Arial" w:cs="Arial"/>
          <w:sz w:val="24"/>
          <w:szCs w:val="24"/>
          <w:lang w:val="de-DE"/>
        </w:rPr>
        <w:t xml:space="preserve"> </w:t>
      </w:r>
    </w:p>
    <w:p w14:paraId="4165F979" w14:textId="48C128CB" w:rsidR="00AF61DE" w:rsidRPr="00C575CE" w:rsidRDefault="00AF61DE" w:rsidP="00C575CE">
      <w:pPr>
        <w:spacing w:line="360" w:lineRule="auto"/>
        <w:jc w:val="both"/>
        <w:rPr>
          <w:rFonts w:ascii="Arial" w:hAnsi="Arial" w:cs="Arial"/>
          <w:sz w:val="24"/>
          <w:szCs w:val="24"/>
          <w:lang w:val="de-DE"/>
        </w:rPr>
      </w:pPr>
      <w:r>
        <w:rPr>
          <w:rFonts w:ascii="Arial" w:hAnsi="Arial" w:cs="Arial"/>
          <w:sz w:val="24"/>
          <w:szCs w:val="24"/>
          <w:lang w:val="de-DE"/>
        </w:rPr>
        <w:t xml:space="preserve">Die Hauptstudie wurde von 6.7.2022 bis 15.7.2022 durchgeführt. Die Anzahl der Aufrufe des Fragebogens beläuft sich auf XXX. </w:t>
      </w:r>
      <w:r w:rsidR="00D27579">
        <w:rPr>
          <w:rFonts w:ascii="Arial" w:hAnsi="Arial" w:cs="Arial"/>
          <w:sz w:val="24"/>
          <w:szCs w:val="24"/>
          <w:lang w:val="de-DE"/>
        </w:rPr>
        <w:t xml:space="preserve">Davon haben </w:t>
      </w:r>
      <w:r w:rsidR="007D6AF2">
        <w:rPr>
          <w:rFonts w:ascii="Arial" w:hAnsi="Arial" w:cs="Arial"/>
          <w:sz w:val="24"/>
          <w:szCs w:val="24"/>
          <w:lang w:val="de-DE"/>
        </w:rPr>
        <w:t xml:space="preserve">XXX den Fragebogen ausgefüllt, </w:t>
      </w:r>
      <w:r w:rsidR="00D27579">
        <w:rPr>
          <w:rFonts w:ascii="Arial" w:hAnsi="Arial" w:cs="Arial"/>
          <w:sz w:val="24"/>
          <w:szCs w:val="24"/>
          <w:lang w:val="de-DE"/>
        </w:rPr>
        <w:t>und</w:t>
      </w:r>
      <w:r w:rsidR="007D6AF2">
        <w:rPr>
          <w:rFonts w:ascii="Arial" w:hAnsi="Arial" w:cs="Arial"/>
          <w:sz w:val="24"/>
          <w:szCs w:val="24"/>
          <w:lang w:val="de-DE"/>
        </w:rPr>
        <w:t xml:space="preserve"> XXX den Fragebogen </w:t>
      </w:r>
      <w:r w:rsidR="00D27579">
        <w:rPr>
          <w:rFonts w:ascii="Arial" w:hAnsi="Arial" w:cs="Arial"/>
          <w:sz w:val="24"/>
          <w:szCs w:val="24"/>
          <w:lang w:val="de-DE"/>
        </w:rPr>
        <w:t xml:space="preserve">gänzlich </w:t>
      </w:r>
      <w:r w:rsidR="007D6AF2">
        <w:rPr>
          <w:rFonts w:ascii="Arial" w:hAnsi="Arial" w:cs="Arial"/>
          <w:sz w:val="24"/>
          <w:szCs w:val="24"/>
          <w:lang w:val="de-DE"/>
        </w:rPr>
        <w:t>abgeschlossen. Von den abgeschlossenen Fragebögen mussten XXX aufgrund der Kriterien Zeit</w:t>
      </w:r>
      <w:r w:rsidR="00D27579">
        <w:rPr>
          <w:rFonts w:ascii="Arial" w:hAnsi="Arial" w:cs="Arial"/>
          <w:sz w:val="24"/>
          <w:szCs w:val="24"/>
          <w:lang w:val="de-DE"/>
        </w:rPr>
        <w:t xml:space="preserve">, </w:t>
      </w:r>
      <w:r w:rsidR="007D6AF2">
        <w:rPr>
          <w:rFonts w:ascii="Arial" w:hAnsi="Arial" w:cs="Arial"/>
          <w:sz w:val="24"/>
          <w:szCs w:val="24"/>
          <w:lang w:val="de-DE"/>
        </w:rPr>
        <w:t xml:space="preserve">kein Konsens </w:t>
      </w:r>
      <w:r w:rsidR="00D27579">
        <w:rPr>
          <w:rFonts w:ascii="Arial" w:hAnsi="Arial" w:cs="Arial"/>
          <w:sz w:val="24"/>
          <w:szCs w:val="24"/>
          <w:lang w:val="de-DE"/>
        </w:rPr>
        <w:t xml:space="preserve">oder keine sinnvollen Antworten </w:t>
      </w:r>
      <w:r w:rsidR="007D6AF2">
        <w:rPr>
          <w:rFonts w:ascii="Arial" w:hAnsi="Arial" w:cs="Arial"/>
          <w:sz w:val="24"/>
          <w:szCs w:val="24"/>
          <w:lang w:val="de-DE"/>
        </w:rPr>
        <w:t>ausgeschlossen werden. Daraus resultiert eine gültige Stichprobenzahl von XXX.</w:t>
      </w:r>
    </w:p>
    <w:p w14:paraId="522C264D" w14:textId="0E507CA0" w:rsidR="00993BB7" w:rsidRPr="000F7448" w:rsidRDefault="0006323B" w:rsidP="0006323B">
      <w:pPr>
        <w:pStyle w:val="berschrift2"/>
        <w:rPr>
          <w:rFonts w:ascii="Arial" w:hAnsi="Arial" w:cs="Arial"/>
          <w:lang w:val="de-DE"/>
        </w:rPr>
      </w:pPr>
      <w:r w:rsidRPr="000F7448">
        <w:rPr>
          <w:rFonts w:ascii="Arial" w:hAnsi="Arial" w:cs="Arial"/>
          <w:lang w:val="de-DE"/>
        </w:rPr>
        <w:t>Ergebnisse</w:t>
      </w:r>
    </w:p>
    <w:p w14:paraId="0B4BE964" w14:textId="7A45496A" w:rsidR="00993BB7" w:rsidRPr="00C575CE" w:rsidRDefault="00993BB7" w:rsidP="005A06DB">
      <w:pPr>
        <w:spacing w:line="360" w:lineRule="auto"/>
        <w:jc w:val="both"/>
        <w:rPr>
          <w:rFonts w:ascii="Arial" w:hAnsi="Arial" w:cs="Arial"/>
          <w:sz w:val="24"/>
          <w:szCs w:val="24"/>
          <w:lang w:val="de-DE"/>
        </w:rPr>
      </w:pPr>
    </w:p>
    <w:p w14:paraId="4F1E5F29" w14:textId="3D4B64A3" w:rsidR="00993BB7" w:rsidRPr="00C575CE" w:rsidRDefault="000F7448" w:rsidP="005A06DB">
      <w:pPr>
        <w:spacing w:line="360" w:lineRule="auto"/>
        <w:jc w:val="both"/>
        <w:rPr>
          <w:rFonts w:ascii="Arial" w:hAnsi="Arial" w:cs="Arial"/>
          <w:sz w:val="24"/>
          <w:szCs w:val="24"/>
          <w:lang w:val="de-DE"/>
        </w:rPr>
      </w:pPr>
      <w:r>
        <w:rPr>
          <w:rFonts w:ascii="Arial" w:hAnsi="Arial" w:cs="Arial"/>
          <w:sz w:val="24"/>
          <w:szCs w:val="24"/>
          <w:lang w:val="de-DE"/>
        </w:rPr>
        <w:t xml:space="preserve">Von den erhobenen </w:t>
      </w:r>
    </w:p>
    <w:p w14:paraId="2CED2FEC" w14:textId="22543333" w:rsidR="00993BB7" w:rsidRPr="00C575CE" w:rsidRDefault="00993BB7" w:rsidP="005A06DB">
      <w:pPr>
        <w:spacing w:line="360" w:lineRule="auto"/>
        <w:jc w:val="both"/>
        <w:rPr>
          <w:rFonts w:ascii="Arial" w:hAnsi="Arial" w:cs="Arial"/>
          <w:sz w:val="24"/>
          <w:szCs w:val="24"/>
          <w:lang w:val="de-DE"/>
        </w:rPr>
      </w:pPr>
    </w:p>
    <w:p w14:paraId="133CE36D" w14:textId="77777777" w:rsidR="00993BB7" w:rsidRPr="00C575CE" w:rsidRDefault="00993BB7" w:rsidP="005A06DB">
      <w:pPr>
        <w:spacing w:line="360" w:lineRule="auto"/>
        <w:jc w:val="both"/>
        <w:rPr>
          <w:rFonts w:ascii="Arial" w:hAnsi="Arial" w:cs="Arial"/>
          <w:sz w:val="24"/>
          <w:szCs w:val="24"/>
          <w:lang w:val="de-DE"/>
        </w:rPr>
      </w:pPr>
    </w:p>
    <w:p w14:paraId="228AC70D" w14:textId="71308DE0" w:rsidR="00DD604A" w:rsidRDefault="00DD604A" w:rsidP="005A06DB">
      <w:pPr>
        <w:spacing w:line="360" w:lineRule="auto"/>
        <w:jc w:val="both"/>
        <w:rPr>
          <w:rFonts w:ascii="Arial" w:hAnsi="Arial" w:cs="Arial"/>
          <w:sz w:val="24"/>
          <w:szCs w:val="24"/>
          <w:lang w:val="de-DE"/>
        </w:rPr>
      </w:pPr>
    </w:p>
    <w:p w14:paraId="2AAF4EE6" w14:textId="77777777" w:rsidR="00DD604A" w:rsidRDefault="00DD604A" w:rsidP="005A06DB">
      <w:pPr>
        <w:spacing w:line="360" w:lineRule="auto"/>
        <w:jc w:val="both"/>
        <w:rPr>
          <w:rFonts w:ascii="Arial" w:hAnsi="Arial" w:cs="Arial"/>
          <w:sz w:val="24"/>
          <w:szCs w:val="24"/>
          <w:lang w:val="de-DE"/>
        </w:rPr>
      </w:pPr>
    </w:p>
    <w:sectPr w:rsidR="00DD6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17"/>
    <w:rsid w:val="00002B92"/>
    <w:rsid w:val="0006323B"/>
    <w:rsid w:val="000F7448"/>
    <w:rsid w:val="001110B5"/>
    <w:rsid w:val="00190D18"/>
    <w:rsid w:val="001E74A8"/>
    <w:rsid w:val="00204F67"/>
    <w:rsid w:val="002F2822"/>
    <w:rsid w:val="0036677C"/>
    <w:rsid w:val="00376B3F"/>
    <w:rsid w:val="00453717"/>
    <w:rsid w:val="00455524"/>
    <w:rsid w:val="00455651"/>
    <w:rsid w:val="00492F17"/>
    <w:rsid w:val="004D2195"/>
    <w:rsid w:val="00553A36"/>
    <w:rsid w:val="005A06DB"/>
    <w:rsid w:val="005C2E78"/>
    <w:rsid w:val="005D3233"/>
    <w:rsid w:val="0066081B"/>
    <w:rsid w:val="006A79BA"/>
    <w:rsid w:val="006C064C"/>
    <w:rsid w:val="00712D75"/>
    <w:rsid w:val="00733CCB"/>
    <w:rsid w:val="00734BC2"/>
    <w:rsid w:val="00777B62"/>
    <w:rsid w:val="007C34A6"/>
    <w:rsid w:val="007D6AF2"/>
    <w:rsid w:val="00832552"/>
    <w:rsid w:val="00863A65"/>
    <w:rsid w:val="00884A14"/>
    <w:rsid w:val="008D08D4"/>
    <w:rsid w:val="008D5E75"/>
    <w:rsid w:val="009029D2"/>
    <w:rsid w:val="00952ACC"/>
    <w:rsid w:val="00993BB7"/>
    <w:rsid w:val="009B6C58"/>
    <w:rsid w:val="00A47869"/>
    <w:rsid w:val="00A62FD2"/>
    <w:rsid w:val="00A73210"/>
    <w:rsid w:val="00A9350A"/>
    <w:rsid w:val="00AF2124"/>
    <w:rsid w:val="00AF61DE"/>
    <w:rsid w:val="00B22542"/>
    <w:rsid w:val="00BD0B5F"/>
    <w:rsid w:val="00BD2557"/>
    <w:rsid w:val="00C153E9"/>
    <w:rsid w:val="00C575CE"/>
    <w:rsid w:val="00CB0D06"/>
    <w:rsid w:val="00D27579"/>
    <w:rsid w:val="00DA37BE"/>
    <w:rsid w:val="00DD604A"/>
    <w:rsid w:val="00E347F3"/>
    <w:rsid w:val="00E82D80"/>
    <w:rsid w:val="00F04950"/>
    <w:rsid w:val="00FA22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8635"/>
  <w15:chartTrackingRefBased/>
  <w15:docId w15:val="{8FB0A841-3C15-4E5C-B867-EB8B155B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4950"/>
  </w:style>
  <w:style w:type="paragraph" w:styleId="berschrift1">
    <w:name w:val="heading 1"/>
    <w:basedOn w:val="Standard"/>
    <w:next w:val="Standard"/>
    <w:link w:val="berschrift1Zchn"/>
    <w:uiPriority w:val="9"/>
    <w:qFormat/>
    <w:rsid w:val="00F0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0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FA22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495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08D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FA22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2144</Words>
  <Characters>12221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2</cp:revision>
  <dcterms:created xsi:type="dcterms:W3CDTF">2022-07-12T08:30:00Z</dcterms:created>
  <dcterms:modified xsi:type="dcterms:W3CDTF">2022-07-13T17:49:00Z</dcterms:modified>
</cp:coreProperties>
</file>