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4FFC8" w14:textId="77777777" w:rsidR="00B94D94" w:rsidRPr="0007569C" w:rsidRDefault="00B94D94" w:rsidP="00B94D94">
      <w:pPr>
        <w:jc w:val="right"/>
        <w:rPr>
          <w:rFonts w:ascii="Arial" w:hAnsi="Arial" w:cs="Arial"/>
        </w:rPr>
      </w:pPr>
      <w:r w:rsidRPr="0007569C">
        <w:rPr>
          <w:rFonts w:ascii="Arial" w:hAnsi="Arial" w:cs="Arial"/>
          <w:noProof/>
        </w:rPr>
        <w:drawing>
          <wp:inline distT="0" distB="0" distL="0" distR="0" wp14:anchorId="14EF27D8" wp14:editId="35D84663">
            <wp:extent cx="2012125" cy="108585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7096"/>
                    <a:stretch/>
                  </pic:blipFill>
                  <pic:spPr bwMode="auto">
                    <a:xfrm>
                      <a:off x="0" y="0"/>
                      <a:ext cx="2012125" cy="1085850"/>
                    </a:xfrm>
                    <a:prstGeom prst="rect">
                      <a:avLst/>
                    </a:prstGeom>
                    <a:noFill/>
                    <a:ln>
                      <a:noFill/>
                    </a:ln>
                    <a:extLst>
                      <a:ext uri="{53640926-AAD7-44D8-BBD7-CCE9431645EC}">
                        <a14:shadowObscured xmlns:a14="http://schemas.microsoft.com/office/drawing/2010/main"/>
                      </a:ext>
                    </a:extLst>
                  </pic:spPr>
                </pic:pic>
              </a:graphicData>
            </a:graphic>
          </wp:inline>
        </w:drawing>
      </w:r>
    </w:p>
    <w:p w14:paraId="50B5605D" w14:textId="77777777" w:rsidR="00B94D94" w:rsidRPr="0007569C" w:rsidRDefault="00B94D94" w:rsidP="00B94D94">
      <w:pPr>
        <w:rPr>
          <w:rFonts w:ascii="Arial" w:hAnsi="Arial" w:cs="Arial"/>
        </w:rPr>
      </w:pPr>
    </w:p>
    <w:p w14:paraId="593EBF47" w14:textId="77777777" w:rsidR="00B94D94" w:rsidRPr="0007569C" w:rsidRDefault="00B94D94" w:rsidP="00B94D94">
      <w:pPr>
        <w:spacing w:before="600" w:after="960"/>
        <w:jc w:val="center"/>
        <w:rPr>
          <w:rFonts w:ascii="Arial" w:hAnsi="Arial" w:cs="Arial"/>
          <w:b/>
          <w:sz w:val="48"/>
          <w:szCs w:val="48"/>
          <w:lang w:val="en-US"/>
        </w:rPr>
      </w:pPr>
      <w:r w:rsidRPr="0007569C">
        <w:rPr>
          <w:rFonts w:ascii="Arial" w:hAnsi="Arial" w:cs="Arial"/>
          <w:b/>
          <w:sz w:val="48"/>
          <w:szCs w:val="48"/>
          <w:lang w:val="en-US"/>
        </w:rPr>
        <w:t>MASTERARBEIT / MASTER’S THESIS</w:t>
      </w:r>
    </w:p>
    <w:p w14:paraId="573CEB6C" w14:textId="77777777" w:rsidR="00B94D94" w:rsidRPr="0007569C" w:rsidRDefault="00B94D94" w:rsidP="00B94D94">
      <w:pPr>
        <w:spacing w:after="120"/>
        <w:jc w:val="center"/>
        <w:rPr>
          <w:rFonts w:ascii="Arial" w:hAnsi="Arial" w:cs="Arial"/>
          <w:lang w:val="en-US"/>
        </w:rPr>
      </w:pPr>
      <w:proofErr w:type="spellStart"/>
      <w:r w:rsidRPr="0007569C">
        <w:rPr>
          <w:rFonts w:ascii="Arial" w:hAnsi="Arial" w:cs="Arial"/>
          <w:lang w:val="en-US"/>
        </w:rPr>
        <w:t>Titel</w:t>
      </w:r>
      <w:proofErr w:type="spellEnd"/>
      <w:r w:rsidRPr="0007569C">
        <w:rPr>
          <w:rFonts w:ascii="Arial" w:hAnsi="Arial" w:cs="Arial"/>
          <w:lang w:val="en-US"/>
        </w:rPr>
        <w:t xml:space="preserve"> der </w:t>
      </w:r>
      <w:proofErr w:type="spellStart"/>
      <w:r w:rsidRPr="0007569C">
        <w:rPr>
          <w:rFonts w:ascii="Arial" w:hAnsi="Arial" w:cs="Arial"/>
          <w:lang w:val="en-US"/>
        </w:rPr>
        <w:t>Masterarbeit</w:t>
      </w:r>
      <w:proofErr w:type="spellEnd"/>
      <w:r w:rsidRPr="0007569C">
        <w:rPr>
          <w:rFonts w:ascii="Arial" w:hAnsi="Arial" w:cs="Arial"/>
          <w:lang w:val="en-US"/>
        </w:rPr>
        <w:t xml:space="preserve"> / Title of the Master‘s Thesis</w:t>
      </w:r>
    </w:p>
    <w:p w14:paraId="572065E6" w14:textId="77777777" w:rsidR="00B94D94" w:rsidRPr="008F2C0C" w:rsidRDefault="00B94D94" w:rsidP="00B94D94">
      <w:pPr>
        <w:spacing w:after="360"/>
        <w:jc w:val="center"/>
        <w:rPr>
          <w:rFonts w:ascii="Arial" w:hAnsi="Arial" w:cs="Arial"/>
          <w:sz w:val="36"/>
          <w:szCs w:val="36"/>
          <w:lang w:val="en-US"/>
        </w:rPr>
      </w:pPr>
      <w:r w:rsidRPr="008F2C0C">
        <w:rPr>
          <w:rFonts w:ascii="Arial" w:hAnsi="Arial" w:cs="Arial"/>
          <w:sz w:val="36"/>
          <w:szCs w:val="36"/>
          <w:lang w:val="en-US"/>
        </w:rPr>
        <w:t>„</w:t>
      </w:r>
      <w:proofErr w:type="spellStart"/>
      <w:r w:rsidRPr="008F2C0C">
        <w:rPr>
          <w:rFonts w:ascii="Arial" w:hAnsi="Arial" w:cs="Arial"/>
          <w:sz w:val="36"/>
          <w:szCs w:val="36"/>
          <w:lang w:val="en-US"/>
        </w:rPr>
        <w:t>Fungibilität</w:t>
      </w:r>
      <w:proofErr w:type="spellEnd"/>
      <w:r w:rsidRPr="008F2C0C">
        <w:rPr>
          <w:rFonts w:ascii="Arial" w:hAnsi="Arial" w:cs="Arial"/>
          <w:sz w:val="36"/>
          <w:szCs w:val="36"/>
          <w:lang w:val="en-US"/>
        </w:rPr>
        <w:t xml:space="preserve"> von Geld versus Mental Accounting, Framing und Windfall Gains“</w:t>
      </w:r>
    </w:p>
    <w:p w14:paraId="10F21654" w14:textId="77777777" w:rsidR="00B94D94" w:rsidRPr="008F2C0C" w:rsidRDefault="00B94D94" w:rsidP="00B94D94">
      <w:pPr>
        <w:spacing w:before="840" w:after="120"/>
        <w:jc w:val="center"/>
        <w:rPr>
          <w:rFonts w:ascii="Arial" w:hAnsi="Arial" w:cs="Arial"/>
          <w:lang w:val="en-US"/>
        </w:rPr>
      </w:pPr>
      <w:proofErr w:type="spellStart"/>
      <w:r w:rsidRPr="008F2C0C">
        <w:rPr>
          <w:rFonts w:ascii="Arial" w:hAnsi="Arial" w:cs="Arial"/>
          <w:lang w:val="en-US"/>
        </w:rPr>
        <w:t>verfasst</w:t>
      </w:r>
      <w:proofErr w:type="spellEnd"/>
      <w:r w:rsidRPr="008F2C0C">
        <w:rPr>
          <w:rFonts w:ascii="Arial" w:hAnsi="Arial" w:cs="Arial"/>
          <w:lang w:val="en-US"/>
        </w:rPr>
        <w:t xml:space="preserve"> von / submitted by</w:t>
      </w:r>
    </w:p>
    <w:p w14:paraId="324F4BF7" w14:textId="77777777" w:rsidR="00B94D94" w:rsidRPr="008F2C0C" w:rsidRDefault="00B94D94" w:rsidP="00B94D94">
      <w:pPr>
        <w:jc w:val="center"/>
        <w:rPr>
          <w:rFonts w:ascii="Arial" w:hAnsi="Arial" w:cs="Arial"/>
          <w:sz w:val="28"/>
          <w:szCs w:val="28"/>
          <w:lang w:val="en-US"/>
        </w:rPr>
      </w:pPr>
      <w:r w:rsidRPr="008F2C0C">
        <w:rPr>
          <w:rFonts w:ascii="Arial" w:hAnsi="Arial" w:cs="Arial"/>
          <w:sz w:val="28"/>
          <w:szCs w:val="28"/>
          <w:lang w:val="en-US"/>
        </w:rPr>
        <w:t>Alexander Stadler BSc.</w:t>
      </w:r>
    </w:p>
    <w:p w14:paraId="27220618" w14:textId="77777777" w:rsidR="00B94D94" w:rsidRPr="0007569C" w:rsidRDefault="00B94D94" w:rsidP="00B94D94">
      <w:pPr>
        <w:tabs>
          <w:tab w:val="left" w:pos="4253"/>
        </w:tabs>
        <w:spacing w:before="840" w:after="120"/>
        <w:jc w:val="center"/>
        <w:rPr>
          <w:rFonts w:ascii="Arial" w:hAnsi="Arial" w:cs="Arial"/>
          <w:lang w:val="en-US"/>
        </w:rPr>
      </w:pPr>
      <w:proofErr w:type="spellStart"/>
      <w:r w:rsidRPr="0007569C">
        <w:rPr>
          <w:rFonts w:ascii="Arial" w:hAnsi="Arial" w:cs="Arial"/>
          <w:lang w:val="en-US"/>
        </w:rPr>
        <w:t>angestrebter</w:t>
      </w:r>
      <w:proofErr w:type="spellEnd"/>
      <w:r w:rsidRPr="0007569C">
        <w:rPr>
          <w:rFonts w:ascii="Arial" w:hAnsi="Arial" w:cs="Arial"/>
          <w:lang w:val="en-US"/>
        </w:rPr>
        <w:t xml:space="preserve"> </w:t>
      </w:r>
      <w:proofErr w:type="spellStart"/>
      <w:r w:rsidRPr="0007569C">
        <w:rPr>
          <w:rFonts w:ascii="Arial" w:hAnsi="Arial" w:cs="Arial"/>
          <w:lang w:val="en-US"/>
        </w:rPr>
        <w:t>akademischer</w:t>
      </w:r>
      <w:proofErr w:type="spellEnd"/>
      <w:r w:rsidRPr="0007569C">
        <w:rPr>
          <w:rFonts w:ascii="Arial" w:hAnsi="Arial" w:cs="Arial"/>
          <w:lang w:val="en-US"/>
        </w:rPr>
        <w:t xml:space="preserve"> Grad / in partial fulfilment of the requirements for the degree of</w:t>
      </w:r>
    </w:p>
    <w:p w14:paraId="5F508582" w14:textId="77777777" w:rsidR="00B94D94" w:rsidRPr="0007569C" w:rsidRDefault="00B94D94" w:rsidP="00B94D94">
      <w:pPr>
        <w:spacing w:after="840"/>
        <w:jc w:val="center"/>
        <w:rPr>
          <w:rFonts w:ascii="Arial" w:hAnsi="Arial" w:cs="Arial"/>
          <w:sz w:val="28"/>
          <w:szCs w:val="28"/>
        </w:rPr>
      </w:pPr>
      <w:r w:rsidRPr="0007569C">
        <w:rPr>
          <w:rFonts w:ascii="Arial" w:hAnsi="Arial" w:cs="Arial"/>
          <w:sz w:val="28"/>
          <w:szCs w:val="28"/>
        </w:rPr>
        <w:t xml:space="preserve">Master </w:t>
      </w:r>
      <w:proofErr w:type="spellStart"/>
      <w:r w:rsidRPr="0007569C">
        <w:rPr>
          <w:rFonts w:ascii="Arial" w:hAnsi="Arial" w:cs="Arial"/>
          <w:sz w:val="28"/>
          <w:szCs w:val="28"/>
        </w:rPr>
        <w:t>of</w:t>
      </w:r>
      <w:proofErr w:type="spellEnd"/>
      <w:r w:rsidRPr="0007569C">
        <w:rPr>
          <w:rFonts w:ascii="Arial" w:hAnsi="Arial" w:cs="Arial"/>
          <w:sz w:val="28"/>
          <w:szCs w:val="28"/>
        </w:rPr>
        <w:t xml:space="preserve"> Science (</w:t>
      </w:r>
      <w:proofErr w:type="spellStart"/>
      <w:r w:rsidRPr="0007569C">
        <w:rPr>
          <w:rFonts w:ascii="Arial" w:hAnsi="Arial" w:cs="Arial"/>
          <w:sz w:val="28"/>
          <w:szCs w:val="28"/>
        </w:rPr>
        <w:t>MSc</w:t>
      </w:r>
      <w:proofErr w:type="spellEnd"/>
      <w:r w:rsidRPr="0007569C">
        <w:rPr>
          <w:rFonts w:ascii="Arial" w:hAnsi="Arial" w:cs="Arial"/>
          <w:sz w:val="28"/>
          <w:szCs w:val="28"/>
        </w:rPr>
        <w:t>.)</w:t>
      </w:r>
    </w:p>
    <w:tbl>
      <w:tblPr>
        <w:tblW w:w="11317" w:type="dxa"/>
        <w:tblLook w:val="01E0" w:firstRow="1" w:lastRow="1" w:firstColumn="1" w:lastColumn="1" w:noHBand="0" w:noVBand="0"/>
      </w:tblPr>
      <w:tblGrid>
        <w:gridCol w:w="4786"/>
        <w:gridCol w:w="152"/>
        <w:gridCol w:w="5812"/>
        <w:gridCol w:w="152"/>
        <w:gridCol w:w="415"/>
      </w:tblGrid>
      <w:tr w:rsidR="00B94D94" w:rsidRPr="0007569C" w14:paraId="136FFD33" w14:textId="77777777" w:rsidTr="008560A3">
        <w:trPr>
          <w:gridAfter w:val="2"/>
          <w:wAfter w:w="567" w:type="dxa"/>
          <w:trHeight w:val="1232"/>
        </w:trPr>
        <w:tc>
          <w:tcPr>
            <w:tcW w:w="4786" w:type="dxa"/>
          </w:tcPr>
          <w:p w14:paraId="2F1EAE4F" w14:textId="77777777" w:rsidR="00B94D94" w:rsidRPr="0007569C" w:rsidRDefault="00B94D94" w:rsidP="008560A3">
            <w:pPr>
              <w:spacing w:before="60" w:after="1080"/>
              <w:rPr>
                <w:rFonts w:ascii="Arial" w:hAnsi="Arial" w:cs="Arial"/>
              </w:rPr>
            </w:pPr>
            <w:r w:rsidRPr="0007569C">
              <w:rPr>
                <w:rFonts w:ascii="Arial" w:hAnsi="Arial" w:cs="Arial"/>
              </w:rPr>
              <w:t>Wien, 2022 / Vienna 2022</w:t>
            </w:r>
          </w:p>
        </w:tc>
        <w:tc>
          <w:tcPr>
            <w:tcW w:w="5964" w:type="dxa"/>
            <w:gridSpan w:val="2"/>
          </w:tcPr>
          <w:p w14:paraId="4711DD9F" w14:textId="77777777" w:rsidR="00B94D94" w:rsidRPr="0007569C" w:rsidRDefault="00B94D94" w:rsidP="008560A3">
            <w:pPr>
              <w:spacing w:before="60" w:after="960"/>
              <w:rPr>
                <w:rFonts w:ascii="Arial" w:hAnsi="Arial" w:cs="Arial"/>
              </w:rPr>
            </w:pPr>
          </w:p>
        </w:tc>
      </w:tr>
      <w:tr w:rsidR="00B94D94" w:rsidRPr="0007569C" w14:paraId="4B2EEE73" w14:textId="77777777" w:rsidTr="008560A3">
        <w:trPr>
          <w:gridAfter w:val="1"/>
          <w:wAfter w:w="415" w:type="dxa"/>
        </w:trPr>
        <w:tc>
          <w:tcPr>
            <w:tcW w:w="4938" w:type="dxa"/>
            <w:gridSpan w:val="2"/>
          </w:tcPr>
          <w:p w14:paraId="4A51383C" w14:textId="77777777" w:rsidR="00B94D94" w:rsidRPr="0007569C" w:rsidRDefault="00B94D94" w:rsidP="008560A3">
            <w:pPr>
              <w:spacing w:before="60" w:after="60"/>
              <w:rPr>
                <w:rFonts w:ascii="Arial" w:hAnsi="Arial" w:cs="Arial"/>
                <w:lang w:val="en-US"/>
              </w:rPr>
            </w:pPr>
            <w:proofErr w:type="spellStart"/>
            <w:r w:rsidRPr="0007569C">
              <w:rPr>
                <w:rFonts w:ascii="Arial" w:hAnsi="Arial" w:cs="Arial"/>
                <w:lang w:val="en-US"/>
              </w:rPr>
              <w:t>Studienkennzahl</w:t>
            </w:r>
            <w:proofErr w:type="spellEnd"/>
            <w:r w:rsidRPr="0007569C">
              <w:rPr>
                <w:rFonts w:ascii="Arial" w:hAnsi="Arial" w:cs="Arial"/>
                <w:lang w:val="en-US"/>
              </w:rPr>
              <w:t xml:space="preserve"> lt.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code as it appears on</w:t>
            </w:r>
            <w:r w:rsidRPr="0007569C">
              <w:rPr>
                <w:rFonts w:ascii="Arial" w:hAnsi="Arial" w:cs="Arial"/>
                <w:lang w:val="en-US"/>
              </w:rPr>
              <w:br/>
              <w:t>the student record sheet:</w:t>
            </w:r>
          </w:p>
        </w:tc>
        <w:tc>
          <w:tcPr>
            <w:tcW w:w="5964" w:type="dxa"/>
            <w:gridSpan w:val="2"/>
          </w:tcPr>
          <w:p w14:paraId="28E7442B" w14:textId="77777777" w:rsidR="00B94D94" w:rsidRPr="0007569C" w:rsidRDefault="00B94D94" w:rsidP="008560A3">
            <w:pPr>
              <w:spacing w:before="60" w:after="60"/>
              <w:rPr>
                <w:rFonts w:ascii="Arial" w:hAnsi="Arial" w:cs="Arial"/>
                <w:lang w:val="en-US"/>
              </w:rPr>
            </w:pPr>
            <w:r w:rsidRPr="0007569C">
              <w:rPr>
                <w:rFonts w:ascii="Arial" w:hAnsi="Arial" w:cs="Arial"/>
                <w:lang w:val="en-US"/>
              </w:rPr>
              <w:t>UA 066 840</w:t>
            </w:r>
          </w:p>
        </w:tc>
      </w:tr>
      <w:tr w:rsidR="00B94D94" w:rsidRPr="0007569C" w14:paraId="2F434AE1" w14:textId="77777777" w:rsidTr="008560A3">
        <w:trPr>
          <w:gridAfter w:val="2"/>
          <w:wAfter w:w="567" w:type="dxa"/>
        </w:trPr>
        <w:tc>
          <w:tcPr>
            <w:tcW w:w="4786" w:type="dxa"/>
          </w:tcPr>
          <w:p w14:paraId="627EA0E5" w14:textId="77777777" w:rsidR="00B94D94" w:rsidRPr="0007569C" w:rsidRDefault="00B94D94" w:rsidP="008560A3">
            <w:pPr>
              <w:spacing w:before="60" w:after="60"/>
              <w:rPr>
                <w:rFonts w:ascii="Arial" w:hAnsi="Arial" w:cs="Arial"/>
                <w:lang w:val="en-US"/>
              </w:rPr>
            </w:pPr>
            <w:proofErr w:type="spellStart"/>
            <w:r w:rsidRPr="0007569C">
              <w:rPr>
                <w:rFonts w:ascii="Arial" w:hAnsi="Arial" w:cs="Arial"/>
                <w:lang w:val="en-US"/>
              </w:rPr>
              <w:t>Studienrichtung</w:t>
            </w:r>
            <w:proofErr w:type="spellEnd"/>
            <w:r w:rsidRPr="0007569C">
              <w:rPr>
                <w:rFonts w:ascii="Arial" w:hAnsi="Arial" w:cs="Arial"/>
                <w:lang w:val="en-US"/>
              </w:rPr>
              <w:t xml:space="preserve">  lt.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as it appears on</w:t>
            </w:r>
            <w:r w:rsidRPr="0007569C">
              <w:rPr>
                <w:rFonts w:ascii="Arial" w:hAnsi="Arial" w:cs="Arial"/>
                <w:lang w:val="en-US"/>
              </w:rPr>
              <w:br/>
              <w:t>the student record sheet:</w:t>
            </w:r>
          </w:p>
        </w:tc>
        <w:tc>
          <w:tcPr>
            <w:tcW w:w="5964" w:type="dxa"/>
            <w:gridSpan w:val="2"/>
          </w:tcPr>
          <w:p w14:paraId="2EEF5958" w14:textId="77777777" w:rsidR="00B94D94" w:rsidRPr="0007569C" w:rsidRDefault="00B94D94" w:rsidP="008560A3">
            <w:pPr>
              <w:spacing w:before="60" w:after="60"/>
              <w:rPr>
                <w:rFonts w:ascii="Arial" w:hAnsi="Arial" w:cs="Arial"/>
                <w:lang w:val="en-US"/>
              </w:rPr>
            </w:pPr>
            <w:r w:rsidRPr="0007569C">
              <w:rPr>
                <w:rFonts w:ascii="Arial" w:hAnsi="Arial" w:cs="Arial"/>
                <w:lang w:val="en-US"/>
              </w:rPr>
              <w:t xml:space="preserve">  </w:t>
            </w:r>
            <w:proofErr w:type="spellStart"/>
            <w:r w:rsidRPr="0007569C">
              <w:rPr>
                <w:rFonts w:ascii="Arial" w:hAnsi="Arial" w:cs="Arial"/>
                <w:lang w:val="en-US"/>
              </w:rPr>
              <w:t>Masterstudium</w:t>
            </w:r>
            <w:proofErr w:type="spellEnd"/>
            <w:r w:rsidRPr="0007569C">
              <w:rPr>
                <w:rFonts w:ascii="Arial" w:hAnsi="Arial" w:cs="Arial"/>
                <w:lang w:val="en-US"/>
              </w:rPr>
              <w:t xml:space="preserve"> </w:t>
            </w:r>
            <w:proofErr w:type="spellStart"/>
            <w:r w:rsidRPr="0007569C">
              <w:rPr>
                <w:rFonts w:ascii="Arial" w:hAnsi="Arial" w:cs="Arial"/>
                <w:lang w:val="en-US"/>
              </w:rPr>
              <w:t>Psychologie</w:t>
            </w:r>
            <w:proofErr w:type="spellEnd"/>
          </w:p>
        </w:tc>
      </w:tr>
      <w:tr w:rsidR="00B94D94" w:rsidRPr="0007569C" w14:paraId="586AD160" w14:textId="77777777" w:rsidTr="008560A3">
        <w:trPr>
          <w:trHeight w:val="80"/>
        </w:trPr>
        <w:tc>
          <w:tcPr>
            <w:tcW w:w="4938" w:type="dxa"/>
            <w:gridSpan w:val="2"/>
          </w:tcPr>
          <w:p w14:paraId="439C5F46" w14:textId="77777777" w:rsidR="00B94D94" w:rsidRPr="0007569C" w:rsidRDefault="00B94D94" w:rsidP="008560A3">
            <w:pPr>
              <w:spacing w:before="60" w:after="60"/>
              <w:rPr>
                <w:rFonts w:ascii="Arial" w:hAnsi="Arial" w:cs="Arial"/>
              </w:rPr>
            </w:pPr>
            <w:proofErr w:type="spellStart"/>
            <w:r w:rsidRPr="0007569C">
              <w:rPr>
                <w:rFonts w:ascii="Arial" w:hAnsi="Arial" w:cs="Arial"/>
                <w:lang w:val="en-US"/>
              </w:rPr>
              <w:t>Betreut</w:t>
            </w:r>
            <w:proofErr w:type="spellEnd"/>
            <w:r w:rsidRPr="0007569C">
              <w:rPr>
                <w:rFonts w:ascii="Arial" w:hAnsi="Arial" w:cs="Arial"/>
                <w:lang w:val="en-US"/>
              </w:rPr>
              <w:t xml:space="preserve"> von / </w:t>
            </w:r>
            <w:r w:rsidRPr="0007569C">
              <w:rPr>
                <w:rFonts w:ascii="Arial" w:hAnsi="Arial" w:cs="Arial"/>
              </w:rPr>
              <w:t>Supervisor:</w:t>
            </w:r>
          </w:p>
          <w:p w14:paraId="60FFC97C" w14:textId="77777777" w:rsidR="00B94D94" w:rsidRPr="0007569C" w:rsidRDefault="00B94D94" w:rsidP="008560A3">
            <w:pPr>
              <w:spacing w:before="60" w:after="60"/>
              <w:rPr>
                <w:rFonts w:ascii="Arial" w:hAnsi="Arial" w:cs="Arial"/>
              </w:rPr>
            </w:pPr>
          </w:p>
          <w:p w14:paraId="4FE177B5" w14:textId="77777777" w:rsidR="00B94D94" w:rsidRPr="0007569C" w:rsidRDefault="00B94D94" w:rsidP="008560A3">
            <w:pPr>
              <w:spacing w:before="60" w:after="60"/>
              <w:rPr>
                <w:rFonts w:ascii="Arial" w:hAnsi="Arial" w:cs="Arial"/>
              </w:rPr>
            </w:pPr>
          </w:p>
        </w:tc>
        <w:tc>
          <w:tcPr>
            <w:tcW w:w="6379" w:type="dxa"/>
            <w:gridSpan w:val="3"/>
          </w:tcPr>
          <w:p w14:paraId="17BA368B" w14:textId="77777777" w:rsidR="00B94D94" w:rsidRPr="0007569C" w:rsidRDefault="00B94D94" w:rsidP="008560A3">
            <w:pPr>
              <w:spacing w:before="60" w:after="60"/>
              <w:rPr>
                <w:rFonts w:ascii="Arial" w:hAnsi="Arial" w:cs="Arial"/>
              </w:rPr>
            </w:pPr>
            <w:r w:rsidRPr="0007569C">
              <w:rPr>
                <w:rFonts w:ascii="Arial" w:hAnsi="Arial" w:cs="Arial"/>
              </w:rPr>
              <w:t xml:space="preserve">Univ.-Prof. Dr. Erich </w:t>
            </w:r>
            <w:proofErr w:type="spellStart"/>
            <w:r w:rsidRPr="0007569C">
              <w:rPr>
                <w:rFonts w:ascii="Arial" w:hAnsi="Arial" w:cs="Arial"/>
              </w:rPr>
              <w:t>Kirchler</w:t>
            </w:r>
            <w:proofErr w:type="spellEnd"/>
            <w:r w:rsidRPr="0007569C">
              <w:rPr>
                <w:rFonts w:ascii="Arial" w:hAnsi="Arial" w:cs="Arial"/>
              </w:rPr>
              <w:t xml:space="preserve"> </w:t>
            </w:r>
          </w:p>
          <w:p w14:paraId="5A12C0EF" w14:textId="77777777" w:rsidR="00B94D94" w:rsidRDefault="00B94D94" w:rsidP="008560A3">
            <w:pPr>
              <w:spacing w:before="60" w:after="60"/>
              <w:rPr>
                <w:rFonts w:ascii="Arial" w:hAnsi="Arial" w:cs="Arial"/>
              </w:rPr>
            </w:pPr>
          </w:p>
          <w:p w14:paraId="5DCB3987" w14:textId="77462BFF" w:rsidR="008E6456" w:rsidRPr="0007569C" w:rsidRDefault="008E6456" w:rsidP="008560A3">
            <w:pPr>
              <w:spacing w:before="60" w:after="60"/>
              <w:rPr>
                <w:rFonts w:ascii="Arial" w:hAnsi="Arial" w:cs="Arial"/>
              </w:rPr>
            </w:pPr>
          </w:p>
        </w:tc>
      </w:tr>
    </w:tbl>
    <w:p w14:paraId="5E84E3A8" w14:textId="66FFC023" w:rsidR="00277E88" w:rsidRDefault="00277E88"/>
    <w:p w14:paraId="0E7E2F27" w14:textId="0C23CE1F" w:rsidR="008E6456" w:rsidRDefault="008E6456" w:rsidP="00401C36">
      <w:pPr>
        <w:pStyle w:val="berschrift1"/>
      </w:pPr>
      <w:bookmarkStart w:id="0" w:name="_Toc109221692"/>
      <w:r>
        <w:lastRenderedPageBreak/>
        <w:t>Inhaltsverzeichnis</w:t>
      </w:r>
      <w:bookmarkEnd w:id="0"/>
    </w:p>
    <w:sdt>
      <w:sdtPr>
        <w:rPr>
          <w:rFonts w:asciiTheme="minorHAnsi" w:eastAsiaTheme="minorHAnsi" w:hAnsiTheme="minorHAnsi" w:cstheme="minorBidi"/>
          <w:color w:val="auto"/>
          <w:sz w:val="22"/>
          <w:szCs w:val="22"/>
          <w:lang w:val="de-DE"/>
        </w:rPr>
        <w:id w:val="-1836439060"/>
        <w:docPartObj>
          <w:docPartGallery w:val="Table of Contents"/>
          <w:docPartUnique/>
        </w:docPartObj>
      </w:sdtPr>
      <w:sdtEndPr>
        <w:rPr>
          <w:b/>
          <w:bCs/>
        </w:rPr>
      </w:sdtEndPr>
      <w:sdtContent>
        <w:p w14:paraId="65577FBC" w14:textId="51085F88" w:rsidR="008E6456" w:rsidRDefault="008E6456">
          <w:pPr>
            <w:pStyle w:val="Inhaltsverzeichnisberschrift"/>
          </w:pPr>
          <w:r>
            <w:rPr>
              <w:lang w:val="de-DE"/>
            </w:rPr>
            <w:t>Inhalt</w:t>
          </w:r>
        </w:p>
        <w:p w14:paraId="1ADA4E2F" w14:textId="27F6DE0B" w:rsidR="008E6456" w:rsidRDefault="008E6456">
          <w:pPr>
            <w:pStyle w:val="Verzeichnis1"/>
            <w:tabs>
              <w:tab w:val="right" w:leader="dot" w:pos="9062"/>
            </w:tabs>
            <w:rPr>
              <w:noProof/>
            </w:rPr>
          </w:pPr>
          <w:r>
            <w:fldChar w:fldCharType="begin"/>
          </w:r>
          <w:r>
            <w:instrText xml:space="preserve"> TOC \o "1-3" \h \z \u </w:instrText>
          </w:r>
          <w:r>
            <w:fldChar w:fldCharType="separate"/>
          </w:r>
          <w:hyperlink w:anchor="_Toc109221692" w:history="1">
            <w:r w:rsidRPr="006A57F7">
              <w:rPr>
                <w:rStyle w:val="Hyperlink"/>
                <w:noProof/>
              </w:rPr>
              <w:t>Inhaltsverzeichnis</w:t>
            </w:r>
            <w:r>
              <w:rPr>
                <w:noProof/>
                <w:webHidden/>
              </w:rPr>
              <w:tab/>
            </w:r>
            <w:r>
              <w:rPr>
                <w:noProof/>
                <w:webHidden/>
              </w:rPr>
              <w:fldChar w:fldCharType="begin"/>
            </w:r>
            <w:r>
              <w:rPr>
                <w:noProof/>
                <w:webHidden/>
              </w:rPr>
              <w:instrText xml:space="preserve"> PAGEREF _Toc109221692 \h </w:instrText>
            </w:r>
            <w:r>
              <w:rPr>
                <w:noProof/>
                <w:webHidden/>
              </w:rPr>
            </w:r>
            <w:r>
              <w:rPr>
                <w:noProof/>
                <w:webHidden/>
              </w:rPr>
              <w:fldChar w:fldCharType="separate"/>
            </w:r>
            <w:r>
              <w:rPr>
                <w:noProof/>
                <w:webHidden/>
              </w:rPr>
              <w:t>2</w:t>
            </w:r>
            <w:r>
              <w:rPr>
                <w:noProof/>
                <w:webHidden/>
              </w:rPr>
              <w:fldChar w:fldCharType="end"/>
            </w:r>
          </w:hyperlink>
        </w:p>
        <w:p w14:paraId="43F62C61" w14:textId="3FAA3EB7" w:rsidR="008E6456" w:rsidRDefault="00000000">
          <w:pPr>
            <w:pStyle w:val="Verzeichnis1"/>
            <w:tabs>
              <w:tab w:val="right" w:leader="dot" w:pos="9062"/>
            </w:tabs>
            <w:rPr>
              <w:noProof/>
            </w:rPr>
          </w:pPr>
          <w:hyperlink w:anchor="_Toc109221693" w:history="1">
            <w:r w:rsidR="008E6456" w:rsidRPr="006A57F7">
              <w:rPr>
                <w:rStyle w:val="Hyperlink"/>
                <w:noProof/>
              </w:rPr>
              <w:t>Einleitung</w:t>
            </w:r>
            <w:r w:rsidR="008E6456">
              <w:rPr>
                <w:noProof/>
                <w:webHidden/>
              </w:rPr>
              <w:tab/>
            </w:r>
            <w:r w:rsidR="008E6456">
              <w:rPr>
                <w:noProof/>
                <w:webHidden/>
              </w:rPr>
              <w:fldChar w:fldCharType="begin"/>
            </w:r>
            <w:r w:rsidR="008E6456">
              <w:rPr>
                <w:noProof/>
                <w:webHidden/>
              </w:rPr>
              <w:instrText xml:space="preserve"> PAGEREF _Toc109221693 \h </w:instrText>
            </w:r>
            <w:r w:rsidR="008E6456">
              <w:rPr>
                <w:noProof/>
                <w:webHidden/>
              </w:rPr>
            </w:r>
            <w:r w:rsidR="008E6456">
              <w:rPr>
                <w:noProof/>
                <w:webHidden/>
              </w:rPr>
              <w:fldChar w:fldCharType="separate"/>
            </w:r>
            <w:r w:rsidR="008E6456">
              <w:rPr>
                <w:noProof/>
                <w:webHidden/>
              </w:rPr>
              <w:t>2</w:t>
            </w:r>
            <w:r w:rsidR="008E6456">
              <w:rPr>
                <w:noProof/>
                <w:webHidden/>
              </w:rPr>
              <w:fldChar w:fldCharType="end"/>
            </w:r>
          </w:hyperlink>
        </w:p>
        <w:p w14:paraId="56114DC5" w14:textId="45CBF3D3" w:rsidR="008E6456" w:rsidRDefault="00000000">
          <w:pPr>
            <w:pStyle w:val="Verzeichnis1"/>
            <w:tabs>
              <w:tab w:val="right" w:leader="dot" w:pos="9062"/>
            </w:tabs>
            <w:rPr>
              <w:noProof/>
            </w:rPr>
          </w:pPr>
          <w:hyperlink w:anchor="_Toc109221694" w:history="1">
            <w:r w:rsidR="008E6456" w:rsidRPr="006A57F7">
              <w:rPr>
                <w:rStyle w:val="Hyperlink"/>
                <w:noProof/>
              </w:rPr>
              <w:t>Theoretischer Hintergrund</w:t>
            </w:r>
            <w:r w:rsidR="008E6456">
              <w:rPr>
                <w:noProof/>
                <w:webHidden/>
              </w:rPr>
              <w:tab/>
            </w:r>
            <w:r w:rsidR="008E6456">
              <w:rPr>
                <w:noProof/>
                <w:webHidden/>
              </w:rPr>
              <w:fldChar w:fldCharType="begin"/>
            </w:r>
            <w:r w:rsidR="008E6456">
              <w:rPr>
                <w:noProof/>
                <w:webHidden/>
              </w:rPr>
              <w:instrText xml:space="preserve"> PAGEREF _Toc109221694 \h </w:instrText>
            </w:r>
            <w:r w:rsidR="008E6456">
              <w:rPr>
                <w:noProof/>
                <w:webHidden/>
              </w:rPr>
            </w:r>
            <w:r w:rsidR="008E6456">
              <w:rPr>
                <w:noProof/>
                <w:webHidden/>
              </w:rPr>
              <w:fldChar w:fldCharType="separate"/>
            </w:r>
            <w:r w:rsidR="008E6456">
              <w:rPr>
                <w:noProof/>
                <w:webHidden/>
              </w:rPr>
              <w:t>3</w:t>
            </w:r>
            <w:r w:rsidR="008E6456">
              <w:rPr>
                <w:noProof/>
                <w:webHidden/>
              </w:rPr>
              <w:fldChar w:fldCharType="end"/>
            </w:r>
          </w:hyperlink>
        </w:p>
        <w:p w14:paraId="70E151CF" w14:textId="78B3193F" w:rsidR="008E6456" w:rsidRDefault="00000000">
          <w:pPr>
            <w:pStyle w:val="Verzeichnis2"/>
            <w:tabs>
              <w:tab w:val="right" w:leader="dot" w:pos="9062"/>
            </w:tabs>
            <w:rPr>
              <w:noProof/>
            </w:rPr>
          </w:pPr>
          <w:hyperlink w:anchor="_Toc109221695" w:history="1">
            <w:r w:rsidR="008E6456" w:rsidRPr="006A57F7">
              <w:rPr>
                <w:rStyle w:val="Hyperlink"/>
                <w:noProof/>
              </w:rPr>
              <w:t>Mental Accounting</w:t>
            </w:r>
            <w:r w:rsidR="008E6456">
              <w:rPr>
                <w:noProof/>
                <w:webHidden/>
              </w:rPr>
              <w:tab/>
            </w:r>
            <w:r w:rsidR="008E6456">
              <w:rPr>
                <w:noProof/>
                <w:webHidden/>
              </w:rPr>
              <w:fldChar w:fldCharType="begin"/>
            </w:r>
            <w:r w:rsidR="008E6456">
              <w:rPr>
                <w:noProof/>
                <w:webHidden/>
              </w:rPr>
              <w:instrText xml:space="preserve"> PAGEREF _Toc109221695 \h </w:instrText>
            </w:r>
            <w:r w:rsidR="008E6456">
              <w:rPr>
                <w:noProof/>
                <w:webHidden/>
              </w:rPr>
            </w:r>
            <w:r w:rsidR="008E6456">
              <w:rPr>
                <w:noProof/>
                <w:webHidden/>
              </w:rPr>
              <w:fldChar w:fldCharType="separate"/>
            </w:r>
            <w:r w:rsidR="008E6456">
              <w:rPr>
                <w:noProof/>
                <w:webHidden/>
              </w:rPr>
              <w:t>3</w:t>
            </w:r>
            <w:r w:rsidR="008E6456">
              <w:rPr>
                <w:noProof/>
                <w:webHidden/>
              </w:rPr>
              <w:fldChar w:fldCharType="end"/>
            </w:r>
          </w:hyperlink>
        </w:p>
        <w:p w14:paraId="0F0C6AD6" w14:textId="710CAD43" w:rsidR="008E6456" w:rsidRDefault="00000000">
          <w:pPr>
            <w:pStyle w:val="Verzeichnis3"/>
            <w:tabs>
              <w:tab w:val="right" w:leader="dot" w:pos="9062"/>
            </w:tabs>
            <w:rPr>
              <w:noProof/>
            </w:rPr>
          </w:pPr>
          <w:hyperlink w:anchor="_Toc109221696" w:history="1">
            <w:r w:rsidR="008E6456" w:rsidRPr="006A57F7">
              <w:rPr>
                <w:rStyle w:val="Hyperlink"/>
                <w:noProof/>
                <w:lang w:val="de-DE"/>
              </w:rPr>
              <w:t>Mental Accounting und Kategorisierung</w:t>
            </w:r>
            <w:r w:rsidR="008E6456">
              <w:rPr>
                <w:noProof/>
                <w:webHidden/>
              </w:rPr>
              <w:tab/>
            </w:r>
            <w:r w:rsidR="008E6456">
              <w:rPr>
                <w:noProof/>
                <w:webHidden/>
              </w:rPr>
              <w:fldChar w:fldCharType="begin"/>
            </w:r>
            <w:r w:rsidR="008E6456">
              <w:rPr>
                <w:noProof/>
                <w:webHidden/>
              </w:rPr>
              <w:instrText xml:space="preserve"> PAGEREF _Toc109221696 \h </w:instrText>
            </w:r>
            <w:r w:rsidR="008E6456">
              <w:rPr>
                <w:noProof/>
                <w:webHidden/>
              </w:rPr>
            </w:r>
            <w:r w:rsidR="008E6456">
              <w:rPr>
                <w:noProof/>
                <w:webHidden/>
              </w:rPr>
              <w:fldChar w:fldCharType="separate"/>
            </w:r>
            <w:r w:rsidR="008E6456">
              <w:rPr>
                <w:noProof/>
                <w:webHidden/>
              </w:rPr>
              <w:t>4</w:t>
            </w:r>
            <w:r w:rsidR="008E6456">
              <w:rPr>
                <w:noProof/>
                <w:webHidden/>
              </w:rPr>
              <w:fldChar w:fldCharType="end"/>
            </w:r>
          </w:hyperlink>
        </w:p>
        <w:p w14:paraId="6A6B584D" w14:textId="5EB4832E" w:rsidR="008E6456" w:rsidRDefault="00000000">
          <w:pPr>
            <w:pStyle w:val="Verzeichnis3"/>
            <w:tabs>
              <w:tab w:val="right" w:leader="dot" w:pos="9062"/>
            </w:tabs>
            <w:rPr>
              <w:noProof/>
            </w:rPr>
          </w:pPr>
          <w:hyperlink w:anchor="_Toc109221697" w:history="1">
            <w:r w:rsidR="008E6456" w:rsidRPr="006A57F7">
              <w:rPr>
                <w:rStyle w:val="Hyperlink"/>
                <w:noProof/>
                <w:lang w:val="de-DE"/>
              </w:rPr>
              <w:t>Mental Accounting und Entscheidungsfindung</w:t>
            </w:r>
            <w:r w:rsidR="008E6456">
              <w:rPr>
                <w:noProof/>
                <w:webHidden/>
              </w:rPr>
              <w:tab/>
            </w:r>
            <w:r w:rsidR="008E6456">
              <w:rPr>
                <w:noProof/>
                <w:webHidden/>
              </w:rPr>
              <w:fldChar w:fldCharType="begin"/>
            </w:r>
            <w:r w:rsidR="008E6456">
              <w:rPr>
                <w:noProof/>
                <w:webHidden/>
              </w:rPr>
              <w:instrText xml:space="preserve"> PAGEREF _Toc109221697 \h </w:instrText>
            </w:r>
            <w:r w:rsidR="008E6456">
              <w:rPr>
                <w:noProof/>
                <w:webHidden/>
              </w:rPr>
            </w:r>
            <w:r w:rsidR="008E6456">
              <w:rPr>
                <w:noProof/>
                <w:webHidden/>
              </w:rPr>
              <w:fldChar w:fldCharType="separate"/>
            </w:r>
            <w:r w:rsidR="008E6456">
              <w:rPr>
                <w:noProof/>
                <w:webHidden/>
              </w:rPr>
              <w:t>4</w:t>
            </w:r>
            <w:r w:rsidR="008E6456">
              <w:rPr>
                <w:noProof/>
                <w:webHidden/>
              </w:rPr>
              <w:fldChar w:fldCharType="end"/>
            </w:r>
          </w:hyperlink>
        </w:p>
        <w:p w14:paraId="33276388" w14:textId="63A312AA" w:rsidR="008E6456" w:rsidRDefault="00000000">
          <w:pPr>
            <w:pStyle w:val="Verzeichnis3"/>
            <w:tabs>
              <w:tab w:val="right" w:leader="dot" w:pos="9062"/>
            </w:tabs>
            <w:rPr>
              <w:noProof/>
            </w:rPr>
          </w:pPr>
          <w:hyperlink w:anchor="_Toc109221698" w:history="1">
            <w:r w:rsidR="008E6456" w:rsidRPr="006A57F7">
              <w:rPr>
                <w:rStyle w:val="Hyperlink"/>
                <w:noProof/>
                <w:lang w:val="de-DE"/>
              </w:rPr>
              <w:t>Mental Accounting und Fungibilität</w:t>
            </w:r>
            <w:r w:rsidR="008E6456">
              <w:rPr>
                <w:noProof/>
                <w:webHidden/>
              </w:rPr>
              <w:tab/>
            </w:r>
            <w:r w:rsidR="008E6456">
              <w:rPr>
                <w:noProof/>
                <w:webHidden/>
              </w:rPr>
              <w:fldChar w:fldCharType="begin"/>
            </w:r>
            <w:r w:rsidR="008E6456">
              <w:rPr>
                <w:noProof/>
                <w:webHidden/>
              </w:rPr>
              <w:instrText xml:space="preserve"> PAGEREF _Toc109221698 \h </w:instrText>
            </w:r>
            <w:r w:rsidR="008E6456">
              <w:rPr>
                <w:noProof/>
                <w:webHidden/>
              </w:rPr>
            </w:r>
            <w:r w:rsidR="008E6456">
              <w:rPr>
                <w:noProof/>
                <w:webHidden/>
              </w:rPr>
              <w:fldChar w:fldCharType="separate"/>
            </w:r>
            <w:r w:rsidR="008E6456">
              <w:rPr>
                <w:noProof/>
                <w:webHidden/>
              </w:rPr>
              <w:t>6</w:t>
            </w:r>
            <w:r w:rsidR="008E6456">
              <w:rPr>
                <w:noProof/>
                <w:webHidden/>
              </w:rPr>
              <w:fldChar w:fldCharType="end"/>
            </w:r>
          </w:hyperlink>
        </w:p>
        <w:p w14:paraId="09221EEB" w14:textId="77257661" w:rsidR="008E6456" w:rsidRDefault="00000000">
          <w:pPr>
            <w:pStyle w:val="Verzeichnis3"/>
            <w:tabs>
              <w:tab w:val="right" w:leader="dot" w:pos="9062"/>
            </w:tabs>
            <w:rPr>
              <w:noProof/>
            </w:rPr>
          </w:pPr>
          <w:hyperlink w:anchor="_Toc109221699" w:history="1">
            <w:r w:rsidR="008E6456" w:rsidRPr="006A57F7">
              <w:rPr>
                <w:rStyle w:val="Hyperlink"/>
                <w:noProof/>
                <w:lang w:val="de-DE"/>
              </w:rPr>
              <w:t>Mental Accounting und Framing</w:t>
            </w:r>
            <w:r w:rsidR="008E6456">
              <w:rPr>
                <w:noProof/>
                <w:webHidden/>
              </w:rPr>
              <w:tab/>
            </w:r>
            <w:r w:rsidR="008E6456">
              <w:rPr>
                <w:noProof/>
                <w:webHidden/>
              </w:rPr>
              <w:fldChar w:fldCharType="begin"/>
            </w:r>
            <w:r w:rsidR="008E6456">
              <w:rPr>
                <w:noProof/>
                <w:webHidden/>
              </w:rPr>
              <w:instrText xml:space="preserve"> PAGEREF _Toc109221699 \h </w:instrText>
            </w:r>
            <w:r w:rsidR="008E6456">
              <w:rPr>
                <w:noProof/>
                <w:webHidden/>
              </w:rPr>
            </w:r>
            <w:r w:rsidR="008E6456">
              <w:rPr>
                <w:noProof/>
                <w:webHidden/>
              </w:rPr>
              <w:fldChar w:fldCharType="separate"/>
            </w:r>
            <w:r w:rsidR="008E6456">
              <w:rPr>
                <w:noProof/>
                <w:webHidden/>
              </w:rPr>
              <w:t>8</w:t>
            </w:r>
            <w:r w:rsidR="008E6456">
              <w:rPr>
                <w:noProof/>
                <w:webHidden/>
              </w:rPr>
              <w:fldChar w:fldCharType="end"/>
            </w:r>
          </w:hyperlink>
        </w:p>
        <w:p w14:paraId="7D08CDEC" w14:textId="2A284A25" w:rsidR="008E6456" w:rsidRDefault="00000000">
          <w:pPr>
            <w:pStyle w:val="Verzeichnis3"/>
            <w:tabs>
              <w:tab w:val="right" w:leader="dot" w:pos="9062"/>
            </w:tabs>
            <w:rPr>
              <w:noProof/>
            </w:rPr>
          </w:pPr>
          <w:hyperlink w:anchor="_Toc109221700" w:history="1">
            <w:r w:rsidR="008E6456" w:rsidRPr="006A57F7">
              <w:rPr>
                <w:rStyle w:val="Hyperlink"/>
                <w:noProof/>
                <w:lang w:val="en-US"/>
              </w:rPr>
              <w:t>Mental Accounting und Windfall Gains</w:t>
            </w:r>
            <w:r w:rsidR="008E6456">
              <w:rPr>
                <w:noProof/>
                <w:webHidden/>
              </w:rPr>
              <w:tab/>
            </w:r>
            <w:r w:rsidR="008E6456">
              <w:rPr>
                <w:noProof/>
                <w:webHidden/>
              </w:rPr>
              <w:fldChar w:fldCharType="begin"/>
            </w:r>
            <w:r w:rsidR="008E6456">
              <w:rPr>
                <w:noProof/>
                <w:webHidden/>
              </w:rPr>
              <w:instrText xml:space="preserve"> PAGEREF _Toc109221700 \h </w:instrText>
            </w:r>
            <w:r w:rsidR="008E6456">
              <w:rPr>
                <w:noProof/>
                <w:webHidden/>
              </w:rPr>
            </w:r>
            <w:r w:rsidR="008E6456">
              <w:rPr>
                <w:noProof/>
                <w:webHidden/>
              </w:rPr>
              <w:fldChar w:fldCharType="separate"/>
            </w:r>
            <w:r w:rsidR="008E6456">
              <w:rPr>
                <w:noProof/>
                <w:webHidden/>
              </w:rPr>
              <w:t>10</w:t>
            </w:r>
            <w:r w:rsidR="008E6456">
              <w:rPr>
                <w:noProof/>
                <w:webHidden/>
              </w:rPr>
              <w:fldChar w:fldCharType="end"/>
            </w:r>
          </w:hyperlink>
        </w:p>
        <w:p w14:paraId="55D0CB8C" w14:textId="01A6F95E" w:rsidR="008E6456" w:rsidRDefault="00000000">
          <w:pPr>
            <w:pStyle w:val="Verzeichnis3"/>
            <w:tabs>
              <w:tab w:val="right" w:leader="dot" w:pos="9062"/>
            </w:tabs>
            <w:rPr>
              <w:noProof/>
            </w:rPr>
          </w:pPr>
          <w:hyperlink w:anchor="_Toc109221701" w:history="1">
            <w:r w:rsidR="008E6456" w:rsidRPr="006A57F7">
              <w:rPr>
                <w:rStyle w:val="Hyperlink"/>
                <w:noProof/>
                <w:lang w:val="de-DE"/>
              </w:rPr>
              <w:t>Moralisches und emotionales Accounting</w:t>
            </w:r>
            <w:r w:rsidR="008E6456">
              <w:rPr>
                <w:noProof/>
                <w:webHidden/>
              </w:rPr>
              <w:tab/>
            </w:r>
            <w:r w:rsidR="008E6456">
              <w:rPr>
                <w:noProof/>
                <w:webHidden/>
              </w:rPr>
              <w:fldChar w:fldCharType="begin"/>
            </w:r>
            <w:r w:rsidR="008E6456">
              <w:rPr>
                <w:noProof/>
                <w:webHidden/>
              </w:rPr>
              <w:instrText xml:space="preserve"> PAGEREF _Toc109221701 \h </w:instrText>
            </w:r>
            <w:r w:rsidR="008E6456">
              <w:rPr>
                <w:noProof/>
                <w:webHidden/>
              </w:rPr>
            </w:r>
            <w:r w:rsidR="008E6456">
              <w:rPr>
                <w:noProof/>
                <w:webHidden/>
              </w:rPr>
              <w:fldChar w:fldCharType="separate"/>
            </w:r>
            <w:r w:rsidR="008E6456">
              <w:rPr>
                <w:noProof/>
                <w:webHidden/>
              </w:rPr>
              <w:t>12</w:t>
            </w:r>
            <w:r w:rsidR="008E6456">
              <w:rPr>
                <w:noProof/>
                <w:webHidden/>
              </w:rPr>
              <w:fldChar w:fldCharType="end"/>
            </w:r>
          </w:hyperlink>
        </w:p>
        <w:p w14:paraId="461D9A97" w14:textId="6EE38EB2" w:rsidR="008E6456" w:rsidRDefault="00000000">
          <w:pPr>
            <w:pStyle w:val="Verzeichnis3"/>
            <w:tabs>
              <w:tab w:val="right" w:leader="dot" w:pos="9062"/>
            </w:tabs>
            <w:rPr>
              <w:noProof/>
            </w:rPr>
          </w:pPr>
          <w:hyperlink w:anchor="_Toc109221702" w:history="1">
            <w:r w:rsidR="008E6456" w:rsidRPr="006A57F7">
              <w:rPr>
                <w:rStyle w:val="Hyperlink"/>
                <w:noProof/>
                <w:lang w:val="en-US"/>
              </w:rPr>
              <w:t>Mental Accounting und Bracketing</w:t>
            </w:r>
            <w:r w:rsidR="008E6456">
              <w:rPr>
                <w:noProof/>
                <w:webHidden/>
              </w:rPr>
              <w:tab/>
            </w:r>
            <w:r w:rsidR="008E6456">
              <w:rPr>
                <w:noProof/>
                <w:webHidden/>
              </w:rPr>
              <w:fldChar w:fldCharType="begin"/>
            </w:r>
            <w:r w:rsidR="008E6456">
              <w:rPr>
                <w:noProof/>
                <w:webHidden/>
              </w:rPr>
              <w:instrText xml:space="preserve"> PAGEREF _Toc109221702 \h </w:instrText>
            </w:r>
            <w:r w:rsidR="008E6456">
              <w:rPr>
                <w:noProof/>
                <w:webHidden/>
              </w:rPr>
            </w:r>
            <w:r w:rsidR="008E6456">
              <w:rPr>
                <w:noProof/>
                <w:webHidden/>
              </w:rPr>
              <w:fldChar w:fldCharType="separate"/>
            </w:r>
            <w:r w:rsidR="008E6456">
              <w:rPr>
                <w:noProof/>
                <w:webHidden/>
              </w:rPr>
              <w:t>13</w:t>
            </w:r>
            <w:r w:rsidR="008E6456">
              <w:rPr>
                <w:noProof/>
                <w:webHidden/>
              </w:rPr>
              <w:fldChar w:fldCharType="end"/>
            </w:r>
          </w:hyperlink>
        </w:p>
        <w:p w14:paraId="78C07FCC" w14:textId="5CCE5A37" w:rsidR="008E6456" w:rsidRDefault="00000000">
          <w:pPr>
            <w:pStyle w:val="Verzeichnis3"/>
            <w:tabs>
              <w:tab w:val="right" w:leader="dot" w:pos="9062"/>
            </w:tabs>
            <w:rPr>
              <w:noProof/>
            </w:rPr>
          </w:pPr>
          <w:hyperlink w:anchor="_Toc109221703" w:history="1">
            <w:r w:rsidR="008E6456" w:rsidRPr="006A57F7">
              <w:rPr>
                <w:rStyle w:val="Hyperlink"/>
                <w:noProof/>
              </w:rPr>
              <w:t>Risk Taking</w:t>
            </w:r>
            <w:r w:rsidR="008E6456">
              <w:rPr>
                <w:noProof/>
                <w:webHidden/>
              </w:rPr>
              <w:tab/>
            </w:r>
            <w:r w:rsidR="008E6456">
              <w:rPr>
                <w:noProof/>
                <w:webHidden/>
              </w:rPr>
              <w:fldChar w:fldCharType="begin"/>
            </w:r>
            <w:r w:rsidR="008E6456">
              <w:rPr>
                <w:noProof/>
                <w:webHidden/>
              </w:rPr>
              <w:instrText xml:space="preserve"> PAGEREF _Toc109221703 \h </w:instrText>
            </w:r>
            <w:r w:rsidR="008E6456">
              <w:rPr>
                <w:noProof/>
                <w:webHidden/>
              </w:rPr>
            </w:r>
            <w:r w:rsidR="008E6456">
              <w:rPr>
                <w:noProof/>
                <w:webHidden/>
              </w:rPr>
              <w:fldChar w:fldCharType="separate"/>
            </w:r>
            <w:r w:rsidR="008E6456">
              <w:rPr>
                <w:noProof/>
                <w:webHidden/>
              </w:rPr>
              <w:t>16</w:t>
            </w:r>
            <w:r w:rsidR="008E6456">
              <w:rPr>
                <w:noProof/>
                <w:webHidden/>
              </w:rPr>
              <w:fldChar w:fldCharType="end"/>
            </w:r>
          </w:hyperlink>
        </w:p>
        <w:p w14:paraId="0BF3B95C" w14:textId="1B608AD5" w:rsidR="008E6456" w:rsidRDefault="00000000">
          <w:pPr>
            <w:pStyle w:val="Verzeichnis3"/>
            <w:tabs>
              <w:tab w:val="right" w:leader="dot" w:pos="9062"/>
            </w:tabs>
            <w:rPr>
              <w:noProof/>
            </w:rPr>
          </w:pPr>
          <w:hyperlink w:anchor="_Toc109221704" w:history="1">
            <w:r w:rsidR="008E6456" w:rsidRPr="006A57F7">
              <w:rPr>
                <w:rStyle w:val="Hyperlink"/>
                <w:noProof/>
              </w:rPr>
              <w:t>Mental Accounting und der Finanzmarkt</w:t>
            </w:r>
            <w:r w:rsidR="008E6456">
              <w:rPr>
                <w:noProof/>
                <w:webHidden/>
              </w:rPr>
              <w:tab/>
            </w:r>
            <w:r w:rsidR="008E6456">
              <w:rPr>
                <w:noProof/>
                <w:webHidden/>
              </w:rPr>
              <w:fldChar w:fldCharType="begin"/>
            </w:r>
            <w:r w:rsidR="008E6456">
              <w:rPr>
                <w:noProof/>
                <w:webHidden/>
              </w:rPr>
              <w:instrText xml:space="preserve"> PAGEREF _Toc109221704 \h </w:instrText>
            </w:r>
            <w:r w:rsidR="008E6456">
              <w:rPr>
                <w:noProof/>
                <w:webHidden/>
              </w:rPr>
            </w:r>
            <w:r w:rsidR="008E6456">
              <w:rPr>
                <w:noProof/>
                <w:webHidden/>
              </w:rPr>
              <w:fldChar w:fldCharType="separate"/>
            </w:r>
            <w:r w:rsidR="008E6456">
              <w:rPr>
                <w:noProof/>
                <w:webHidden/>
              </w:rPr>
              <w:t>16</w:t>
            </w:r>
            <w:r w:rsidR="008E6456">
              <w:rPr>
                <w:noProof/>
                <w:webHidden/>
              </w:rPr>
              <w:fldChar w:fldCharType="end"/>
            </w:r>
          </w:hyperlink>
        </w:p>
        <w:p w14:paraId="201AC8D4" w14:textId="265DBC78" w:rsidR="008E6456" w:rsidRDefault="00000000">
          <w:pPr>
            <w:pStyle w:val="Verzeichnis1"/>
            <w:tabs>
              <w:tab w:val="right" w:leader="dot" w:pos="9062"/>
            </w:tabs>
            <w:rPr>
              <w:noProof/>
            </w:rPr>
          </w:pPr>
          <w:hyperlink w:anchor="_Toc109221705" w:history="1">
            <w:r w:rsidR="008E6456" w:rsidRPr="006A57F7">
              <w:rPr>
                <w:rStyle w:val="Hyperlink"/>
                <w:noProof/>
                <w:lang w:val="en-US"/>
              </w:rPr>
              <w:t>Prospect theory, mental accounting, and momentum</w:t>
            </w:r>
            <w:r w:rsidR="008E6456">
              <w:rPr>
                <w:noProof/>
                <w:webHidden/>
              </w:rPr>
              <w:tab/>
            </w:r>
            <w:r w:rsidR="008E6456">
              <w:rPr>
                <w:noProof/>
                <w:webHidden/>
              </w:rPr>
              <w:fldChar w:fldCharType="begin"/>
            </w:r>
            <w:r w:rsidR="008E6456">
              <w:rPr>
                <w:noProof/>
                <w:webHidden/>
              </w:rPr>
              <w:instrText xml:space="preserve"> PAGEREF _Toc109221705 \h </w:instrText>
            </w:r>
            <w:r w:rsidR="008E6456">
              <w:rPr>
                <w:noProof/>
                <w:webHidden/>
              </w:rPr>
            </w:r>
            <w:r w:rsidR="008E6456">
              <w:rPr>
                <w:noProof/>
                <w:webHidden/>
              </w:rPr>
              <w:fldChar w:fldCharType="separate"/>
            </w:r>
            <w:r w:rsidR="008E6456">
              <w:rPr>
                <w:noProof/>
                <w:webHidden/>
              </w:rPr>
              <w:t>18</w:t>
            </w:r>
            <w:r w:rsidR="008E6456">
              <w:rPr>
                <w:noProof/>
                <w:webHidden/>
              </w:rPr>
              <w:fldChar w:fldCharType="end"/>
            </w:r>
          </w:hyperlink>
        </w:p>
        <w:p w14:paraId="3E972EA7" w14:textId="2182D015" w:rsidR="008E6456" w:rsidRDefault="00000000">
          <w:pPr>
            <w:pStyle w:val="Verzeichnis1"/>
            <w:tabs>
              <w:tab w:val="right" w:leader="dot" w:pos="9062"/>
            </w:tabs>
            <w:rPr>
              <w:noProof/>
            </w:rPr>
          </w:pPr>
          <w:hyperlink w:anchor="_Toc109221706" w:history="1">
            <w:r w:rsidR="008E6456" w:rsidRPr="006A57F7">
              <w:rPr>
                <w:rStyle w:val="Hyperlink"/>
                <w:noProof/>
                <w:lang w:val="en-US"/>
              </w:rPr>
              <w:t>Money Doesn’t Stink. Or Does It? The Effect of Immorally Acquiring Money on Its Spending</w:t>
            </w:r>
            <w:r w:rsidR="008E6456">
              <w:rPr>
                <w:noProof/>
                <w:webHidden/>
              </w:rPr>
              <w:tab/>
            </w:r>
            <w:r w:rsidR="008E6456">
              <w:rPr>
                <w:noProof/>
                <w:webHidden/>
              </w:rPr>
              <w:fldChar w:fldCharType="begin"/>
            </w:r>
            <w:r w:rsidR="008E6456">
              <w:rPr>
                <w:noProof/>
                <w:webHidden/>
              </w:rPr>
              <w:instrText xml:space="preserve"> PAGEREF _Toc109221706 \h </w:instrText>
            </w:r>
            <w:r w:rsidR="008E6456">
              <w:rPr>
                <w:noProof/>
                <w:webHidden/>
              </w:rPr>
            </w:r>
            <w:r w:rsidR="008E6456">
              <w:rPr>
                <w:noProof/>
                <w:webHidden/>
              </w:rPr>
              <w:fldChar w:fldCharType="separate"/>
            </w:r>
            <w:r w:rsidR="008E6456">
              <w:rPr>
                <w:noProof/>
                <w:webHidden/>
              </w:rPr>
              <w:t>18</w:t>
            </w:r>
            <w:r w:rsidR="008E6456">
              <w:rPr>
                <w:noProof/>
                <w:webHidden/>
              </w:rPr>
              <w:fldChar w:fldCharType="end"/>
            </w:r>
          </w:hyperlink>
        </w:p>
        <w:p w14:paraId="48E59B01" w14:textId="2314BDEB" w:rsidR="008E6456" w:rsidRDefault="00000000">
          <w:pPr>
            <w:pStyle w:val="Verzeichnis1"/>
            <w:tabs>
              <w:tab w:val="right" w:leader="dot" w:pos="9062"/>
            </w:tabs>
            <w:rPr>
              <w:noProof/>
            </w:rPr>
          </w:pPr>
          <w:hyperlink w:anchor="_Toc109221707" w:history="1">
            <w:r w:rsidR="008E6456" w:rsidRPr="006A57F7">
              <w:rPr>
                <w:rStyle w:val="Hyperlink"/>
                <w:noProof/>
                <w:lang w:val="en-US"/>
              </w:rPr>
              <w:t>The framing of financial windfalls and implications for public policy</w:t>
            </w:r>
            <w:r w:rsidR="008E6456">
              <w:rPr>
                <w:noProof/>
                <w:webHidden/>
              </w:rPr>
              <w:tab/>
            </w:r>
            <w:r w:rsidR="008E6456">
              <w:rPr>
                <w:noProof/>
                <w:webHidden/>
              </w:rPr>
              <w:fldChar w:fldCharType="begin"/>
            </w:r>
            <w:r w:rsidR="008E6456">
              <w:rPr>
                <w:noProof/>
                <w:webHidden/>
              </w:rPr>
              <w:instrText xml:space="preserve"> PAGEREF _Toc109221707 \h </w:instrText>
            </w:r>
            <w:r w:rsidR="008E6456">
              <w:rPr>
                <w:noProof/>
                <w:webHidden/>
              </w:rPr>
            </w:r>
            <w:r w:rsidR="008E6456">
              <w:rPr>
                <w:noProof/>
                <w:webHidden/>
              </w:rPr>
              <w:fldChar w:fldCharType="separate"/>
            </w:r>
            <w:r w:rsidR="008E6456">
              <w:rPr>
                <w:noProof/>
                <w:webHidden/>
              </w:rPr>
              <w:t>18</w:t>
            </w:r>
            <w:r w:rsidR="008E6456">
              <w:rPr>
                <w:noProof/>
                <w:webHidden/>
              </w:rPr>
              <w:fldChar w:fldCharType="end"/>
            </w:r>
          </w:hyperlink>
        </w:p>
        <w:p w14:paraId="2B784324" w14:textId="5F28BE33" w:rsidR="008E6456" w:rsidRDefault="00000000">
          <w:pPr>
            <w:pStyle w:val="Verzeichnis1"/>
            <w:tabs>
              <w:tab w:val="right" w:leader="dot" w:pos="9062"/>
            </w:tabs>
            <w:rPr>
              <w:noProof/>
            </w:rPr>
          </w:pPr>
          <w:hyperlink w:anchor="_Toc109221708" w:history="1">
            <w:r w:rsidR="008E6456" w:rsidRPr="006A57F7">
              <w:rPr>
                <w:rStyle w:val="Hyperlink"/>
                <w:noProof/>
                <w:lang w:val="en-US"/>
              </w:rPr>
              <w:t>The Role of Mental Accounting in Household Spending and Investing Decisions</w:t>
            </w:r>
            <w:r w:rsidR="008E6456">
              <w:rPr>
                <w:noProof/>
                <w:webHidden/>
              </w:rPr>
              <w:tab/>
            </w:r>
            <w:r w:rsidR="008E6456">
              <w:rPr>
                <w:noProof/>
                <w:webHidden/>
              </w:rPr>
              <w:fldChar w:fldCharType="begin"/>
            </w:r>
            <w:r w:rsidR="008E6456">
              <w:rPr>
                <w:noProof/>
                <w:webHidden/>
              </w:rPr>
              <w:instrText xml:space="preserve"> PAGEREF _Toc109221708 \h </w:instrText>
            </w:r>
            <w:r w:rsidR="008E6456">
              <w:rPr>
                <w:noProof/>
                <w:webHidden/>
              </w:rPr>
            </w:r>
            <w:r w:rsidR="008E6456">
              <w:rPr>
                <w:noProof/>
                <w:webHidden/>
              </w:rPr>
              <w:fldChar w:fldCharType="separate"/>
            </w:r>
            <w:r w:rsidR="008E6456">
              <w:rPr>
                <w:noProof/>
                <w:webHidden/>
              </w:rPr>
              <w:t>19</w:t>
            </w:r>
            <w:r w:rsidR="008E6456">
              <w:rPr>
                <w:noProof/>
                <w:webHidden/>
              </w:rPr>
              <w:fldChar w:fldCharType="end"/>
            </w:r>
          </w:hyperlink>
        </w:p>
        <w:p w14:paraId="3FB48462" w14:textId="5CF64620" w:rsidR="008E6456" w:rsidRDefault="00000000">
          <w:pPr>
            <w:pStyle w:val="Verzeichnis1"/>
            <w:tabs>
              <w:tab w:val="right" w:leader="dot" w:pos="9062"/>
            </w:tabs>
            <w:rPr>
              <w:noProof/>
            </w:rPr>
          </w:pPr>
          <w:hyperlink w:anchor="_Toc109221709" w:history="1">
            <w:r w:rsidR="008E6456" w:rsidRPr="006A57F7">
              <w:rPr>
                <w:rStyle w:val="Hyperlink"/>
                <w:noProof/>
                <w:lang w:val="en-US"/>
              </w:rPr>
              <w:t>Mental Accounting</w:t>
            </w:r>
            <w:r w:rsidR="008E6456">
              <w:rPr>
                <w:noProof/>
                <w:webHidden/>
              </w:rPr>
              <w:tab/>
            </w:r>
            <w:r w:rsidR="008E6456">
              <w:rPr>
                <w:noProof/>
                <w:webHidden/>
              </w:rPr>
              <w:fldChar w:fldCharType="begin"/>
            </w:r>
            <w:r w:rsidR="008E6456">
              <w:rPr>
                <w:noProof/>
                <w:webHidden/>
              </w:rPr>
              <w:instrText xml:space="preserve"> PAGEREF _Toc109221709 \h </w:instrText>
            </w:r>
            <w:r w:rsidR="008E6456">
              <w:rPr>
                <w:noProof/>
                <w:webHidden/>
              </w:rPr>
            </w:r>
            <w:r w:rsidR="008E6456">
              <w:rPr>
                <w:noProof/>
                <w:webHidden/>
              </w:rPr>
              <w:fldChar w:fldCharType="separate"/>
            </w:r>
            <w:r w:rsidR="008E6456">
              <w:rPr>
                <w:noProof/>
                <w:webHidden/>
              </w:rPr>
              <w:t>19</w:t>
            </w:r>
            <w:r w:rsidR="008E6456">
              <w:rPr>
                <w:noProof/>
                <w:webHidden/>
              </w:rPr>
              <w:fldChar w:fldCharType="end"/>
            </w:r>
          </w:hyperlink>
        </w:p>
        <w:p w14:paraId="0B47884F" w14:textId="6A17B2A1" w:rsidR="008E6456" w:rsidRDefault="00000000">
          <w:pPr>
            <w:pStyle w:val="Verzeichnis1"/>
            <w:tabs>
              <w:tab w:val="right" w:leader="dot" w:pos="9062"/>
            </w:tabs>
            <w:rPr>
              <w:noProof/>
            </w:rPr>
          </w:pPr>
          <w:hyperlink w:anchor="_Toc109221710" w:history="1">
            <w:r w:rsidR="008E6456" w:rsidRPr="006A57F7">
              <w:rPr>
                <w:rStyle w:val="Hyperlink"/>
                <w:noProof/>
                <w:lang w:val="en-US"/>
              </w:rPr>
              <w:t>Windfall Quellen</w:t>
            </w:r>
            <w:r w:rsidR="008E6456">
              <w:rPr>
                <w:noProof/>
                <w:webHidden/>
              </w:rPr>
              <w:tab/>
            </w:r>
            <w:r w:rsidR="008E6456">
              <w:rPr>
                <w:noProof/>
                <w:webHidden/>
              </w:rPr>
              <w:fldChar w:fldCharType="begin"/>
            </w:r>
            <w:r w:rsidR="008E6456">
              <w:rPr>
                <w:noProof/>
                <w:webHidden/>
              </w:rPr>
              <w:instrText xml:space="preserve"> PAGEREF _Toc109221710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5244F6F8" w14:textId="76C4CADC" w:rsidR="008E6456" w:rsidRDefault="00000000">
          <w:pPr>
            <w:pStyle w:val="Verzeichnis1"/>
            <w:tabs>
              <w:tab w:val="right" w:leader="dot" w:pos="9062"/>
            </w:tabs>
            <w:rPr>
              <w:noProof/>
            </w:rPr>
          </w:pPr>
          <w:hyperlink w:anchor="_Toc109221711" w:history="1">
            <w:r w:rsidR="008E6456" w:rsidRPr="006A57F7">
              <w:rPr>
                <w:rStyle w:val="Hyperlink"/>
                <w:noProof/>
              </w:rPr>
              <w:t>Warum/Für wen ist mein Scheiß wichtig</w:t>
            </w:r>
            <w:r w:rsidR="008E6456">
              <w:rPr>
                <w:noProof/>
                <w:webHidden/>
              </w:rPr>
              <w:tab/>
            </w:r>
            <w:r w:rsidR="008E6456">
              <w:rPr>
                <w:noProof/>
                <w:webHidden/>
              </w:rPr>
              <w:fldChar w:fldCharType="begin"/>
            </w:r>
            <w:r w:rsidR="008E6456">
              <w:rPr>
                <w:noProof/>
                <w:webHidden/>
              </w:rPr>
              <w:instrText xml:space="preserve"> PAGEREF _Toc109221711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3AC371BE" w14:textId="19CA7CEB" w:rsidR="008E6456" w:rsidRDefault="00000000">
          <w:pPr>
            <w:pStyle w:val="Verzeichnis1"/>
            <w:tabs>
              <w:tab w:val="right" w:leader="dot" w:pos="9062"/>
            </w:tabs>
            <w:rPr>
              <w:noProof/>
            </w:rPr>
          </w:pPr>
          <w:hyperlink w:anchor="_Toc109221712" w:history="1">
            <w:r w:rsidR="008E6456" w:rsidRPr="006A57F7">
              <w:rPr>
                <w:rStyle w:val="Hyperlink"/>
                <w:noProof/>
                <w:lang w:val="en-US"/>
              </w:rPr>
              <w:t>Gute Struktur</w:t>
            </w:r>
            <w:r w:rsidR="008E6456">
              <w:rPr>
                <w:noProof/>
                <w:webHidden/>
              </w:rPr>
              <w:tab/>
            </w:r>
            <w:r w:rsidR="008E6456">
              <w:rPr>
                <w:noProof/>
                <w:webHidden/>
              </w:rPr>
              <w:fldChar w:fldCharType="begin"/>
            </w:r>
            <w:r w:rsidR="008E6456">
              <w:rPr>
                <w:noProof/>
                <w:webHidden/>
              </w:rPr>
              <w:instrText xml:space="preserve"> PAGEREF _Toc109221712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76EF6435" w14:textId="7624E905" w:rsidR="008E6456" w:rsidRDefault="00000000">
          <w:pPr>
            <w:pStyle w:val="Verzeichnis1"/>
            <w:tabs>
              <w:tab w:val="right" w:leader="dot" w:pos="9062"/>
            </w:tabs>
            <w:rPr>
              <w:noProof/>
            </w:rPr>
          </w:pPr>
          <w:hyperlink w:anchor="_Toc109221713" w:history="1">
            <w:r w:rsidR="008E6456" w:rsidRPr="006A57F7">
              <w:rPr>
                <w:rStyle w:val="Hyperlink"/>
                <w:noProof/>
              </w:rPr>
              <w:t>Literaturverzeichnis</w:t>
            </w:r>
            <w:r w:rsidR="008E6456">
              <w:rPr>
                <w:noProof/>
                <w:webHidden/>
              </w:rPr>
              <w:tab/>
            </w:r>
            <w:r w:rsidR="008E6456">
              <w:rPr>
                <w:noProof/>
                <w:webHidden/>
              </w:rPr>
              <w:fldChar w:fldCharType="begin"/>
            </w:r>
            <w:r w:rsidR="008E6456">
              <w:rPr>
                <w:noProof/>
                <w:webHidden/>
              </w:rPr>
              <w:instrText xml:space="preserve"> PAGEREF _Toc109221713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68CC3D15" w14:textId="010C543D" w:rsidR="008E6456" w:rsidRDefault="008E6456">
          <w:r>
            <w:rPr>
              <w:b/>
              <w:bCs/>
              <w:lang w:val="de-DE"/>
            </w:rPr>
            <w:fldChar w:fldCharType="end"/>
          </w:r>
        </w:p>
      </w:sdtContent>
    </w:sdt>
    <w:p w14:paraId="4BD1370B" w14:textId="77777777" w:rsidR="008E6456" w:rsidRDefault="008E6456" w:rsidP="008E6456"/>
    <w:p w14:paraId="1BD24406" w14:textId="5E900510" w:rsidR="008E6456" w:rsidRDefault="008E6456" w:rsidP="008E6456">
      <w:r>
        <w:br w:type="page"/>
      </w:r>
    </w:p>
    <w:p w14:paraId="1894C080" w14:textId="676153A1" w:rsidR="00AF68FC" w:rsidRDefault="00AF68FC" w:rsidP="00AF24DB">
      <w:pPr>
        <w:pStyle w:val="berschrift1"/>
        <w:spacing w:line="360" w:lineRule="auto"/>
        <w:jc w:val="both"/>
      </w:pPr>
      <w:bookmarkStart w:id="1" w:name="_Toc109221693"/>
      <w:r>
        <w:lastRenderedPageBreak/>
        <w:t>Einleitung</w:t>
      </w:r>
      <w:bookmarkEnd w:id="1"/>
    </w:p>
    <w:p w14:paraId="1E78C127" w14:textId="77777777" w:rsidR="00B019C0" w:rsidRDefault="00AF68FC" w:rsidP="00AF24DB">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 xml:space="preserve">Eine der Grundannahmen, die über Geld getroffen wird, ist das Geld fungibel ist </w:t>
      </w:r>
      <w:r w:rsidRPr="0007569C">
        <w:rPr>
          <w:rFonts w:ascii="Arial" w:hAnsi="Arial" w:cs="Arial"/>
          <w:sz w:val="24"/>
          <w:szCs w:val="24"/>
          <w:lang w:val="de-DE"/>
        </w:rPr>
        <w:t>(</w:t>
      </w:r>
      <w:r w:rsidRPr="0007569C">
        <w:rPr>
          <w:rFonts w:ascii="Arial" w:hAnsi="Arial" w:cs="Arial"/>
          <w:color w:val="222222"/>
          <w:sz w:val="24"/>
          <w:szCs w:val="24"/>
          <w:shd w:val="clear" w:color="auto" w:fill="FFFFFF"/>
        </w:rPr>
        <w:t>Abeler</w:t>
      </w:r>
      <w:r w:rsidRPr="0007569C">
        <w:rPr>
          <w:rFonts w:ascii="Arial" w:hAnsi="Arial" w:cs="Arial"/>
          <w:color w:val="222222"/>
          <w:sz w:val="24"/>
          <w:szCs w:val="24"/>
          <w:shd w:val="clear" w:color="auto" w:fill="FFFFFF"/>
          <w:lang w:val="de-DE"/>
        </w:rPr>
        <w:t xml:space="preserve"> </w:t>
      </w:r>
      <w:r w:rsidRPr="0007569C">
        <w:rPr>
          <w:rFonts w:ascii="Arial" w:hAnsi="Arial" w:cs="Arial"/>
          <w:color w:val="222222"/>
          <w:sz w:val="24"/>
          <w:szCs w:val="24"/>
          <w:shd w:val="clear" w:color="auto" w:fill="FFFFFF"/>
        </w:rPr>
        <w:t xml:space="preserve">&amp; </w:t>
      </w:r>
      <w:proofErr w:type="spellStart"/>
      <w:r w:rsidRPr="0007569C">
        <w:rPr>
          <w:rFonts w:ascii="Arial" w:hAnsi="Arial" w:cs="Arial"/>
          <w:color w:val="222222"/>
          <w:sz w:val="24"/>
          <w:szCs w:val="24"/>
          <w:shd w:val="clear" w:color="auto" w:fill="FFFFFF"/>
        </w:rPr>
        <w:t>Marklein</w:t>
      </w:r>
      <w:proofErr w:type="spellEnd"/>
      <w:r w:rsidRPr="0007569C">
        <w:rPr>
          <w:rFonts w:ascii="Arial" w:hAnsi="Arial" w:cs="Arial"/>
          <w:color w:val="222222"/>
          <w:sz w:val="24"/>
          <w:szCs w:val="24"/>
          <w:shd w:val="clear" w:color="auto" w:fill="FFFFFF"/>
        </w:rPr>
        <w:t xml:space="preserve"> 2017)</w:t>
      </w:r>
      <w:r w:rsidRPr="006461E0">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Fungibel bedeutet, dass Geld keinen inneren Wert hat, also austauschbar ist. Ein Geldschein ist gegen jeden beliebigen anderen Geldschein vom gleichen Wert austauschbar. Wenn ein Geldschein verliehen wird, ist es egal ob derselbe oder, viel wahrscheinlicher, ein anderer, zurückkommt. </w:t>
      </w:r>
      <w:r w:rsidRPr="00BE3C08">
        <w:rPr>
          <w:rFonts w:ascii="Arial" w:hAnsi="Arial" w:cs="Arial"/>
          <w:sz w:val="24"/>
          <w:szCs w:val="24"/>
          <w:shd w:val="clear" w:color="auto" w:fill="FFFFFF"/>
          <w:lang w:val="de-DE"/>
        </w:rPr>
        <w:t xml:space="preserve">Im Gegensatz dazu verhalten sich </w:t>
      </w:r>
      <w:r w:rsidR="00733769">
        <w:rPr>
          <w:rFonts w:ascii="Arial" w:hAnsi="Arial" w:cs="Arial"/>
          <w:sz w:val="24"/>
          <w:szCs w:val="24"/>
          <w:shd w:val="clear" w:color="auto" w:fill="FFFFFF"/>
          <w:lang w:val="de-DE"/>
        </w:rPr>
        <w:t xml:space="preserve">die meisten </w:t>
      </w:r>
      <w:r w:rsidRPr="00BE3C08">
        <w:rPr>
          <w:rFonts w:ascii="Arial" w:hAnsi="Arial" w:cs="Arial"/>
          <w:sz w:val="24"/>
          <w:szCs w:val="24"/>
          <w:shd w:val="clear" w:color="auto" w:fill="FFFFFF"/>
          <w:lang w:val="de-DE"/>
        </w:rPr>
        <w:t xml:space="preserve">materielle Güter anders. </w:t>
      </w:r>
      <w:r w:rsidR="00733769">
        <w:rPr>
          <w:rFonts w:ascii="Arial" w:hAnsi="Arial" w:cs="Arial"/>
          <w:sz w:val="24"/>
          <w:szCs w:val="24"/>
          <w:shd w:val="clear" w:color="auto" w:fill="FFFFFF"/>
          <w:lang w:val="de-DE"/>
        </w:rPr>
        <w:t>Materielle</w:t>
      </w:r>
      <w:r w:rsidRPr="00BE3C08">
        <w:rPr>
          <w:rFonts w:ascii="Arial" w:hAnsi="Arial" w:cs="Arial"/>
          <w:sz w:val="24"/>
          <w:szCs w:val="24"/>
          <w:shd w:val="clear" w:color="auto" w:fill="FFFFFF"/>
          <w:lang w:val="de-DE"/>
        </w:rPr>
        <w:t xml:space="preserve"> Güter, wie z.B. Autos, </w:t>
      </w:r>
      <w:r w:rsidR="00733769">
        <w:rPr>
          <w:rFonts w:ascii="Arial" w:hAnsi="Arial" w:cs="Arial"/>
          <w:sz w:val="24"/>
          <w:szCs w:val="24"/>
          <w:shd w:val="clear" w:color="auto" w:fill="FFFFFF"/>
          <w:lang w:val="de-DE"/>
        </w:rPr>
        <w:t>sind</w:t>
      </w:r>
      <w:r w:rsidRPr="00BE3C08">
        <w:rPr>
          <w:rFonts w:ascii="Arial" w:hAnsi="Arial" w:cs="Arial"/>
          <w:sz w:val="24"/>
          <w:szCs w:val="24"/>
          <w:shd w:val="clear" w:color="auto" w:fill="FFFFFF"/>
          <w:lang w:val="de-DE"/>
        </w:rPr>
        <w:t xml:space="preserve"> nicht fungibel,</w:t>
      </w:r>
      <w:r w:rsidR="00733769">
        <w:rPr>
          <w:rFonts w:ascii="Arial" w:hAnsi="Arial" w:cs="Arial"/>
          <w:sz w:val="24"/>
          <w:szCs w:val="24"/>
          <w:shd w:val="clear" w:color="auto" w:fill="FFFFFF"/>
          <w:lang w:val="de-DE"/>
        </w:rPr>
        <w:t xml:space="preserve"> da ein Auto </w:t>
      </w:r>
      <w:r w:rsidRPr="00BE3C08">
        <w:rPr>
          <w:rFonts w:ascii="Arial" w:hAnsi="Arial" w:cs="Arial"/>
          <w:sz w:val="24"/>
          <w:szCs w:val="24"/>
          <w:shd w:val="clear" w:color="auto" w:fill="FFFFFF"/>
          <w:lang w:val="de-DE"/>
        </w:rPr>
        <w:t>nicht durch ein beliebiges anderes Auto austauschbar</w:t>
      </w:r>
      <w:r w:rsidR="00733769">
        <w:rPr>
          <w:rFonts w:ascii="Arial" w:hAnsi="Arial" w:cs="Arial"/>
          <w:sz w:val="24"/>
          <w:szCs w:val="24"/>
          <w:shd w:val="clear" w:color="auto" w:fill="FFFFFF"/>
          <w:lang w:val="de-DE"/>
        </w:rPr>
        <w:t xml:space="preserve"> ist</w:t>
      </w:r>
      <w:r w:rsidRPr="00BE3C08">
        <w:rPr>
          <w:rFonts w:ascii="Arial" w:hAnsi="Arial" w:cs="Arial"/>
          <w:sz w:val="24"/>
          <w:szCs w:val="24"/>
          <w:shd w:val="clear" w:color="auto" w:fill="FFFFFF"/>
          <w:lang w:val="de-DE"/>
        </w:rPr>
        <w:t xml:space="preserve">. </w:t>
      </w:r>
      <w:r>
        <w:rPr>
          <w:rFonts w:ascii="Arial" w:hAnsi="Arial" w:cs="Arial"/>
          <w:color w:val="222222"/>
          <w:sz w:val="24"/>
          <w:szCs w:val="24"/>
          <w:shd w:val="clear" w:color="auto" w:fill="FFFFFF"/>
          <w:lang w:val="de-DE"/>
        </w:rPr>
        <w:t xml:space="preserve">Wenn ein Auto verliehen wird, wird erwartet, dass das gleiche Auto zurückkommt. </w:t>
      </w:r>
      <w:r w:rsidRPr="00BE3C08">
        <w:rPr>
          <w:rFonts w:ascii="Arial" w:hAnsi="Arial" w:cs="Arial"/>
          <w:sz w:val="24"/>
          <w:szCs w:val="24"/>
          <w:shd w:val="clear" w:color="auto" w:fill="FFFFFF"/>
          <w:lang w:val="de-DE"/>
        </w:rPr>
        <w:t xml:space="preserve">Da dies bei Geld jedoch nicht erwartet wird, sollte demnach </w:t>
      </w:r>
      <w:r>
        <w:rPr>
          <w:rFonts w:ascii="Arial" w:hAnsi="Arial" w:cs="Arial"/>
          <w:color w:val="222222"/>
          <w:sz w:val="24"/>
          <w:szCs w:val="24"/>
          <w:shd w:val="clear" w:color="auto" w:fill="FFFFFF"/>
          <w:lang w:val="de-DE"/>
        </w:rPr>
        <w:t xml:space="preserve">die Herkunft von Geld nicht relevant dafür sein, wie Geld anschließend ausgegeben wird </w:t>
      </w:r>
      <w:r w:rsidRPr="0007569C">
        <w:rPr>
          <w:rFonts w:ascii="Arial" w:hAnsi="Arial" w:cs="Arial"/>
          <w:sz w:val="24"/>
          <w:szCs w:val="24"/>
          <w:lang w:val="de-DE"/>
        </w:rPr>
        <w:t>(</w:t>
      </w:r>
      <w:r w:rsidRPr="0007569C">
        <w:rPr>
          <w:rFonts w:ascii="Arial" w:hAnsi="Arial" w:cs="Arial"/>
          <w:color w:val="222222"/>
          <w:sz w:val="24"/>
          <w:szCs w:val="24"/>
          <w:shd w:val="clear" w:color="auto" w:fill="FFFFFF"/>
        </w:rPr>
        <w:t>Abeler</w:t>
      </w:r>
      <w:r w:rsidRPr="0007569C">
        <w:rPr>
          <w:rFonts w:ascii="Arial" w:hAnsi="Arial" w:cs="Arial"/>
          <w:color w:val="222222"/>
          <w:sz w:val="24"/>
          <w:szCs w:val="24"/>
          <w:shd w:val="clear" w:color="auto" w:fill="FFFFFF"/>
          <w:lang w:val="de-DE"/>
        </w:rPr>
        <w:t xml:space="preserve"> </w:t>
      </w:r>
      <w:r w:rsidRPr="0007569C">
        <w:rPr>
          <w:rFonts w:ascii="Arial" w:hAnsi="Arial" w:cs="Arial"/>
          <w:color w:val="222222"/>
          <w:sz w:val="24"/>
          <w:szCs w:val="24"/>
          <w:shd w:val="clear" w:color="auto" w:fill="FFFFFF"/>
        </w:rPr>
        <w:t xml:space="preserve">&amp; </w:t>
      </w:r>
      <w:proofErr w:type="spellStart"/>
      <w:r w:rsidRPr="0007569C">
        <w:rPr>
          <w:rFonts w:ascii="Arial" w:hAnsi="Arial" w:cs="Arial"/>
          <w:color w:val="222222"/>
          <w:sz w:val="24"/>
          <w:szCs w:val="24"/>
          <w:shd w:val="clear" w:color="auto" w:fill="FFFFFF"/>
        </w:rPr>
        <w:t>Marklein</w:t>
      </w:r>
      <w:proofErr w:type="spellEnd"/>
      <w:r w:rsidRPr="0007569C">
        <w:rPr>
          <w:rFonts w:ascii="Arial" w:hAnsi="Arial" w:cs="Arial"/>
          <w:color w:val="222222"/>
          <w:sz w:val="24"/>
          <w:szCs w:val="24"/>
          <w:shd w:val="clear" w:color="auto" w:fill="FFFFFF"/>
        </w:rPr>
        <w:t xml:space="preserve"> 2017)</w:t>
      </w:r>
      <w:r w:rsidRPr="006461E0">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w:t>
      </w:r>
    </w:p>
    <w:p w14:paraId="6175CE50" w14:textId="5687DA97" w:rsidR="00AF24DB" w:rsidRDefault="001D68A6" w:rsidP="00AF24DB">
      <w:pPr>
        <w:spacing w:line="360" w:lineRule="auto"/>
        <w:jc w:val="both"/>
        <w:rPr>
          <w:rFonts w:ascii="Arial" w:hAnsi="Arial" w:cs="Arial"/>
          <w:color w:val="222222"/>
          <w:sz w:val="24"/>
          <w:szCs w:val="24"/>
          <w:shd w:val="clear" w:color="auto" w:fill="FFFFFF"/>
          <w:lang w:val="de-DE"/>
        </w:rPr>
      </w:pPr>
      <w:r>
        <w:rPr>
          <w:rFonts w:ascii="Arial" w:hAnsi="Arial" w:cs="Arial"/>
          <w:color w:val="222222"/>
          <w:sz w:val="24"/>
          <w:szCs w:val="24"/>
          <w:shd w:val="clear" w:color="auto" w:fill="FFFFFF"/>
          <w:lang w:val="de-DE"/>
        </w:rPr>
        <w:t>D</w:t>
      </w:r>
      <w:r w:rsidR="001D1313">
        <w:rPr>
          <w:rFonts w:ascii="Arial" w:hAnsi="Arial" w:cs="Arial"/>
          <w:color w:val="222222"/>
          <w:sz w:val="24"/>
          <w:szCs w:val="24"/>
          <w:shd w:val="clear" w:color="auto" w:fill="FFFFFF"/>
          <w:lang w:val="de-DE"/>
        </w:rPr>
        <w:t>er</w:t>
      </w:r>
      <w:r>
        <w:rPr>
          <w:rFonts w:ascii="Arial" w:hAnsi="Arial" w:cs="Arial"/>
          <w:color w:val="222222"/>
          <w:sz w:val="24"/>
          <w:szCs w:val="24"/>
          <w:shd w:val="clear" w:color="auto" w:fill="FFFFFF"/>
          <w:lang w:val="de-DE"/>
        </w:rPr>
        <w:t xml:space="preserve"> Tatsache </w:t>
      </w:r>
      <w:r w:rsidR="001D1313">
        <w:rPr>
          <w:rFonts w:ascii="Arial" w:hAnsi="Arial" w:cs="Arial"/>
          <w:color w:val="222222"/>
          <w:sz w:val="24"/>
          <w:szCs w:val="24"/>
          <w:shd w:val="clear" w:color="auto" w:fill="FFFFFF"/>
          <w:lang w:val="de-DE"/>
        </w:rPr>
        <w:t xml:space="preserve">das Geld fungibel ist, </w:t>
      </w:r>
      <w:r>
        <w:rPr>
          <w:rFonts w:ascii="Arial" w:hAnsi="Arial" w:cs="Arial"/>
          <w:color w:val="222222"/>
          <w:sz w:val="24"/>
          <w:szCs w:val="24"/>
          <w:shd w:val="clear" w:color="auto" w:fill="FFFFFF"/>
          <w:lang w:val="de-DE"/>
        </w:rPr>
        <w:t xml:space="preserve">wird jedoch in Theorien zu </w:t>
      </w:r>
      <w:r>
        <w:rPr>
          <w:rFonts w:ascii="Arial" w:hAnsi="Arial" w:cs="Arial"/>
          <w:i/>
          <w:color w:val="222222"/>
          <w:sz w:val="24"/>
          <w:szCs w:val="24"/>
          <w:shd w:val="clear" w:color="auto" w:fill="FFFFFF"/>
          <w:lang w:val="de-DE"/>
        </w:rPr>
        <w:t>Mental Accounting</w:t>
      </w:r>
      <w:r>
        <w:rPr>
          <w:rFonts w:ascii="Arial" w:hAnsi="Arial" w:cs="Arial"/>
          <w:color w:val="222222"/>
          <w:sz w:val="24"/>
          <w:szCs w:val="24"/>
          <w:shd w:val="clear" w:color="auto" w:fill="FFFFFF"/>
          <w:lang w:val="de-DE"/>
        </w:rPr>
        <w:t xml:space="preserve"> (Mentaler Buchführung) widersprochen (QUELLEN). </w:t>
      </w:r>
      <w:r w:rsidRPr="001D68A6">
        <w:rPr>
          <w:rFonts w:ascii="Arial" w:hAnsi="Arial" w:cs="Arial"/>
          <w:i/>
          <w:color w:val="222222"/>
          <w:sz w:val="24"/>
          <w:szCs w:val="24"/>
          <w:shd w:val="clear" w:color="auto" w:fill="FFFFFF"/>
          <w:lang w:val="de-DE"/>
        </w:rPr>
        <w:t>Mental Accounting</w:t>
      </w:r>
      <w:r w:rsidR="00DE364B" w:rsidRPr="00DE364B">
        <w:rPr>
          <w:rFonts w:ascii="Arial" w:hAnsi="Arial" w:cs="Arial"/>
          <w:color w:val="222222"/>
          <w:sz w:val="24"/>
          <w:szCs w:val="24"/>
          <w:shd w:val="clear" w:color="auto" w:fill="FFFFFF"/>
          <w:lang w:val="de-DE"/>
        </w:rPr>
        <w:t xml:space="preserve"> </w:t>
      </w:r>
      <w:r w:rsidR="00DE364B">
        <w:rPr>
          <w:rFonts w:ascii="Arial" w:hAnsi="Arial" w:cs="Arial"/>
          <w:color w:val="222222"/>
          <w:sz w:val="24"/>
          <w:szCs w:val="24"/>
          <w:shd w:val="clear" w:color="auto" w:fill="FFFFFF"/>
          <w:lang w:val="de-DE"/>
        </w:rPr>
        <w:t>wird</w:t>
      </w:r>
      <w:r>
        <w:rPr>
          <w:rFonts w:ascii="Arial" w:hAnsi="Arial" w:cs="Arial"/>
          <w:color w:val="222222"/>
          <w:sz w:val="24"/>
          <w:szCs w:val="24"/>
          <w:shd w:val="clear" w:color="auto" w:fill="FFFFFF"/>
          <w:lang w:val="de-DE"/>
        </w:rPr>
        <w:t xml:space="preserve"> </w:t>
      </w:r>
      <w:r w:rsidR="00DE364B">
        <w:rPr>
          <w:rFonts w:ascii="Arial" w:hAnsi="Arial" w:cs="Arial"/>
          <w:color w:val="222222"/>
          <w:sz w:val="24"/>
          <w:szCs w:val="24"/>
          <w:shd w:val="clear" w:color="auto" w:fill="FFFFFF"/>
          <w:lang w:val="de-DE"/>
        </w:rPr>
        <w:t xml:space="preserve">kurz gesagt </w:t>
      </w:r>
      <w:r>
        <w:rPr>
          <w:rFonts w:ascii="Arial" w:hAnsi="Arial" w:cs="Arial"/>
          <w:color w:val="222222"/>
          <w:sz w:val="24"/>
          <w:szCs w:val="24"/>
          <w:shd w:val="clear" w:color="auto" w:fill="FFFFFF"/>
          <w:lang w:val="de-DE"/>
        </w:rPr>
        <w:t xml:space="preserve">von Haushältern verwendet, um deren </w:t>
      </w:r>
      <w:r w:rsidR="001D1313">
        <w:rPr>
          <w:rFonts w:ascii="Arial" w:hAnsi="Arial" w:cs="Arial"/>
          <w:color w:val="222222"/>
          <w:sz w:val="24"/>
          <w:szCs w:val="24"/>
          <w:shd w:val="clear" w:color="auto" w:fill="FFFFFF"/>
          <w:lang w:val="de-DE"/>
        </w:rPr>
        <w:t>Haushaltsb</w:t>
      </w:r>
      <w:r>
        <w:rPr>
          <w:rFonts w:ascii="Arial" w:hAnsi="Arial" w:cs="Arial"/>
          <w:color w:val="222222"/>
          <w:sz w:val="24"/>
          <w:szCs w:val="24"/>
          <w:shd w:val="clear" w:color="auto" w:fill="FFFFFF"/>
          <w:lang w:val="de-DE"/>
        </w:rPr>
        <w:t>udget zu</w:t>
      </w:r>
      <w:r w:rsidR="005054B3">
        <w:rPr>
          <w:rFonts w:ascii="Arial" w:hAnsi="Arial" w:cs="Arial"/>
          <w:color w:val="222222"/>
          <w:sz w:val="24"/>
          <w:szCs w:val="24"/>
          <w:shd w:val="clear" w:color="auto" w:fill="FFFFFF"/>
          <w:lang w:val="de-DE"/>
        </w:rPr>
        <w:t xml:space="preserve"> kategorisieren und zu</w:t>
      </w:r>
      <w:r>
        <w:rPr>
          <w:rFonts w:ascii="Arial" w:hAnsi="Arial" w:cs="Arial"/>
          <w:color w:val="222222"/>
          <w:sz w:val="24"/>
          <w:szCs w:val="24"/>
          <w:shd w:val="clear" w:color="auto" w:fill="FFFFFF"/>
          <w:lang w:val="de-DE"/>
        </w:rPr>
        <w:t xml:space="preserve"> planen. </w:t>
      </w:r>
      <w:r w:rsidR="00AF24DB">
        <w:rPr>
          <w:rFonts w:ascii="Arial" w:hAnsi="Arial" w:cs="Arial"/>
          <w:color w:val="222222"/>
          <w:sz w:val="24"/>
          <w:szCs w:val="24"/>
          <w:shd w:val="clear" w:color="auto" w:fill="FFFFFF"/>
          <w:lang w:val="de-DE"/>
        </w:rPr>
        <w:t>Dabei hat die Quelle von Geld, dessen Erwartbarkeit und Emotionen die damit verbunden sind, einen Einfluss darauf, was mit dem Geld gemacht wird.</w:t>
      </w:r>
    </w:p>
    <w:p w14:paraId="1D861E5B" w14:textId="53931E72" w:rsidR="00B55FD7" w:rsidRDefault="00B55FD7" w:rsidP="00AF24DB">
      <w:pPr>
        <w:spacing w:line="360" w:lineRule="auto"/>
        <w:jc w:val="both"/>
        <w:rPr>
          <w:rFonts w:ascii="Arial" w:hAnsi="Arial" w:cs="Arial"/>
          <w:color w:val="222222"/>
          <w:sz w:val="24"/>
          <w:szCs w:val="24"/>
          <w:shd w:val="clear" w:color="auto" w:fill="FFFFFF"/>
          <w:lang w:val="de-DE"/>
        </w:rPr>
      </w:pPr>
      <w:r>
        <w:rPr>
          <w:rFonts w:ascii="Arial" w:hAnsi="Arial" w:cs="Arial"/>
          <w:color w:val="222222"/>
          <w:sz w:val="24"/>
          <w:szCs w:val="24"/>
          <w:shd w:val="clear" w:color="auto" w:fill="FFFFFF"/>
          <w:lang w:val="de-DE"/>
        </w:rPr>
        <w:t xml:space="preserve">Diese Masterarbeit trägt dazu bei, die Rolle der Geldquelle auf Investmentverhalten von Personen zu untersuchen. Die Ergebnisse </w:t>
      </w:r>
      <w:r w:rsidR="005054B3">
        <w:rPr>
          <w:rFonts w:ascii="Arial" w:hAnsi="Arial" w:cs="Arial"/>
          <w:color w:val="222222"/>
          <w:sz w:val="24"/>
          <w:szCs w:val="24"/>
          <w:shd w:val="clear" w:color="auto" w:fill="FFFFFF"/>
          <w:lang w:val="de-DE"/>
        </w:rPr>
        <w:t xml:space="preserve">sollen </w:t>
      </w:r>
      <w:r>
        <w:rPr>
          <w:rFonts w:ascii="Arial" w:hAnsi="Arial" w:cs="Arial"/>
          <w:color w:val="222222"/>
          <w:sz w:val="24"/>
          <w:szCs w:val="24"/>
          <w:shd w:val="clear" w:color="auto" w:fill="FFFFFF"/>
          <w:lang w:val="de-DE"/>
        </w:rPr>
        <w:t>Schlussfolgerungen für Finanzberater*Innen, im Umgang mit deren Kund*Innen</w:t>
      </w:r>
      <w:r w:rsidR="005054B3">
        <w:rPr>
          <w:rFonts w:ascii="Arial" w:hAnsi="Arial" w:cs="Arial"/>
          <w:color w:val="222222"/>
          <w:sz w:val="24"/>
          <w:szCs w:val="24"/>
          <w:shd w:val="clear" w:color="auto" w:fill="FFFFFF"/>
          <w:lang w:val="de-DE"/>
        </w:rPr>
        <w:t xml:space="preserve"> liefern</w:t>
      </w:r>
      <w:r>
        <w:rPr>
          <w:rFonts w:ascii="Arial" w:hAnsi="Arial" w:cs="Arial"/>
          <w:color w:val="222222"/>
          <w:sz w:val="24"/>
          <w:szCs w:val="24"/>
          <w:shd w:val="clear" w:color="auto" w:fill="FFFFFF"/>
          <w:lang w:val="de-DE"/>
        </w:rPr>
        <w:t xml:space="preserve">. Nicht nur die persönlichen Präferenzen des Kunden ist wichtig, sondern auch die Tatsache, dass die Quelle von Einkommen einen Einfluss auf die Risikoneigung haben kann. Dementsprechend wichtig ist es für Finanzberater*innen zu wissen, welche Einflussfaktoren die Entscheidungen/Präferenzen eines Kunden beeinflussen, um </w:t>
      </w:r>
      <w:r w:rsidR="00CC48B5">
        <w:rPr>
          <w:rFonts w:ascii="Arial" w:hAnsi="Arial" w:cs="Arial"/>
          <w:color w:val="222222"/>
          <w:sz w:val="24"/>
          <w:szCs w:val="24"/>
          <w:shd w:val="clear" w:color="auto" w:fill="FFFFFF"/>
          <w:lang w:val="de-DE"/>
        </w:rPr>
        <w:t xml:space="preserve">sowohl </w:t>
      </w:r>
      <w:r w:rsidR="001D1313">
        <w:rPr>
          <w:rFonts w:ascii="Arial" w:hAnsi="Arial" w:cs="Arial"/>
          <w:color w:val="222222"/>
          <w:sz w:val="24"/>
          <w:szCs w:val="24"/>
          <w:shd w:val="clear" w:color="auto" w:fill="FFFFFF"/>
          <w:lang w:val="de-DE"/>
        </w:rPr>
        <w:t>riskante Muster</w:t>
      </w:r>
      <w:r w:rsidR="00CC48B5">
        <w:rPr>
          <w:rFonts w:ascii="Arial" w:hAnsi="Arial" w:cs="Arial"/>
          <w:color w:val="222222"/>
          <w:sz w:val="24"/>
          <w:szCs w:val="24"/>
          <w:shd w:val="clear" w:color="auto" w:fill="FFFFFF"/>
          <w:lang w:val="de-DE"/>
        </w:rPr>
        <w:t xml:space="preserve"> als auch risikoaverse Muster zu erkennen und </w:t>
      </w:r>
      <w:r w:rsidR="001D1313">
        <w:rPr>
          <w:rFonts w:ascii="Arial" w:hAnsi="Arial" w:cs="Arial"/>
          <w:color w:val="222222"/>
          <w:sz w:val="24"/>
          <w:szCs w:val="24"/>
          <w:shd w:val="clear" w:color="auto" w:fill="FFFFFF"/>
          <w:lang w:val="de-DE"/>
        </w:rPr>
        <w:t>nach bestem Wissen</w:t>
      </w:r>
      <w:r w:rsidR="00CC48B5">
        <w:rPr>
          <w:rFonts w:ascii="Arial" w:hAnsi="Arial" w:cs="Arial"/>
          <w:color w:val="222222"/>
          <w:sz w:val="24"/>
          <w:szCs w:val="24"/>
          <w:shd w:val="clear" w:color="auto" w:fill="FFFFFF"/>
          <w:lang w:val="de-DE"/>
        </w:rPr>
        <w:t xml:space="preserve"> und Erfahrung zu beeinflussen. </w:t>
      </w:r>
    </w:p>
    <w:p w14:paraId="7ABE7CEC" w14:textId="349B314B" w:rsidR="001D68A6" w:rsidRPr="005054B3" w:rsidRDefault="00234093" w:rsidP="00AF24DB">
      <w:pPr>
        <w:spacing w:line="360" w:lineRule="auto"/>
        <w:jc w:val="both"/>
        <w:rPr>
          <w:rFonts w:ascii="Arial" w:hAnsi="Arial" w:cs="Arial"/>
          <w:sz w:val="24"/>
          <w:szCs w:val="24"/>
          <w:shd w:val="clear" w:color="auto" w:fill="FFFFFF"/>
          <w:lang w:val="de-DE"/>
        </w:rPr>
      </w:pPr>
      <w:r w:rsidRPr="005054B3">
        <w:rPr>
          <w:rFonts w:ascii="Arial" w:hAnsi="Arial" w:cs="Arial"/>
          <w:sz w:val="24"/>
          <w:szCs w:val="24"/>
          <w:shd w:val="clear" w:color="auto" w:fill="FFFFFF"/>
          <w:lang w:val="de-DE"/>
        </w:rPr>
        <w:t xml:space="preserve">Der restliche Teil dieser Masterarbeit baut sich auf wie folgt. Zunächst wird eine Literaturrecherche zu relevanter Literatur durchgeführt. Anschließend werden die wichtigsten Erkenntnisse aus der Literaturrecherche zusammengefasst und daraus die Forschungshypothesen abgeleitet. Im nächsten Kapitel wird der Versuchsaufbau genau beschrieben, sowie die Stichprobe, Messinstrumente und Vorgehensweise. Anhand dieser Beschreibung wird die Replizierbarkeit des Versuchsaufbaus gewährleistet. </w:t>
      </w:r>
      <w:r w:rsidR="005054B3" w:rsidRPr="005054B3">
        <w:rPr>
          <w:rFonts w:ascii="Arial" w:hAnsi="Arial" w:cs="Arial"/>
          <w:sz w:val="24"/>
          <w:szCs w:val="24"/>
          <w:shd w:val="clear" w:color="auto" w:fill="FFFFFF"/>
          <w:lang w:val="de-DE"/>
        </w:rPr>
        <w:t>Im Anschluss die Methodik werden die Ergebnisse dargestellt. Zuletzt werden die Ergebnisse diskutiert, sowie Implikationen abgeleitet.</w:t>
      </w:r>
    </w:p>
    <w:p w14:paraId="41D9E073" w14:textId="7472E45D" w:rsidR="00401C36" w:rsidRPr="00401C36" w:rsidRDefault="00401C36" w:rsidP="00AF24DB">
      <w:pPr>
        <w:pStyle w:val="berschrift1"/>
        <w:spacing w:line="360" w:lineRule="auto"/>
        <w:jc w:val="both"/>
      </w:pPr>
      <w:bookmarkStart w:id="2" w:name="_Toc109221694"/>
      <w:bookmarkStart w:id="3" w:name="_Hlk109299850"/>
      <w:r>
        <w:lastRenderedPageBreak/>
        <w:t>Theoretischer Hintergrund</w:t>
      </w:r>
      <w:bookmarkEnd w:id="2"/>
    </w:p>
    <w:p w14:paraId="79DA2659" w14:textId="62C25F18" w:rsidR="00F56543" w:rsidRPr="00F56543" w:rsidRDefault="00F56543" w:rsidP="00AF24DB">
      <w:pPr>
        <w:pStyle w:val="berschrift2"/>
        <w:spacing w:line="360" w:lineRule="auto"/>
        <w:jc w:val="both"/>
      </w:pPr>
      <w:bookmarkStart w:id="4" w:name="_Toc109221695"/>
      <w:r>
        <w:t>Mental Accounting</w:t>
      </w:r>
      <w:bookmarkEnd w:id="4"/>
      <w:r>
        <w:t xml:space="preserve"> </w:t>
      </w:r>
    </w:p>
    <w:p w14:paraId="6C03E90C" w14:textId="60163152" w:rsidR="00930EDA" w:rsidRPr="00A15434" w:rsidRDefault="00930EDA" w:rsidP="00AF24DB">
      <w:pPr>
        <w:spacing w:line="360" w:lineRule="auto"/>
        <w:jc w:val="both"/>
        <w:rPr>
          <w:rFonts w:ascii="Arial" w:hAnsi="Arial" w:cs="Arial"/>
          <w:sz w:val="24"/>
          <w:szCs w:val="24"/>
        </w:rPr>
      </w:pPr>
      <w:r w:rsidRPr="008550E6">
        <w:rPr>
          <w:rFonts w:ascii="Arial" w:hAnsi="Arial" w:cs="Arial"/>
          <w:sz w:val="24"/>
          <w:szCs w:val="24"/>
          <w:lang w:val="de-DE"/>
        </w:rPr>
        <w:t>Mental Accounting</w:t>
      </w:r>
      <w:r w:rsidR="00A238DD">
        <w:rPr>
          <w:rFonts w:ascii="Arial" w:hAnsi="Arial" w:cs="Arial"/>
          <w:sz w:val="24"/>
          <w:szCs w:val="24"/>
          <w:lang w:val="de-DE"/>
        </w:rPr>
        <w:t xml:space="preserve"> (Mental Accounting und Mentale Buchführung</w:t>
      </w:r>
      <w:r w:rsidRPr="008550E6">
        <w:rPr>
          <w:rFonts w:ascii="Arial" w:hAnsi="Arial" w:cs="Arial"/>
          <w:sz w:val="24"/>
          <w:szCs w:val="24"/>
          <w:lang w:val="de-DE"/>
        </w:rPr>
        <w:t xml:space="preserve"> </w:t>
      </w:r>
      <w:r w:rsidR="00A238DD">
        <w:rPr>
          <w:rFonts w:ascii="Arial" w:hAnsi="Arial" w:cs="Arial"/>
          <w:sz w:val="24"/>
          <w:szCs w:val="24"/>
          <w:lang w:val="de-DE"/>
        </w:rPr>
        <w:t xml:space="preserve">werden im Folgenden synonym verwendet) </w:t>
      </w:r>
      <w:r w:rsidRPr="008550E6">
        <w:rPr>
          <w:rFonts w:ascii="Arial" w:hAnsi="Arial" w:cs="Arial"/>
          <w:sz w:val="24"/>
          <w:szCs w:val="24"/>
          <w:lang w:val="de-DE"/>
        </w:rPr>
        <w:t>wurde von Thaler (1999) als kognitive Operationen, welche</w:t>
      </w:r>
      <w:r>
        <w:rPr>
          <w:rFonts w:ascii="Arial" w:hAnsi="Arial" w:cs="Arial"/>
          <w:sz w:val="24"/>
          <w:szCs w:val="24"/>
          <w:lang w:val="de-DE"/>
        </w:rPr>
        <w:t xml:space="preserve"> dazu dienen finanzielle (Haushalts-)Aktivitäten zu organisieren, evaluieren und nachzuverfolgen. </w:t>
      </w:r>
      <w:r w:rsidRPr="00BE3C08">
        <w:rPr>
          <w:rFonts w:ascii="Arial" w:hAnsi="Arial" w:cs="Arial"/>
          <w:sz w:val="24"/>
          <w:szCs w:val="24"/>
          <w:lang w:val="de-DE"/>
        </w:rPr>
        <w:t>Darunter wird Budgetierung in einem nicht professionellen Umfeld verstanden,</w:t>
      </w:r>
      <w:r>
        <w:rPr>
          <w:rFonts w:ascii="Arial" w:hAnsi="Arial" w:cs="Arial"/>
          <w:sz w:val="24"/>
          <w:szCs w:val="24"/>
          <w:lang w:val="de-DE"/>
        </w:rPr>
        <w:t xml:space="preserve"> um (Haushalts-)Budgets zu kontrollieren.</w:t>
      </w:r>
      <w:r w:rsidRPr="00930EDA">
        <w:rPr>
          <w:rFonts w:ascii="Arial" w:hAnsi="Arial" w:cs="Arial"/>
          <w:sz w:val="24"/>
          <w:szCs w:val="24"/>
          <w:lang w:val="de-DE"/>
        </w:rPr>
        <w:t xml:space="preserve"> </w:t>
      </w:r>
      <w:r>
        <w:rPr>
          <w:rFonts w:ascii="Arial" w:hAnsi="Arial" w:cs="Arial"/>
          <w:sz w:val="24"/>
          <w:szCs w:val="24"/>
          <w:lang w:val="de-DE"/>
        </w:rPr>
        <w:t xml:space="preserve">In anderen Worten versuchen Individuen zu kontrollieren in welchen Bereichen Geld ausgegeben wird und die Ausgaben zu regulieren. </w:t>
      </w:r>
      <w:r w:rsidRPr="00D40D9D">
        <w:rPr>
          <w:rFonts w:ascii="Arial" w:hAnsi="Arial" w:cs="Arial"/>
          <w:sz w:val="24"/>
          <w:szCs w:val="24"/>
          <w:lang w:val="de-DE"/>
        </w:rPr>
        <w:t>Mental Accounting kann grob in drei Komponenten unterteilt werden (Thaler</w:t>
      </w:r>
      <w:r>
        <w:rPr>
          <w:rFonts w:ascii="Arial" w:hAnsi="Arial" w:cs="Arial"/>
          <w:sz w:val="24"/>
          <w:szCs w:val="24"/>
          <w:lang w:val="de-DE"/>
        </w:rPr>
        <w:t>,</w:t>
      </w:r>
      <w:r w:rsidRPr="00D40D9D">
        <w:rPr>
          <w:rFonts w:ascii="Arial" w:hAnsi="Arial" w:cs="Arial"/>
          <w:sz w:val="24"/>
          <w:szCs w:val="24"/>
          <w:lang w:val="de-DE"/>
        </w:rPr>
        <w:t xml:space="preserve"> 1999). </w:t>
      </w:r>
      <w:r>
        <w:rPr>
          <w:rFonts w:ascii="Arial" w:hAnsi="Arial" w:cs="Arial"/>
          <w:sz w:val="24"/>
          <w:szCs w:val="24"/>
          <w:lang w:val="de-DE"/>
        </w:rPr>
        <w:t>Die erste Komponente, beschäftigt sich damit, wie Entscheidungen getroffen und evaluiert werden, und wie das Ergebnis der Entscheidungen wahrgenommen wird (Thaler, 1999).</w:t>
      </w:r>
      <w:r w:rsidR="00205996">
        <w:rPr>
          <w:rFonts w:ascii="Arial" w:hAnsi="Arial" w:cs="Arial"/>
          <w:sz w:val="24"/>
          <w:szCs w:val="24"/>
          <w:lang w:val="de-DE"/>
        </w:rPr>
        <w:t xml:space="preserve"> So wird einerseits vor einer Entscheidung analysiert, was ein potenzielles Ergebnis sein kann. Andererseits wird nachdem die Entscheidung umgesetzt wird, </w:t>
      </w:r>
      <w:r w:rsidR="00F91F38">
        <w:rPr>
          <w:rFonts w:ascii="Arial" w:hAnsi="Arial" w:cs="Arial"/>
          <w:sz w:val="24"/>
          <w:szCs w:val="24"/>
          <w:lang w:val="de-DE"/>
        </w:rPr>
        <w:t>evaluiert,</w:t>
      </w:r>
      <w:r w:rsidR="00205996">
        <w:rPr>
          <w:rFonts w:ascii="Arial" w:hAnsi="Arial" w:cs="Arial"/>
          <w:sz w:val="24"/>
          <w:szCs w:val="24"/>
          <w:lang w:val="de-DE"/>
        </w:rPr>
        <w:t xml:space="preserve"> ob das Ergebnis mit den Erwartungen übereinstimmt. Die zweite Komponente beschäftigt sich damit, dass finanzielle Aktivitäten zu mentalen Accounts zugeordnet werden (Thaler, 1999). Ausgaben werden dabei in Kategorien gruppiert, wie Miete oder Nahrungsmittel, und in der Regel wird für jede Kategorie ein Budget festgelegt (also ein mentaler Account für jede Kategorie geführt)</w:t>
      </w:r>
      <w:r w:rsidR="00221FE1">
        <w:rPr>
          <w:rFonts w:ascii="Arial" w:hAnsi="Arial" w:cs="Arial"/>
          <w:sz w:val="24"/>
          <w:szCs w:val="24"/>
          <w:lang w:val="de-DE"/>
        </w:rPr>
        <w:t xml:space="preserve"> (Thaler,1999)</w:t>
      </w:r>
      <w:r w:rsidR="00205996">
        <w:rPr>
          <w:rFonts w:ascii="Arial" w:hAnsi="Arial" w:cs="Arial"/>
          <w:sz w:val="24"/>
          <w:szCs w:val="24"/>
          <w:lang w:val="de-DE"/>
        </w:rPr>
        <w:t>.</w:t>
      </w:r>
      <w:r w:rsidR="00221FE1">
        <w:rPr>
          <w:rFonts w:ascii="Arial" w:hAnsi="Arial" w:cs="Arial"/>
          <w:sz w:val="24"/>
          <w:szCs w:val="24"/>
          <w:lang w:val="de-DE"/>
        </w:rPr>
        <w:t xml:space="preserve"> Einnahmen </w:t>
      </w:r>
      <w:r w:rsidR="00F307AE">
        <w:rPr>
          <w:rFonts w:ascii="Arial" w:hAnsi="Arial" w:cs="Arial"/>
          <w:sz w:val="24"/>
          <w:szCs w:val="24"/>
          <w:lang w:val="de-DE"/>
        </w:rPr>
        <w:t xml:space="preserve">können </w:t>
      </w:r>
      <w:r w:rsidR="00221FE1">
        <w:rPr>
          <w:rFonts w:ascii="Arial" w:hAnsi="Arial" w:cs="Arial"/>
          <w:sz w:val="24"/>
          <w:szCs w:val="24"/>
          <w:lang w:val="de-DE"/>
        </w:rPr>
        <w:t>ebenfalls in Kategorien unterteilt</w:t>
      </w:r>
      <w:r w:rsidR="00F307AE">
        <w:rPr>
          <w:rFonts w:ascii="Arial" w:hAnsi="Arial" w:cs="Arial"/>
          <w:sz w:val="24"/>
          <w:szCs w:val="24"/>
          <w:lang w:val="de-DE"/>
        </w:rPr>
        <w:t xml:space="preserve"> werden</w:t>
      </w:r>
      <w:r w:rsidR="00221FE1">
        <w:rPr>
          <w:rFonts w:ascii="Arial" w:hAnsi="Arial" w:cs="Arial"/>
          <w:sz w:val="24"/>
          <w:szCs w:val="24"/>
          <w:lang w:val="de-DE"/>
        </w:rPr>
        <w:t>, je nach Herkunftsquelle der Einnahme. Dabei wird zwischen Einkommensflüssen unterschieden und wie das Geld zur Verfügung steht (Thaler, 1999).</w:t>
      </w:r>
      <w:r w:rsidR="00A15434" w:rsidRPr="00A15434">
        <w:rPr>
          <w:rFonts w:ascii="Arial" w:hAnsi="Arial" w:cs="Arial"/>
          <w:sz w:val="24"/>
          <w:szCs w:val="24"/>
          <w:lang w:val="de-DE"/>
        </w:rPr>
        <w:t xml:space="preserve"> </w:t>
      </w:r>
      <w:r w:rsidR="00A15434">
        <w:rPr>
          <w:rFonts w:ascii="Arial" w:hAnsi="Arial" w:cs="Arial"/>
          <w:sz w:val="24"/>
          <w:szCs w:val="24"/>
          <w:lang w:val="de-DE"/>
        </w:rPr>
        <w:t>Zur Verfügung kann Geld zum Beispiel als Anlage, Bargeld oder am Konto stehen.</w:t>
      </w:r>
      <w:r w:rsidR="00F307AE" w:rsidRPr="00F307AE">
        <w:rPr>
          <w:rFonts w:ascii="Arial" w:hAnsi="Arial" w:cs="Arial"/>
          <w:sz w:val="24"/>
          <w:szCs w:val="24"/>
          <w:lang w:val="de-DE"/>
        </w:rPr>
        <w:t xml:space="preserve">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und Thaler (1988) schlugen drei Kategorien vor, aus denen Einkommen stammen kann. </w:t>
      </w:r>
      <w:r w:rsidR="00F307AE" w:rsidRPr="007B4D98">
        <w:rPr>
          <w:rFonts w:ascii="Arial" w:hAnsi="Arial" w:cs="Arial"/>
          <w:sz w:val="24"/>
          <w:szCs w:val="24"/>
          <w:lang w:val="de-DE"/>
        </w:rPr>
        <w:t>Zu diesen drei Kategorien gehören</w:t>
      </w:r>
      <w:r w:rsidR="00F307AE">
        <w:rPr>
          <w:rFonts w:ascii="Arial" w:hAnsi="Arial" w:cs="Arial"/>
          <w:sz w:val="24"/>
          <w:szCs w:val="24"/>
          <w:lang w:val="de-DE"/>
        </w:rPr>
        <w:t xml:space="preserve"> </w:t>
      </w:r>
      <w:r w:rsidR="00F307AE" w:rsidRPr="007B4D98">
        <w:rPr>
          <w:rFonts w:ascii="Arial" w:hAnsi="Arial" w:cs="Arial"/>
          <w:sz w:val="24"/>
          <w:szCs w:val="24"/>
          <w:lang w:val="de-DE"/>
        </w:rPr>
        <w:t>das jetzige</w:t>
      </w:r>
      <w:r w:rsidR="00F307AE">
        <w:rPr>
          <w:rFonts w:ascii="Arial" w:hAnsi="Arial" w:cs="Arial"/>
          <w:sz w:val="24"/>
          <w:szCs w:val="24"/>
          <w:lang w:val="de-DE"/>
        </w:rPr>
        <w:t xml:space="preserve"> (regelmäßige)</w:t>
      </w:r>
      <w:r w:rsidR="00F307AE" w:rsidRPr="007B4D98">
        <w:rPr>
          <w:rFonts w:ascii="Arial" w:hAnsi="Arial" w:cs="Arial"/>
          <w:sz w:val="24"/>
          <w:szCs w:val="24"/>
          <w:lang w:val="de-DE"/>
        </w:rPr>
        <w:t xml:space="preserve"> Einkommen, Einkommen aus Anlagen (z.B. Aktien, Immobilien) und zukünftiges</w:t>
      </w:r>
      <w:r w:rsidR="00F307AE">
        <w:rPr>
          <w:rFonts w:ascii="Arial" w:hAnsi="Arial" w:cs="Arial"/>
          <w:sz w:val="24"/>
          <w:szCs w:val="24"/>
          <w:lang w:val="de-DE"/>
        </w:rPr>
        <w:t xml:space="preserve"> </w:t>
      </w:r>
      <w:r w:rsidR="00F307AE" w:rsidRPr="007B4D98">
        <w:rPr>
          <w:rFonts w:ascii="Arial" w:hAnsi="Arial" w:cs="Arial"/>
          <w:sz w:val="24"/>
          <w:szCs w:val="24"/>
          <w:lang w:val="de-DE"/>
        </w:rPr>
        <w:t>Einkommen</w:t>
      </w:r>
      <w:r w:rsidR="00F307AE">
        <w:rPr>
          <w:rFonts w:ascii="Arial" w:hAnsi="Arial" w:cs="Arial"/>
          <w:sz w:val="24"/>
          <w:szCs w:val="24"/>
          <w:lang w:val="de-DE"/>
        </w:rPr>
        <w:t xml:space="preserve"> (z.B. Pensionsvorsorge)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&amp; Thaler 1988)</w:t>
      </w:r>
      <w:r w:rsidR="00F307AE" w:rsidRPr="007B4D98">
        <w:rPr>
          <w:rFonts w:ascii="Arial" w:hAnsi="Arial" w:cs="Arial"/>
          <w:sz w:val="24"/>
          <w:szCs w:val="24"/>
          <w:lang w:val="de-DE"/>
        </w:rPr>
        <w:t>.</w:t>
      </w:r>
      <w:r w:rsidR="00F91F38">
        <w:rPr>
          <w:rFonts w:ascii="Arial" w:hAnsi="Arial" w:cs="Arial"/>
          <w:sz w:val="24"/>
          <w:szCs w:val="24"/>
          <w:lang w:val="de-DE"/>
        </w:rPr>
        <w:t xml:space="preserve"> Unerwartete Einnahmen, sogenannte </w:t>
      </w:r>
      <w:r w:rsidR="00F91F38">
        <w:rPr>
          <w:rFonts w:ascii="Arial" w:hAnsi="Arial" w:cs="Arial"/>
          <w:i/>
          <w:sz w:val="24"/>
          <w:szCs w:val="24"/>
          <w:lang w:val="de-DE"/>
        </w:rPr>
        <w:t xml:space="preserve">Windfall </w:t>
      </w:r>
      <w:proofErr w:type="spellStart"/>
      <w:r w:rsidR="00F91F38">
        <w:rPr>
          <w:rFonts w:ascii="Arial" w:hAnsi="Arial" w:cs="Arial"/>
          <w:i/>
          <w:sz w:val="24"/>
          <w:szCs w:val="24"/>
          <w:lang w:val="de-DE"/>
        </w:rPr>
        <w:t>Gains</w:t>
      </w:r>
      <w:proofErr w:type="spellEnd"/>
      <w:r w:rsidR="00F91F38">
        <w:rPr>
          <w:rFonts w:ascii="Arial" w:hAnsi="Arial" w:cs="Arial"/>
          <w:sz w:val="24"/>
          <w:szCs w:val="24"/>
          <w:lang w:val="de-DE"/>
        </w:rPr>
        <w:t xml:space="preserve"> werden in die Kategorie </w:t>
      </w:r>
      <w:r w:rsidR="00B304BF">
        <w:rPr>
          <w:rFonts w:ascii="Arial" w:hAnsi="Arial" w:cs="Arial"/>
          <w:sz w:val="24"/>
          <w:szCs w:val="24"/>
          <w:lang w:val="de-DE"/>
        </w:rPr>
        <w:t xml:space="preserve">des jetzigen Einkommens eingeordnet. Auf Theorien zu </w:t>
      </w:r>
      <w:r w:rsidR="00B304BF">
        <w:rPr>
          <w:rFonts w:ascii="Arial" w:hAnsi="Arial" w:cs="Arial"/>
          <w:i/>
          <w:sz w:val="24"/>
          <w:szCs w:val="24"/>
          <w:lang w:val="de-DE"/>
        </w:rPr>
        <w:t xml:space="preserve">Windfall </w:t>
      </w:r>
      <w:proofErr w:type="spellStart"/>
      <w:r w:rsidR="00B304BF">
        <w:rPr>
          <w:rFonts w:ascii="Arial" w:hAnsi="Arial" w:cs="Arial"/>
          <w:i/>
          <w:sz w:val="24"/>
          <w:szCs w:val="24"/>
          <w:lang w:val="de-DE"/>
        </w:rPr>
        <w:t>Gains</w:t>
      </w:r>
      <w:proofErr w:type="spellEnd"/>
      <w:r w:rsidR="00B304BF">
        <w:rPr>
          <w:rFonts w:ascii="Arial" w:hAnsi="Arial" w:cs="Arial"/>
          <w:sz w:val="24"/>
          <w:szCs w:val="24"/>
          <w:lang w:val="de-DE"/>
        </w:rPr>
        <w:t xml:space="preserve"> wird </w:t>
      </w:r>
      <w:r w:rsidR="00401C36">
        <w:rPr>
          <w:rFonts w:ascii="Arial" w:hAnsi="Arial" w:cs="Arial"/>
          <w:sz w:val="24"/>
          <w:szCs w:val="24"/>
          <w:lang w:val="de-DE"/>
        </w:rPr>
        <w:t xml:space="preserve">im Kapitel „Mental Accounting und </w:t>
      </w:r>
      <w:r w:rsidR="00401C36">
        <w:rPr>
          <w:rFonts w:ascii="Arial" w:hAnsi="Arial" w:cs="Arial"/>
          <w:i/>
          <w:sz w:val="24"/>
          <w:szCs w:val="24"/>
          <w:lang w:val="de-DE"/>
        </w:rPr>
        <w:t xml:space="preserve">Windfall </w:t>
      </w:r>
      <w:proofErr w:type="spellStart"/>
      <w:r w:rsidR="00401C36" w:rsidRPr="00401C36">
        <w:rPr>
          <w:rFonts w:ascii="Arial" w:hAnsi="Arial" w:cs="Arial"/>
          <w:i/>
          <w:sz w:val="24"/>
          <w:szCs w:val="24"/>
          <w:lang w:val="de-DE"/>
        </w:rPr>
        <w:t>Gains</w:t>
      </w:r>
      <w:proofErr w:type="spellEnd"/>
      <w:r w:rsidR="00401C36">
        <w:rPr>
          <w:rFonts w:ascii="Arial" w:hAnsi="Arial" w:cs="Arial"/>
          <w:sz w:val="24"/>
          <w:szCs w:val="24"/>
          <w:lang w:val="de-DE"/>
        </w:rPr>
        <w:t xml:space="preserve">“ </w:t>
      </w:r>
      <w:r w:rsidR="00B304BF" w:rsidRPr="00401C36">
        <w:rPr>
          <w:rFonts w:ascii="Arial" w:hAnsi="Arial" w:cs="Arial"/>
          <w:sz w:val="24"/>
          <w:szCs w:val="24"/>
          <w:lang w:val="de-DE"/>
        </w:rPr>
        <w:t>genauer</w:t>
      </w:r>
      <w:r w:rsidR="00B304BF">
        <w:rPr>
          <w:rFonts w:ascii="Arial" w:hAnsi="Arial" w:cs="Arial"/>
          <w:sz w:val="24"/>
          <w:szCs w:val="24"/>
          <w:lang w:val="de-DE"/>
        </w:rPr>
        <w:t xml:space="preserve"> eingegangen.</w:t>
      </w:r>
      <w:r w:rsidR="00F307AE">
        <w:rPr>
          <w:rFonts w:ascii="Arial" w:hAnsi="Arial" w:cs="Arial"/>
          <w:sz w:val="24"/>
          <w:szCs w:val="24"/>
          <w:lang w:val="de-DE"/>
        </w:rPr>
        <w:t xml:space="preserve"> </w:t>
      </w:r>
      <w:r w:rsidR="00F91F38">
        <w:rPr>
          <w:rFonts w:ascii="Arial" w:hAnsi="Arial" w:cs="Arial"/>
          <w:sz w:val="24"/>
          <w:szCs w:val="24"/>
          <w:lang w:val="de-DE"/>
        </w:rPr>
        <w:t>Des Weiteren</w:t>
      </w:r>
      <w:r w:rsidR="00F307AE">
        <w:rPr>
          <w:rFonts w:ascii="Arial" w:hAnsi="Arial" w:cs="Arial"/>
          <w:sz w:val="24"/>
          <w:szCs w:val="24"/>
          <w:lang w:val="de-DE"/>
        </w:rPr>
        <w:t xml:space="preserve"> konnten die Autoren feststellen, dass am ehesten Geld aus dem jetzigen Einkommen verwendet wird, um Ausgaben zu tätigen und </w:t>
      </w:r>
      <w:r w:rsidR="00F91F38">
        <w:rPr>
          <w:rFonts w:ascii="Arial" w:hAnsi="Arial" w:cs="Arial"/>
          <w:sz w:val="24"/>
          <w:szCs w:val="24"/>
          <w:lang w:val="de-DE"/>
        </w:rPr>
        <w:t>am unwahrscheinlichsten</w:t>
      </w:r>
      <w:r w:rsidR="00F307AE">
        <w:rPr>
          <w:rFonts w:ascii="Arial" w:hAnsi="Arial" w:cs="Arial"/>
          <w:sz w:val="24"/>
          <w:szCs w:val="24"/>
          <w:lang w:val="de-DE"/>
        </w:rPr>
        <w:t xml:space="preserve"> Geld aus dem zukünftigen Einkommen dazu verwendet wird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&amp; Thaler 1988). </w:t>
      </w:r>
      <w:r w:rsidR="00221FE1">
        <w:rPr>
          <w:rFonts w:ascii="Arial" w:hAnsi="Arial" w:cs="Arial"/>
          <w:sz w:val="24"/>
          <w:szCs w:val="24"/>
          <w:lang w:val="de-DE"/>
        </w:rPr>
        <w:t>In der dritten Komponente geht es darum, mit welcher Häufigkeit die mentalen Accounts evaluiert werden</w:t>
      </w:r>
      <w:r w:rsidR="0025125D">
        <w:rPr>
          <w:rFonts w:ascii="Arial" w:hAnsi="Arial" w:cs="Arial"/>
          <w:sz w:val="24"/>
          <w:szCs w:val="24"/>
          <w:lang w:val="de-DE"/>
        </w:rPr>
        <w:t xml:space="preserve"> (Thaler, </w:t>
      </w:r>
      <w:r w:rsidR="0025125D">
        <w:rPr>
          <w:rFonts w:ascii="Arial" w:hAnsi="Arial" w:cs="Arial"/>
          <w:sz w:val="24"/>
          <w:szCs w:val="24"/>
          <w:lang w:val="de-DE"/>
        </w:rPr>
        <w:lastRenderedPageBreak/>
        <w:t>1999</w:t>
      </w:r>
      <w:r w:rsidR="002737FA">
        <w:rPr>
          <w:rFonts w:ascii="Arial" w:hAnsi="Arial" w:cs="Arial"/>
          <w:sz w:val="24"/>
          <w:szCs w:val="24"/>
          <w:lang w:val="de-DE"/>
        </w:rPr>
        <w:t>; Read et al.; 1999</w:t>
      </w:r>
      <w:r w:rsidR="0025125D">
        <w:rPr>
          <w:rFonts w:ascii="Arial" w:hAnsi="Arial" w:cs="Arial"/>
          <w:sz w:val="24"/>
          <w:szCs w:val="24"/>
          <w:lang w:val="de-DE"/>
        </w:rPr>
        <w:t>)</w:t>
      </w:r>
      <w:r w:rsidR="00221FE1">
        <w:rPr>
          <w:rFonts w:ascii="Arial" w:hAnsi="Arial" w:cs="Arial"/>
          <w:sz w:val="24"/>
          <w:szCs w:val="24"/>
          <w:lang w:val="de-DE"/>
        </w:rPr>
        <w:t xml:space="preserve">. </w:t>
      </w:r>
      <w:r w:rsidR="0025125D">
        <w:rPr>
          <w:rFonts w:ascii="Arial" w:hAnsi="Arial" w:cs="Arial"/>
          <w:sz w:val="24"/>
          <w:szCs w:val="24"/>
          <w:lang w:val="de-DE"/>
        </w:rPr>
        <w:t>Zum Beispiel kann ein tägliches Budget für Nahrungsmittel geplant werden, welches täglich überprüft werden muss, oder ein monatliches Budget für Miete, welches monatlich überprüft wird.</w:t>
      </w:r>
      <w:r w:rsidR="00315B18">
        <w:rPr>
          <w:rFonts w:ascii="Arial" w:hAnsi="Arial" w:cs="Arial"/>
          <w:sz w:val="24"/>
          <w:szCs w:val="24"/>
          <w:lang w:val="de-DE"/>
        </w:rPr>
        <w:t xml:space="preserve"> Im nächsten Kapitel wird darauf eingegangen, wie Einnahmen und Ausgaben in mentale Accounts kategorisiert werden.</w:t>
      </w:r>
    </w:p>
    <w:p w14:paraId="12343176" w14:textId="4413FBD6" w:rsidR="00733769" w:rsidRDefault="00733769" w:rsidP="00AF24DB">
      <w:pPr>
        <w:pStyle w:val="berschrift3"/>
        <w:spacing w:line="360" w:lineRule="auto"/>
        <w:jc w:val="both"/>
        <w:rPr>
          <w:lang w:val="de-DE"/>
        </w:rPr>
      </w:pPr>
      <w:bookmarkStart w:id="5" w:name="_Toc109221696"/>
      <w:r w:rsidRPr="00460280">
        <w:rPr>
          <w:lang w:val="de-DE"/>
        </w:rPr>
        <w:t>Mental Accounting und Kategorisierung</w:t>
      </w:r>
      <w:bookmarkEnd w:id="5"/>
    </w:p>
    <w:p w14:paraId="485055CF" w14:textId="5B380697" w:rsidR="00315B18" w:rsidRDefault="00293F67" w:rsidP="00AF24DB">
      <w:pPr>
        <w:spacing w:line="360" w:lineRule="auto"/>
        <w:jc w:val="both"/>
        <w:rPr>
          <w:rFonts w:ascii="Arial" w:hAnsi="Arial" w:cs="Arial"/>
          <w:sz w:val="24"/>
          <w:szCs w:val="24"/>
          <w:lang w:val="de-DE"/>
        </w:rPr>
      </w:pPr>
      <w:r>
        <w:rPr>
          <w:rFonts w:ascii="Arial" w:hAnsi="Arial" w:cs="Arial"/>
          <w:sz w:val="24"/>
          <w:szCs w:val="24"/>
          <w:lang w:val="de-DE"/>
        </w:rPr>
        <w:t xml:space="preserve">Um die Informationsverarbeitung leichter zu machen, werden Einnahmen und Ausgaben häufig in Kategorien unterteilt </w:t>
      </w:r>
      <w:r w:rsidRPr="00EC3723">
        <w:rPr>
          <w:rFonts w:ascii="Arial" w:hAnsi="Arial" w:cs="Arial"/>
          <w:sz w:val="24"/>
          <w:szCs w:val="24"/>
          <w:lang w:val="de-DE"/>
        </w:rPr>
        <w:t>(Heath &amp; Soll, 1996)</w:t>
      </w:r>
      <w:r>
        <w:rPr>
          <w:rFonts w:ascii="Arial" w:hAnsi="Arial" w:cs="Arial"/>
          <w:sz w:val="24"/>
          <w:szCs w:val="24"/>
          <w:lang w:val="de-DE"/>
        </w:rPr>
        <w:t xml:space="preserve">. Es werden (mentale) Accounts für jede Kategorie geöffnet. Würde das nicht geschehen, so müsste vor jeder finanziellen Entscheidung, die diesen Monat oder Jahr getroffen wurde, jede andere mögliche oder getätigte finanzielle Entscheidung in Betracht gezogen werden. Mithilfe </w:t>
      </w:r>
      <w:r w:rsidR="00315B18">
        <w:rPr>
          <w:rFonts w:ascii="Arial" w:hAnsi="Arial" w:cs="Arial"/>
          <w:sz w:val="24"/>
          <w:szCs w:val="24"/>
          <w:lang w:val="de-DE"/>
        </w:rPr>
        <w:t>der Kategorisierung von Ausgaben</w:t>
      </w:r>
      <w:r>
        <w:rPr>
          <w:rFonts w:ascii="Arial" w:hAnsi="Arial" w:cs="Arial"/>
          <w:sz w:val="24"/>
          <w:szCs w:val="24"/>
          <w:lang w:val="de-DE"/>
        </w:rPr>
        <w:t xml:space="preserve">, muss nur das Budget für die Kategorie betrachtet werden, in der die Ausgabe stattfindet. Eine Kategorisierung der Ausgaben soll dabei helfen nicht zu viel auszugeben </w:t>
      </w:r>
      <w:r w:rsidRPr="00D748FA">
        <w:rPr>
          <w:rFonts w:ascii="Arial" w:hAnsi="Arial" w:cs="Arial"/>
          <w:sz w:val="24"/>
          <w:szCs w:val="24"/>
          <w:lang w:val="de-DE"/>
        </w:rPr>
        <w:t>(Heath &amp; Soll, 1996)</w:t>
      </w:r>
      <w:r>
        <w:rPr>
          <w:rFonts w:ascii="Arial" w:hAnsi="Arial" w:cs="Arial"/>
          <w:sz w:val="24"/>
          <w:szCs w:val="24"/>
          <w:lang w:val="de-DE"/>
        </w:rPr>
        <w:t xml:space="preserve">. </w:t>
      </w:r>
      <w:r w:rsidR="00FD48F8">
        <w:rPr>
          <w:rFonts w:ascii="Arial" w:hAnsi="Arial" w:cs="Arial"/>
          <w:sz w:val="24"/>
          <w:szCs w:val="24"/>
          <w:lang w:val="de-DE"/>
        </w:rPr>
        <w:t>Somit wird der kognitive Aufwand reduziert, der mit jeder einzelnen Entscheidung einhergeht (Henderson &amp; Peterson, 1992).</w:t>
      </w:r>
      <w:r w:rsidR="00366099">
        <w:rPr>
          <w:rFonts w:ascii="Arial" w:hAnsi="Arial" w:cs="Arial"/>
          <w:sz w:val="24"/>
          <w:szCs w:val="24"/>
          <w:lang w:val="de-DE"/>
        </w:rPr>
        <w:t xml:space="preserve"> Die Literatur zeigt, dass die mentale Buchführung jedoch Fehleranfällig sein kann und zu Mehrausgaben, sowie ungeplanten Ausgaben führen kann. </w:t>
      </w:r>
      <w:r>
        <w:rPr>
          <w:rFonts w:ascii="Arial" w:hAnsi="Arial" w:cs="Arial"/>
          <w:sz w:val="24"/>
          <w:szCs w:val="24"/>
          <w:lang w:val="de-DE"/>
        </w:rPr>
        <w:t>Ein Budget für eine Kategorie wird festgelegt, bevor Ausgaben getätigt werden und spiegelt nicht immer wieder, wie viel Geld in einer Kategorie tatsächlich benötigt wird. Durch ein unflexibel geplantes Budget ist eine Umverteilung des Budgets zwischen den Kategorien nicht möglich (</w:t>
      </w:r>
      <w:r w:rsidRPr="005D22AA">
        <w:rPr>
          <w:rFonts w:ascii="Arial" w:hAnsi="Arial" w:cs="Arial"/>
          <w:sz w:val="24"/>
          <w:szCs w:val="24"/>
          <w:lang w:val="de-DE"/>
        </w:rPr>
        <w:t>Heath &amp; Soll, 1996</w:t>
      </w:r>
      <w:r>
        <w:rPr>
          <w:rFonts w:ascii="Arial" w:hAnsi="Arial" w:cs="Arial"/>
          <w:sz w:val="24"/>
          <w:szCs w:val="24"/>
          <w:lang w:val="de-DE"/>
        </w:rPr>
        <w:t>). Das kann dazu führen, dass von manchen Gütern zu viel, und von anderen zu wenig konsumiert wird (</w:t>
      </w:r>
      <w:r w:rsidRPr="00D748FA">
        <w:rPr>
          <w:rFonts w:ascii="Arial" w:hAnsi="Arial" w:cs="Arial"/>
          <w:sz w:val="24"/>
          <w:szCs w:val="24"/>
          <w:lang w:val="de-DE"/>
        </w:rPr>
        <w:t>Heath &amp; Soll, 1996</w:t>
      </w:r>
      <w:r>
        <w:rPr>
          <w:rFonts w:ascii="Arial" w:hAnsi="Arial" w:cs="Arial"/>
          <w:sz w:val="24"/>
          <w:szCs w:val="24"/>
          <w:lang w:val="de-DE"/>
        </w:rPr>
        <w:t>). Für eine Kategorie typische Produkte werden eher zu wenig konsumiert, da sie genau einer Kategorie zugeschrieben werden. Für eine Kategorie untypische Produkte werden verschiedenen Kategorien zugeschrieben, und werden somit eher zu viel konsumiert (</w:t>
      </w:r>
      <w:r w:rsidRPr="00D748FA">
        <w:rPr>
          <w:rFonts w:ascii="Arial" w:hAnsi="Arial" w:cs="Arial"/>
          <w:sz w:val="24"/>
          <w:szCs w:val="24"/>
          <w:lang w:val="de-DE"/>
        </w:rPr>
        <w:t>Heath &amp; Soll, 1996</w:t>
      </w:r>
      <w:r>
        <w:rPr>
          <w:rFonts w:ascii="Arial" w:hAnsi="Arial" w:cs="Arial"/>
          <w:sz w:val="24"/>
          <w:szCs w:val="24"/>
          <w:lang w:val="de-DE"/>
        </w:rPr>
        <w:t xml:space="preserve">). </w:t>
      </w:r>
    </w:p>
    <w:p w14:paraId="32E29F6B" w14:textId="0445478C" w:rsidR="00315B18" w:rsidRPr="00AD493D" w:rsidRDefault="00315B18" w:rsidP="00AF24DB">
      <w:pPr>
        <w:spacing w:line="360" w:lineRule="auto"/>
        <w:jc w:val="both"/>
        <w:rPr>
          <w:rFonts w:ascii="Arial" w:hAnsi="Arial" w:cs="Arial"/>
          <w:sz w:val="24"/>
          <w:szCs w:val="24"/>
          <w:lang w:val="de-DE"/>
        </w:rPr>
      </w:pPr>
      <w:r>
        <w:rPr>
          <w:rFonts w:ascii="Arial" w:hAnsi="Arial" w:cs="Arial"/>
          <w:sz w:val="24"/>
          <w:szCs w:val="24"/>
          <w:lang w:val="de-DE"/>
        </w:rPr>
        <w:t xml:space="preserve">Wie bereits erwähnt werden auch Einnahmen je nach Quelle der Einnahme kategorisiert </w:t>
      </w:r>
      <w:r w:rsidR="0088606D">
        <w:rPr>
          <w:rFonts w:ascii="Arial" w:hAnsi="Arial" w:cs="Arial"/>
          <w:sz w:val="24"/>
          <w:szCs w:val="24"/>
          <w:lang w:val="de-DE"/>
        </w:rPr>
        <w:t>(</w:t>
      </w:r>
      <w:r w:rsidR="0088606D" w:rsidRPr="0088606D">
        <w:rPr>
          <w:rFonts w:ascii="Arial" w:hAnsi="Arial" w:cs="Arial"/>
          <w:sz w:val="24"/>
          <w:szCs w:val="24"/>
          <w:lang w:val="de-DE"/>
        </w:rPr>
        <w:t>Thaler, 1999</w:t>
      </w:r>
      <w:r w:rsidR="0088606D">
        <w:rPr>
          <w:rFonts w:ascii="Arial" w:hAnsi="Arial" w:cs="Arial"/>
          <w:sz w:val="24"/>
          <w:szCs w:val="24"/>
          <w:lang w:val="de-DE"/>
        </w:rPr>
        <w:t xml:space="preserve">). Einnahmen lassen sich in regelmäßiges Einkommen, Einkommen aus Investitionen und zukünftiges Einkommen kategorisieren (Thaler, 1999). Interessant daran ist, dass je nach Kategorie, in die ein Einkommen zugeteilt wird, sich die Wahrscheinlichkeit unterscheidet, mit der Geld ausgegeben wird. </w:t>
      </w:r>
      <w:r w:rsidR="002719A6">
        <w:rPr>
          <w:rFonts w:ascii="Arial" w:hAnsi="Arial" w:cs="Arial"/>
          <w:sz w:val="24"/>
          <w:szCs w:val="24"/>
          <w:lang w:val="de-DE"/>
        </w:rPr>
        <w:t>Geld aus regelmäßigem Einkommen wird am wahrscheinlichsten und Geld aus zukünftigen Einkommen wird am unwahrscheinlichsten ausgegeben (</w:t>
      </w:r>
      <w:proofErr w:type="spellStart"/>
      <w:r w:rsidR="002719A6">
        <w:rPr>
          <w:rFonts w:ascii="Arial" w:hAnsi="Arial" w:cs="Arial"/>
          <w:sz w:val="24"/>
          <w:szCs w:val="24"/>
          <w:lang w:val="de-DE"/>
        </w:rPr>
        <w:t>Shefrin</w:t>
      </w:r>
      <w:proofErr w:type="spellEnd"/>
      <w:r w:rsidR="002719A6">
        <w:rPr>
          <w:rFonts w:ascii="Arial" w:hAnsi="Arial" w:cs="Arial"/>
          <w:sz w:val="24"/>
          <w:szCs w:val="24"/>
          <w:lang w:val="de-DE"/>
        </w:rPr>
        <w:t xml:space="preserve"> &amp; Thaler, 1988). </w:t>
      </w:r>
      <w:r w:rsidR="002719A6">
        <w:rPr>
          <w:rFonts w:ascii="Arial" w:hAnsi="Arial" w:cs="Arial"/>
          <w:sz w:val="24"/>
          <w:szCs w:val="24"/>
          <w:lang w:val="de-DE"/>
        </w:rPr>
        <w:lastRenderedPageBreak/>
        <w:t>Personen geben demnach Geld mit einer unterschiedlichen Wahrscheinlichkeit aus, je nach Quelle des Geldes (</w:t>
      </w:r>
      <w:r w:rsidR="00F977DA" w:rsidRPr="00F977DA">
        <w:rPr>
          <w:rFonts w:ascii="Arial" w:hAnsi="Arial" w:cs="Arial"/>
          <w:sz w:val="24"/>
          <w:szCs w:val="24"/>
          <w:lang w:val="de-DE"/>
        </w:rPr>
        <w:t>Zhang</w:t>
      </w:r>
      <w:r w:rsidR="00F977DA">
        <w:rPr>
          <w:rFonts w:ascii="Arial" w:hAnsi="Arial" w:cs="Arial"/>
          <w:sz w:val="24"/>
          <w:szCs w:val="24"/>
          <w:lang w:val="de-DE"/>
        </w:rPr>
        <w:t xml:space="preserve"> </w:t>
      </w:r>
      <w:r w:rsidR="00F977DA" w:rsidRPr="00F977DA">
        <w:rPr>
          <w:rFonts w:ascii="Arial" w:hAnsi="Arial" w:cs="Arial"/>
          <w:sz w:val="24"/>
          <w:szCs w:val="24"/>
          <w:lang w:val="de-DE"/>
        </w:rPr>
        <w:t xml:space="preserve">&amp; </w:t>
      </w:r>
      <w:proofErr w:type="spellStart"/>
      <w:r w:rsidR="00F977DA" w:rsidRPr="00F977DA">
        <w:rPr>
          <w:rFonts w:ascii="Arial" w:hAnsi="Arial" w:cs="Arial"/>
          <w:sz w:val="24"/>
          <w:szCs w:val="24"/>
          <w:lang w:val="de-DE"/>
        </w:rPr>
        <w:t>Sussman</w:t>
      </w:r>
      <w:proofErr w:type="spellEnd"/>
      <w:r w:rsidR="00F977DA" w:rsidRPr="00F977DA">
        <w:rPr>
          <w:rFonts w:ascii="Arial" w:hAnsi="Arial" w:cs="Arial"/>
          <w:sz w:val="24"/>
          <w:szCs w:val="24"/>
          <w:lang w:val="de-DE"/>
        </w:rPr>
        <w:t>, 2017).</w:t>
      </w:r>
      <w:r w:rsidR="00F977DA">
        <w:rPr>
          <w:rFonts w:ascii="Arial" w:hAnsi="Arial" w:cs="Arial"/>
          <w:sz w:val="24"/>
          <w:szCs w:val="24"/>
          <w:lang w:val="de-DE"/>
        </w:rPr>
        <w:t xml:space="preserve"> Zusätzlich können Einnahmen danach kategorisiert werden, ob sie erwartet sind oder unerwartet, sogenannte </w:t>
      </w:r>
      <w:r w:rsidR="00F977DA">
        <w:rPr>
          <w:rFonts w:ascii="Arial" w:hAnsi="Arial" w:cs="Arial"/>
          <w:i/>
          <w:sz w:val="24"/>
          <w:szCs w:val="24"/>
          <w:lang w:val="de-DE"/>
        </w:rPr>
        <w:t xml:space="preserve">Windfall </w:t>
      </w:r>
      <w:proofErr w:type="spellStart"/>
      <w:r w:rsidR="00F977DA">
        <w:rPr>
          <w:rFonts w:ascii="Arial" w:hAnsi="Arial" w:cs="Arial"/>
          <w:i/>
          <w:sz w:val="24"/>
          <w:szCs w:val="24"/>
          <w:lang w:val="de-DE"/>
        </w:rPr>
        <w:t>Gains</w:t>
      </w:r>
      <w:proofErr w:type="spellEnd"/>
      <w:r w:rsidR="00F977DA">
        <w:rPr>
          <w:rFonts w:ascii="Arial" w:hAnsi="Arial" w:cs="Arial"/>
          <w:i/>
          <w:sz w:val="24"/>
          <w:szCs w:val="24"/>
          <w:lang w:val="de-DE"/>
        </w:rPr>
        <w:t xml:space="preserve"> </w:t>
      </w:r>
      <w:r w:rsidR="00F977DA">
        <w:rPr>
          <w:rFonts w:ascii="Arial" w:hAnsi="Arial" w:cs="Arial"/>
          <w:sz w:val="24"/>
          <w:szCs w:val="24"/>
          <w:lang w:val="de-DE"/>
        </w:rPr>
        <w:t>(</w:t>
      </w:r>
      <w:proofErr w:type="spellStart"/>
      <w:r w:rsidR="00F977DA" w:rsidRPr="00F977DA">
        <w:rPr>
          <w:rFonts w:ascii="Arial" w:hAnsi="Arial" w:cs="Arial"/>
          <w:sz w:val="24"/>
          <w:szCs w:val="24"/>
          <w:lang w:val="de-DE"/>
        </w:rPr>
        <w:t>Arkes</w:t>
      </w:r>
      <w:proofErr w:type="spellEnd"/>
      <w:r w:rsidR="00F977DA" w:rsidRPr="00F977DA">
        <w:rPr>
          <w:rFonts w:ascii="Arial" w:hAnsi="Arial" w:cs="Arial"/>
          <w:sz w:val="24"/>
          <w:szCs w:val="24"/>
          <w:lang w:val="de-DE"/>
        </w:rPr>
        <w:t xml:space="preserve"> et al., 1994</w:t>
      </w:r>
      <w:r w:rsidR="00F977DA">
        <w:rPr>
          <w:rFonts w:ascii="Arial" w:hAnsi="Arial" w:cs="Arial"/>
          <w:sz w:val="24"/>
          <w:szCs w:val="24"/>
          <w:lang w:val="de-DE"/>
        </w:rPr>
        <w:t xml:space="preserve">; </w:t>
      </w:r>
      <w:r w:rsidR="00F977DA" w:rsidRPr="00F977DA">
        <w:rPr>
          <w:rFonts w:ascii="Arial" w:hAnsi="Arial" w:cs="Arial"/>
          <w:sz w:val="24"/>
          <w:szCs w:val="24"/>
          <w:lang w:val="de-DE"/>
        </w:rPr>
        <w:t>Thaler, 1999</w:t>
      </w:r>
      <w:r w:rsidR="00F977DA">
        <w:rPr>
          <w:rFonts w:ascii="Arial" w:hAnsi="Arial" w:cs="Arial"/>
          <w:sz w:val="24"/>
          <w:szCs w:val="24"/>
          <w:lang w:val="de-DE"/>
        </w:rPr>
        <w:t xml:space="preserve">). Ob ein Einkommen als </w:t>
      </w:r>
      <w:r w:rsidR="00F977DA">
        <w:rPr>
          <w:rFonts w:ascii="Arial" w:hAnsi="Arial" w:cs="Arial"/>
          <w:i/>
          <w:sz w:val="24"/>
          <w:szCs w:val="24"/>
          <w:lang w:val="de-DE"/>
        </w:rPr>
        <w:t xml:space="preserve">Windfall </w:t>
      </w:r>
      <w:proofErr w:type="spellStart"/>
      <w:r w:rsidR="00F977DA">
        <w:rPr>
          <w:rFonts w:ascii="Arial" w:hAnsi="Arial" w:cs="Arial"/>
          <w:i/>
          <w:sz w:val="24"/>
          <w:szCs w:val="24"/>
          <w:lang w:val="de-DE"/>
        </w:rPr>
        <w:t>Gain</w:t>
      </w:r>
      <w:proofErr w:type="spellEnd"/>
      <w:r w:rsidR="00F977DA">
        <w:rPr>
          <w:rFonts w:ascii="Arial" w:hAnsi="Arial" w:cs="Arial"/>
          <w:sz w:val="24"/>
          <w:szCs w:val="24"/>
          <w:lang w:val="de-DE"/>
        </w:rPr>
        <w:t xml:space="preserve"> kategorisiert wird, liegt an der Höhe</w:t>
      </w:r>
      <w:r w:rsidR="00A53269">
        <w:rPr>
          <w:rFonts w:ascii="Arial" w:hAnsi="Arial" w:cs="Arial"/>
          <w:sz w:val="24"/>
          <w:szCs w:val="24"/>
          <w:lang w:val="de-DE"/>
        </w:rPr>
        <w:t xml:space="preserve">, der Regelmäßigkeit und der Erwartung des Einkommens </w:t>
      </w:r>
      <w:r w:rsidR="00A53269" w:rsidRPr="00A53269">
        <w:rPr>
          <w:rFonts w:ascii="Arial" w:hAnsi="Arial" w:cs="Arial"/>
          <w:sz w:val="24"/>
          <w:szCs w:val="24"/>
          <w:lang w:val="de-DE"/>
        </w:rPr>
        <w:t>(</w:t>
      </w:r>
      <w:proofErr w:type="spellStart"/>
      <w:r w:rsidR="00A53269" w:rsidRPr="00A53269">
        <w:rPr>
          <w:rFonts w:ascii="Arial" w:hAnsi="Arial" w:cs="Arial"/>
          <w:sz w:val="24"/>
          <w:szCs w:val="24"/>
          <w:lang w:val="de-DE"/>
        </w:rPr>
        <w:t>O’Curry</w:t>
      </w:r>
      <w:proofErr w:type="spellEnd"/>
      <w:r w:rsidR="00A53269" w:rsidRPr="00A53269">
        <w:rPr>
          <w:rFonts w:ascii="Arial" w:hAnsi="Arial" w:cs="Arial"/>
          <w:sz w:val="24"/>
          <w:szCs w:val="24"/>
          <w:lang w:val="de-DE"/>
        </w:rPr>
        <w:t xml:space="preserve"> &amp; </w:t>
      </w:r>
      <w:proofErr w:type="spellStart"/>
      <w:r w:rsidR="00A53269" w:rsidRPr="00A53269">
        <w:rPr>
          <w:rFonts w:ascii="Arial" w:hAnsi="Arial" w:cs="Arial"/>
          <w:sz w:val="24"/>
          <w:szCs w:val="24"/>
          <w:lang w:val="de-DE"/>
        </w:rPr>
        <w:t>Strahilevitz</w:t>
      </w:r>
      <w:proofErr w:type="spellEnd"/>
      <w:r w:rsidR="00A53269" w:rsidRPr="00A53269">
        <w:rPr>
          <w:rFonts w:ascii="Arial" w:hAnsi="Arial" w:cs="Arial"/>
          <w:sz w:val="24"/>
          <w:szCs w:val="24"/>
          <w:lang w:val="de-DE"/>
        </w:rPr>
        <w:t>,</w:t>
      </w:r>
      <w:r w:rsidR="00A53269">
        <w:rPr>
          <w:rFonts w:ascii="Arial" w:hAnsi="Arial" w:cs="Arial"/>
          <w:sz w:val="24"/>
          <w:szCs w:val="24"/>
          <w:lang w:val="de-DE"/>
        </w:rPr>
        <w:t xml:space="preserve"> </w:t>
      </w:r>
      <w:r w:rsidR="00A53269" w:rsidRPr="00A53269">
        <w:rPr>
          <w:rFonts w:ascii="Arial" w:hAnsi="Arial" w:cs="Arial"/>
          <w:sz w:val="24"/>
          <w:szCs w:val="24"/>
          <w:lang w:val="de-DE"/>
        </w:rPr>
        <w:t>2001</w:t>
      </w:r>
      <w:r w:rsidR="00A53269">
        <w:rPr>
          <w:rFonts w:ascii="Arial" w:hAnsi="Arial" w:cs="Arial"/>
          <w:sz w:val="24"/>
          <w:szCs w:val="24"/>
          <w:lang w:val="de-DE"/>
        </w:rPr>
        <w:t xml:space="preserve">). </w:t>
      </w:r>
      <w:r w:rsidR="00AD493D">
        <w:rPr>
          <w:rFonts w:ascii="Arial" w:hAnsi="Arial" w:cs="Arial"/>
          <w:sz w:val="24"/>
          <w:szCs w:val="24"/>
          <w:lang w:val="de-DE"/>
        </w:rPr>
        <w:t>Je nach Einkommensquelle gibt es Unterschiede, wie das Geld anschließend ausgegeben wird (QUELLEN). In den folgenden Kapiteln wird darauf eingegangen, wie TODO</w:t>
      </w:r>
    </w:p>
    <w:p w14:paraId="178019B1" w14:textId="4C5C061C" w:rsidR="00733769" w:rsidRPr="0083565E" w:rsidRDefault="00733769" w:rsidP="00AF24DB">
      <w:pPr>
        <w:pStyle w:val="berschrift3"/>
        <w:spacing w:line="360" w:lineRule="auto"/>
        <w:jc w:val="both"/>
        <w:rPr>
          <w:lang w:val="de-DE"/>
        </w:rPr>
      </w:pPr>
      <w:bookmarkStart w:id="6" w:name="_Toc109221697"/>
      <w:r w:rsidRPr="0083565E">
        <w:rPr>
          <w:lang w:val="de-DE"/>
        </w:rPr>
        <w:t xml:space="preserve">Mental Accounting und </w:t>
      </w:r>
      <w:bookmarkEnd w:id="6"/>
      <w:r w:rsidR="00DC3EB4" w:rsidRPr="0083565E">
        <w:rPr>
          <w:lang w:val="de-DE"/>
        </w:rPr>
        <w:t>Prospect Theory</w:t>
      </w:r>
    </w:p>
    <w:p w14:paraId="496C7107" w14:textId="69313561" w:rsidR="00D35396" w:rsidRDefault="00D35396" w:rsidP="00AF24DB">
      <w:pPr>
        <w:spacing w:line="360" w:lineRule="auto"/>
        <w:jc w:val="both"/>
        <w:rPr>
          <w:rFonts w:ascii="Arial" w:hAnsi="Arial" w:cs="Arial"/>
          <w:sz w:val="24"/>
          <w:szCs w:val="24"/>
          <w:lang w:val="de-DE"/>
        </w:rPr>
      </w:pPr>
      <w:r w:rsidRPr="007C7249">
        <w:rPr>
          <w:rFonts w:ascii="Arial" w:hAnsi="Arial" w:cs="Arial"/>
          <w:sz w:val="24"/>
          <w:szCs w:val="24"/>
          <w:lang w:val="de-DE"/>
        </w:rPr>
        <w:t xml:space="preserve">Haushälter setzen in der Regel ein Budget für jede Kategorie und sehen diese Kategorien als getrennt (Thaler, 1985). Somit kann kein Geld zwischen den Kategorien/Gruppierungen transferiert werden. </w:t>
      </w:r>
      <w:r w:rsidRPr="00AD493D">
        <w:rPr>
          <w:rFonts w:ascii="Arial" w:hAnsi="Arial" w:cs="Arial"/>
          <w:sz w:val="24"/>
          <w:szCs w:val="24"/>
          <w:lang w:val="de-DE"/>
        </w:rPr>
        <w:t xml:space="preserve">Die </w:t>
      </w:r>
      <w:r w:rsidR="00432927">
        <w:rPr>
          <w:rFonts w:ascii="Arial" w:hAnsi="Arial" w:cs="Arial"/>
          <w:i/>
          <w:sz w:val="24"/>
          <w:szCs w:val="24"/>
          <w:lang w:val="de-DE"/>
        </w:rPr>
        <w:t>P</w:t>
      </w:r>
      <w:r w:rsidRPr="00AD493D">
        <w:rPr>
          <w:rFonts w:ascii="Arial" w:hAnsi="Arial" w:cs="Arial"/>
          <w:i/>
          <w:sz w:val="24"/>
          <w:szCs w:val="24"/>
          <w:lang w:val="de-DE"/>
        </w:rPr>
        <w:t xml:space="preserve">rospect </w:t>
      </w:r>
      <w:r w:rsidR="00432927">
        <w:rPr>
          <w:rFonts w:ascii="Arial" w:hAnsi="Arial" w:cs="Arial"/>
          <w:i/>
          <w:sz w:val="24"/>
          <w:szCs w:val="24"/>
          <w:lang w:val="de-DE"/>
        </w:rPr>
        <w:t>T</w:t>
      </w:r>
      <w:r w:rsidRPr="00AD493D">
        <w:rPr>
          <w:rFonts w:ascii="Arial" w:hAnsi="Arial" w:cs="Arial"/>
          <w:i/>
          <w:sz w:val="24"/>
          <w:szCs w:val="24"/>
          <w:lang w:val="de-DE"/>
        </w:rPr>
        <w:t>heory</w:t>
      </w:r>
      <w:r w:rsidRPr="00AD493D">
        <w:rPr>
          <w:rFonts w:ascii="Arial" w:hAnsi="Arial" w:cs="Arial"/>
          <w:sz w:val="24"/>
          <w:szCs w:val="24"/>
          <w:lang w:val="de-DE"/>
        </w:rPr>
        <w:t xml:space="preserve"> </w:t>
      </w:r>
      <w:r w:rsidR="00432927">
        <w:rPr>
          <w:rFonts w:ascii="Arial" w:hAnsi="Arial" w:cs="Arial"/>
          <w:sz w:val="24"/>
          <w:szCs w:val="24"/>
          <w:lang w:val="de-DE"/>
        </w:rPr>
        <w:t>liefert Erklärungen</w:t>
      </w:r>
      <w:r w:rsidRPr="00AD493D">
        <w:rPr>
          <w:rFonts w:ascii="Arial" w:hAnsi="Arial" w:cs="Arial"/>
          <w:sz w:val="24"/>
          <w:szCs w:val="24"/>
          <w:lang w:val="de-DE"/>
        </w:rPr>
        <w:t xml:space="preserve">, wie Geld aus einem mentalen Account ausgegeben wird. </w:t>
      </w:r>
    </w:p>
    <w:p w14:paraId="6C349E3F" w14:textId="15D39CE1" w:rsidR="00AD493D" w:rsidRDefault="00AD493D" w:rsidP="00AF24DB">
      <w:pPr>
        <w:spacing w:line="360" w:lineRule="auto"/>
        <w:jc w:val="both"/>
        <w:rPr>
          <w:rFonts w:ascii="Arial" w:hAnsi="Arial" w:cs="Arial"/>
          <w:sz w:val="24"/>
          <w:szCs w:val="24"/>
        </w:rPr>
      </w:pPr>
      <w:r w:rsidRPr="0084511A">
        <w:rPr>
          <w:rFonts w:ascii="Arial" w:hAnsi="Arial" w:cs="Arial"/>
          <w:sz w:val="24"/>
          <w:szCs w:val="24"/>
        </w:rPr>
        <w:t xml:space="preserve">Um die Entscheidungsfindung in Bezug auf mental Accounting nachvollziehen zu können sollte </w:t>
      </w:r>
      <w:r w:rsidR="00432927">
        <w:rPr>
          <w:rFonts w:ascii="Arial" w:hAnsi="Arial" w:cs="Arial"/>
          <w:sz w:val="24"/>
          <w:szCs w:val="24"/>
        </w:rPr>
        <w:t>diese zunächst genauer</w:t>
      </w:r>
      <w:r w:rsidRPr="0084511A">
        <w:rPr>
          <w:rFonts w:ascii="Arial" w:hAnsi="Arial" w:cs="Arial"/>
          <w:sz w:val="24"/>
          <w:szCs w:val="24"/>
        </w:rPr>
        <w:t xml:space="preserve"> betrachtet werden. Die </w:t>
      </w:r>
      <w:r w:rsidRPr="00432927">
        <w:rPr>
          <w:rFonts w:ascii="Arial" w:hAnsi="Arial" w:cs="Arial"/>
          <w:i/>
          <w:sz w:val="24"/>
          <w:szCs w:val="24"/>
        </w:rPr>
        <w:t>Prospect Theory</w:t>
      </w:r>
      <w:r w:rsidRPr="0084511A">
        <w:rPr>
          <w:rFonts w:ascii="Arial" w:hAnsi="Arial" w:cs="Arial"/>
          <w:sz w:val="24"/>
          <w:szCs w:val="24"/>
        </w:rPr>
        <w:t xml:space="preserve"> stellt ein Model dar, um nachvollziehen zu können, wie Individuen Entscheidungen unter Unsicherheit treffen (Kahneman &amp; Tversky, 1979). Unsicherheit bedeutet, dass die Wahrscheinlichkeit, dass ein bestimmtes Ereignis eintritt, nicht mit Sicherheit bestimmt werden </w:t>
      </w:r>
      <w:r>
        <w:rPr>
          <w:rFonts w:ascii="Arial" w:hAnsi="Arial" w:cs="Arial"/>
          <w:sz w:val="24"/>
          <w:szCs w:val="24"/>
        </w:rPr>
        <w:t>kann</w:t>
      </w:r>
      <w:r w:rsidRPr="0084511A">
        <w:rPr>
          <w:rFonts w:ascii="Arial" w:hAnsi="Arial" w:cs="Arial"/>
          <w:sz w:val="24"/>
          <w:szCs w:val="24"/>
        </w:rPr>
        <w:t xml:space="preserve"> (Tversky &amp; Fox, 1995). </w:t>
      </w:r>
      <w:r>
        <w:rPr>
          <w:rFonts w:ascii="Arial" w:hAnsi="Arial" w:cs="Arial"/>
          <w:sz w:val="24"/>
          <w:szCs w:val="24"/>
        </w:rPr>
        <w:t xml:space="preserve">Die </w:t>
      </w:r>
      <w:r w:rsidRPr="00432927">
        <w:rPr>
          <w:rFonts w:ascii="Arial" w:hAnsi="Arial" w:cs="Arial"/>
          <w:i/>
          <w:sz w:val="24"/>
          <w:szCs w:val="24"/>
        </w:rPr>
        <w:t>Prospect Theory</w:t>
      </w:r>
      <w:r>
        <w:rPr>
          <w:rFonts w:ascii="Arial" w:hAnsi="Arial" w:cs="Arial"/>
          <w:sz w:val="24"/>
          <w:szCs w:val="24"/>
        </w:rPr>
        <w:t xml:space="preserve"> baut auf den vier Elementen Referenzabhängigkeit,</w:t>
      </w:r>
      <w:r w:rsidRPr="00F00141">
        <w:rPr>
          <w:rFonts w:ascii="Arial" w:hAnsi="Arial" w:cs="Arial"/>
          <w:sz w:val="24"/>
          <w:szCs w:val="24"/>
        </w:rPr>
        <w:t xml:space="preserve"> </w:t>
      </w:r>
      <w:r>
        <w:rPr>
          <w:rFonts w:ascii="Arial" w:hAnsi="Arial" w:cs="Arial"/>
          <w:sz w:val="24"/>
          <w:szCs w:val="24"/>
        </w:rPr>
        <w:t>abnehmende Empfindlichkeit, Verlustaversion und Wahrscheinlichkeitsgewichtung auf (</w:t>
      </w:r>
      <w:r w:rsidRPr="00EA1C4B">
        <w:rPr>
          <w:rFonts w:ascii="Arial" w:hAnsi="Arial" w:cs="Arial"/>
          <w:sz w:val="24"/>
          <w:szCs w:val="24"/>
        </w:rPr>
        <w:t>Kahneman &amp; Tversky, 1979</w:t>
      </w:r>
      <w:r>
        <w:rPr>
          <w:rFonts w:ascii="Arial" w:hAnsi="Arial" w:cs="Arial"/>
          <w:sz w:val="24"/>
          <w:szCs w:val="24"/>
        </w:rPr>
        <w:t>). Referenzabhängigkeit bedeutet, dass Gewinne und Verluste relativ zu einem Referenzpunkt gesehen werden, statt im Bezug zu dem gesamten Wohlhaben (</w:t>
      </w:r>
      <w:proofErr w:type="spellStart"/>
      <w:r>
        <w:rPr>
          <w:rFonts w:ascii="Arial" w:hAnsi="Arial" w:cs="Arial"/>
          <w:sz w:val="24"/>
          <w:szCs w:val="24"/>
        </w:rPr>
        <w:t>Barberis</w:t>
      </w:r>
      <w:proofErr w:type="spellEnd"/>
      <w:r>
        <w:rPr>
          <w:rFonts w:ascii="Arial" w:hAnsi="Arial" w:cs="Arial"/>
          <w:sz w:val="24"/>
          <w:szCs w:val="24"/>
        </w:rPr>
        <w:t>, 2013). Abnehmende Empfindlichkeit bedeutet, dass die Empfindlichkeit für Veränderungen sich je nach Referenzpunkt sich verändert (Kahneman &amp; Tversky, 1979). Werden mit 100€ Einsatz 200€ gewonnen, so wird dieser Gewinn als größer wahrgenommen, als wenn mit 1100€ Einsatz 1200€ gewonnen werden (</w:t>
      </w:r>
      <w:r w:rsidRPr="00086306">
        <w:rPr>
          <w:rFonts w:ascii="Arial" w:hAnsi="Arial" w:cs="Arial"/>
          <w:sz w:val="24"/>
          <w:szCs w:val="24"/>
        </w:rPr>
        <w:t>Kahneman &amp; Tversky, 1979</w:t>
      </w:r>
      <w:r>
        <w:rPr>
          <w:rFonts w:ascii="Arial" w:hAnsi="Arial" w:cs="Arial"/>
          <w:sz w:val="24"/>
          <w:szCs w:val="24"/>
        </w:rPr>
        <w:t>). Abnehmende Empfindlichkeit gilt auch für Verluste und riskante Entscheidungen (</w:t>
      </w:r>
      <w:r w:rsidRPr="00086306">
        <w:rPr>
          <w:rFonts w:ascii="Arial" w:hAnsi="Arial" w:cs="Arial"/>
          <w:sz w:val="24"/>
          <w:szCs w:val="24"/>
        </w:rPr>
        <w:t>Kahneman &amp; Tversky, 1979</w:t>
      </w:r>
      <w:r>
        <w:rPr>
          <w:rFonts w:ascii="Arial" w:hAnsi="Arial" w:cs="Arial"/>
          <w:sz w:val="24"/>
          <w:szCs w:val="24"/>
        </w:rPr>
        <w:t>). Verlustaversion bedeutet, dass Verluste sensibler wahrgenommen werden als Gewinne im gleichen Ausmaß (</w:t>
      </w:r>
      <w:r w:rsidRPr="00086306">
        <w:rPr>
          <w:rFonts w:ascii="Arial" w:hAnsi="Arial" w:cs="Arial"/>
          <w:sz w:val="24"/>
          <w:szCs w:val="24"/>
        </w:rPr>
        <w:t>Kahneman &amp; Tversky, 1979</w:t>
      </w:r>
      <w:r>
        <w:rPr>
          <w:rFonts w:ascii="Arial" w:hAnsi="Arial" w:cs="Arial"/>
          <w:sz w:val="24"/>
          <w:szCs w:val="24"/>
        </w:rPr>
        <w:t>). Diese drei Faktoren bilden gemeinsam die Wertfunktion. Die Wertfunktion ist eine asymmetrische, S-förmige Funktion (</w:t>
      </w:r>
      <w:proofErr w:type="spellStart"/>
      <w:r>
        <w:rPr>
          <w:rFonts w:ascii="Arial" w:hAnsi="Arial" w:cs="Arial"/>
          <w:sz w:val="24"/>
          <w:szCs w:val="24"/>
        </w:rPr>
        <w:t>Barberis</w:t>
      </w:r>
      <w:proofErr w:type="spellEnd"/>
      <w:r>
        <w:rPr>
          <w:rFonts w:ascii="Arial" w:hAnsi="Arial" w:cs="Arial"/>
          <w:sz w:val="24"/>
          <w:szCs w:val="24"/>
        </w:rPr>
        <w:t xml:space="preserve">, 2013). Die x-Achse stellt den Gewinn oder Verlust dar und die y-Achse den Wert, der von dem </w:t>
      </w:r>
      <w:r>
        <w:rPr>
          <w:rFonts w:ascii="Arial" w:hAnsi="Arial" w:cs="Arial"/>
          <w:sz w:val="24"/>
          <w:szCs w:val="24"/>
        </w:rPr>
        <w:lastRenderedPageBreak/>
        <w:t xml:space="preserve">Gewinn oder Verlust wahrgenommen wird. Der Schnittpunkt ist stellt die Referenzabhängigkeit dar. Die abnehmende Empfindlichkeit wird dargestellt, indem die Wertfunktion konkav für Gewinne und konvex für Verluste ist. Verlustaversion bedeutet, dass die Wertfunktion für Verluste steiler ist als für Gewinne. Der vierte Faktor, die Wahrscheinlichkeitsgewichtung bedeutet, dass in der </w:t>
      </w:r>
      <w:r w:rsidRPr="00432927">
        <w:rPr>
          <w:rFonts w:ascii="Arial" w:hAnsi="Arial" w:cs="Arial"/>
          <w:i/>
          <w:sz w:val="24"/>
          <w:szCs w:val="24"/>
        </w:rPr>
        <w:t>Prospect Theory</w:t>
      </w:r>
      <w:r>
        <w:rPr>
          <w:rFonts w:ascii="Arial" w:hAnsi="Arial" w:cs="Arial"/>
          <w:sz w:val="24"/>
          <w:szCs w:val="24"/>
        </w:rPr>
        <w:t xml:space="preserve"> weniger Wahrscheinlichkeiten, sondern die Gewichtung solcher nach Erwünschtheit (</w:t>
      </w:r>
      <w:r w:rsidRPr="00AA5A00">
        <w:rPr>
          <w:rFonts w:ascii="Arial" w:hAnsi="Arial" w:cs="Arial"/>
          <w:sz w:val="24"/>
          <w:szCs w:val="24"/>
        </w:rPr>
        <w:t>Kahneman &amp; Tversky, 1979</w:t>
      </w:r>
      <w:r>
        <w:rPr>
          <w:rFonts w:ascii="Arial" w:hAnsi="Arial" w:cs="Arial"/>
          <w:sz w:val="24"/>
          <w:szCs w:val="24"/>
        </w:rPr>
        <w:t>). Wird ein Ereignis durch Erhöhung der Wahrscheinlichkeit ermöglicht oder sicher, wird diese Änderung als signifikanter wahrgenommen als eine äquivalente Änderung von z.B. 50% auf 55% (</w:t>
      </w:r>
      <w:r w:rsidRPr="00264FA7">
        <w:rPr>
          <w:rFonts w:ascii="Arial" w:hAnsi="Arial" w:cs="Arial"/>
          <w:sz w:val="24"/>
          <w:szCs w:val="24"/>
        </w:rPr>
        <w:t>Kahneman &amp; Tversky, 1979</w:t>
      </w:r>
      <w:r>
        <w:rPr>
          <w:rFonts w:ascii="Arial" w:hAnsi="Arial" w:cs="Arial"/>
          <w:sz w:val="24"/>
          <w:szCs w:val="24"/>
        </w:rPr>
        <w:t>).</w:t>
      </w:r>
    </w:p>
    <w:p w14:paraId="223EF278" w14:textId="767A835D" w:rsidR="00432927" w:rsidRPr="00A238DD" w:rsidRDefault="00432927" w:rsidP="00AF24DB">
      <w:pPr>
        <w:spacing w:line="360" w:lineRule="auto"/>
        <w:jc w:val="both"/>
        <w:rPr>
          <w:rFonts w:ascii="Arial" w:hAnsi="Arial" w:cs="Arial"/>
          <w:sz w:val="24"/>
          <w:szCs w:val="24"/>
        </w:rPr>
      </w:pPr>
      <w:r w:rsidRPr="00A238DD">
        <w:rPr>
          <w:rFonts w:ascii="Arial" w:hAnsi="Arial" w:cs="Arial"/>
          <w:sz w:val="24"/>
          <w:szCs w:val="24"/>
        </w:rPr>
        <w:t>Die genannten Faktoren haben Einfluss auf die mentale Buchführung. So führt die Referenzabhängigkeit dazu, dass Ausgaben oft einzeln betrachtet werden, anstatt im Zusammenhang (</w:t>
      </w:r>
      <w:r w:rsidRPr="00A238DD">
        <w:rPr>
          <w:rFonts w:ascii="Arial" w:hAnsi="Arial" w:cs="Arial"/>
          <w:sz w:val="24"/>
          <w:szCs w:val="24"/>
          <w:lang w:val="de-DE"/>
        </w:rPr>
        <w:t xml:space="preserve">Thaler,1999). </w:t>
      </w:r>
      <w:r w:rsidRPr="00A238DD">
        <w:rPr>
          <w:rFonts w:ascii="Arial" w:hAnsi="Arial" w:cs="Arial"/>
          <w:sz w:val="24"/>
          <w:szCs w:val="24"/>
        </w:rPr>
        <w:t>Abnehmende Empfindlichkeit führt dazu, dass z.B. ein Rabatt von 5€ auf ein Produkt das 25€ kostet als wertvoller wahrgenommen wird, als derselbe Rabatt auf ein Produkt das 100€ kostet (Kahneman &amp; Tversky, 1979). Entscheidungen werden durch die abnehmende Empfindlichkeit beeinflusst.</w:t>
      </w:r>
    </w:p>
    <w:p w14:paraId="72362539" w14:textId="4847071A" w:rsidR="00432927" w:rsidRPr="00432927" w:rsidRDefault="00432927" w:rsidP="00AF24DB">
      <w:pPr>
        <w:spacing w:line="360" w:lineRule="auto"/>
        <w:jc w:val="both"/>
        <w:rPr>
          <w:rFonts w:ascii="Arial" w:hAnsi="Arial" w:cs="Arial"/>
          <w:sz w:val="24"/>
          <w:szCs w:val="24"/>
          <w:lang w:val="de-DE"/>
        </w:rPr>
      </w:pPr>
      <w:r>
        <w:rPr>
          <w:rFonts w:ascii="Arial" w:hAnsi="Arial" w:cs="Arial"/>
          <w:sz w:val="24"/>
          <w:szCs w:val="24"/>
          <w:lang w:val="de-DE"/>
        </w:rPr>
        <w:t xml:space="preserve">Zu ähnlichen Ergebnissen </w:t>
      </w:r>
      <w:r w:rsidR="00A238DD">
        <w:rPr>
          <w:rFonts w:ascii="Arial" w:hAnsi="Arial" w:cs="Arial"/>
          <w:sz w:val="24"/>
          <w:szCs w:val="24"/>
          <w:lang w:val="de-DE"/>
        </w:rPr>
        <w:t>kamen</w:t>
      </w:r>
      <w:r>
        <w:rPr>
          <w:rFonts w:ascii="Arial" w:hAnsi="Arial" w:cs="Arial"/>
          <w:sz w:val="24"/>
          <w:szCs w:val="24"/>
          <w:lang w:val="de-DE"/>
        </w:rPr>
        <w:t xml:space="preserve"> </w:t>
      </w:r>
      <w:r w:rsidRPr="007F1CA5">
        <w:rPr>
          <w:rFonts w:ascii="Arial" w:hAnsi="Arial" w:cs="Arial"/>
          <w:sz w:val="24"/>
          <w:szCs w:val="24"/>
          <w:lang w:val="de-DE"/>
        </w:rPr>
        <w:t xml:space="preserve">Moon et al. (1997) </w:t>
      </w:r>
      <w:r>
        <w:rPr>
          <w:rFonts w:ascii="Arial" w:hAnsi="Arial" w:cs="Arial"/>
          <w:sz w:val="24"/>
          <w:szCs w:val="24"/>
          <w:lang w:val="de-DE"/>
        </w:rPr>
        <w:t>in ihrer Studie</w:t>
      </w:r>
      <w:r w:rsidR="00A238DD">
        <w:rPr>
          <w:rFonts w:ascii="Arial" w:hAnsi="Arial" w:cs="Arial"/>
          <w:sz w:val="24"/>
          <w:szCs w:val="24"/>
          <w:lang w:val="de-DE"/>
        </w:rPr>
        <w:t>.</w:t>
      </w:r>
      <w:r>
        <w:rPr>
          <w:rFonts w:ascii="Arial" w:hAnsi="Arial" w:cs="Arial"/>
          <w:sz w:val="24"/>
          <w:szCs w:val="24"/>
          <w:lang w:val="de-DE"/>
        </w:rPr>
        <w:t xml:space="preserve"> Personen</w:t>
      </w:r>
      <w:r w:rsidR="00A238DD">
        <w:rPr>
          <w:rFonts w:ascii="Arial" w:hAnsi="Arial" w:cs="Arial"/>
          <w:sz w:val="24"/>
          <w:szCs w:val="24"/>
          <w:lang w:val="de-DE"/>
        </w:rPr>
        <w:t xml:space="preserve"> fahren</w:t>
      </w:r>
      <w:r>
        <w:rPr>
          <w:rFonts w:ascii="Arial" w:hAnsi="Arial" w:cs="Arial"/>
          <w:sz w:val="24"/>
          <w:szCs w:val="24"/>
          <w:lang w:val="de-DE"/>
        </w:rPr>
        <w:t xml:space="preserve"> eher einen längeren Weg, um ein Produkt zu kaufen, je höher die Ersparnis relativ zum Preis des Produkts ist. Als Beispiel kann genannt werden, dass Personen eher bereit sind, 20 Minuten zu fahren, wenn sie 5$ Rabatt auf ein Produkt, welches 25$ kostet bekommen, als 5$ Rabatt auf ein Produkt das 125$ kostet (Kahneman &amp; Tversky, 19</w:t>
      </w:r>
      <w:r w:rsidR="00A238DD">
        <w:rPr>
          <w:rFonts w:ascii="Arial" w:hAnsi="Arial" w:cs="Arial"/>
          <w:sz w:val="24"/>
          <w:szCs w:val="24"/>
          <w:lang w:val="de-DE"/>
        </w:rPr>
        <w:t>79</w:t>
      </w:r>
      <w:r>
        <w:rPr>
          <w:rFonts w:ascii="Arial" w:hAnsi="Arial" w:cs="Arial"/>
          <w:sz w:val="24"/>
          <w:szCs w:val="24"/>
          <w:lang w:val="de-DE"/>
        </w:rPr>
        <w:t xml:space="preserve">). Dieser </w:t>
      </w:r>
      <w:r w:rsidR="00A238DD" w:rsidRPr="00A238DD">
        <w:rPr>
          <w:rFonts w:ascii="Arial" w:hAnsi="Arial" w:cs="Arial"/>
          <w:i/>
          <w:sz w:val="24"/>
          <w:szCs w:val="24"/>
          <w:lang w:val="de-DE"/>
        </w:rPr>
        <w:t>M</w:t>
      </w:r>
      <w:r w:rsidRPr="00A238DD">
        <w:rPr>
          <w:rFonts w:ascii="Arial" w:hAnsi="Arial" w:cs="Arial"/>
          <w:i/>
          <w:sz w:val="24"/>
          <w:szCs w:val="24"/>
          <w:lang w:val="de-DE"/>
        </w:rPr>
        <w:t>ental Accounting</w:t>
      </w:r>
      <w:r>
        <w:rPr>
          <w:rFonts w:ascii="Arial" w:hAnsi="Arial" w:cs="Arial"/>
          <w:sz w:val="24"/>
          <w:szCs w:val="24"/>
          <w:lang w:val="de-DE"/>
        </w:rPr>
        <w:t xml:space="preserve"> Effekt konnte nur bis zu einem gewissen Grenzwert (15$) nachgewiesen werden (Moon et al., 1997). Ab diesem Wert wurde unabhängig vom relativen Ersparnis durch den Rabatt, der längere Weg gewählt. </w:t>
      </w:r>
    </w:p>
    <w:p w14:paraId="50F79BB8" w14:textId="0908EE7A" w:rsidR="00432927" w:rsidRDefault="00A73C74" w:rsidP="00AF24DB">
      <w:pPr>
        <w:spacing w:line="360" w:lineRule="auto"/>
        <w:jc w:val="both"/>
        <w:rPr>
          <w:rFonts w:ascii="Arial" w:hAnsi="Arial" w:cs="Arial"/>
          <w:sz w:val="24"/>
          <w:szCs w:val="24"/>
          <w:lang w:val="de-DE"/>
        </w:rPr>
      </w:pPr>
      <w:r w:rsidRPr="00A73C74">
        <w:rPr>
          <w:rFonts w:ascii="Arial" w:hAnsi="Arial" w:cs="Arial"/>
          <w:sz w:val="24"/>
          <w:szCs w:val="24"/>
          <w:lang w:val="de-DE"/>
        </w:rPr>
        <w:t xml:space="preserve">Weiters konnte </w:t>
      </w:r>
      <w:r w:rsidRPr="00A73C74">
        <w:rPr>
          <w:rFonts w:ascii="Arial" w:hAnsi="Arial" w:cs="Arial"/>
          <w:sz w:val="24"/>
          <w:szCs w:val="24"/>
        </w:rPr>
        <w:t xml:space="preserve">in Bezug auf </w:t>
      </w:r>
      <w:r w:rsidRPr="00A73C74">
        <w:rPr>
          <w:rFonts w:ascii="Arial" w:hAnsi="Arial" w:cs="Arial"/>
          <w:i/>
          <w:sz w:val="24"/>
          <w:szCs w:val="24"/>
        </w:rPr>
        <w:t xml:space="preserve">Mental Accounting </w:t>
      </w:r>
      <w:r w:rsidRPr="00A73C74">
        <w:rPr>
          <w:rFonts w:ascii="Arial" w:hAnsi="Arial" w:cs="Arial"/>
          <w:sz w:val="24"/>
          <w:szCs w:val="24"/>
          <w:lang w:val="de-DE"/>
        </w:rPr>
        <w:t xml:space="preserve">festgestellt werden, </w:t>
      </w:r>
      <w:r w:rsidR="00432927" w:rsidRPr="00A73C74">
        <w:rPr>
          <w:rFonts w:ascii="Arial" w:hAnsi="Arial" w:cs="Arial"/>
          <w:sz w:val="24"/>
          <w:szCs w:val="24"/>
        </w:rPr>
        <w:t xml:space="preserve">dass </w:t>
      </w:r>
      <w:r w:rsidR="00AD493D" w:rsidRPr="00A73C74">
        <w:rPr>
          <w:rFonts w:ascii="Arial" w:hAnsi="Arial" w:cs="Arial"/>
          <w:sz w:val="24"/>
          <w:szCs w:val="24"/>
          <w:lang w:val="de-DE"/>
        </w:rPr>
        <w:t xml:space="preserve">Kaufentscheidungen </w:t>
      </w:r>
      <w:r w:rsidR="00432927" w:rsidRPr="00A73C74">
        <w:rPr>
          <w:rFonts w:ascii="Arial" w:hAnsi="Arial" w:cs="Arial"/>
          <w:sz w:val="24"/>
          <w:szCs w:val="24"/>
          <w:lang w:val="de-DE"/>
        </w:rPr>
        <w:t>z</w:t>
      </w:r>
      <w:r w:rsidR="00A238DD" w:rsidRPr="00A73C74">
        <w:rPr>
          <w:rFonts w:ascii="Arial" w:hAnsi="Arial" w:cs="Arial"/>
          <w:sz w:val="24"/>
          <w:szCs w:val="24"/>
          <w:lang w:val="de-DE"/>
        </w:rPr>
        <w:t>.</w:t>
      </w:r>
      <w:r w:rsidR="00432927" w:rsidRPr="00A73C74">
        <w:rPr>
          <w:rFonts w:ascii="Arial" w:hAnsi="Arial" w:cs="Arial"/>
          <w:sz w:val="24"/>
          <w:szCs w:val="24"/>
          <w:lang w:val="de-DE"/>
        </w:rPr>
        <w:t>B</w:t>
      </w:r>
      <w:r w:rsidR="00A238DD" w:rsidRPr="00A73C74">
        <w:rPr>
          <w:rFonts w:ascii="Arial" w:hAnsi="Arial" w:cs="Arial"/>
          <w:sz w:val="24"/>
          <w:szCs w:val="24"/>
          <w:lang w:val="de-DE"/>
        </w:rPr>
        <w:t>.</w:t>
      </w:r>
      <w:r w:rsidR="00432927" w:rsidRPr="00A73C74">
        <w:rPr>
          <w:rFonts w:ascii="Arial" w:hAnsi="Arial" w:cs="Arial"/>
          <w:sz w:val="24"/>
          <w:szCs w:val="24"/>
          <w:lang w:val="de-DE"/>
        </w:rPr>
        <w:t xml:space="preserve"> </w:t>
      </w:r>
      <w:r w:rsidR="00AD493D" w:rsidRPr="00A73C74">
        <w:rPr>
          <w:rFonts w:ascii="Arial" w:hAnsi="Arial" w:cs="Arial"/>
          <w:sz w:val="24"/>
          <w:szCs w:val="24"/>
          <w:lang w:val="de-DE"/>
        </w:rPr>
        <w:t>beeinflusst werden, durch die Nützlichkeit einer Transaktion (Thaler, 1985). Hat der Kauf eines Produktes im Moment der Entscheidung einen hohen Mehrwert, wird oft mehr dafür ausgegeben, als normalerweise dafür bezahlt wird (Thaler, 1985).</w:t>
      </w:r>
    </w:p>
    <w:p w14:paraId="36B165BC" w14:textId="63DBE1C9" w:rsidR="001C78D1" w:rsidRPr="00A73C74" w:rsidRDefault="008B75BF" w:rsidP="00AF24DB">
      <w:pPr>
        <w:spacing w:line="360" w:lineRule="auto"/>
        <w:jc w:val="both"/>
        <w:rPr>
          <w:rFonts w:ascii="Arial" w:hAnsi="Arial" w:cs="Arial"/>
          <w:sz w:val="24"/>
          <w:szCs w:val="24"/>
          <w:lang w:val="de-DE"/>
        </w:rPr>
      </w:pPr>
      <w:r>
        <w:rPr>
          <w:rFonts w:ascii="Arial" w:hAnsi="Arial" w:cs="Arial"/>
          <w:sz w:val="24"/>
          <w:szCs w:val="24"/>
          <w:lang w:val="de-DE"/>
        </w:rPr>
        <w:t xml:space="preserve">Die Referenzanhängigkeit hat einen Einfluss darauf, wie wahrscheinlich Geld ausgegeben wird </w:t>
      </w:r>
      <w:r w:rsidRPr="00A73C74">
        <w:rPr>
          <w:rFonts w:ascii="Arial" w:hAnsi="Arial" w:cs="Arial"/>
          <w:sz w:val="24"/>
          <w:szCs w:val="24"/>
          <w:lang w:val="de-DE"/>
        </w:rPr>
        <w:t>(Thaler, 1985).</w:t>
      </w:r>
      <w:r>
        <w:rPr>
          <w:rFonts w:ascii="Arial" w:hAnsi="Arial" w:cs="Arial"/>
          <w:sz w:val="24"/>
          <w:szCs w:val="24"/>
          <w:lang w:val="de-DE"/>
        </w:rPr>
        <w:t xml:space="preserve"> </w:t>
      </w:r>
      <w:r w:rsidR="001C78D1" w:rsidRPr="00881AAF">
        <w:rPr>
          <w:rFonts w:ascii="Arial" w:hAnsi="Arial" w:cs="Arial"/>
          <w:sz w:val="24"/>
          <w:szCs w:val="24"/>
          <w:lang w:val="de-DE"/>
        </w:rPr>
        <w:t>Jedes Einkommen erhöht den a</w:t>
      </w:r>
      <w:r w:rsidR="001C78D1">
        <w:rPr>
          <w:rFonts w:ascii="Arial" w:hAnsi="Arial" w:cs="Arial"/>
          <w:sz w:val="24"/>
          <w:szCs w:val="24"/>
          <w:lang w:val="de-DE"/>
        </w:rPr>
        <w:t>bsoluten Wohlstand einer Person, jedoch werden Ausgabeentscheidungen eher anhand der wahrgenommenen Veränderung vom aktuellen Wohlstand getroffen</w:t>
      </w:r>
      <w:r>
        <w:rPr>
          <w:rFonts w:ascii="Arial" w:hAnsi="Arial" w:cs="Arial"/>
          <w:sz w:val="24"/>
          <w:szCs w:val="24"/>
          <w:lang w:val="de-DE"/>
        </w:rPr>
        <w:t xml:space="preserve"> </w:t>
      </w:r>
      <w:r>
        <w:rPr>
          <w:rFonts w:ascii="Arial" w:hAnsi="Arial" w:cs="Arial"/>
          <w:sz w:val="24"/>
          <w:szCs w:val="24"/>
          <w:lang w:val="de-DE"/>
        </w:rPr>
        <w:lastRenderedPageBreak/>
        <w:t xml:space="preserve">(Referenzabhängigkeit, auch </w:t>
      </w:r>
      <w:proofErr w:type="spellStart"/>
      <w:r>
        <w:rPr>
          <w:rFonts w:ascii="Arial" w:hAnsi="Arial" w:cs="Arial"/>
          <w:i/>
          <w:sz w:val="24"/>
          <w:szCs w:val="24"/>
          <w:lang w:val="de-DE"/>
        </w:rPr>
        <w:t>status</w:t>
      </w:r>
      <w:proofErr w:type="spellEnd"/>
      <w:r>
        <w:rPr>
          <w:rFonts w:ascii="Arial" w:hAnsi="Arial" w:cs="Arial"/>
          <w:i/>
          <w:sz w:val="24"/>
          <w:szCs w:val="24"/>
          <w:lang w:val="de-DE"/>
        </w:rPr>
        <w:t xml:space="preserve"> quo </w:t>
      </w:r>
      <w:r>
        <w:rPr>
          <w:rFonts w:ascii="Arial" w:hAnsi="Arial" w:cs="Arial"/>
          <w:sz w:val="24"/>
          <w:szCs w:val="24"/>
          <w:lang w:val="de-DE"/>
        </w:rPr>
        <w:t>genannt)</w:t>
      </w:r>
      <w:r w:rsidR="001C78D1">
        <w:rPr>
          <w:rFonts w:ascii="Arial" w:hAnsi="Arial" w:cs="Arial"/>
          <w:sz w:val="24"/>
          <w:szCs w:val="24"/>
          <w:lang w:val="de-DE"/>
        </w:rPr>
        <w:t xml:space="preserve"> (Epley et al., 2006). Die Veränderung wird berechnet durch den Vergleich der des jetzigen Wohlstands mit einem früheren Zeitpunkt. Einkommen, das eine Verbesserung vom derzeitigen Wohlstand darstellt, wird eher ausgegeben als Einkommen, dass eine Rückkehr zu einem früheren Wohlstand darstellt (Epley et al., 2006). Epley et al. (2006) konnten zeigen, dass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sz w:val="24"/>
          <w:szCs w:val="24"/>
          <w:lang w:val="de-DE"/>
        </w:rPr>
        <w:t xml:space="preserve"> </w:t>
      </w:r>
      <w:r>
        <w:rPr>
          <w:rFonts w:ascii="Arial" w:hAnsi="Arial" w:cs="Arial"/>
          <w:sz w:val="24"/>
          <w:szCs w:val="24"/>
          <w:lang w:val="de-DE"/>
        </w:rPr>
        <w:t xml:space="preserve">(unerwartete Gewinne) </w:t>
      </w:r>
      <w:r w:rsidR="001C78D1">
        <w:rPr>
          <w:rFonts w:ascii="Arial" w:hAnsi="Arial" w:cs="Arial"/>
          <w:sz w:val="24"/>
          <w:szCs w:val="24"/>
          <w:lang w:val="de-DE"/>
        </w:rPr>
        <w:t>die eine Verbesserung des derzeitigen Wohlstands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w:t>
      </w:r>
      <w:r w:rsidR="001C78D1">
        <w:rPr>
          <w:rFonts w:ascii="Arial" w:hAnsi="Arial" w:cs="Arial"/>
          <w:sz w:val="24"/>
          <w:szCs w:val="24"/>
          <w:lang w:val="de-DE"/>
        </w:rPr>
        <w:t xml:space="preserve">) darstellen (z.B. Lottogewinn) eher ausgegeben werden, als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sz w:val="24"/>
          <w:szCs w:val="24"/>
          <w:lang w:val="de-DE"/>
        </w:rPr>
        <w:t xml:space="preserve"> die eine Rückkehr zum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 </w:t>
      </w:r>
      <w:r w:rsidR="001C78D1">
        <w:rPr>
          <w:rFonts w:ascii="Arial" w:hAnsi="Arial" w:cs="Arial"/>
          <w:sz w:val="24"/>
          <w:szCs w:val="24"/>
          <w:lang w:val="de-DE"/>
        </w:rPr>
        <w:t xml:space="preserve">darstellen (z.B. Steuerrückzahlung). Der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 </w:t>
      </w:r>
      <w:r w:rsidR="001C78D1">
        <w:rPr>
          <w:rFonts w:ascii="Arial" w:hAnsi="Arial" w:cs="Arial"/>
          <w:sz w:val="24"/>
          <w:szCs w:val="24"/>
          <w:lang w:val="de-DE"/>
        </w:rPr>
        <w:t xml:space="preserve">hat also einen maßgebenden Einfluss darauf, mit welcher Wahrscheinlichkeit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i/>
          <w:sz w:val="24"/>
          <w:szCs w:val="24"/>
          <w:lang w:val="de-DE"/>
        </w:rPr>
        <w:t xml:space="preserve"> </w:t>
      </w:r>
      <w:r w:rsidR="001C78D1" w:rsidRPr="002342A7">
        <w:rPr>
          <w:rFonts w:ascii="Arial" w:hAnsi="Arial" w:cs="Arial"/>
          <w:sz w:val="24"/>
          <w:szCs w:val="24"/>
          <w:lang w:val="de-DE"/>
        </w:rPr>
        <w:t>ausgegeben werden.</w:t>
      </w:r>
      <w:r w:rsidR="001C78D1">
        <w:rPr>
          <w:rFonts w:ascii="Arial" w:hAnsi="Arial" w:cs="Arial"/>
          <w:i/>
          <w:sz w:val="24"/>
          <w:szCs w:val="24"/>
          <w:lang w:val="de-DE"/>
        </w:rPr>
        <w:t xml:space="preserve"> </w:t>
      </w:r>
    </w:p>
    <w:p w14:paraId="4CC7E362" w14:textId="1D0B40ED" w:rsidR="00241E85" w:rsidRDefault="00A73C74" w:rsidP="00AF24DB">
      <w:pPr>
        <w:spacing w:line="360" w:lineRule="auto"/>
        <w:jc w:val="both"/>
        <w:rPr>
          <w:rFonts w:ascii="Arial" w:hAnsi="Arial" w:cs="Arial"/>
          <w:sz w:val="24"/>
          <w:szCs w:val="24"/>
          <w:lang w:val="de-DE"/>
        </w:rPr>
      </w:pPr>
      <w:r>
        <w:rPr>
          <w:rFonts w:ascii="Arial" w:hAnsi="Arial" w:cs="Arial"/>
          <w:sz w:val="24"/>
          <w:szCs w:val="24"/>
          <w:lang w:val="de-DE"/>
        </w:rPr>
        <w:t xml:space="preserve">Zuletzt liefert </w:t>
      </w:r>
      <w:r w:rsidR="00A238DD">
        <w:rPr>
          <w:rFonts w:ascii="Arial" w:hAnsi="Arial" w:cs="Arial"/>
          <w:i/>
          <w:sz w:val="24"/>
          <w:szCs w:val="24"/>
          <w:lang w:val="de-DE"/>
        </w:rPr>
        <w:t>P</w:t>
      </w:r>
      <w:r w:rsidR="00D35396" w:rsidRPr="00A238DD">
        <w:rPr>
          <w:rFonts w:ascii="Arial" w:hAnsi="Arial" w:cs="Arial"/>
          <w:i/>
          <w:sz w:val="24"/>
          <w:szCs w:val="24"/>
          <w:lang w:val="de-DE"/>
        </w:rPr>
        <w:t xml:space="preserve">rospect </w:t>
      </w:r>
      <w:r w:rsidR="00A238DD">
        <w:rPr>
          <w:rFonts w:ascii="Arial" w:hAnsi="Arial" w:cs="Arial"/>
          <w:i/>
          <w:sz w:val="24"/>
          <w:szCs w:val="24"/>
          <w:lang w:val="de-DE"/>
        </w:rPr>
        <w:t>T</w:t>
      </w:r>
      <w:r w:rsidR="00D35396" w:rsidRPr="00A238DD">
        <w:rPr>
          <w:rFonts w:ascii="Arial" w:hAnsi="Arial" w:cs="Arial"/>
          <w:i/>
          <w:sz w:val="24"/>
          <w:szCs w:val="24"/>
          <w:lang w:val="de-DE"/>
        </w:rPr>
        <w:t>heory</w:t>
      </w:r>
      <w:r w:rsidR="00D35396" w:rsidRPr="007C7249">
        <w:rPr>
          <w:rFonts w:ascii="Arial" w:hAnsi="Arial" w:cs="Arial"/>
          <w:sz w:val="24"/>
          <w:szCs w:val="24"/>
          <w:lang w:val="de-DE"/>
        </w:rPr>
        <w:t xml:space="preserve"> eine Erklärung, wie Gewinne und Verluste gruppiert werden (Thaler, 1985). Weil Personen Gewinne und Verluste unterschiedlich sensibel wahrnehmen, werden Gewinne eher aufgeteilt betrachtet und Verluste eher zusammen betrachtet (Thaler, 1985). Zum Beispiel werden zwei kleine Gewinne (z.B. Lotterie) getrennt betrachtet, während zwei kleine Verluste (z.B. Strafe) zusammen betrachtet werden. Dieser Effekt tritt jedoch nur ein, wenn die Gewinne/Verluste der gleichen Kategorie zugeordnet werden können (QUELLE?? </w:t>
      </w:r>
      <w:proofErr w:type="spellStart"/>
      <w:r w:rsidR="00D35396" w:rsidRPr="00241E85">
        <w:rPr>
          <w:rFonts w:ascii="Arial" w:hAnsi="Arial" w:cs="Arial"/>
          <w:sz w:val="24"/>
          <w:szCs w:val="24"/>
          <w:lang w:val="de-DE"/>
        </w:rPr>
        <w:t>Vlt</w:t>
      </w:r>
      <w:proofErr w:type="spellEnd"/>
      <w:r w:rsidR="00D35396" w:rsidRPr="00241E85">
        <w:rPr>
          <w:rFonts w:ascii="Arial" w:hAnsi="Arial" w:cs="Arial"/>
          <w:sz w:val="24"/>
          <w:szCs w:val="24"/>
          <w:lang w:val="de-DE"/>
        </w:rPr>
        <w:t xml:space="preserve">. Evers, </w:t>
      </w:r>
      <w:proofErr w:type="spellStart"/>
      <w:r w:rsidR="00D35396" w:rsidRPr="00241E85">
        <w:rPr>
          <w:rFonts w:ascii="Arial" w:hAnsi="Arial" w:cs="Arial"/>
          <w:sz w:val="24"/>
          <w:szCs w:val="24"/>
          <w:lang w:val="de-DE"/>
        </w:rPr>
        <w:t>Imas</w:t>
      </w:r>
      <w:proofErr w:type="spellEnd"/>
      <w:r w:rsidR="00D35396" w:rsidRPr="00241E85">
        <w:rPr>
          <w:rFonts w:ascii="Arial" w:hAnsi="Arial" w:cs="Arial"/>
          <w:sz w:val="24"/>
          <w:szCs w:val="24"/>
          <w:lang w:val="de-DE"/>
        </w:rPr>
        <w:t xml:space="preserve">, &amp; Loewenstein, 2017). </w:t>
      </w:r>
      <w:r w:rsidR="00241E85" w:rsidRPr="00241E85">
        <w:rPr>
          <w:rFonts w:ascii="Arial" w:hAnsi="Arial" w:cs="Arial"/>
          <w:sz w:val="24"/>
          <w:szCs w:val="24"/>
          <w:lang w:val="de-DE"/>
        </w:rPr>
        <w:t xml:space="preserve">Durch </w:t>
      </w:r>
      <w:r w:rsidR="00241E85">
        <w:rPr>
          <w:rFonts w:ascii="Arial" w:hAnsi="Arial" w:cs="Arial"/>
          <w:sz w:val="24"/>
          <w:szCs w:val="24"/>
          <w:lang w:val="de-DE"/>
        </w:rPr>
        <w:t xml:space="preserve">die Aufteilung von Gewinnen und Zusammenführung von Verlusten, wird in der mentalen Buchführung „geschummelt“ um Verluste weniger schlimm, und Gewinne besser darzustellen. </w:t>
      </w:r>
    </w:p>
    <w:p w14:paraId="33E3A104" w14:textId="4476F26B" w:rsidR="00241E85" w:rsidRPr="00003771" w:rsidRDefault="00A7165B" w:rsidP="00AF24DB">
      <w:pPr>
        <w:spacing w:line="360" w:lineRule="auto"/>
        <w:jc w:val="both"/>
        <w:rPr>
          <w:rFonts w:ascii="Arial" w:hAnsi="Arial" w:cs="Arial"/>
          <w:sz w:val="24"/>
          <w:szCs w:val="24"/>
          <w:lang w:val="de-DE"/>
        </w:rPr>
      </w:pPr>
      <w:r>
        <w:rPr>
          <w:rFonts w:ascii="Arial" w:hAnsi="Arial" w:cs="Arial"/>
          <w:sz w:val="24"/>
          <w:szCs w:val="24"/>
          <w:lang w:val="de-DE"/>
        </w:rPr>
        <w:t>Zusammengefasst liefert d</w:t>
      </w:r>
      <w:r w:rsidR="00241E85">
        <w:rPr>
          <w:rFonts w:ascii="Arial" w:hAnsi="Arial" w:cs="Arial"/>
          <w:sz w:val="24"/>
          <w:szCs w:val="24"/>
          <w:lang w:val="de-DE"/>
        </w:rPr>
        <w:t xml:space="preserve">ie </w:t>
      </w:r>
      <w:r w:rsidR="00241E85">
        <w:rPr>
          <w:rFonts w:ascii="Arial" w:hAnsi="Arial" w:cs="Arial"/>
          <w:i/>
          <w:sz w:val="24"/>
          <w:szCs w:val="24"/>
          <w:lang w:val="de-DE"/>
        </w:rPr>
        <w:t>Prospect Theory</w:t>
      </w:r>
      <w:r w:rsidR="00241E85">
        <w:rPr>
          <w:rFonts w:ascii="Arial" w:hAnsi="Arial" w:cs="Arial"/>
          <w:sz w:val="24"/>
          <w:szCs w:val="24"/>
          <w:lang w:val="de-DE"/>
        </w:rPr>
        <w:t xml:space="preserve"> Erklärungen für Verlustaversion, Referenzabhängigkeit und andere Phänomene, die im </w:t>
      </w:r>
      <w:r>
        <w:rPr>
          <w:rFonts w:ascii="Arial" w:hAnsi="Arial" w:cs="Arial"/>
          <w:sz w:val="24"/>
          <w:szCs w:val="24"/>
          <w:lang w:val="de-DE"/>
        </w:rPr>
        <w:t>s</w:t>
      </w:r>
      <w:r w:rsidR="00241E85">
        <w:rPr>
          <w:rFonts w:ascii="Arial" w:hAnsi="Arial" w:cs="Arial"/>
          <w:sz w:val="24"/>
          <w:szCs w:val="24"/>
          <w:lang w:val="de-DE"/>
        </w:rPr>
        <w:t>päteren Verlauf</w:t>
      </w:r>
      <w:r>
        <w:rPr>
          <w:rFonts w:ascii="Arial" w:hAnsi="Arial" w:cs="Arial"/>
          <w:sz w:val="24"/>
          <w:szCs w:val="24"/>
          <w:lang w:val="de-DE"/>
        </w:rPr>
        <w:t xml:space="preserve"> relevant werden. Zunächst </w:t>
      </w:r>
      <w:r w:rsidR="00003771">
        <w:rPr>
          <w:rFonts w:ascii="Arial" w:hAnsi="Arial" w:cs="Arial"/>
          <w:sz w:val="24"/>
          <w:szCs w:val="24"/>
          <w:lang w:val="de-DE"/>
        </w:rPr>
        <w:t xml:space="preserve">wird auf die Fungibilität von Geld im Zusammenhang mit </w:t>
      </w:r>
      <w:r w:rsidR="00003771">
        <w:rPr>
          <w:rFonts w:ascii="Arial" w:hAnsi="Arial" w:cs="Arial"/>
          <w:i/>
          <w:sz w:val="24"/>
          <w:szCs w:val="24"/>
          <w:lang w:val="de-DE"/>
        </w:rPr>
        <w:t>Mental Accounting</w:t>
      </w:r>
      <w:r w:rsidR="00003771">
        <w:rPr>
          <w:rFonts w:ascii="Arial" w:hAnsi="Arial" w:cs="Arial"/>
          <w:sz w:val="24"/>
          <w:szCs w:val="24"/>
          <w:lang w:val="de-DE"/>
        </w:rPr>
        <w:t xml:space="preserve"> eingegangen.</w:t>
      </w:r>
    </w:p>
    <w:p w14:paraId="53C67AF2" w14:textId="1CD1B398" w:rsidR="00241E85" w:rsidRPr="00241E85" w:rsidRDefault="00241E85" w:rsidP="00AF24DB">
      <w:pPr>
        <w:spacing w:line="360" w:lineRule="auto"/>
        <w:jc w:val="both"/>
        <w:rPr>
          <w:rFonts w:ascii="Arial" w:hAnsi="Arial" w:cs="Arial"/>
          <w:sz w:val="24"/>
          <w:szCs w:val="24"/>
          <w:lang w:val="de-DE"/>
        </w:rPr>
      </w:pPr>
      <w:r>
        <w:rPr>
          <w:rFonts w:ascii="Arial" w:hAnsi="Arial" w:cs="Arial"/>
          <w:sz w:val="24"/>
          <w:szCs w:val="24"/>
          <w:lang w:val="de-DE"/>
        </w:rPr>
        <w:t>ÜBERLEITUNG</w:t>
      </w:r>
    </w:p>
    <w:p w14:paraId="0FD100DA" w14:textId="77777777" w:rsidR="00A7165B" w:rsidRPr="00A7165B" w:rsidRDefault="00A7165B" w:rsidP="00AF24DB">
      <w:pPr>
        <w:pStyle w:val="berschrift3"/>
        <w:spacing w:line="360" w:lineRule="auto"/>
        <w:jc w:val="both"/>
        <w:rPr>
          <w:lang w:val="de-DE"/>
        </w:rPr>
      </w:pPr>
      <w:bookmarkStart w:id="7" w:name="_Toc109221698"/>
      <w:r w:rsidRPr="00A7165B">
        <w:rPr>
          <w:lang w:val="de-DE"/>
        </w:rPr>
        <w:t>Mental Accounting und Fungibilität</w:t>
      </w:r>
      <w:bookmarkEnd w:id="7"/>
    </w:p>
    <w:p w14:paraId="417F4FDE" w14:textId="77777777" w:rsidR="00003771" w:rsidRDefault="00003771" w:rsidP="00AF24DB">
      <w:pPr>
        <w:spacing w:line="360" w:lineRule="auto"/>
        <w:jc w:val="both"/>
        <w:rPr>
          <w:rFonts w:ascii="Arial" w:hAnsi="Arial" w:cs="Arial"/>
          <w:sz w:val="24"/>
          <w:szCs w:val="24"/>
          <w:lang w:val="de-DE"/>
        </w:rPr>
      </w:pPr>
      <w:r>
        <w:rPr>
          <w:rFonts w:ascii="Arial" w:hAnsi="Arial" w:cs="Arial"/>
          <w:sz w:val="24"/>
          <w:szCs w:val="24"/>
          <w:lang w:val="de-DE"/>
        </w:rPr>
        <w:t xml:space="preserve">Wie zu Beginn erwähnt ist Geld grundsätzlich fungibel. </w:t>
      </w:r>
      <w:r w:rsidR="00A7165B" w:rsidRPr="00AE7DDE">
        <w:rPr>
          <w:rFonts w:ascii="Arial" w:hAnsi="Arial" w:cs="Arial"/>
          <w:sz w:val="24"/>
          <w:szCs w:val="24"/>
          <w:lang w:val="de-DE"/>
        </w:rPr>
        <w:t>Theorien zu mental Accounting betr</w:t>
      </w:r>
      <w:r w:rsidR="00A7165B">
        <w:rPr>
          <w:rFonts w:ascii="Arial" w:hAnsi="Arial" w:cs="Arial"/>
          <w:sz w:val="24"/>
          <w:szCs w:val="24"/>
          <w:lang w:val="de-DE"/>
        </w:rPr>
        <w:t>achten Geld</w:t>
      </w:r>
      <w:r>
        <w:rPr>
          <w:rFonts w:ascii="Arial" w:hAnsi="Arial" w:cs="Arial"/>
          <w:sz w:val="24"/>
          <w:szCs w:val="24"/>
          <w:lang w:val="de-DE"/>
        </w:rPr>
        <w:t xml:space="preserve"> jedoch</w:t>
      </w:r>
      <w:r w:rsidR="00A7165B">
        <w:rPr>
          <w:rFonts w:ascii="Arial" w:hAnsi="Arial" w:cs="Arial"/>
          <w:sz w:val="24"/>
          <w:szCs w:val="24"/>
          <w:lang w:val="de-DE"/>
        </w:rPr>
        <w:t xml:space="preserve"> als nicht-fungibel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Wenn Geldmittel über verschieden Kategorien verteilt werden, wird dem Geld in den verschiedenen Kategorien (mentalen Accounts) eine Rolle zugewiesen</w:t>
      </w:r>
      <w:r>
        <w:rPr>
          <w:rFonts w:ascii="Arial" w:hAnsi="Arial" w:cs="Arial"/>
          <w:sz w:val="24"/>
          <w:szCs w:val="24"/>
          <w:lang w:val="de-DE"/>
        </w:rPr>
        <w:t xml:space="preserve">. Geld in den einzelnen Accounts (Kategorien) kann nicht durch Geld </w:t>
      </w:r>
      <w:r w:rsidR="00A7165B">
        <w:rPr>
          <w:rFonts w:ascii="Arial" w:hAnsi="Arial" w:cs="Arial"/>
          <w:sz w:val="24"/>
          <w:szCs w:val="24"/>
          <w:lang w:val="de-DE"/>
        </w:rPr>
        <w:t xml:space="preserve">von anderen Accounts ersetzt werden (Thaler, 1985). </w:t>
      </w:r>
    </w:p>
    <w:p w14:paraId="415F2ED1" w14:textId="06853841" w:rsidR="00003771" w:rsidRPr="00AE7B73" w:rsidRDefault="00003771" w:rsidP="00AF24DB">
      <w:pPr>
        <w:spacing w:line="360" w:lineRule="auto"/>
        <w:jc w:val="both"/>
        <w:rPr>
          <w:rFonts w:ascii="Arial" w:hAnsi="Arial" w:cs="Arial"/>
          <w:sz w:val="24"/>
          <w:szCs w:val="24"/>
          <w:lang w:val="de-DE"/>
        </w:rPr>
      </w:pPr>
      <w:r>
        <w:rPr>
          <w:rFonts w:ascii="Arial" w:hAnsi="Arial" w:cs="Arial"/>
          <w:sz w:val="24"/>
          <w:szCs w:val="24"/>
        </w:rPr>
        <w:lastRenderedPageBreak/>
        <w:t xml:space="preserve">Abeler und </w:t>
      </w:r>
      <w:proofErr w:type="spellStart"/>
      <w:r>
        <w:rPr>
          <w:rFonts w:ascii="Arial" w:hAnsi="Arial" w:cs="Arial"/>
          <w:sz w:val="24"/>
          <w:szCs w:val="24"/>
        </w:rPr>
        <w:t>Marklein</w:t>
      </w:r>
      <w:proofErr w:type="spellEnd"/>
      <w:r>
        <w:rPr>
          <w:rFonts w:ascii="Arial" w:hAnsi="Arial" w:cs="Arial"/>
          <w:sz w:val="24"/>
          <w:szCs w:val="24"/>
        </w:rPr>
        <w:t xml:space="preserve"> (2017) konnten in einer quasi-experimentellen Feldstudie und in einem Laborexperiment zeigen, dass Geld tatsächlich als nicht fungibel behandelt wird. Restaurantgäste, die einen Gutschein für Getränke bekamen, gaben signifikant mehr Geld für Getränke aus als Gäste die keinen Gutschein, oder einen Gutschein, der für Essen oder Getränke eingelöst werden konnte (Abeler &amp; </w:t>
      </w:r>
      <w:proofErr w:type="spellStart"/>
      <w:r>
        <w:rPr>
          <w:rFonts w:ascii="Arial" w:hAnsi="Arial" w:cs="Arial"/>
          <w:sz w:val="24"/>
          <w:szCs w:val="24"/>
        </w:rPr>
        <w:t>Marklein</w:t>
      </w:r>
      <w:proofErr w:type="spellEnd"/>
      <w:r>
        <w:rPr>
          <w:rFonts w:ascii="Arial" w:hAnsi="Arial" w:cs="Arial"/>
          <w:sz w:val="24"/>
          <w:szCs w:val="24"/>
        </w:rPr>
        <w:t>, 2017). Der Betrag des Getränke-Gutscheins lag unter dem Wert, der typischerweise an Getränken konsumiert wurde und hätte somit nicht zusätzlich zu Mehrausgaben führen sollen, im Vergleich zu dem Gutschein für Essen und Getränke. Die Etikettierung als Getränkegutschein führte zur Verletzung des Prinzips der Fungibilität. Die Autoren konnten ähnliche Effekte in einer Laborumgebung finden, wo ebenfalls mehr konsumiert wurde, wenn ein Gutschein ein Etikett</w:t>
      </w:r>
      <w:r w:rsidR="00F10E1A">
        <w:rPr>
          <w:rFonts w:ascii="Arial" w:hAnsi="Arial" w:cs="Arial"/>
          <w:sz w:val="24"/>
          <w:szCs w:val="24"/>
        </w:rPr>
        <w:t xml:space="preserve"> (also z.B. für Getränke)</w:t>
      </w:r>
      <w:r>
        <w:rPr>
          <w:rFonts w:ascii="Arial" w:hAnsi="Arial" w:cs="Arial"/>
          <w:sz w:val="24"/>
          <w:szCs w:val="24"/>
        </w:rPr>
        <w:t xml:space="preserve"> hatte (Abeler &amp; </w:t>
      </w:r>
      <w:proofErr w:type="spellStart"/>
      <w:r>
        <w:rPr>
          <w:rFonts w:ascii="Arial" w:hAnsi="Arial" w:cs="Arial"/>
          <w:sz w:val="24"/>
          <w:szCs w:val="24"/>
        </w:rPr>
        <w:t>Marklein</w:t>
      </w:r>
      <w:proofErr w:type="spellEnd"/>
      <w:r>
        <w:rPr>
          <w:rFonts w:ascii="Arial" w:hAnsi="Arial" w:cs="Arial"/>
          <w:sz w:val="24"/>
          <w:szCs w:val="24"/>
        </w:rPr>
        <w:t>, 2017). Im Der Effekt konnte auf „</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Pr>
          <w:rFonts w:ascii="Arial" w:hAnsi="Arial" w:cs="Arial"/>
          <w:sz w:val="24"/>
          <w:szCs w:val="24"/>
        </w:rPr>
        <w:t>bracketing</w:t>
      </w:r>
      <w:proofErr w:type="spellEnd"/>
      <w:r>
        <w:rPr>
          <w:rFonts w:ascii="Arial" w:hAnsi="Arial" w:cs="Arial"/>
          <w:sz w:val="24"/>
          <w:szCs w:val="24"/>
        </w:rPr>
        <w:t xml:space="preserve">“ (siehe TODO) zurückgeführt werden und zeigte sich vor allem bei ProbandInnen mit niedrigeren kognitiven Fähigkeiten. Kognitive Limitationen </w:t>
      </w:r>
      <w:r w:rsidR="00AE7B73">
        <w:rPr>
          <w:rFonts w:ascii="Arial" w:hAnsi="Arial" w:cs="Arial"/>
          <w:sz w:val="24"/>
          <w:szCs w:val="24"/>
        </w:rPr>
        <w:t>ist</w:t>
      </w:r>
      <w:r>
        <w:rPr>
          <w:rFonts w:ascii="Arial" w:hAnsi="Arial" w:cs="Arial"/>
          <w:sz w:val="24"/>
          <w:szCs w:val="24"/>
        </w:rPr>
        <w:t xml:space="preserve"> einer der Faktoren der dazu führt, dass eher „</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sidR="00F10E1A">
        <w:rPr>
          <w:rFonts w:ascii="Arial" w:hAnsi="Arial" w:cs="Arial"/>
          <w:sz w:val="24"/>
          <w:szCs w:val="24"/>
        </w:rPr>
        <w:t>bracketing</w:t>
      </w:r>
      <w:proofErr w:type="spellEnd"/>
      <w:r>
        <w:rPr>
          <w:rFonts w:ascii="Arial" w:hAnsi="Arial" w:cs="Arial"/>
          <w:sz w:val="24"/>
          <w:szCs w:val="24"/>
        </w:rPr>
        <w:t>“ angewendet wird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sidR="00F10E1A">
        <w:rPr>
          <w:rFonts w:ascii="Arial" w:hAnsi="Arial" w:cs="Arial"/>
          <w:sz w:val="24"/>
          <w:szCs w:val="24"/>
          <w:lang w:val="de-DE"/>
        </w:rPr>
        <w:t xml:space="preserve"> </w:t>
      </w:r>
      <w:r w:rsidR="00F10E1A" w:rsidRPr="00F10E1A">
        <w:rPr>
          <w:rFonts w:ascii="Arial" w:hAnsi="Arial" w:cs="Arial"/>
          <w:sz w:val="24"/>
          <w:szCs w:val="24"/>
          <w:lang w:val="de-DE"/>
        </w:rPr>
        <w:t xml:space="preserve">Auf </w:t>
      </w:r>
      <w:proofErr w:type="spellStart"/>
      <w:r w:rsidR="00F10E1A" w:rsidRPr="00F10E1A">
        <w:rPr>
          <w:rFonts w:ascii="Arial" w:hAnsi="Arial" w:cs="Arial"/>
          <w:i/>
          <w:sz w:val="24"/>
          <w:szCs w:val="24"/>
          <w:lang w:val="de-DE"/>
        </w:rPr>
        <w:t>narrow</w:t>
      </w:r>
      <w:proofErr w:type="spellEnd"/>
      <w:r w:rsidR="00F10E1A" w:rsidRPr="00F10E1A">
        <w:rPr>
          <w:rFonts w:ascii="Arial" w:hAnsi="Arial" w:cs="Arial"/>
          <w:i/>
          <w:sz w:val="24"/>
          <w:szCs w:val="24"/>
          <w:lang w:val="de-DE"/>
        </w:rPr>
        <w:t>/</w:t>
      </w:r>
      <w:proofErr w:type="spellStart"/>
      <w:r w:rsidR="00F10E1A" w:rsidRPr="00F10E1A">
        <w:rPr>
          <w:rFonts w:ascii="Arial" w:hAnsi="Arial" w:cs="Arial"/>
          <w:i/>
          <w:sz w:val="24"/>
          <w:szCs w:val="24"/>
          <w:lang w:val="de-DE"/>
        </w:rPr>
        <w:t>broad</w:t>
      </w:r>
      <w:proofErr w:type="spellEnd"/>
      <w:r w:rsidR="00F10E1A" w:rsidRPr="00F10E1A">
        <w:rPr>
          <w:rFonts w:ascii="Arial" w:hAnsi="Arial" w:cs="Arial"/>
          <w:i/>
          <w:sz w:val="24"/>
          <w:szCs w:val="24"/>
          <w:lang w:val="de-DE"/>
        </w:rPr>
        <w:t xml:space="preserve"> </w:t>
      </w:r>
      <w:proofErr w:type="spellStart"/>
      <w:r w:rsidR="00F10E1A" w:rsidRPr="00F10E1A">
        <w:rPr>
          <w:rFonts w:ascii="Arial" w:hAnsi="Arial" w:cs="Arial"/>
          <w:i/>
          <w:sz w:val="24"/>
          <w:szCs w:val="24"/>
          <w:lang w:val="de-DE"/>
        </w:rPr>
        <w:t>bracketing</w:t>
      </w:r>
      <w:proofErr w:type="spellEnd"/>
      <w:r w:rsidR="00F10E1A" w:rsidRPr="00F10E1A">
        <w:rPr>
          <w:rFonts w:ascii="Arial" w:hAnsi="Arial" w:cs="Arial"/>
          <w:sz w:val="24"/>
          <w:szCs w:val="24"/>
          <w:lang w:val="de-DE"/>
        </w:rPr>
        <w:t xml:space="preserve"> wird im Kapitel „Mental Accounting und Framing” im Detail eingega</w:t>
      </w:r>
      <w:r w:rsidR="00F10E1A">
        <w:rPr>
          <w:rFonts w:ascii="Arial" w:hAnsi="Arial" w:cs="Arial"/>
          <w:sz w:val="24"/>
          <w:szCs w:val="24"/>
          <w:lang w:val="de-DE"/>
        </w:rPr>
        <w:t>ngen.</w:t>
      </w:r>
      <w:r w:rsidR="00AE7B73">
        <w:rPr>
          <w:rFonts w:ascii="Arial" w:hAnsi="Arial" w:cs="Arial"/>
          <w:sz w:val="24"/>
          <w:szCs w:val="24"/>
          <w:lang w:val="de-DE"/>
        </w:rPr>
        <w:t xml:space="preserve"> Für das Verständnis an dieser Stelle, reicht es zu wissen, dass unter </w:t>
      </w:r>
      <w:proofErr w:type="spellStart"/>
      <w:r w:rsidR="00AE7B73">
        <w:rPr>
          <w:rFonts w:ascii="Arial" w:hAnsi="Arial" w:cs="Arial"/>
          <w:i/>
          <w:sz w:val="24"/>
          <w:szCs w:val="24"/>
          <w:lang w:val="de-DE"/>
        </w:rPr>
        <w:t>narrow</w:t>
      </w:r>
      <w:proofErr w:type="spellEnd"/>
      <w:r w:rsidR="00AE7B73">
        <w:rPr>
          <w:rFonts w:ascii="Arial" w:hAnsi="Arial" w:cs="Arial"/>
          <w:i/>
          <w:sz w:val="24"/>
          <w:szCs w:val="24"/>
          <w:lang w:val="de-DE"/>
        </w:rPr>
        <w:t xml:space="preserve"> </w:t>
      </w:r>
      <w:proofErr w:type="spellStart"/>
      <w:r w:rsidR="00AE7B73">
        <w:rPr>
          <w:rFonts w:ascii="Arial" w:hAnsi="Arial" w:cs="Arial"/>
          <w:i/>
          <w:sz w:val="24"/>
          <w:szCs w:val="24"/>
          <w:lang w:val="de-DE"/>
        </w:rPr>
        <w:t>bracketing</w:t>
      </w:r>
      <w:proofErr w:type="spellEnd"/>
      <w:r w:rsidR="00AE7B73">
        <w:rPr>
          <w:rFonts w:ascii="Arial" w:hAnsi="Arial" w:cs="Arial"/>
          <w:i/>
          <w:sz w:val="24"/>
          <w:szCs w:val="24"/>
          <w:lang w:val="de-DE"/>
        </w:rPr>
        <w:t xml:space="preserve"> </w:t>
      </w:r>
      <w:r w:rsidR="00AE7B73">
        <w:rPr>
          <w:rFonts w:ascii="Arial" w:hAnsi="Arial" w:cs="Arial"/>
          <w:sz w:val="24"/>
          <w:szCs w:val="24"/>
          <w:lang w:val="de-DE"/>
        </w:rPr>
        <w:t>Entscheidungen in Isolation, also unabhängig voneinander getroffen werden (QUELLE).</w:t>
      </w:r>
    </w:p>
    <w:p w14:paraId="7B93D70C" w14:textId="77777777" w:rsidR="00003771" w:rsidRPr="00030EF1" w:rsidRDefault="00003771" w:rsidP="00AF24DB">
      <w:pPr>
        <w:spacing w:line="360" w:lineRule="auto"/>
        <w:jc w:val="both"/>
        <w:rPr>
          <w:rFonts w:ascii="Arial" w:hAnsi="Arial" w:cs="Arial"/>
          <w:sz w:val="24"/>
          <w:szCs w:val="24"/>
          <w:lang w:val="de-DE"/>
        </w:rPr>
      </w:pPr>
      <w:r>
        <w:rPr>
          <w:rFonts w:ascii="Arial" w:hAnsi="Arial" w:cs="Arial"/>
          <w:sz w:val="24"/>
          <w:szCs w:val="24"/>
          <w:lang w:val="de-DE"/>
        </w:rPr>
        <w:t xml:space="preserve">Ein weiteres Beispiel, für den Verstoß gegen die Fungibilität von Geld, konnte in Haushältern in China und Tansania gezeigt werden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w:t>
      </w:r>
      <w:r w:rsidRPr="000B7890">
        <w:rPr>
          <w:rFonts w:ascii="Arial" w:hAnsi="Arial" w:cs="Arial"/>
          <w:sz w:val="24"/>
          <w:szCs w:val="24"/>
          <w:lang w:val="de-DE"/>
        </w:rPr>
        <w:t xml:space="preserve">Haushälter geben </w:t>
      </w:r>
      <w:r>
        <w:rPr>
          <w:rFonts w:ascii="Arial" w:hAnsi="Arial" w:cs="Arial"/>
          <w:sz w:val="24"/>
          <w:szCs w:val="24"/>
          <w:lang w:val="de-DE"/>
        </w:rPr>
        <w:t xml:space="preserve">unverdientes Geld eher für hedonistische Güter wie Alkohol oder Tabak aus, während verdientes (erarbeitetes) Geld für notwendige Güter wir Nahrungsmittel und Bildung ausgegeben wird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Die Autoren konnten den Effekt durch emotionale Buchführung erklären, bei der die Quelle von Geld ein emotionales Etikett bekommt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Um negative Emotionen zu vermeiden, wird schwer verdientes Geld eher für notwendige Güter als für hedonistische Güter ausgegeben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w:t>
      </w:r>
    </w:p>
    <w:p w14:paraId="71ADE05E" w14:textId="77777777" w:rsidR="00003771" w:rsidRDefault="00003771" w:rsidP="00AF24DB">
      <w:pPr>
        <w:spacing w:line="360" w:lineRule="auto"/>
        <w:jc w:val="both"/>
        <w:rPr>
          <w:rFonts w:ascii="Arial" w:hAnsi="Arial" w:cs="Arial"/>
          <w:sz w:val="24"/>
          <w:szCs w:val="24"/>
        </w:rPr>
      </w:pPr>
      <w:r>
        <w:rPr>
          <w:rFonts w:ascii="Arial" w:hAnsi="Arial" w:cs="Arial"/>
          <w:sz w:val="24"/>
          <w:szCs w:val="24"/>
        </w:rPr>
        <w:t>Weitere Evidenz dafür, dass mentale Accounts als nicht-fungibel betrachtet werden stammt von Hastings &amp; Shapiro (2013). In ihrer Studie konnten die Autoren feststellen, dass sinkende Treibstoffpreise dazu führen, dass höherwertiger Treibstoff getankt wird, selbst wenn das Haushaltseinkommen sinkt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 xml:space="preserve">). Steigen die Treibstoffpreise um 1$, was äquivalent zu einem Verlust an Haushaltseinkommen </w:t>
      </w:r>
      <w:r>
        <w:rPr>
          <w:rFonts w:ascii="Arial" w:hAnsi="Arial" w:cs="Arial"/>
          <w:sz w:val="24"/>
          <w:szCs w:val="24"/>
          <w:lang w:val="de-DE"/>
        </w:rPr>
        <w:lastRenderedPageBreak/>
        <w:t>von 1200$ ist, so erhöht sich die Wahrscheinlichkeit minderwertigeren Treibstoff zu kaufen im Vergleich zu einem Verlust von 1000$ Haushaltseinkommen. Das spricht dafür, dass wenn noch Budget in einer Kategorie vorhanden ist (in diesem Fall in der Kategorie Treibstoff), teurere Produkte erworben werden als üblicherweise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 Übrig gebliebenes Geld wird also nicht auf das Budget einer anderen Kategorie verteilt (Fungibilität), sondern für qualitativ hochwertigere Produkte in derselben Kategorie ausgegeben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w:t>
      </w:r>
    </w:p>
    <w:p w14:paraId="54AC25C2" w14:textId="33686480" w:rsidR="00802E5F" w:rsidRDefault="00AE7B73" w:rsidP="00AF24DB">
      <w:pPr>
        <w:spacing w:line="360" w:lineRule="auto"/>
        <w:jc w:val="both"/>
        <w:rPr>
          <w:rFonts w:ascii="Arial" w:hAnsi="Arial" w:cs="Arial"/>
          <w:sz w:val="24"/>
          <w:szCs w:val="24"/>
          <w:lang w:val="de-DE"/>
        </w:rPr>
      </w:pPr>
      <w:r>
        <w:rPr>
          <w:rFonts w:ascii="Arial" w:hAnsi="Arial" w:cs="Arial"/>
          <w:sz w:val="24"/>
          <w:szCs w:val="24"/>
        </w:rPr>
        <w:t xml:space="preserve">Der Großteil an Literatur belegt die nicht-fungibilität von </w:t>
      </w:r>
      <w:r>
        <w:rPr>
          <w:rFonts w:ascii="Arial" w:hAnsi="Arial" w:cs="Arial"/>
          <w:i/>
          <w:sz w:val="24"/>
          <w:szCs w:val="24"/>
        </w:rPr>
        <w:t xml:space="preserve">Mental </w:t>
      </w:r>
      <w:r w:rsidRPr="00AE7B73">
        <w:rPr>
          <w:rFonts w:ascii="Arial" w:hAnsi="Arial" w:cs="Arial"/>
          <w:sz w:val="24"/>
          <w:szCs w:val="24"/>
        </w:rPr>
        <w:t>Accounting</w:t>
      </w:r>
      <w:r w:rsidR="00DA0C29">
        <w:rPr>
          <w:rFonts w:ascii="Arial" w:hAnsi="Arial" w:cs="Arial"/>
          <w:sz w:val="24"/>
          <w:szCs w:val="24"/>
        </w:rPr>
        <w:t xml:space="preserve"> (QUELLEN)</w:t>
      </w:r>
      <w:r>
        <w:rPr>
          <w:rFonts w:ascii="Arial" w:hAnsi="Arial" w:cs="Arial"/>
          <w:sz w:val="24"/>
          <w:szCs w:val="24"/>
        </w:rPr>
        <w:t xml:space="preserve">. </w:t>
      </w:r>
      <w:r w:rsidRPr="00AE7B73">
        <w:rPr>
          <w:rFonts w:ascii="Arial" w:hAnsi="Arial" w:cs="Arial"/>
          <w:sz w:val="24"/>
          <w:szCs w:val="24"/>
        </w:rPr>
        <w:t>Unter</w:t>
      </w:r>
      <w:r>
        <w:rPr>
          <w:rFonts w:ascii="Arial" w:hAnsi="Arial" w:cs="Arial"/>
          <w:sz w:val="24"/>
          <w:szCs w:val="24"/>
        </w:rPr>
        <w:t xml:space="preserve"> gewissen Umständen ist eine gewisse Flexibilität zwischen den mentalen Accounts jedoch gegeben. </w:t>
      </w:r>
      <w:proofErr w:type="spellStart"/>
      <w:r w:rsidR="00A7165B" w:rsidRPr="00860582">
        <w:rPr>
          <w:rFonts w:ascii="Arial" w:hAnsi="Arial" w:cs="Arial"/>
          <w:sz w:val="24"/>
          <w:szCs w:val="24"/>
          <w:lang w:val="de-DE"/>
        </w:rPr>
        <w:t>Gou</w:t>
      </w:r>
      <w:proofErr w:type="spellEnd"/>
      <w:r w:rsidR="00A7165B" w:rsidRPr="00860582">
        <w:rPr>
          <w:rFonts w:ascii="Arial" w:hAnsi="Arial" w:cs="Arial"/>
          <w:sz w:val="24"/>
          <w:szCs w:val="24"/>
          <w:lang w:val="de-DE"/>
        </w:rPr>
        <w:t xml:space="preserve"> et al. </w:t>
      </w:r>
      <w:r w:rsidR="00A7165B" w:rsidRPr="003071A8">
        <w:rPr>
          <w:rFonts w:ascii="Arial" w:hAnsi="Arial" w:cs="Arial"/>
          <w:sz w:val="24"/>
          <w:szCs w:val="24"/>
          <w:lang w:val="de-DE"/>
        </w:rPr>
        <w:t>(2013) konnten zeigen, dass Geldmittel unter bestimmten Umständen sehr wohl zwische</w:t>
      </w:r>
      <w:r w:rsidR="00A7165B">
        <w:rPr>
          <w:rFonts w:ascii="Arial" w:hAnsi="Arial" w:cs="Arial"/>
          <w:sz w:val="24"/>
          <w:szCs w:val="24"/>
          <w:lang w:val="de-DE"/>
        </w:rPr>
        <w:t xml:space="preserve">n mentalen Accounts transferiert werden können. </w:t>
      </w:r>
      <w:r w:rsidR="00A7165B" w:rsidRPr="003071A8">
        <w:rPr>
          <w:rFonts w:ascii="Arial" w:hAnsi="Arial" w:cs="Arial"/>
          <w:sz w:val="24"/>
          <w:szCs w:val="24"/>
          <w:lang w:val="de-DE"/>
        </w:rPr>
        <w:t>Geld aus einem mentalen Account für Luxusartikel kann zu m</w:t>
      </w:r>
      <w:r w:rsidR="00A7165B">
        <w:rPr>
          <w:rFonts w:ascii="Arial" w:hAnsi="Arial" w:cs="Arial"/>
          <w:sz w:val="24"/>
          <w:szCs w:val="24"/>
          <w:lang w:val="de-DE"/>
        </w:rPr>
        <w:t>entalen Accounts für Nahrungsmittel oder Kommunikation transferiert werden, jedoch nicht umgekehrt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w:t>
      </w:r>
      <w:r w:rsidR="00A7165B" w:rsidRPr="003071A8">
        <w:rPr>
          <w:rFonts w:ascii="Arial" w:hAnsi="Arial" w:cs="Arial"/>
          <w:sz w:val="24"/>
          <w:szCs w:val="24"/>
          <w:lang w:val="de-DE"/>
        </w:rPr>
        <w:t>Auch wird Geld aus anderen Accounts für eine Wette v</w:t>
      </w:r>
      <w:r w:rsidR="00A7165B">
        <w:rPr>
          <w:rFonts w:ascii="Arial" w:hAnsi="Arial" w:cs="Arial"/>
          <w:sz w:val="24"/>
          <w:szCs w:val="24"/>
          <w:lang w:val="de-DE"/>
        </w:rPr>
        <w:t>erwendet, wenn diese sehr attraktiv ist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Es konnte gezeigt werden, dass mentale Accounts eine gewisse Flexibilität zulassen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und nicht so starr sind wie zunächst angenommen (Thaler, 1985).</w:t>
      </w:r>
    </w:p>
    <w:p w14:paraId="4D0BC86C" w14:textId="0C353A8B" w:rsidR="00DA0C29" w:rsidRPr="007F1A72" w:rsidRDefault="00DA0C29" w:rsidP="00AF24DB">
      <w:pPr>
        <w:spacing w:line="360" w:lineRule="auto"/>
        <w:jc w:val="both"/>
        <w:rPr>
          <w:rFonts w:ascii="Arial" w:hAnsi="Arial" w:cs="Arial"/>
          <w:sz w:val="24"/>
          <w:szCs w:val="24"/>
          <w:lang w:val="de-DE"/>
        </w:rPr>
      </w:pPr>
      <w:r>
        <w:rPr>
          <w:rFonts w:ascii="Arial" w:hAnsi="Arial" w:cs="Arial"/>
          <w:sz w:val="24"/>
          <w:szCs w:val="24"/>
          <w:lang w:val="de-DE"/>
        </w:rPr>
        <w:t xml:space="preserve">Zusammengefasst kann gesagt werden, dass grundsätzlich der Transfer von Budget von einem mentalen Account zu einem anderen nicht stattfindet. Diese Tatsache widerspricht der Fungibilität von Geld. Unter gewissen Umständen kann Geld zwischen den mentalen Accounts transferiert werden, was zumindest zum Teil </w:t>
      </w:r>
      <w:r w:rsidR="007F1A72">
        <w:rPr>
          <w:rFonts w:ascii="Arial" w:hAnsi="Arial" w:cs="Arial"/>
          <w:sz w:val="24"/>
          <w:szCs w:val="24"/>
          <w:lang w:val="de-DE"/>
        </w:rPr>
        <w:t xml:space="preserve">dafürspricht, das </w:t>
      </w:r>
      <w:r w:rsidR="007F1A72">
        <w:rPr>
          <w:rFonts w:ascii="Arial" w:hAnsi="Arial" w:cs="Arial"/>
          <w:i/>
          <w:sz w:val="24"/>
          <w:szCs w:val="24"/>
          <w:lang w:val="de-DE"/>
        </w:rPr>
        <w:t>Mental Accounting</w:t>
      </w:r>
      <w:r w:rsidR="007F1A72">
        <w:rPr>
          <w:rFonts w:ascii="Arial" w:hAnsi="Arial" w:cs="Arial"/>
          <w:sz w:val="24"/>
          <w:szCs w:val="24"/>
          <w:lang w:val="de-DE"/>
        </w:rPr>
        <w:t xml:space="preserve"> die Fungibilität von Geld unterstützen kann. Im Folgenden wird darauf eingegangen, welchen Einfluss die Herkunft (Quelle) von Einkommen auf dessen Verwendung hat. </w:t>
      </w:r>
    </w:p>
    <w:p w14:paraId="07000080" w14:textId="0FA046F3" w:rsidR="007057F1" w:rsidRDefault="007057F1" w:rsidP="00AF24DB">
      <w:pPr>
        <w:pStyle w:val="berschrift3"/>
        <w:spacing w:line="360" w:lineRule="auto"/>
        <w:jc w:val="both"/>
        <w:rPr>
          <w:lang w:val="de-DE"/>
        </w:rPr>
      </w:pPr>
      <w:bookmarkStart w:id="8" w:name="_Toc109221699"/>
      <w:r w:rsidRPr="007057F1">
        <w:rPr>
          <w:lang w:val="de-DE"/>
        </w:rPr>
        <w:t>Mental Accounting und Framing</w:t>
      </w:r>
      <w:bookmarkEnd w:id="8"/>
    </w:p>
    <w:p w14:paraId="12CEA2FC" w14:textId="38C469BF" w:rsidR="006F7269" w:rsidRPr="006F7269" w:rsidRDefault="006F7269" w:rsidP="00AF24DB">
      <w:pPr>
        <w:spacing w:line="360" w:lineRule="auto"/>
        <w:jc w:val="both"/>
        <w:rPr>
          <w:rFonts w:ascii="Arial" w:hAnsi="Arial" w:cs="Arial"/>
          <w:sz w:val="24"/>
          <w:szCs w:val="24"/>
          <w:lang w:val="de-DE"/>
        </w:rPr>
      </w:pPr>
      <w:r>
        <w:rPr>
          <w:rFonts w:ascii="Arial" w:hAnsi="Arial" w:cs="Arial"/>
          <w:sz w:val="24"/>
          <w:szCs w:val="24"/>
          <w:lang w:val="de-DE"/>
        </w:rPr>
        <w:t xml:space="preserve">Zu Beginn wurde bereits erwähnt, dass Geld </w:t>
      </w:r>
      <w:r w:rsidR="00DC3EB4">
        <w:rPr>
          <w:rFonts w:ascii="Arial" w:hAnsi="Arial" w:cs="Arial"/>
          <w:sz w:val="24"/>
          <w:szCs w:val="24"/>
          <w:lang w:val="de-DE"/>
        </w:rPr>
        <w:t>aus verschiedenen Einkommensquellen mit einer unterschiedlichen Wahrscheinlichkeit ausgegeben wird</w:t>
      </w:r>
      <w:r>
        <w:rPr>
          <w:rFonts w:ascii="Arial" w:hAnsi="Arial" w:cs="Arial"/>
          <w:sz w:val="24"/>
          <w:szCs w:val="24"/>
          <w:lang w:val="de-DE"/>
        </w:rPr>
        <w:t xml:space="preserve"> (QUELLE).</w:t>
      </w:r>
      <w:r w:rsidR="00DC3EB4">
        <w:rPr>
          <w:rFonts w:ascii="Arial" w:hAnsi="Arial" w:cs="Arial"/>
          <w:sz w:val="24"/>
          <w:szCs w:val="24"/>
          <w:lang w:val="de-DE"/>
        </w:rPr>
        <w:t xml:space="preserve"> Nicht nur die Wahrscheinlichkeit mit der Geld ausgegeben wird, sondern auch wofür es ausgegeben wird, hängt von der Einkommensquelle ab. </w:t>
      </w:r>
    </w:p>
    <w:p w14:paraId="261FF42F" w14:textId="25CBFE6B" w:rsidR="007057F1" w:rsidRDefault="00DC3EB4" w:rsidP="00AF24DB">
      <w:pPr>
        <w:spacing w:line="360" w:lineRule="auto"/>
        <w:jc w:val="both"/>
        <w:rPr>
          <w:rFonts w:ascii="Arial" w:hAnsi="Arial" w:cs="Arial"/>
          <w:sz w:val="24"/>
          <w:szCs w:val="24"/>
        </w:rPr>
      </w:pPr>
      <w:r>
        <w:rPr>
          <w:rFonts w:ascii="Arial" w:hAnsi="Arial" w:cs="Arial"/>
          <w:sz w:val="24"/>
          <w:szCs w:val="24"/>
          <w:lang w:val="de-DE"/>
        </w:rPr>
        <w:t>D</w:t>
      </w:r>
      <w:proofErr w:type="spellStart"/>
      <w:r w:rsidR="007057F1" w:rsidRPr="00FD710B">
        <w:rPr>
          <w:rFonts w:ascii="Arial" w:hAnsi="Arial" w:cs="Arial"/>
          <w:sz w:val="24"/>
          <w:szCs w:val="24"/>
        </w:rPr>
        <w:t>ie</w:t>
      </w:r>
      <w:proofErr w:type="spellEnd"/>
      <w:r w:rsidR="007057F1" w:rsidRPr="00FD710B">
        <w:rPr>
          <w:rFonts w:ascii="Arial" w:hAnsi="Arial" w:cs="Arial"/>
          <w:sz w:val="24"/>
          <w:szCs w:val="24"/>
        </w:rPr>
        <w:t xml:space="preserve"> w</w:t>
      </w:r>
      <w:r w:rsidR="007057F1">
        <w:rPr>
          <w:rFonts w:ascii="Arial" w:hAnsi="Arial" w:cs="Arial"/>
          <w:sz w:val="24"/>
          <w:szCs w:val="24"/>
        </w:rPr>
        <w:t>ahrgenommene Verbundenheit zu einer Geldquelle</w:t>
      </w:r>
      <w:r>
        <w:rPr>
          <w:rFonts w:ascii="Arial" w:hAnsi="Arial" w:cs="Arial"/>
          <w:sz w:val="24"/>
          <w:szCs w:val="24"/>
        </w:rPr>
        <w:t xml:space="preserve"> wirkt sich</w:t>
      </w:r>
      <w:r w:rsidR="007057F1">
        <w:rPr>
          <w:rFonts w:ascii="Arial" w:hAnsi="Arial" w:cs="Arial"/>
          <w:sz w:val="24"/>
          <w:szCs w:val="24"/>
        </w:rPr>
        <w:t xml:space="preserve"> auf die Bereitschaft aus mit dem Geld Risiko einzugehen</w:t>
      </w:r>
      <w:r>
        <w:rPr>
          <w:rFonts w:ascii="Arial" w:hAnsi="Arial" w:cs="Arial"/>
          <w:sz w:val="24"/>
          <w:szCs w:val="24"/>
        </w:rPr>
        <w:t>.</w:t>
      </w:r>
      <w:r w:rsidR="007057F1">
        <w:rPr>
          <w:rFonts w:ascii="Arial" w:hAnsi="Arial" w:cs="Arial"/>
          <w:sz w:val="24"/>
          <w:szCs w:val="24"/>
        </w:rPr>
        <w:t xml:space="preserve"> Je nachdem ob die Quelle von Geld von einer vertrauten Person (oder eigenes Geld) stammt, beeinflusst das die Risikobereitschaft, </w:t>
      </w:r>
      <w:r w:rsidR="007057F1">
        <w:rPr>
          <w:rFonts w:ascii="Arial" w:hAnsi="Arial" w:cs="Arial"/>
          <w:sz w:val="24"/>
          <w:szCs w:val="24"/>
        </w:rPr>
        <w:lastRenderedPageBreak/>
        <w:t>mit der dieses Geld investiert wird (Trump et al. 2015). Eigenes Geld, oder Geld einer Freundin wird weniger riskant investiert als Geld eines Fremden (Trump et al. 2015). Dieser Effekt konnte jedoch nur für riskante Optionen mit einem hohen Geldwert nachgewiesen werden. Die Ergebnisse der Studie belegen, dass die Quelle von Geld in Bezug zu sich selbst gesetzt wird, wenn ein mentaler Account eröffnet wird (Trump et al. 2015). Weiters kann dadurch eine Erklärung für den „</w:t>
      </w:r>
      <w:proofErr w:type="spellStart"/>
      <w:r w:rsidR="007057F1">
        <w:rPr>
          <w:rFonts w:ascii="Arial" w:hAnsi="Arial" w:cs="Arial"/>
          <w:sz w:val="24"/>
          <w:szCs w:val="24"/>
        </w:rPr>
        <w:t>house</w:t>
      </w:r>
      <w:proofErr w:type="spellEnd"/>
      <w:r w:rsidR="007057F1">
        <w:rPr>
          <w:rFonts w:ascii="Arial" w:hAnsi="Arial" w:cs="Arial"/>
          <w:sz w:val="24"/>
          <w:szCs w:val="24"/>
        </w:rPr>
        <w:t xml:space="preserve"> </w:t>
      </w:r>
      <w:proofErr w:type="spellStart"/>
      <w:r w:rsidR="007057F1">
        <w:rPr>
          <w:rFonts w:ascii="Arial" w:hAnsi="Arial" w:cs="Arial"/>
          <w:sz w:val="24"/>
          <w:szCs w:val="24"/>
        </w:rPr>
        <w:t>money</w:t>
      </w:r>
      <w:proofErr w:type="spellEnd"/>
      <w:r w:rsidR="007057F1">
        <w:rPr>
          <w:rFonts w:ascii="Arial" w:hAnsi="Arial" w:cs="Arial"/>
          <w:sz w:val="24"/>
          <w:szCs w:val="24"/>
        </w:rPr>
        <w:t xml:space="preserve"> </w:t>
      </w:r>
      <w:proofErr w:type="spellStart"/>
      <w:r w:rsidR="007057F1">
        <w:rPr>
          <w:rFonts w:ascii="Arial" w:hAnsi="Arial" w:cs="Arial"/>
          <w:sz w:val="24"/>
          <w:szCs w:val="24"/>
        </w:rPr>
        <w:t>effect</w:t>
      </w:r>
      <w:proofErr w:type="spellEnd"/>
      <w:r w:rsidR="007057F1">
        <w:rPr>
          <w:rFonts w:ascii="Arial" w:hAnsi="Arial" w:cs="Arial"/>
          <w:sz w:val="24"/>
          <w:szCs w:val="24"/>
        </w:rPr>
        <w:t>“ (siehe TODO) vorgeschlagen werden. Durch die wahrgenommene Distanz zwischen „</w:t>
      </w:r>
      <w:proofErr w:type="spellStart"/>
      <w:r w:rsidR="007057F1">
        <w:rPr>
          <w:rFonts w:ascii="Arial" w:hAnsi="Arial" w:cs="Arial"/>
          <w:sz w:val="24"/>
          <w:szCs w:val="24"/>
        </w:rPr>
        <w:t>house</w:t>
      </w:r>
      <w:proofErr w:type="spellEnd"/>
      <w:r w:rsidR="007057F1">
        <w:rPr>
          <w:rFonts w:ascii="Arial" w:hAnsi="Arial" w:cs="Arial"/>
          <w:sz w:val="24"/>
          <w:szCs w:val="24"/>
        </w:rPr>
        <w:t xml:space="preserve"> </w:t>
      </w:r>
      <w:proofErr w:type="spellStart"/>
      <w:r w:rsidR="007057F1">
        <w:rPr>
          <w:rFonts w:ascii="Arial" w:hAnsi="Arial" w:cs="Arial"/>
          <w:sz w:val="24"/>
          <w:szCs w:val="24"/>
        </w:rPr>
        <w:t>money</w:t>
      </w:r>
      <w:proofErr w:type="spellEnd"/>
      <w:r w:rsidR="007057F1">
        <w:rPr>
          <w:rFonts w:ascii="Arial" w:hAnsi="Arial" w:cs="Arial"/>
          <w:sz w:val="24"/>
          <w:szCs w:val="24"/>
        </w:rPr>
        <w:t>“ und sich selbst werden eher riskante Entscheidungen getroffen (Trump et al. 2015).</w:t>
      </w:r>
    </w:p>
    <w:p w14:paraId="32E78611" w14:textId="65B1CB18" w:rsidR="007057F1" w:rsidRDefault="00E11589" w:rsidP="00AF24DB">
      <w:pPr>
        <w:spacing w:line="360" w:lineRule="auto"/>
        <w:jc w:val="both"/>
        <w:rPr>
          <w:rFonts w:ascii="Arial" w:hAnsi="Arial" w:cs="Arial"/>
          <w:sz w:val="24"/>
          <w:szCs w:val="24"/>
          <w:lang w:val="de-DE"/>
        </w:rPr>
      </w:pPr>
      <w:r>
        <w:rPr>
          <w:rFonts w:ascii="Arial" w:hAnsi="Arial" w:cs="Arial"/>
          <w:sz w:val="24"/>
          <w:szCs w:val="24"/>
        </w:rPr>
        <w:t xml:space="preserve">In vielen Fällen bekommt Geld ein (mentales) Etikett aufgedrückt, das mit dessen Quelle zusammenhängt (QUELLE). </w:t>
      </w:r>
      <w:r w:rsidR="007057F1">
        <w:rPr>
          <w:rFonts w:ascii="Arial" w:hAnsi="Arial" w:cs="Arial"/>
          <w:sz w:val="24"/>
          <w:szCs w:val="24"/>
          <w:lang w:val="de-DE"/>
        </w:rPr>
        <w:t xml:space="preserve">Geld mit verschiedenen Etiketten </w:t>
      </w:r>
      <w:r>
        <w:rPr>
          <w:rFonts w:ascii="Arial" w:hAnsi="Arial" w:cs="Arial"/>
          <w:sz w:val="24"/>
          <w:szCs w:val="24"/>
          <w:lang w:val="de-DE"/>
        </w:rPr>
        <w:t xml:space="preserve">wird </w:t>
      </w:r>
      <w:r w:rsidR="007057F1">
        <w:rPr>
          <w:rFonts w:ascii="Arial" w:hAnsi="Arial" w:cs="Arial"/>
          <w:sz w:val="24"/>
          <w:szCs w:val="24"/>
          <w:lang w:val="de-DE"/>
        </w:rPr>
        <w:t xml:space="preserve">unterschiedlich behandelt </w:t>
      </w:r>
      <w:r>
        <w:rPr>
          <w:rFonts w:ascii="Arial" w:hAnsi="Arial" w:cs="Arial"/>
          <w:sz w:val="24"/>
          <w:szCs w:val="24"/>
          <w:lang w:val="de-DE"/>
        </w:rPr>
        <w:t>(</w:t>
      </w:r>
      <w:r w:rsidR="007057F1">
        <w:rPr>
          <w:rFonts w:ascii="Arial" w:hAnsi="Arial" w:cs="Arial"/>
          <w:sz w:val="24"/>
          <w:szCs w:val="24"/>
          <w:lang w:val="de-DE"/>
        </w:rPr>
        <w:t>Liu &amp; Choi</w:t>
      </w:r>
      <w:r>
        <w:rPr>
          <w:rFonts w:ascii="Arial" w:hAnsi="Arial" w:cs="Arial"/>
          <w:sz w:val="24"/>
          <w:szCs w:val="24"/>
          <w:lang w:val="de-DE"/>
        </w:rPr>
        <w:t>,</w:t>
      </w:r>
      <w:r w:rsidR="007057F1">
        <w:rPr>
          <w:rFonts w:ascii="Arial" w:hAnsi="Arial" w:cs="Arial"/>
          <w:sz w:val="24"/>
          <w:szCs w:val="24"/>
          <w:lang w:val="de-DE"/>
        </w:rPr>
        <w:t xml:space="preserve"> 2015). </w:t>
      </w:r>
      <w:r>
        <w:rPr>
          <w:rFonts w:ascii="Arial" w:hAnsi="Arial" w:cs="Arial"/>
          <w:sz w:val="24"/>
          <w:szCs w:val="24"/>
          <w:lang w:val="de-DE"/>
        </w:rPr>
        <w:t>Liu und Choi (2015)</w:t>
      </w:r>
      <w:r w:rsidR="007057F1">
        <w:rPr>
          <w:rFonts w:ascii="Arial" w:hAnsi="Arial" w:cs="Arial"/>
          <w:sz w:val="24"/>
          <w:szCs w:val="24"/>
          <w:lang w:val="de-DE"/>
        </w:rPr>
        <w:t xml:space="preserve"> konnten zeigen, dass Geld, welches mit Stolz verbunden wird (z.B. Gewinn aus einem Investment) eher dazu verwendet wird, eine persönliche Belohnung zu kaufen, als Geld das mit Überraschung (z.B. Lottogewinn) verbunden wird (Liu &amp; Choi, 2015). Des Weiteren wird Geld, welches mit Stolz etikettiert ist, eher für Gegenstände, die zur individuellen Selbstdarstellung dienen ausgegeben. Geld, welches mit Überraschung etikettiert ist, wird eher für Gegenstände, die zur sozialen Selbstidentität dienen ausgegeben (Liu &amp; Choi, 2015).</w:t>
      </w:r>
    </w:p>
    <w:p w14:paraId="70C95466" w14:textId="76B7B07B" w:rsidR="001C78D1" w:rsidRDefault="001C78D1" w:rsidP="00AF24DB">
      <w:pPr>
        <w:spacing w:line="360" w:lineRule="auto"/>
        <w:jc w:val="both"/>
        <w:rPr>
          <w:rFonts w:ascii="Arial" w:hAnsi="Arial" w:cs="Arial"/>
          <w:sz w:val="24"/>
          <w:szCs w:val="24"/>
          <w:lang w:val="de-DE"/>
        </w:rPr>
      </w:pPr>
      <w:r>
        <w:rPr>
          <w:rFonts w:ascii="Arial" w:hAnsi="Arial" w:cs="Arial"/>
          <w:sz w:val="24"/>
          <w:szCs w:val="24"/>
        </w:rPr>
        <w:t xml:space="preserve">Hat eine Geldquelle einen bestimmten Zweck, so bekommt Geld aus dieser Quelle ebenfalls ein Etikett aufgedrückt </w:t>
      </w:r>
      <w:r w:rsidRPr="004147FC">
        <w:rPr>
          <w:rFonts w:ascii="Arial" w:hAnsi="Arial" w:cs="Arial"/>
          <w:sz w:val="24"/>
          <w:szCs w:val="24"/>
        </w:rPr>
        <w:t>(</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w:t>
      </w:r>
      <w:r>
        <w:rPr>
          <w:rFonts w:ascii="Arial" w:hAnsi="Arial" w:cs="Arial"/>
          <w:sz w:val="24"/>
          <w:szCs w:val="24"/>
        </w:rPr>
        <w:t xml:space="preserve">. </w:t>
      </w:r>
      <w:r w:rsidRPr="004147FC">
        <w:rPr>
          <w:rFonts w:ascii="Arial" w:hAnsi="Arial" w:cs="Arial"/>
          <w:sz w:val="24"/>
          <w:szCs w:val="24"/>
        </w:rPr>
        <w:t>In einigen Ländern gibt es finanzielle Unterstützung für Eltern, in Österreich Kinderbeihilfe genannt. Monatlich bekommen Eltern (oder Erziehungsberechtigte) Geld vom Staat, um Schulsachen oder Kleidung für ihr*e Kind*er zu kaufen. Dieses Geld wird viel eher für Gegenstände, die das Kind benötigt ausgegeben als Geld aus anderen Quellen (</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 Erklärt werden kann dieser Effekt einerseits dadurch, dass das Geld aus Kinderbeihilfe ein Etikett hat, welches einen Verwendungszweck impliziert. Andererseits kann die Summe als Orientierungswert hergenommen werden, wie viel Geld für Kinder ausgegeben werden soll (</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 </w:t>
      </w:r>
      <w:r w:rsidRPr="00ED3A7E">
        <w:rPr>
          <w:rFonts w:ascii="Arial" w:hAnsi="Arial" w:cs="Arial"/>
          <w:sz w:val="24"/>
          <w:szCs w:val="24"/>
        </w:rPr>
        <w:t xml:space="preserve">Einen weiteren Beleg dafür, dass Geldmittel, wenn sie einen bestimmten Zweck dienen auch dafür ausgegeben werden liefern Hastings und Shapiro (2018). Haushalte, welche Geld aus einem Ernährungsprogramm bekommen, geben dieses auch viel eher für diese Zwecke aus </w:t>
      </w:r>
      <w:r>
        <w:rPr>
          <w:rFonts w:ascii="Arial" w:hAnsi="Arial" w:cs="Arial"/>
          <w:sz w:val="24"/>
          <w:szCs w:val="24"/>
        </w:rPr>
        <w:t xml:space="preserve">(also Nahrungsmittel) </w:t>
      </w:r>
      <w:r w:rsidRPr="00ED3A7E">
        <w:rPr>
          <w:rFonts w:ascii="Arial" w:hAnsi="Arial" w:cs="Arial"/>
          <w:sz w:val="24"/>
          <w:szCs w:val="24"/>
        </w:rPr>
        <w:t xml:space="preserve">als Geld aus anderen Quellen. </w:t>
      </w:r>
      <w:r w:rsidRPr="001C78D1">
        <w:rPr>
          <w:rFonts w:ascii="Arial" w:hAnsi="Arial" w:cs="Arial"/>
          <w:sz w:val="24"/>
          <w:szCs w:val="24"/>
          <w:lang w:val="de-DE"/>
        </w:rPr>
        <w:t>(Hastings &amp; Shapiro, 2018).</w:t>
      </w:r>
    </w:p>
    <w:p w14:paraId="0B33D08B" w14:textId="7A52F7A3" w:rsidR="007057F1" w:rsidRDefault="00E11589" w:rsidP="00AF24DB">
      <w:pPr>
        <w:spacing w:line="360" w:lineRule="auto"/>
        <w:jc w:val="both"/>
        <w:rPr>
          <w:rFonts w:ascii="Arial" w:hAnsi="Arial" w:cs="Arial"/>
          <w:sz w:val="24"/>
          <w:szCs w:val="24"/>
        </w:rPr>
      </w:pPr>
      <w:r>
        <w:rPr>
          <w:rFonts w:ascii="Arial" w:hAnsi="Arial" w:cs="Arial"/>
          <w:sz w:val="24"/>
          <w:szCs w:val="24"/>
        </w:rPr>
        <w:lastRenderedPageBreak/>
        <w:t xml:space="preserve">Eine Geldquelle für die meist andere Regeln gelten, was </w:t>
      </w:r>
      <w:r w:rsidR="007057F1">
        <w:rPr>
          <w:rFonts w:ascii="Arial" w:hAnsi="Arial" w:cs="Arial"/>
          <w:sz w:val="24"/>
          <w:szCs w:val="24"/>
        </w:rPr>
        <w:t xml:space="preserve">mental Accounting betrifft </w:t>
      </w:r>
      <w:r>
        <w:rPr>
          <w:rFonts w:ascii="Arial" w:hAnsi="Arial" w:cs="Arial"/>
          <w:sz w:val="24"/>
          <w:szCs w:val="24"/>
        </w:rPr>
        <w:t xml:space="preserve">sind Gutscheine </w:t>
      </w:r>
      <w:r w:rsidR="007057F1">
        <w:rPr>
          <w:rFonts w:ascii="Arial" w:hAnsi="Arial" w:cs="Arial"/>
          <w:sz w:val="24"/>
          <w:szCs w:val="24"/>
        </w:rPr>
        <w:t xml:space="preserve">(Helion &amp; </w:t>
      </w:r>
      <w:proofErr w:type="spellStart"/>
      <w:r w:rsidR="007057F1">
        <w:rPr>
          <w:rFonts w:ascii="Arial" w:hAnsi="Arial" w:cs="Arial"/>
          <w:sz w:val="24"/>
          <w:szCs w:val="24"/>
        </w:rPr>
        <w:t>Gilovich</w:t>
      </w:r>
      <w:proofErr w:type="spellEnd"/>
      <w:r w:rsidR="007057F1">
        <w:rPr>
          <w:rFonts w:ascii="Arial" w:hAnsi="Arial" w:cs="Arial"/>
          <w:sz w:val="24"/>
          <w:szCs w:val="24"/>
        </w:rPr>
        <w:t>, 2014). Bei Zahlung mit einem Gutschein wird dieser eher für hedonistische Güter (Luxusgüter) ausgegeben als für zweckmäßige Güter, selbst wenn beide zur Verfügung stehen,</w:t>
      </w:r>
      <w:r w:rsidR="007057F1" w:rsidRPr="000A0D9A">
        <w:rPr>
          <w:rFonts w:ascii="Arial" w:hAnsi="Arial" w:cs="Arial"/>
          <w:sz w:val="24"/>
          <w:szCs w:val="24"/>
        </w:rPr>
        <w:t xml:space="preserve"> </w:t>
      </w:r>
      <w:r w:rsidR="007057F1">
        <w:rPr>
          <w:rFonts w:ascii="Arial" w:hAnsi="Arial" w:cs="Arial"/>
          <w:sz w:val="24"/>
          <w:szCs w:val="24"/>
        </w:rPr>
        <w:t xml:space="preserve">als bei Zahlung mit z.B. Kreditkarte (Helion &amp; </w:t>
      </w:r>
      <w:proofErr w:type="spellStart"/>
      <w:r w:rsidR="007057F1">
        <w:rPr>
          <w:rFonts w:ascii="Arial" w:hAnsi="Arial" w:cs="Arial"/>
          <w:sz w:val="24"/>
          <w:szCs w:val="24"/>
        </w:rPr>
        <w:t>Gilovich</w:t>
      </w:r>
      <w:proofErr w:type="spellEnd"/>
      <w:r w:rsidR="007057F1">
        <w:rPr>
          <w:rFonts w:ascii="Arial" w:hAnsi="Arial" w:cs="Arial"/>
          <w:sz w:val="24"/>
          <w:szCs w:val="24"/>
        </w:rPr>
        <w:t xml:space="preserve">, 2014). Für Gutscheine wird ein mentaler Account geöffnet, der eher hedonistischen Gütern zugeschrieben wird und dementsprechend wird das Budget in diesem Account verwendet (Helion &amp; </w:t>
      </w:r>
      <w:proofErr w:type="spellStart"/>
      <w:r w:rsidR="007057F1">
        <w:rPr>
          <w:rFonts w:ascii="Arial" w:hAnsi="Arial" w:cs="Arial"/>
          <w:sz w:val="24"/>
          <w:szCs w:val="24"/>
        </w:rPr>
        <w:t>Gilovich</w:t>
      </w:r>
      <w:proofErr w:type="spellEnd"/>
      <w:r w:rsidR="007057F1">
        <w:rPr>
          <w:rFonts w:ascii="Arial" w:hAnsi="Arial" w:cs="Arial"/>
          <w:sz w:val="24"/>
          <w:szCs w:val="24"/>
        </w:rPr>
        <w:t xml:space="preserve">, 2014). In ihrer Studie konnten die Autoren zusätzlich zeigen, dass TeilnehmerInnen, welche sowohl mit Kreditkarte als auch mit Gutscheinen zahlten, wesentlich mehr Geld für hedonistische Güter ausgaben, wenn sie mit dem Gutschein gezahlt haben (Helion &amp; </w:t>
      </w:r>
      <w:proofErr w:type="spellStart"/>
      <w:r w:rsidR="007057F1">
        <w:rPr>
          <w:rFonts w:ascii="Arial" w:hAnsi="Arial" w:cs="Arial"/>
          <w:sz w:val="24"/>
          <w:szCs w:val="24"/>
        </w:rPr>
        <w:t>Gilovich</w:t>
      </w:r>
      <w:proofErr w:type="spellEnd"/>
      <w:r w:rsidR="007057F1">
        <w:rPr>
          <w:rFonts w:ascii="Arial" w:hAnsi="Arial" w:cs="Arial"/>
          <w:sz w:val="24"/>
          <w:szCs w:val="24"/>
        </w:rPr>
        <w:t>, 2014).</w:t>
      </w:r>
    </w:p>
    <w:p w14:paraId="5DD42396" w14:textId="0156C9DE" w:rsidR="007057F1" w:rsidRDefault="00E11589" w:rsidP="00AF24DB">
      <w:pPr>
        <w:spacing w:line="360" w:lineRule="auto"/>
        <w:jc w:val="both"/>
        <w:rPr>
          <w:rFonts w:ascii="Arial" w:hAnsi="Arial" w:cs="Arial"/>
          <w:sz w:val="24"/>
          <w:szCs w:val="24"/>
        </w:rPr>
      </w:pPr>
      <w:r>
        <w:rPr>
          <w:rFonts w:ascii="Arial" w:hAnsi="Arial" w:cs="Arial"/>
          <w:color w:val="222222"/>
          <w:sz w:val="24"/>
          <w:szCs w:val="24"/>
          <w:shd w:val="clear" w:color="auto" w:fill="FFFFFF"/>
          <w:lang w:val="de-DE"/>
        </w:rPr>
        <w:t xml:space="preserve">Ein Phänomen, welches im Zusammenhang mit Gutscheinen </w:t>
      </w:r>
      <w:r w:rsidR="001C78D1">
        <w:rPr>
          <w:rFonts w:ascii="Arial" w:hAnsi="Arial" w:cs="Arial"/>
          <w:color w:val="222222"/>
          <w:sz w:val="24"/>
          <w:szCs w:val="24"/>
          <w:shd w:val="clear" w:color="auto" w:fill="FFFFFF"/>
          <w:lang w:val="de-DE"/>
        </w:rPr>
        <w:t>auftritt,</w:t>
      </w:r>
      <w:r>
        <w:rPr>
          <w:rFonts w:ascii="Arial" w:hAnsi="Arial" w:cs="Arial"/>
          <w:color w:val="222222"/>
          <w:sz w:val="24"/>
          <w:szCs w:val="24"/>
          <w:shd w:val="clear" w:color="auto" w:fill="FFFFFF"/>
          <w:lang w:val="de-DE"/>
        </w:rPr>
        <w:t xml:space="preserve"> ist,</w:t>
      </w:r>
      <w:r w:rsidR="007057F1">
        <w:rPr>
          <w:rFonts w:ascii="Arial" w:hAnsi="Arial" w:cs="Arial"/>
          <w:color w:val="222222"/>
          <w:sz w:val="24"/>
          <w:szCs w:val="24"/>
          <w:shd w:val="clear" w:color="auto" w:fill="FFFFFF"/>
          <w:lang w:val="de-DE"/>
        </w:rPr>
        <w:t xml:space="preserve"> dass Geschenkkarten oftmals mehrfach mental von Ausgaben abgezogen werden. Wenn beim Kauf eines Produktes ein Rabatt in Gestalt einer Geschenkkarte angeboten wurde, wurde dieser Rabatt sowohl von diesem Produkt abgezogen als auch vom Kauf jenes Produktes, bei dem die Geschenkkarte eingelöst wurde. Dieses Phänomen wird „double mental </w:t>
      </w:r>
      <w:proofErr w:type="spellStart"/>
      <w:r w:rsidR="007057F1">
        <w:rPr>
          <w:rFonts w:ascii="Arial" w:hAnsi="Arial" w:cs="Arial"/>
          <w:color w:val="222222"/>
          <w:sz w:val="24"/>
          <w:szCs w:val="24"/>
          <w:shd w:val="clear" w:color="auto" w:fill="FFFFFF"/>
          <w:lang w:val="de-DE"/>
        </w:rPr>
        <w:t>discounting</w:t>
      </w:r>
      <w:proofErr w:type="spellEnd"/>
      <w:r w:rsidR="007057F1">
        <w:rPr>
          <w:rFonts w:ascii="Arial" w:hAnsi="Arial" w:cs="Arial"/>
          <w:color w:val="222222"/>
          <w:sz w:val="24"/>
          <w:szCs w:val="24"/>
          <w:shd w:val="clear" w:color="auto" w:fill="FFFFFF"/>
          <w:lang w:val="de-DE"/>
        </w:rPr>
        <w:t xml:space="preserve">“ genannt und kann dazu führen, dass mehr Geld, als ursprünglich budgetiert, ausgegeben wird (Cheng &amp; </w:t>
      </w:r>
      <w:proofErr w:type="spellStart"/>
      <w:r w:rsidR="007057F1">
        <w:rPr>
          <w:rFonts w:ascii="Arial" w:hAnsi="Arial" w:cs="Arial"/>
          <w:color w:val="222222"/>
          <w:sz w:val="24"/>
          <w:szCs w:val="24"/>
          <w:shd w:val="clear" w:color="auto" w:fill="FFFFFF"/>
          <w:lang w:val="de-DE"/>
        </w:rPr>
        <w:t>Cryder</w:t>
      </w:r>
      <w:proofErr w:type="spellEnd"/>
      <w:r w:rsidR="001C78D1">
        <w:rPr>
          <w:rFonts w:ascii="Arial" w:hAnsi="Arial" w:cs="Arial"/>
          <w:color w:val="222222"/>
          <w:sz w:val="24"/>
          <w:szCs w:val="24"/>
          <w:shd w:val="clear" w:color="auto" w:fill="FFFFFF"/>
          <w:lang w:val="de-DE"/>
        </w:rPr>
        <w:t>,</w:t>
      </w:r>
      <w:r w:rsidR="007057F1">
        <w:rPr>
          <w:rFonts w:ascii="Arial" w:hAnsi="Arial" w:cs="Arial"/>
          <w:color w:val="222222"/>
          <w:sz w:val="24"/>
          <w:szCs w:val="24"/>
          <w:shd w:val="clear" w:color="auto" w:fill="FFFFFF"/>
          <w:lang w:val="de-DE"/>
        </w:rPr>
        <w:t xml:space="preserve"> 2018). Der Effekt kann teilweise durch eine Assoziation der Geschenkkarte mit mehr als einem Einkauf zurückgeführt werden. </w:t>
      </w:r>
    </w:p>
    <w:p w14:paraId="4B7BCAE4" w14:textId="60EBC3B8" w:rsidR="007057F1" w:rsidRPr="001C4D7C" w:rsidRDefault="008B75BF" w:rsidP="00AF24DB">
      <w:pPr>
        <w:spacing w:line="360" w:lineRule="auto"/>
        <w:jc w:val="both"/>
        <w:rPr>
          <w:rFonts w:ascii="Arial" w:hAnsi="Arial" w:cs="Arial"/>
          <w:sz w:val="24"/>
          <w:szCs w:val="24"/>
        </w:rPr>
      </w:pPr>
      <w:r>
        <w:rPr>
          <w:rFonts w:ascii="Arial" w:hAnsi="Arial" w:cs="Arial"/>
          <w:sz w:val="24"/>
          <w:szCs w:val="24"/>
          <w:lang w:val="de-DE"/>
        </w:rPr>
        <w:t xml:space="preserve">Wie in diesem Kapitel gezeigt werden konnte, ist es nicht egal aus welcher Quelle Geld stammt. Je nach Quelle wird Geld für einen bestimmten Zweck, oder mit unterschiedlicher Wahrscheinlichkeit ausgegeben, was der Fungibilität von Geld widerspricht. </w:t>
      </w:r>
      <w:r w:rsidR="001C4D7C">
        <w:rPr>
          <w:rFonts w:ascii="Arial" w:hAnsi="Arial" w:cs="Arial"/>
          <w:sz w:val="24"/>
          <w:szCs w:val="24"/>
          <w:lang w:val="de-DE"/>
        </w:rPr>
        <w:t xml:space="preserve">Ein spezieller Fall von Einkommen,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Gains</w:t>
      </w:r>
      <w:proofErr w:type="spellEnd"/>
      <w:r w:rsidR="001C4D7C">
        <w:rPr>
          <w:rFonts w:ascii="Arial" w:hAnsi="Arial" w:cs="Arial"/>
          <w:sz w:val="24"/>
          <w:szCs w:val="24"/>
          <w:lang w:val="de-DE"/>
        </w:rPr>
        <w:t xml:space="preserve">, werden im folgenden Kapitel genauer behandelt. </w:t>
      </w:r>
    </w:p>
    <w:p w14:paraId="179043EB" w14:textId="77777777" w:rsidR="007F1A72" w:rsidRDefault="007F1A72" w:rsidP="00AF24DB">
      <w:pPr>
        <w:pStyle w:val="berschrift3"/>
        <w:spacing w:line="360" w:lineRule="auto"/>
        <w:jc w:val="both"/>
        <w:rPr>
          <w:lang w:val="en-US"/>
        </w:rPr>
      </w:pPr>
      <w:bookmarkStart w:id="9" w:name="_Toc109221700"/>
      <w:r w:rsidRPr="00460280">
        <w:rPr>
          <w:lang w:val="en-US"/>
        </w:rPr>
        <w:t>Mental Accounting und Windfall G</w:t>
      </w:r>
      <w:r>
        <w:rPr>
          <w:lang w:val="en-US"/>
        </w:rPr>
        <w:t>ains</w:t>
      </w:r>
      <w:bookmarkEnd w:id="9"/>
    </w:p>
    <w:p w14:paraId="0ED5FD99" w14:textId="5016814A" w:rsidR="00EC33FB" w:rsidRPr="00A67E30" w:rsidRDefault="007F1A72" w:rsidP="00AF24DB">
      <w:pPr>
        <w:spacing w:line="360" w:lineRule="auto"/>
        <w:jc w:val="both"/>
        <w:rPr>
          <w:rFonts w:ascii="Arial" w:hAnsi="Arial" w:cs="Arial"/>
          <w:sz w:val="24"/>
          <w:szCs w:val="24"/>
          <w:lang w:val="de-DE"/>
        </w:rPr>
      </w:pPr>
      <w:proofErr w:type="spellStart"/>
      <w:r w:rsidRPr="007F1A72">
        <w:rPr>
          <w:rFonts w:ascii="Arial" w:hAnsi="Arial" w:cs="Arial"/>
          <w:sz w:val="24"/>
          <w:szCs w:val="24"/>
          <w:lang w:val="en-US"/>
        </w:rPr>
        <w:t>Arkes</w:t>
      </w:r>
      <w:proofErr w:type="spellEnd"/>
      <w:r w:rsidRPr="007F1A72">
        <w:rPr>
          <w:rFonts w:ascii="Arial" w:hAnsi="Arial" w:cs="Arial"/>
          <w:sz w:val="24"/>
          <w:szCs w:val="24"/>
          <w:lang w:val="en-US"/>
        </w:rPr>
        <w:t xml:space="preserve"> et al. </w:t>
      </w:r>
      <w:r w:rsidRPr="00AD3228">
        <w:rPr>
          <w:rFonts w:ascii="Arial" w:hAnsi="Arial" w:cs="Arial"/>
          <w:sz w:val="24"/>
          <w:szCs w:val="24"/>
          <w:lang w:val="de-DE"/>
        </w:rPr>
        <w:t xml:space="preserve">(1994) </w:t>
      </w:r>
      <w:r>
        <w:rPr>
          <w:rFonts w:ascii="Arial" w:hAnsi="Arial" w:cs="Arial"/>
          <w:sz w:val="24"/>
          <w:szCs w:val="24"/>
          <w:lang w:val="de-DE"/>
        </w:rPr>
        <w:t>untersuchten das Phänomen, dass unerwartetes Geld</w:t>
      </w:r>
      <w:r w:rsidR="001C4D7C">
        <w:rPr>
          <w:rFonts w:ascii="Arial" w:hAnsi="Arial" w:cs="Arial"/>
          <w:sz w:val="24"/>
          <w:szCs w:val="24"/>
          <w:lang w:val="de-DE"/>
        </w:rPr>
        <w:t xml:space="preserve">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w:t>
      </w:r>
      <w:proofErr w:type="spellEnd"/>
      <w:r>
        <w:rPr>
          <w:rFonts w:ascii="Arial" w:hAnsi="Arial" w:cs="Arial"/>
          <w:sz w:val="24"/>
          <w:szCs w:val="24"/>
          <w:lang w:val="de-DE"/>
        </w:rPr>
        <w:t xml:space="preserve">) bereitwilliger ausgegeben wird als Geld aus anderen Quellen. Sie stellten fest, dass der subjektive Wert Geld aus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Gains</w:t>
      </w:r>
      <w:proofErr w:type="spellEnd"/>
      <w:r>
        <w:rPr>
          <w:rFonts w:ascii="Arial" w:hAnsi="Arial" w:cs="Arial"/>
          <w:sz w:val="24"/>
          <w:szCs w:val="24"/>
          <w:lang w:val="de-DE"/>
        </w:rPr>
        <w:t xml:space="preserve"> als </w:t>
      </w:r>
      <w:r w:rsidR="001C4D7C">
        <w:rPr>
          <w:rFonts w:ascii="Arial" w:hAnsi="Arial" w:cs="Arial"/>
          <w:sz w:val="24"/>
          <w:szCs w:val="24"/>
          <w:lang w:val="de-DE"/>
        </w:rPr>
        <w:t>niedriger</w:t>
      </w:r>
      <w:r>
        <w:rPr>
          <w:rFonts w:ascii="Arial" w:hAnsi="Arial" w:cs="Arial"/>
          <w:sz w:val="24"/>
          <w:szCs w:val="24"/>
          <w:lang w:val="de-DE"/>
        </w:rPr>
        <w:t xml:space="preserve"> gesehen wird im Vergleich zu Geld aus anderen Quellen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w:t>
      </w:r>
      <w:r w:rsidR="00EC33FB">
        <w:rPr>
          <w:rFonts w:ascii="Arial" w:hAnsi="Arial" w:cs="Arial"/>
          <w:sz w:val="24"/>
          <w:szCs w:val="24"/>
          <w:lang w:val="de-DE"/>
        </w:rPr>
        <w:t>; Hodge &amp; Mason, 1995</w:t>
      </w:r>
      <w:r>
        <w:rPr>
          <w:rFonts w:ascii="Arial" w:hAnsi="Arial" w:cs="Arial"/>
          <w:sz w:val="24"/>
          <w:szCs w:val="24"/>
          <w:lang w:val="de-DE"/>
        </w:rPr>
        <w:t>). Das Kaufverhalten ändert sich dementsprechend, je nach Quelle des Geldes. Das stellt eine Verletzung der Fungibilität von Geld dar, da die Quelle des Geldes keinen Einfluss auf dessen Ausgabe haben sollte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 Eine mögliche Erklärung, warum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bereitwilliger ausgegeben werden, liefern Theorien </w:t>
      </w:r>
      <w:r>
        <w:rPr>
          <w:rFonts w:ascii="Arial" w:hAnsi="Arial" w:cs="Arial"/>
          <w:sz w:val="24"/>
          <w:szCs w:val="24"/>
          <w:lang w:val="de-DE"/>
        </w:rPr>
        <w:lastRenderedPageBreak/>
        <w:t xml:space="preserve">zu </w:t>
      </w:r>
      <w:r>
        <w:rPr>
          <w:rFonts w:ascii="Arial" w:hAnsi="Arial" w:cs="Arial"/>
          <w:i/>
          <w:sz w:val="24"/>
          <w:szCs w:val="24"/>
          <w:lang w:val="de-DE"/>
        </w:rPr>
        <w:t>M</w:t>
      </w:r>
      <w:r w:rsidRPr="00C90ADF">
        <w:rPr>
          <w:rFonts w:ascii="Arial" w:hAnsi="Arial" w:cs="Arial"/>
          <w:i/>
          <w:sz w:val="24"/>
          <w:szCs w:val="24"/>
          <w:lang w:val="de-DE"/>
        </w:rPr>
        <w:t>ental Accounting</w:t>
      </w:r>
      <w:r>
        <w:rPr>
          <w:rFonts w:ascii="Arial" w:hAnsi="Arial" w:cs="Arial"/>
          <w:sz w:val="24"/>
          <w:szCs w:val="24"/>
          <w:lang w:val="de-DE"/>
        </w:rPr>
        <w:t xml:space="preserve">.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werden entweder in eine eigene Kategorie, einen eigenen mentalen Account, gesteckt, von dem es leichter fällt Geld auszugeben</w:t>
      </w:r>
      <w:r w:rsidR="00EC33FB">
        <w:rPr>
          <w:rFonts w:ascii="Arial" w:hAnsi="Arial" w:cs="Arial"/>
          <w:sz w:val="24"/>
          <w:szCs w:val="24"/>
          <w:lang w:val="de-DE"/>
        </w:rPr>
        <w:t xml:space="preserve"> (</w:t>
      </w:r>
      <w:proofErr w:type="spellStart"/>
      <w:r w:rsidR="00EC33FB">
        <w:rPr>
          <w:rFonts w:ascii="Arial" w:hAnsi="Arial" w:cs="Arial"/>
          <w:sz w:val="24"/>
          <w:szCs w:val="24"/>
          <w:lang w:val="de-DE"/>
        </w:rPr>
        <w:t>Arkes</w:t>
      </w:r>
      <w:proofErr w:type="spellEnd"/>
      <w:r w:rsidR="00EC33FB">
        <w:rPr>
          <w:rFonts w:ascii="Arial" w:hAnsi="Arial" w:cs="Arial"/>
          <w:sz w:val="24"/>
          <w:szCs w:val="24"/>
          <w:lang w:val="de-DE"/>
        </w:rPr>
        <w:t xml:space="preserve"> et al., 1994; Hodge &amp; Mason, 1995).</w:t>
      </w:r>
      <w:r>
        <w:rPr>
          <w:rFonts w:ascii="Arial" w:hAnsi="Arial" w:cs="Arial"/>
          <w:sz w:val="24"/>
          <w:szCs w:val="24"/>
          <w:lang w:val="de-DE"/>
        </w:rPr>
        <w:t xml:space="preserve"> Alternativ werden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in gar keine Kategorie gesteckt, da die Budgetplanung grundsätzlich im Vorhinein geschieht, was ebenfalls dazu führt, dass diese bereitwilliger ausgegeben werden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 </w:t>
      </w:r>
    </w:p>
    <w:p w14:paraId="0FD01374" w14:textId="50BD16B4" w:rsidR="007F1A72" w:rsidRDefault="00EC33FB" w:rsidP="00AF24DB">
      <w:pPr>
        <w:spacing w:line="360" w:lineRule="auto"/>
        <w:jc w:val="both"/>
        <w:rPr>
          <w:rFonts w:ascii="Arial" w:hAnsi="Arial" w:cs="Arial"/>
          <w:color w:val="222222"/>
          <w:sz w:val="24"/>
          <w:szCs w:val="24"/>
          <w:shd w:val="clear" w:color="auto" w:fill="FFFFFF"/>
        </w:rPr>
      </w:pP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t xml:space="preserve"> </w:t>
      </w:r>
      <w:r w:rsidR="00C066F7">
        <w:rPr>
          <w:rFonts w:ascii="Arial" w:hAnsi="Arial" w:cs="Arial"/>
          <w:sz w:val="24"/>
          <w:szCs w:val="24"/>
        </w:rPr>
        <w:t>werden nicht nur bereitwilliger ausgegeben, auch die Art der Ausgaben verändert sich, im Vergleich zu regelmäßigem Einkommen.</w:t>
      </w:r>
      <w:r w:rsidR="007F1A72">
        <w:rPr>
          <w:rFonts w:ascii="Arial" w:hAnsi="Arial" w:cs="Arial"/>
          <w:sz w:val="24"/>
          <w:szCs w:val="24"/>
          <w:lang w:val="de-DE"/>
        </w:rPr>
        <w:t xml:space="preserve"> Die Theorie zu mentalen Accounts impliziert, dass </w:t>
      </w:r>
      <w:r w:rsidR="00C066F7">
        <w:rPr>
          <w:rFonts w:ascii="Arial" w:hAnsi="Arial" w:cs="Arial"/>
          <w:i/>
          <w:sz w:val="24"/>
          <w:szCs w:val="24"/>
          <w:lang w:val="de-DE"/>
        </w:rPr>
        <w:t xml:space="preserve">Windfall </w:t>
      </w:r>
      <w:proofErr w:type="spellStart"/>
      <w:r w:rsidR="00C066F7">
        <w:rPr>
          <w:rFonts w:ascii="Arial" w:hAnsi="Arial" w:cs="Arial"/>
          <w:i/>
          <w:sz w:val="24"/>
          <w:szCs w:val="24"/>
          <w:lang w:val="de-DE"/>
        </w:rPr>
        <w:t>Gains</w:t>
      </w:r>
      <w:proofErr w:type="spellEnd"/>
      <w:r w:rsidR="00C066F7">
        <w:rPr>
          <w:rFonts w:ascii="Arial" w:hAnsi="Arial" w:cs="Arial"/>
          <w:i/>
          <w:sz w:val="24"/>
          <w:szCs w:val="24"/>
          <w:lang w:val="de-DE"/>
        </w:rPr>
        <w:t xml:space="preserve"> </w:t>
      </w:r>
      <w:r w:rsidR="007F1A72">
        <w:rPr>
          <w:rFonts w:ascii="Arial" w:hAnsi="Arial" w:cs="Arial"/>
          <w:sz w:val="24"/>
          <w:szCs w:val="24"/>
          <w:lang w:val="de-DE"/>
        </w:rPr>
        <w:t>sofort ausgegeben werden, und zwar eher für Güter, die normalerweise nicht gekauft werden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xml:space="preserve">. Ein kleiner </w:t>
      </w:r>
      <w:r w:rsidR="00C066F7">
        <w:rPr>
          <w:rFonts w:ascii="Arial" w:hAnsi="Arial" w:cs="Arial"/>
          <w:i/>
          <w:sz w:val="24"/>
          <w:szCs w:val="24"/>
          <w:lang w:val="de-DE"/>
        </w:rPr>
        <w:t xml:space="preserve">Windfall </w:t>
      </w:r>
      <w:r w:rsidR="007F1A72">
        <w:rPr>
          <w:rFonts w:ascii="Arial" w:hAnsi="Arial" w:cs="Arial"/>
          <w:sz w:val="24"/>
          <w:szCs w:val="24"/>
          <w:lang w:val="de-DE"/>
        </w:rPr>
        <w:t xml:space="preserve">wird als bedeutende Veränderung im Vermögen gesehen, wenn mental Accounting und zusätzlich </w:t>
      </w:r>
      <w:proofErr w:type="spellStart"/>
      <w:r w:rsidR="007F1A72" w:rsidRPr="00C066F7">
        <w:rPr>
          <w:rFonts w:ascii="Arial" w:hAnsi="Arial" w:cs="Arial"/>
          <w:i/>
          <w:sz w:val="24"/>
          <w:szCs w:val="24"/>
          <w:lang w:val="de-DE"/>
        </w:rPr>
        <w:t>narrow</w:t>
      </w:r>
      <w:proofErr w:type="spellEnd"/>
      <w:r w:rsidR="007F1A72" w:rsidRPr="00C066F7">
        <w:rPr>
          <w:rFonts w:ascii="Arial" w:hAnsi="Arial" w:cs="Arial"/>
          <w:i/>
          <w:sz w:val="24"/>
          <w:szCs w:val="24"/>
          <w:lang w:val="de-DE"/>
        </w:rPr>
        <w:t xml:space="preserve"> </w:t>
      </w:r>
      <w:proofErr w:type="spellStart"/>
      <w:r w:rsidR="007F1A72" w:rsidRPr="00C066F7">
        <w:rPr>
          <w:rFonts w:ascii="Arial" w:hAnsi="Arial" w:cs="Arial"/>
          <w:i/>
          <w:sz w:val="24"/>
          <w:szCs w:val="24"/>
          <w:lang w:val="de-DE"/>
        </w:rPr>
        <w:t>bracketing</w:t>
      </w:r>
      <w:proofErr w:type="spellEnd"/>
      <w:r w:rsidR="00C066F7">
        <w:rPr>
          <w:rFonts w:ascii="Arial" w:hAnsi="Arial" w:cs="Arial"/>
          <w:sz w:val="24"/>
          <w:szCs w:val="24"/>
          <w:lang w:val="de-DE"/>
        </w:rPr>
        <w:t xml:space="preserve"> (Entscheidung wird isoliert betrachtet)</w:t>
      </w:r>
      <w:r w:rsidR="007F1A72">
        <w:rPr>
          <w:rFonts w:ascii="Arial" w:hAnsi="Arial" w:cs="Arial"/>
          <w:sz w:val="24"/>
          <w:szCs w:val="24"/>
          <w:lang w:val="de-DE"/>
        </w:rPr>
        <w:t xml:space="preserve"> betrieben wird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xml:space="preserve">. </w:t>
      </w:r>
      <w:proofErr w:type="spellStart"/>
      <w:r w:rsidR="007F1A72">
        <w:rPr>
          <w:rFonts w:ascii="Arial" w:hAnsi="Arial" w:cs="Arial"/>
          <w:sz w:val="24"/>
          <w:szCs w:val="24"/>
          <w:lang w:val="de-DE"/>
        </w:rPr>
        <w:t>Milkman</w:t>
      </w:r>
      <w:proofErr w:type="spellEnd"/>
      <w:r w:rsidR="007F1A72">
        <w:rPr>
          <w:rFonts w:ascii="Arial" w:hAnsi="Arial" w:cs="Arial"/>
          <w:sz w:val="24"/>
          <w:szCs w:val="24"/>
          <w:lang w:val="de-DE"/>
        </w:rPr>
        <w:t xml:space="preserve"> und </w:t>
      </w:r>
      <w:proofErr w:type="spellStart"/>
      <w:r w:rsidR="007F1A72">
        <w:rPr>
          <w:rFonts w:ascii="Arial" w:hAnsi="Arial" w:cs="Arial"/>
          <w:sz w:val="24"/>
          <w:szCs w:val="24"/>
          <w:lang w:val="de-DE"/>
        </w:rPr>
        <w:t>Beshears</w:t>
      </w:r>
      <w:proofErr w:type="spellEnd"/>
      <w:r w:rsidR="007F1A72">
        <w:rPr>
          <w:rFonts w:ascii="Arial" w:hAnsi="Arial" w:cs="Arial"/>
          <w:sz w:val="24"/>
          <w:szCs w:val="24"/>
          <w:lang w:val="de-DE"/>
        </w:rPr>
        <w:t xml:space="preserve"> (2009) konnten zeigen, dass Kunden in einem Supermarkt im Schnitt mehr ausgeben, wenn sie einen 10$ Gutschein bekommen, im Vergleich zu Einkäufen, bei denen sie ohne Gutschein zahlen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Außerdem wurden eher Produkte gekauft, die normalerweise nicht gekauft wurden. Diese Ergebnisse stimmen mit anderen Theorien zu mentalem Accounting und „</w:t>
      </w:r>
      <w:proofErr w:type="spellStart"/>
      <w:r w:rsidR="007F1A72">
        <w:rPr>
          <w:rFonts w:ascii="Arial" w:hAnsi="Arial" w:cs="Arial"/>
          <w:sz w:val="24"/>
          <w:szCs w:val="24"/>
          <w:lang w:val="de-DE"/>
        </w:rPr>
        <w:t>windfall</w:t>
      </w:r>
      <w:proofErr w:type="spellEnd"/>
      <w:r w:rsidR="007F1A72">
        <w:rPr>
          <w:rFonts w:ascii="Arial" w:hAnsi="Arial" w:cs="Arial"/>
          <w:sz w:val="24"/>
          <w:szCs w:val="24"/>
          <w:lang w:val="de-DE"/>
        </w:rPr>
        <w:t xml:space="preserve"> </w:t>
      </w:r>
      <w:proofErr w:type="spellStart"/>
      <w:r w:rsidR="007F1A72">
        <w:rPr>
          <w:rFonts w:ascii="Arial" w:hAnsi="Arial" w:cs="Arial"/>
          <w:sz w:val="24"/>
          <w:szCs w:val="24"/>
          <w:lang w:val="de-DE"/>
        </w:rPr>
        <w:t>gains</w:t>
      </w:r>
      <w:proofErr w:type="spellEnd"/>
      <w:r w:rsidR="007F1A72">
        <w:rPr>
          <w:rFonts w:ascii="Arial" w:hAnsi="Arial" w:cs="Arial"/>
          <w:sz w:val="24"/>
          <w:szCs w:val="24"/>
          <w:lang w:val="de-DE"/>
        </w:rPr>
        <w:t xml:space="preserve">“ überein. </w:t>
      </w:r>
      <w:r w:rsidR="007F1A72">
        <w:rPr>
          <w:rFonts w:ascii="Arial" w:hAnsi="Arial" w:cs="Arial"/>
          <w:color w:val="222222"/>
          <w:sz w:val="24"/>
          <w:szCs w:val="24"/>
          <w:shd w:val="clear" w:color="auto" w:fill="FFFFFF"/>
          <w:lang w:val="de-DE"/>
        </w:rPr>
        <w:t>Die Signifikanz dieses Phänomens hält nicht nur für Laborexperimente, sondern wurde auch in Feldstudien nachgewiesen (</w:t>
      </w:r>
      <w:r w:rsidR="007F1A72" w:rsidRPr="00516843">
        <w:rPr>
          <w:rFonts w:ascii="Arial" w:hAnsi="Arial" w:cs="Arial"/>
          <w:color w:val="222222"/>
          <w:sz w:val="24"/>
          <w:szCs w:val="24"/>
          <w:shd w:val="clear" w:color="auto" w:fill="FFFFFF"/>
        </w:rPr>
        <w:t>Carlsson</w:t>
      </w:r>
      <w:r w:rsidR="007F1A72" w:rsidRPr="00516843">
        <w:rPr>
          <w:rFonts w:ascii="Arial" w:hAnsi="Arial" w:cs="Arial"/>
          <w:color w:val="222222"/>
          <w:sz w:val="24"/>
          <w:szCs w:val="24"/>
          <w:shd w:val="clear" w:color="auto" w:fill="FFFFFF"/>
          <w:lang w:val="de-DE"/>
        </w:rPr>
        <w:t xml:space="preserve"> </w:t>
      </w:r>
      <w:r w:rsidR="007F1A72">
        <w:rPr>
          <w:rFonts w:ascii="Arial" w:hAnsi="Arial" w:cs="Arial"/>
          <w:color w:val="222222"/>
          <w:sz w:val="24"/>
          <w:szCs w:val="24"/>
          <w:shd w:val="clear" w:color="auto" w:fill="FFFFFF"/>
          <w:lang w:val="de-DE"/>
        </w:rPr>
        <w:t>et al.</w:t>
      </w:r>
      <w:r w:rsidR="007F1A72" w:rsidRPr="00516843">
        <w:rPr>
          <w:rFonts w:ascii="Arial" w:hAnsi="Arial" w:cs="Arial"/>
          <w:color w:val="222222"/>
          <w:sz w:val="24"/>
          <w:szCs w:val="24"/>
          <w:shd w:val="clear" w:color="auto" w:fill="FFFFFF"/>
          <w:lang w:val="de-DE"/>
        </w:rPr>
        <w:t xml:space="preserve"> </w:t>
      </w:r>
      <w:r w:rsidR="007F1A72" w:rsidRPr="00516843">
        <w:rPr>
          <w:rFonts w:ascii="Arial" w:hAnsi="Arial" w:cs="Arial"/>
          <w:color w:val="222222"/>
          <w:sz w:val="24"/>
          <w:szCs w:val="24"/>
          <w:shd w:val="clear" w:color="auto" w:fill="FFFFFF"/>
        </w:rPr>
        <w:t>2009).</w:t>
      </w:r>
    </w:p>
    <w:p w14:paraId="4F792CD5" w14:textId="08DC8AF5" w:rsidR="0084702F" w:rsidRPr="00033F57" w:rsidRDefault="0084702F" w:rsidP="00AF24DB">
      <w:pPr>
        <w:spacing w:line="360" w:lineRule="auto"/>
        <w:jc w:val="both"/>
        <w:rPr>
          <w:rFonts w:ascii="Arial" w:hAnsi="Arial" w:cs="Arial"/>
          <w:sz w:val="24"/>
          <w:szCs w:val="24"/>
        </w:rPr>
      </w:pPr>
      <w:r>
        <w:rPr>
          <w:rFonts w:ascii="Arial" w:hAnsi="Arial" w:cs="Arial"/>
          <w:sz w:val="24"/>
          <w:szCs w:val="24"/>
        </w:rPr>
        <w:t xml:space="preserve">Auch </w:t>
      </w:r>
      <w:r w:rsidRPr="00033F57">
        <w:rPr>
          <w:rFonts w:ascii="Arial" w:hAnsi="Arial" w:cs="Arial"/>
          <w:sz w:val="24"/>
          <w:szCs w:val="24"/>
        </w:rPr>
        <w:t>Gajewski</w:t>
      </w:r>
      <w:r>
        <w:rPr>
          <w:rFonts w:ascii="Arial" w:hAnsi="Arial" w:cs="Arial"/>
          <w:sz w:val="24"/>
          <w:szCs w:val="24"/>
        </w:rPr>
        <w:t xml:space="preserve"> et al. (2022) konnten zeigen, dass die Quelle des Einkommens wichtig ist, wenn Menschen darüber nachdenken, ein Risiko einzugehen.</w:t>
      </w:r>
      <w:r w:rsidRPr="00033F57">
        <w:rPr>
          <w:rFonts w:ascii="Arial" w:hAnsi="Arial" w:cs="Arial"/>
          <w:sz w:val="24"/>
          <w:szCs w:val="24"/>
        </w:rPr>
        <w:t xml:space="preserve"> </w:t>
      </w:r>
      <w:r>
        <w:rPr>
          <w:rFonts w:ascii="Arial" w:hAnsi="Arial" w:cs="Arial"/>
          <w:sz w:val="24"/>
          <w:szCs w:val="24"/>
        </w:rPr>
        <w:t>Temporäres Einkommen und Einkommen aus unerwarteten Quellen (</w:t>
      </w:r>
      <w:r w:rsidR="00A60B2B">
        <w:rPr>
          <w:rFonts w:ascii="Arial" w:hAnsi="Arial" w:cs="Arial"/>
          <w:i/>
          <w:sz w:val="24"/>
          <w:szCs w:val="24"/>
        </w:rPr>
        <w:t>W</w:t>
      </w:r>
      <w:r w:rsidRPr="00A60B2B">
        <w:rPr>
          <w:rFonts w:ascii="Arial" w:hAnsi="Arial" w:cs="Arial"/>
          <w:i/>
          <w:sz w:val="24"/>
          <w:szCs w:val="24"/>
        </w:rPr>
        <w:t xml:space="preserve">indfall </w:t>
      </w:r>
      <w:proofErr w:type="spellStart"/>
      <w:r w:rsidR="00A60B2B">
        <w:rPr>
          <w:rFonts w:ascii="Arial" w:hAnsi="Arial" w:cs="Arial"/>
          <w:i/>
          <w:sz w:val="24"/>
          <w:szCs w:val="24"/>
        </w:rPr>
        <w:t>G</w:t>
      </w:r>
      <w:r w:rsidRPr="00A60B2B">
        <w:rPr>
          <w:rFonts w:ascii="Arial" w:hAnsi="Arial" w:cs="Arial"/>
          <w:i/>
          <w:sz w:val="24"/>
          <w:szCs w:val="24"/>
        </w:rPr>
        <w:t>ains</w:t>
      </w:r>
      <w:proofErr w:type="spellEnd"/>
      <w:r>
        <w:rPr>
          <w:rFonts w:ascii="Arial" w:hAnsi="Arial" w:cs="Arial"/>
          <w:sz w:val="24"/>
          <w:szCs w:val="24"/>
        </w:rPr>
        <w:t>) erhöhen die Risikobereitschaft im Vergleich zu regelmäßigem Einkommen signifikant. Dieser Effekt konnte unabhängig von Einkommenslevel nachgewiesen werden (</w:t>
      </w:r>
      <w:r w:rsidRPr="00033F57">
        <w:rPr>
          <w:rFonts w:ascii="Arial" w:hAnsi="Arial" w:cs="Arial"/>
          <w:sz w:val="24"/>
          <w:szCs w:val="24"/>
        </w:rPr>
        <w:t>Gajewski</w:t>
      </w:r>
      <w:r>
        <w:rPr>
          <w:rFonts w:ascii="Arial" w:hAnsi="Arial" w:cs="Arial"/>
          <w:sz w:val="24"/>
          <w:szCs w:val="24"/>
        </w:rPr>
        <w:t xml:space="preserve"> et al., 2022). </w:t>
      </w:r>
      <w:r w:rsidRPr="00033F57">
        <w:rPr>
          <w:rFonts w:ascii="Arial" w:hAnsi="Arial" w:cs="Arial"/>
          <w:sz w:val="24"/>
          <w:szCs w:val="24"/>
        </w:rPr>
        <w:t>Eine Ausnahme davon stellt vererbtes Geld dar, welches in keinem Zusammenhang mit erhöhter Risikobereitschaft steht (Gajewski</w:t>
      </w:r>
      <w:r>
        <w:rPr>
          <w:rFonts w:ascii="Arial" w:hAnsi="Arial" w:cs="Arial"/>
          <w:sz w:val="24"/>
          <w:szCs w:val="24"/>
        </w:rPr>
        <w:t xml:space="preserve"> et al., 2022).</w:t>
      </w:r>
    </w:p>
    <w:p w14:paraId="5C2D1FFB" w14:textId="77777777" w:rsidR="0084702F" w:rsidRDefault="0084702F" w:rsidP="00AF24DB">
      <w:pPr>
        <w:spacing w:line="360" w:lineRule="auto"/>
        <w:jc w:val="both"/>
        <w:rPr>
          <w:rFonts w:ascii="Arial" w:hAnsi="Arial" w:cs="Arial"/>
          <w:sz w:val="24"/>
          <w:szCs w:val="24"/>
          <w:lang w:val="de-DE"/>
        </w:rPr>
      </w:pPr>
      <w:r>
        <w:rPr>
          <w:rFonts w:ascii="Arial" w:hAnsi="Arial" w:cs="Arial"/>
          <w:sz w:val="24"/>
          <w:szCs w:val="24"/>
          <w:lang w:val="de-DE"/>
        </w:rPr>
        <w:t xml:space="preserve">Eine Theorie um die höhere Risikobereitschaft, die mit </w:t>
      </w:r>
      <w:r>
        <w:rPr>
          <w:rFonts w:ascii="Arial" w:hAnsi="Arial" w:cs="Arial"/>
          <w:i/>
          <w:sz w:val="24"/>
          <w:szCs w:val="24"/>
          <w:lang w:val="de-DE"/>
        </w:rPr>
        <w:t xml:space="preserve">Windfall </w:t>
      </w:r>
      <w:proofErr w:type="spellStart"/>
      <w:r w:rsidRPr="0084702F">
        <w:rPr>
          <w:rFonts w:ascii="Arial" w:hAnsi="Arial" w:cs="Arial"/>
          <w:i/>
          <w:sz w:val="24"/>
          <w:szCs w:val="24"/>
          <w:lang w:val="de-DE"/>
        </w:rPr>
        <w:t>Gains</w:t>
      </w:r>
      <w:proofErr w:type="spellEnd"/>
      <w:r>
        <w:rPr>
          <w:rFonts w:ascii="Arial" w:hAnsi="Arial" w:cs="Arial"/>
          <w:sz w:val="24"/>
          <w:szCs w:val="24"/>
          <w:lang w:val="de-DE"/>
        </w:rPr>
        <w:t xml:space="preserve"> einhergeht, stammt von Thaler und Johnson (1990). Die Autoren konnten zeigen, </w:t>
      </w:r>
      <w:bookmarkStart w:id="10" w:name="_Hlk108520528"/>
      <w:r>
        <w:rPr>
          <w:rFonts w:ascii="Arial" w:hAnsi="Arial" w:cs="Arial"/>
          <w:sz w:val="24"/>
          <w:szCs w:val="24"/>
          <w:lang w:val="de-DE"/>
        </w:rPr>
        <w:t>dass eher riskantere Wetten akzeptiert</w:t>
      </w:r>
      <w:bookmarkEnd w:id="10"/>
      <w:r>
        <w:rPr>
          <w:rFonts w:ascii="Arial" w:hAnsi="Arial" w:cs="Arial"/>
          <w:sz w:val="24"/>
          <w:szCs w:val="24"/>
          <w:lang w:val="de-DE"/>
        </w:rPr>
        <w:t xml:space="preserve"> werden, wenn zuvor Geld gewonnen wurde (</w:t>
      </w:r>
      <w:bookmarkStart w:id="11" w:name="_Hlk108520543"/>
      <w:r>
        <w:rPr>
          <w:rFonts w:ascii="Arial" w:hAnsi="Arial" w:cs="Arial"/>
          <w:sz w:val="24"/>
          <w:szCs w:val="24"/>
          <w:lang w:val="de-DE"/>
        </w:rPr>
        <w:t>Thaler &amp; Johnson, 1990</w:t>
      </w:r>
      <w:bookmarkEnd w:id="11"/>
      <w:r>
        <w:rPr>
          <w:rFonts w:ascii="Arial" w:hAnsi="Arial" w:cs="Arial"/>
          <w:sz w:val="24"/>
          <w:szCs w:val="24"/>
          <w:lang w:val="de-DE"/>
        </w:rPr>
        <w:t xml:space="preserve">). Dieser Effekt wurde als </w:t>
      </w:r>
      <w:bookmarkStart w:id="12" w:name="_Hlk108520576"/>
      <w:r>
        <w:rPr>
          <w:rFonts w:ascii="Arial" w:hAnsi="Arial" w:cs="Arial"/>
          <w:sz w:val="24"/>
          <w:szCs w:val="24"/>
          <w:lang w:val="de-DE"/>
        </w:rPr>
        <w:t>„</w:t>
      </w:r>
      <w:proofErr w:type="spellStart"/>
      <w:r>
        <w:rPr>
          <w:rFonts w:ascii="Arial" w:hAnsi="Arial" w:cs="Arial"/>
          <w:sz w:val="24"/>
          <w:szCs w:val="24"/>
          <w:lang w:val="de-DE"/>
        </w:rPr>
        <w:t>house</w:t>
      </w:r>
      <w:proofErr w:type="spellEnd"/>
      <w:r>
        <w:rPr>
          <w:rFonts w:ascii="Arial" w:hAnsi="Arial" w:cs="Arial"/>
          <w:sz w:val="24"/>
          <w:szCs w:val="24"/>
          <w:lang w:val="de-DE"/>
        </w:rPr>
        <w:t xml:space="preserve"> </w:t>
      </w:r>
      <w:proofErr w:type="spellStart"/>
      <w:r>
        <w:rPr>
          <w:rFonts w:ascii="Arial" w:hAnsi="Arial" w:cs="Arial"/>
          <w:sz w:val="24"/>
          <w:szCs w:val="24"/>
          <w:lang w:val="de-DE"/>
        </w:rPr>
        <w:t>money</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w:t>
      </w:r>
      <w:bookmarkEnd w:id="12"/>
      <w:r>
        <w:rPr>
          <w:rFonts w:ascii="Arial" w:hAnsi="Arial" w:cs="Arial"/>
          <w:sz w:val="24"/>
          <w:szCs w:val="24"/>
          <w:lang w:val="de-DE"/>
        </w:rPr>
        <w:t xml:space="preserve"> bekannt. </w:t>
      </w:r>
      <w:bookmarkStart w:id="13" w:name="_Hlk108520609"/>
      <w:r w:rsidRPr="008D7FDF">
        <w:rPr>
          <w:rFonts w:ascii="Arial" w:hAnsi="Arial" w:cs="Arial"/>
          <w:sz w:val="24"/>
          <w:szCs w:val="24"/>
          <w:lang w:val="de-DE"/>
        </w:rPr>
        <w:t>Eine mögliche Erklärung für d</w:t>
      </w:r>
      <w:r>
        <w:rPr>
          <w:rFonts w:ascii="Arial" w:hAnsi="Arial" w:cs="Arial"/>
          <w:sz w:val="24"/>
          <w:szCs w:val="24"/>
          <w:lang w:val="de-DE"/>
        </w:rPr>
        <w:t xml:space="preserve">en </w:t>
      </w:r>
      <w:r>
        <w:rPr>
          <w:rFonts w:ascii="Arial" w:hAnsi="Arial" w:cs="Arial"/>
          <w:i/>
          <w:sz w:val="24"/>
          <w:szCs w:val="24"/>
          <w:lang w:val="de-DE"/>
        </w:rPr>
        <w:t xml:space="preserve">House Money </w:t>
      </w:r>
      <w:proofErr w:type="spellStart"/>
      <w:r>
        <w:rPr>
          <w:rFonts w:ascii="Arial" w:hAnsi="Arial" w:cs="Arial"/>
          <w:i/>
          <w:sz w:val="24"/>
          <w:szCs w:val="24"/>
          <w:lang w:val="de-DE"/>
        </w:rPr>
        <w:t>Effect</w:t>
      </w:r>
      <w:proofErr w:type="spellEnd"/>
      <w:r>
        <w:rPr>
          <w:rFonts w:ascii="Arial" w:hAnsi="Arial" w:cs="Arial"/>
          <w:sz w:val="24"/>
          <w:szCs w:val="24"/>
          <w:lang w:val="de-DE"/>
        </w:rPr>
        <w:t xml:space="preserve"> wird von </w:t>
      </w:r>
      <w:proofErr w:type="spellStart"/>
      <w:r>
        <w:rPr>
          <w:rFonts w:ascii="Arial" w:hAnsi="Arial" w:cs="Arial"/>
          <w:sz w:val="24"/>
          <w:szCs w:val="24"/>
          <w:lang w:val="de-DE"/>
        </w:rPr>
        <w:t>Pent</w:t>
      </w:r>
      <w:proofErr w:type="spellEnd"/>
      <w:r>
        <w:rPr>
          <w:rFonts w:ascii="Arial" w:hAnsi="Arial" w:cs="Arial"/>
          <w:sz w:val="24"/>
          <w:szCs w:val="24"/>
          <w:lang w:val="de-DE"/>
        </w:rPr>
        <w:t xml:space="preserve"> et al. </w:t>
      </w:r>
      <w:r w:rsidRPr="00D475A5">
        <w:rPr>
          <w:rFonts w:ascii="Arial" w:hAnsi="Arial" w:cs="Arial"/>
          <w:sz w:val="24"/>
          <w:szCs w:val="24"/>
          <w:lang w:val="de-DE"/>
        </w:rPr>
        <w:t>(2013) geliefert. Das Startgeld (</w:t>
      </w:r>
      <w:r w:rsidRPr="00D475A5">
        <w:rPr>
          <w:rFonts w:ascii="Arial" w:hAnsi="Arial" w:cs="Arial"/>
          <w:i/>
          <w:sz w:val="24"/>
          <w:szCs w:val="24"/>
          <w:lang w:val="de-DE"/>
        </w:rPr>
        <w:t>House Money</w:t>
      </w:r>
      <w:r w:rsidRPr="00D475A5">
        <w:rPr>
          <w:rFonts w:ascii="Arial" w:hAnsi="Arial" w:cs="Arial"/>
          <w:sz w:val="24"/>
          <w:szCs w:val="24"/>
          <w:lang w:val="de-DE"/>
        </w:rPr>
        <w:t>) stammt von vorherigen Wettgewinnen, wodurch d</w:t>
      </w:r>
      <w:r>
        <w:rPr>
          <w:rFonts w:ascii="Arial" w:hAnsi="Arial" w:cs="Arial"/>
          <w:sz w:val="24"/>
          <w:szCs w:val="24"/>
          <w:lang w:val="de-DE"/>
        </w:rPr>
        <w:t xml:space="preserve">essen </w:t>
      </w:r>
      <w:r>
        <w:rPr>
          <w:rFonts w:ascii="Arial" w:hAnsi="Arial" w:cs="Arial"/>
          <w:sz w:val="24"/>
          <w:szCs w:val="24"/>
          <w:lang w:val="de-DE"/>
        </w:rPr>
        <w:lastRenderedPageBreak/>
        <w:t xml:space="preserve">Verlust einen niedrigen psychologischen Effekt hat (Peng et al., 2013). </w:t>
      </w:r>
      <w:r w:rsidRPr="007E62B9">
        <w:rPr>
          <w:rFonts w:ascii="Arial" w:hAnsi="Arial" w:cs="Arial"/>
          <w:sz w:val="24"/>
          <w:szCs w:val="24"/>
          <w:lang w:val="de-DE"/>
        </w:rPr>
        <w:t>Dementsprechend nehmen Personen eher eine 50/50 Wette an, wenn der E</w:t>
      </w:r>
      <w:r>
        <w:rPr>
          <w:rFonts w:ascii="Arial" w:hAnsi="Arial" w:cs="Arial"/>
          <w:sz w:val="24"/>
          <w:szCs w:val="24"/>
          <w:lang w:val="de-DE"/>
        </w:rPr>
        <w:t>insatz aus vorherigen Wettgewinnen stammt, als wenn der Einsatz aus anderen Quellen stammt (Peng et al., 2013).</w:t>
      </w:r>
    </w:p>
    <w:p w14:paraId="76B9C1E4" w14:textId="6191C137" w:rsidR="0084702F" w:rsidRDefault="0084702F" w:rsidP="00AF24DB">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Des Weiteren werden Wetten attraktiver, wenn sie das Potential haben, einen zuvor erlittenen Verlust wieder ausgleichen konnten. Thaler und Johnson (1990) nannten das den „</w:t>
      </w:r>
      <w:proofErr w:type="spellStart"/>
      <w:r>
        <w:rPr>
          <w:rFonts w:ascii="Arial" w:hAnsi="Arial" w:cs="Arial"/>
          <w:sz w:val="24"/>
          <w:szCs w:val="24"/>
          <w:lang w:val="de-DE"/>
        </w:rPr>
        <w:t>break-even</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 xml:space="preserve">“. Dieser kann dadurch erklärt werden, dass gewonnenes Geld als </w:t>
      </w:r>
      <w:r w:rsidRPr="0084702F">
        <w:rPr>
          <w:rFonts w:ascii="Arial" w:hAnsi="Arial" w:cs="Arial"/>
          <w:i/>
          <w:sz w:val="24"/>
          <w:szCs w:val="24"/>
          <w:lang w:val="de-DE"/>
        </w:rPr>
        <w:t xml:space="preserve">Windfall </w:t>
      </w:r>
      <w:proofErr w:type="spellStart"/>
      <w:r w:rsidRPr="0084702F">
        <w:rPr>
          <w:rFonts w:ascii="Arial" w:hAnsi="Arial" w:cs="Arial"/>
          <w:i/>
          <w:sz w:val="24"/>
          <w:szCs w:val="24"/>
          <w:lang w:val="de-DE"/>
        </w:rPr>
        <w:t>Gain</w:t>
      </w:r>
      <w:proofErr w:type="spellEnd"/>
      <w:r w:rsidRPr="0084702F">
        <w:rPr>
          <w:rFonts w:ascii="Arial" w:hAnsi="Arial" w:cs="Arial"/>
          <w:sz w:val="24"/>
          <w:szCs w:val="24"/>
          <w:lang w:val="de-DE"/>
        </w:rPr>
        <w:t xml:space="preserve"> </w:t>
      </w:r>
      <w:r>
        <w:rPr>
          <w:rFonts w:ascii="Arial" w:hAnsi="Arial" w:cs="Arial"/>
          <w:sz w:val="24"/>
          <w:szCs w:val="24"/>
          <w:lang w:val="de-DE"/>
        </w:rPr>
        <w:t>angesehen wird und relativ wenig psychologischen Wert hat und der Verlust</w:t>
      </w:r>
      <w:r w:rsidRPr="000E0B80">
        <w:rPr>
          <w:rFonts w:ascii="Arial" w:hAnsi="Arial" w:cs="Arial"/>
          <w:sz w:val="24"/>
          <w:szCs w:val="24"/>
          <w:lang w:val="de-DE"/>
        </w:rPr>
        <w:t xml:space="preserve"> </w:t>
      </w:r>
      <w:r>
        <w:rPr>
          <w:rFonts w:ascii="Arial" w:hAnsi="Arial" w:cs="Arial"/>
          <w:sz w:val="24"/>
          <w:szCs w:val="24"/>
          <w:lang w:val="de-DE"/>
        </w:rPr>
        <w:t>somit eher ertragen werden kann (</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sidRPr="00E35743">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Eine weitere Erklärung für dieses Phänomen ist, dass für Wettgewinne ein eigener Mentaler Account geöffnet wird, der getrennt von regulärem Einkommen existiert </w:t>
      </w:r>
      <w:r>
        <w:rPr>
          <w:rFonts w:ascii="Arial" w:hAnsi="Arial" w:cs="Arial"/>
          <w:sz w:val="24"/>
          <w:szCs w:val="24"/>
          <w:lang w:val="de-DE"/>
        </w:rPr>
        <w:t>(</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sidRPr="00B278DF">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Geld in diesem Mentalen Account wird eher für Luxusgüter ausgegeben als für essenzielle Güter (</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Pr>
          <w:rFonts w:ascii="Arial" w:hAnsi="Arial" w:cs="Arial"/>
          <w:color w:val="222222"/>
          <w:sz w:val="24"/>
          <w:szCs w:val="24"/>
          <w:shd w:val="clear" w:color="auto" w:fill="FFFFFF"/>
          <w:lang w:val="de-DE"/>
        </w:rPr>
        <w:t xml:space="preserve">). Geld aus Windfall </w:t>
      </w:r>
      <w:proofErr w:type="spellStart"/>
      <w:r>
        <w:rPr>
          <w:rFonts w:ascii="Arial" w:hAnsi="Arial" w:cs="Arial"/>
          <w:color w:val="222222"/>
          <w:sz w:val="24"/>
          <w:szCs w:val="24"/>
          <w:shd w:val="clear" w:color="auto" w:fill="FFFFFF"/>
          <w:lang w:val="de-DE"/>
        </w:rPr>
        <w:t>Gains</w:t>
      </w:r>
      <w:proofErr w:type="spellEnd"/>
      <w:r>
        <w:rPr>
          <w:rFonts w:ascii="Arial" w:hAnsi="Arial" w:cs="Arial"/>
          <w:color w:val="222222"/>
          <w:sz w:val="24"/>
          <w:szCs w:val="24"/>
          <w:shd w:val="clear" w:color="auto" w:fill="FFFFFF"/>
          <w:lang w:val="de-DE"/>
        </w:rPr>
        <w:t xml:space="preserve"> wird grundsätzlich eher für Luxusgüter ausgegeben als Geld aus erwarteten Einkunftsquellen (</w:t>
      </w:r>
      <w:r w:rsidRPr="00C76268">
        <w:rPr>
          <w:rFonts w:ascii="Arial" w:hAnsi="Arial" w:cs="Arial"/>
          <w:color w:val="222222"/>
          <w:sz w:val="24"/>
          <w:szCs w:val="24"/>
          <w:shd w:val="clear" w:color="auto" w:fill="FFFFFF"/>
          <w:lang w:val="de-DE"/>
        </w:rPr>
        <w:t>Thaler &amp; Johnson, 1990</w:t>
      </w:r>
      <w:r w:rsidR="00BB018E">
        <w:rPr>
          <w:rFonts w:ascii="Arial" w:hAnsi="Arial" w:cs="Arial"/>
          <w:color w:val="222222"/>
          <w:sz w:val="24"/>
          <w:szCs w:val="24"/>
          <w:shd w:val="clear" w:color="auto" w:fill="FFFFFF"/>
          <w:lang w:val="de-DE"/>
        </w:rPr>
        <w:t xml:space="preserve">; </w:t>
      </w:r>
      <w:proofErr w:type="spellStart"/>
      <w:r w:rsidR="00BB018E">
        <w:rPr>
          <w:rFonts w:ascii="Arial" w:hAnsi="Arial" w:cs="Arial"/>
          <w:color w:val="222222"/>
          <w:sz w:val="24"/>
          <w:szCs w:val="24"/>
          <w:shd w:val="clear" w:color="auto" w:fill="FFFFFF"/>
          <w:lang w:val="de-DE"/>
        </w:rPr>
        <w:t>O’Curry</w:t>
      </w:r>
      <w:proofErr w:type="spellEnd"/>
      <w:r w:rsidR="00BB018E">
        <w:rPr>
          <w:rFonts w:ascii="Arial" w:hAnsi="Arial" w:cs="Arial"/>
          <w:color w:val="222222"/>
          <w:sz w:val="24"/>
          <w:szCs w:val="24"/>
          <w:shd w:val="clear" w:color="auto" w:fill="FFFFFF"/>
          <w:lang w:val="de-DE"/>
        </w:rPr>
        <w:t>, 1999</w:t>
      </w:r>
      <w:r>
        <w:rPr>
          <w:rFonts w:ascii="Arial" w:hAnsi="Arial" w:cs="Arial"/>
          <w:color w:val="222222"/>
          <w:sz w:val="24"/>
          <w:szCs w:val="24"/>
          <w:shd w:val="clear" w:color="auto" w:fill="FFFFFF"/>
          <w:lang w:val="de-DE"/>
        </w:rPr>
        <w:t xml:space="preserve">). </w:t>
      </w:r>
      <w:bookmarkEnd w:id="13"/>
    </w:p>
    <w:p w14:paraId="2FE3C13E" w14:textId="77777777" w:rsidR="0084702F" w:rsidRPr="001A10D5" w:rsidRDefault="0084702F" w:rsidP="00AF24DB">
      <w:pPr>
        <w:spacing w:line="360" w:lineRule="auto"/>
        <w:jc w:val="both"/>
        <w:rPr>
          <w:rFonts w:ascii="Arial" w:hAnsi="Arial" w:cs="Arial"/>
          <w:color w:val="FF0000"/>
          <w:sz w:val="24"/>
          <w:szCs w:val="24"/>
          <w:lang w:val="de-DE"/>
        </w:rPr>
      </w:pPr>
    </w:p>
    <w:p w14:paraId="228DB2CE" w14:textId="783FAD5E" w:rsidR="00EC33FB" w:rsidRDefault="007F1A72" w:rsidP="00AF24DB">
      <w:pPr>
        <w:spacing w:line="360" w:lineRule="auto"/>
        <w:jc w:val="both"/>
        <w:rPr>
          <w:rFonts w:ascii="Arial" w:hAnsi="Arial" w:cs="Arial"/>
          <w:sz w:val="24"/>
          <w:szCs w:val="24"/>
          <w:lang w:val="de-DE"/>
        </w:rPr>
      </w:pPr>
      <w:r w:rsidRPr="00097FC7">
        <w:rPr>
          <w:rFonts w:ascii="Arial" w:hAnsi="Arial" w:cs="Arial"/>
          <w:sz w:val="24"/>
          <w:szCs w:val="24"/>
          <w:lang w:val="de-DE"/>
        </w:rPr>
        <w:t>Wie wirken sich Gutscheine, d</w:t>
      </w:r>
      <w:r>
        <w:rPr>
          <w:rFonts w:ascii="Arial" w:hAnsi="Arial" w:cs="Arial"/>
          <w:sz w:val="24"/>
          <w:szCs w:val="24"/>
          <w:lang w:val="de-DE"/>
        </w:rPr>
        <w:t>ie in einem Lebensmittelgeschäft in Form von Coupons verteilt werden auf das Konsumverhalten aus? Die unerwartete Ausgabe von Coupons in einem Supermarkt erhöht sowohl die Anzahl der gekauften Artikel als auch Menge an Geld, die beim Einkauf ausgegeben wird (</w:t>
      </w:r>
      <w:proofErr w:type="spellStart"/>
      <w:r>
        <w:rPr>
          <w:rFonts w:ascii="Arial" w:hAnsi="Arial" w:cs="Arial"/>
          <w:sz w:val="24"/>
          <w:szCs w:val="24"/>
          <w:lang w:val="de-DE"/>
        </w:rPr>
        <w:t>Heilman</w:t>
      </w:r>
      <w:proofErr w:type="spellEnd"/>
      <w:r>
        <w:rPr>
          <w:rFonts w:ascii="Arial" w:hAnsi="Arial" w:cs="Arial"/>
          <w:sz w:val="24"/>
          <w:szCs w:val="24"/>
          <w:lang w:val="de-DE"/>
        </w:rPr>
        <w:t xml:space="preserve"> et al., 2002). Ein Gutschein von einem Dollar führte zu einer Mehrausgabe von über 7$, was der Budgetplanung, welche der mentalen Buchführung zugrunde liegt, widerspricht (</w:t>
      </w:r>
      <w:proofErr w:type="spellStart"/>
      <w:r>
        <w:rPr>
          <w:rFonts w:ascii="Arial" w:hAnsi="Arial" w:cs="Arial"/>
          <w:sz w:val="24"/>
          <w:szCs w:val="24"/>
          <w:lang w:val="de-DE"/>
        </w:rPr>
        <w:t>Heilman</w:t>
      </w:r>
      <w:proofErr w:type="spellEnd"/>
      <w:r>
        <w:rPr>
          <w:rFonts w:ascii="Arial" w:hAnsi="Arial" w:cs="Arial"/>
          <w:sz w:val="24"/>
          <w:szCs w:val="24"/>
          <w:lang w:val="de-DE"/>
        </w:rPr>
        <w:t xml:space="preserve"> et al., 2002).</w:t>
      </w:r>
      <w:r w:rsidR="005847CE">
        <w:rPr>
          <w:rFonts w:ascii="Arial" w:hAnsi="Arial" w:cs="Arial"/>
          <w:sz w:val="24"/>
          <w:szCs w:val="24"/>
          <w:lang w:val="de-DE"/>
        </w:rPr>
        <w:t xml:space="preserve"> </w:t>
      </w:r>
      <w:r w:rsidR="00EC33FB" w:rsidRPr="00F340AA">
        <w:rPr>
          <w:rFonts w:ascii="Arial" w:hAnsi="Arial" w:cs="Arial"/>
          <w:sz w:val="24"/>
          <w:szCs w:val="24"/>
          <w:lang w:val="de-DE"/>
        </w:rPr>
        <w:t xml:space="preserve">Eine weitere Studie zum </w:t>
      </w:r>
      <w:r w:rsidR="00EC33FB">
        <w:rPr>
          <w:rFonts w:ascii="Arial" w:hAnsi="Arial" w:cs="Arial"/>
          <w:sz w:val="24"/>
          <w:szCs w:val="24"/>
          <w:lang w:val="de-DE"/>
        </w:rPr>
        <w:t xml:space="preserve">Einfluss von Rabatten konnte </w:t>
      </w:r>
      <w:r w:rsidR="005847CE">
        <w:rPr>
          <w:rFonts w:ascii="Arial" w:hAnsi="Arial" w:cs="Arial"/>
          <w:sz w:val="24"/>
          <w:szCs w:val="24"/>
          <w:lang w:val="de-DE"/>
        </w:rPr>
        <w:t>bestätigen</w:t>
      </w:r>
      <w:r w:rsidR="00EC33FB">
        <w:rPr>
          <w:rFonts w:ascii="Arial" w:hAnsi="Arial" w:cs="Arial"/>
          <w:sz w:val="24"/>
          <w:szCs w:val="24"/>
          <w:lang w:val="de-DE"/>
        </w:rPr>
        <w:t xml:space="preserve">, dass ein überraschender Rabatt dazu führen, dass Kunden mehr Geld ausgeben als geplant (Kim &amp; </w:t>
      </w:r>
      <w:proofErr w:type="spellStart"/>
      <w:r w:rsidR="00EC33FB">
        <w:rPr>
          <w:rFonts w:ascii="Arial" w:hAnsi="Arial" w:cs="Arial"/>
          <w:sz w:val="24"/>
          <w:szCs w:val="24"/>
          <w:lang w:val="de-DE"/>
        </w:rPr>
        <w:t>Tanford</w:t>
      </w:r>
      <w:proofErr w:type="spellEnd"/>
      <w:r w:rsidR="00EC33FB">
        <w:rPr>
          <w:rFonts w:ascii="Arial" w:hAnsi="Arial" w:cs="Arial"/>
          <w:sz w:val="24"/>
          <w:szCs w:val="24"/>
          <w:lang w:val="de-DE"/>
        </w:rPr>
        <w:t xml:space="preserve">, 2021). Weiters konnte festgestellt werden, dass hedonistische Güter gegenüber notwendigen Gütern präferiert wird, solange der Rabatt gering ist (Kim &amp; </w:t>
      </w:r>
      <w:proofErr w:type="spellStart"/>
      <w:r w:rsidR="00EC33FB">
        <w:rPr>
          <w:rFonts w:ascii="Arial" w:hAnsi="Arial" w:cs="Arial"/>
          <w:sz w:val="24"/>
          <w:szCs w:val="24"/>
          <w:lang w:val="de-DE"/>
        </w:rPr>
        <w:t>Tanford</w:t>
      </w:r>
      <w:proofErr w:type="spellEnd"/>
      <w:r w:rsidR="00EC33FB">
        <w:rPr>
          <w:rFonts w:ascii="Arial" w:hAnsi="Arial" w:cs="Arial"/>
          <w:sz w:val="24"/>
          <w:szCs w:val="24"/>
          <w:lang w:val="de-DE"/>
        </w:rPr>
        <w:t xml:space="preserve">, 2021). </w:t>
      </w:r>
    </w:p>
    <w:p w14:paraId="3DEAF3D9" w14:textId="5D6681E4" w:rsidR="005847CE" w:rsidRDefault="005847CE" w:rsidP="00AF24DB">
      <w:pPr>
        <w:spacing w:line="360" w:lineRule="auto"/>
        <w:jc w:val="both"/>
        <w:rPr>
          <w:rFonts w:ascii="Arial" w:hAnsi="Arial" w:cs="Arial"/>
          <w:sz w:val="24"/>
          <w:szCs w:val="24"/>
          <w:lang w:val="de-DE"/>
        </w:rPr>
      </w:pPr>
      <w:r w:rsidRPr="00185FCA">
        <w:rPr>
          <w:rFonts w:ascii="Arial" w:hAnsi="Arial" w:cs="Arial"/>
          <w:i/>
          <w:sz w:val="24"/>
          <w:szCs w:val="24"/>
          <w:lang w:val="de-DE"/>
        </w:rPr>
        <w:t xml:space="preserve">Windfall </w:t>
      </w:r>
      <w:proofErr w:type="spellStart"/>
      <w:r>
        <w:rPr>
          <w:rFonts w:ascii="Arial" w:hAnsi="Arial" w:cs="Arial"/>
          <w:i/>
          <w:sz w:val="24"/>
          <w:szCs w:val="24"/>
          <w:lang w:val="de-DE"/>
        </w:rPr>
        <w:t>G</w:t>
      </w:r>
      <w:r w:rsidRPr="00185FCA">
        <w:rPr>
          <w:rFonts w:ascii="Arial" w:hAnsi="Arial" w:cs="Arial"/>
          <w:i/>
          <w:sz w:val="24"/>
          <w:szCs w:val="24"/>
          <w:lang w:val="de-DE"/>
        </w:rPr>
        <w:t>ains</w:t>
      </w:r>
      <w:proofErr w:type="spellEnd"/>
      <w:r>
        <w:rPr>
          <w:rFonts w:ascii="Arial" w:hAnsi="Arial" w:cs="Arial"/>
          <w:sz w:val="24"/>
          <w:szCs w:val="24"/>
          <w:lang w:val="de-DE"/>
        </w:rPr>
        <w:t xml:space="preserve"> haben nicht nur darauf Einfluss, wofür oder wieviel Geld ausgegeben wird, sondern auch ob Haushälter Geld am Aktienmarkt anlegen. Haushälter, die ein zuvor nicht am Aktienmarkt investierten, taten dies mit einer signifikant höheren Wahrscheinlichkeit, nachdem sie im Lotto gewonnen haben, als Haushälter, die nicht im Lotto gewonnen haben (</w:t>
      </w:r>
      <w:r w:rsidRPr="00572F74">
        <w:rPr>
          <w:rFonts w:ascii="Arial" w:hAnsi="Arial" w:cs="Arial"/>
          <w:sz w:val="24"/>
          <w:szCs w:val="24"/>
          <w:lang w:val="de-DE"/>
        </w:rPr>
        <w:t>Briggs</w:t>
      </w:r>
      <w:r>
        <w:rPr>
          <w:rFonts w:ascii="Arial" w:hAnsi="Arial" w:cs="Arial"/>
          <w:sz w:val="24"/>
          <w:szCs w:val="24"/>
          <w:lang w:val="de-DE"/>
        </w:rPr>
        <w:t xml:space="preserve"> et al., 2015). </w:t>
      </w:r>
    </w:p>
    <w:p w14:paraId="60AD76AE" w14:textId="1992A911" w:rsidR="00185FCA" w:rsidRDefault="00185FCA" w:rsidP="00AF24DB">
      <w:pPr>
        <w:spacing w:line="360" w:lineRule="auto"/>
        <w:jc w:val="both"/>
        <w:rPr>
          <w:rFonts w:ascii="Arial" w:hAnsi="Arial" w:cs="Arial"/>
          <w:sz w:val="24"/>
          <w:szCs w:val="24"/>
          <w:lang w:val="de-DE"/>
        </w:rPr>
      </w:pPr>
      <w:r>
        <w:rPr>
          <w:rFonts w:ascii="Arial" w:hAnsi="Arial" w:cs="Arial"/>
          <w:sz w:val="24"/>
          <w:szCs w:val="24"/>
          <w:lang w:val="de-DE"/>
        </w:rPr>
        <w:lastRenderedPageBreak/>
        <w:t xml:space="preserve">Zuletzt wird der Einfluss von </w:t>
      </w:r>
      <w:r>
        <w:rPr>
          <w:rFonts w:ascii="Arial" w:hAnsi="Arial" w:cs="Arial"/>
          <w:i/>
          <w:sz w:val="24"/>
          <w:szCs w:val="24"/>
          <w:lang w:val="de-DE"/>
        </w:rPr>
        <w:t>W</w:t>
      </w:r>
      <w:r w:rsidRPr="00185FCA">
        <w:rPr>
          <w:rFonts w:ascii="Arial" w:hAnsi="Arial" w:cs="Arial"/>
          <w:i/>
          <w:sz w:val="24"/>
          <w:szCs w:val="24"/>
          <w:lang w:val="de-DE"/>
        </w:rPr>
        <w:t xml:space="preserve">indfall </w:t>
      </w:r>
      <w:proofErr w:type="spellStart"/>
      <w:r>
        <w:rPr>
          <w:rFonts w:ascii="Arial" w:hAnsi="Arial" w:cs="Arial"/>
          <w:i/>
          <w:sz w:val="24"/>
          <w:szCs w:val="24"/>
          <w:lang w:val="de-DE"/>
        </w:rPr>
        <w:t>G</w:t>
      </w:r>
      <w:r w:rsidRPr="00185FCA">
        <w:rPr>
          <w:rFonts w:ascii="Arial" w:hAnsi="Arial" w:cs="Arial"/>
          <w:i/>
          <w:sz w:val="24"/>
          <w:szCs w:val="24"/>
          <w:lang w:val="de-DE"/>
        </w:rPr>
        <w:t>ains</w:t>
      </w:r>
      <w:proofErr w:type="spellEnd"/>
      <w:r>
        <w:rPr>
          <w:rFonts w:ascii="Arial" w:hAnsi="Arial" w:cs="Arial"/>
          <w:sz w:val="24"/>
          <w:szCs w:val="24"/>
          <w:lang w:val="de-DE"/>
        </w:rPr>
        <w:t xml:space="preserve"> auf den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betrachtet. Der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besagt, dass wenn bereits Zeit und/oder Geld in eine Sache gesteckt wurde, die Bereitschaft steigt noch mehr zu investieren, selbst wenn die Kosten den Nutzen überwiegen (Thaler, 1980). Bekommen Personen zu einem Zeitpunkt, an dem eine Investition getätigt wird, einen unerwarteten Gewinn, so sinkt die Chance für den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anfällig zu sein (</w:t>
      </w:r>
      <w:r w:rsidRPr="00AE7152">
        <w:rPr>
          <w:rFonts w:ascii="Arial" w:hAnsi="Arial" w:cs="Arial"/>
          <w:sz w:val="24"/>
          <w:szCs w:val="24"/>
          <w:lang w:val="de-DE"/>
        </w:rPr>
        <w:t xml:space="preserve">Soman &amp; </w:t>
      </w:r>
      <w:proofErr w:type="spellStart"/>
      <w:r w:rsidRPr="00AE7152">
        <w:rPr>
          <w:rFonts w:ascii="Arial" w:hAnsi="Arial" w:cs="Arial"/>
          <w:sz w:val="24"/>
          <w:szCs w:val="24"/>
          <w:lang w:val="de-DE"/>
        </w:rPr>
        <w:t>Cheema</w:t>
      </w:r>
      <w:proofErr w:type="spellEnd"/>
      <w:r w:rsidRPr="00AE7152">
        <w:rPr>
          <w:rFonts w:ascii="Arial" w:hAnsi="Arial" w:cs="Arial"/>
          <w:sz w:val="24"/>
          <w:szCs w:val="24"/>
          <w:lang w:val="de-DE"/>
        </w:rPr>
        <w:t>, 2001)</w:t>
      </w:r>
      <w:r>
        <w:rPr>
          <w:rFonts w:ascii="Arial" w:hAnsi="Arial" w:cs="Arial"/>
          <w:sz w:val="24"/>
          <w:szCs w:val="24"/>
          <w:lang w:val="de-DE"/>
        </w:rPr>
        <w:t xml:space="preserve">. Der schmerzhafte Verlust eines Investments wird durch einen Transfer des </w:t>
      </w:r>
      <w:r>
        <w:rPr>
          <w:rFonts w:ascii="Arial" w:hAnsi="Arial" w:cs="Arial"/>
          <w:i/>
          <w:sz w:val="24"/>
          <w:szCs w:val="24"/>
          <w:lang w:val="de-DE"/>
        </w:rPr>
        <w:t>W</w:t>
      </w:r>
      <w:r w:rsidRPr="00185FCA">
        <w:rPr>
          <w:rFonts w:ascii="Arial" w:hAnsi="Arial" w:cs="Arial"/>
          <w:i/>
          <w:sz w:val="24"/>
          <w:szCs w:val="24"/>
          <w:lang w:val="de-DE"/>
        </w:rPr>
        <w:t>indfalls</w:t>
      </w:r>
      <w:r>
        <w:rPr>
          <w:rFonts w:ascii="Arial" w:hAnsi="Arial" w:cs="Arial"/>
          <w:sz w:val="24"/>
          <w:szCs w:val="24"/>
          <w:lang w:val="de-DE"/>
        </w:rPr>
        <w:t xml:space="preserve"> zu dem mentalen Account des Investments ausgeglichen, um den mentalen Account nicht im Verlust zu schließen </w:t>
      </w:r>
      <w:r w:rsidRPr="001E5D19">
        <w:rPr>
          <w:rFonts w:ascii="Arial" w:hAnsi="Arial" w:cs="Arial"/>
          <w:sz w:val="24"/>
          <w:szCs w:val="24"/>
          <w:lang w:val="de-DE"/>
        </w:rPr>
        <w:t xml:space="preserve">(Soman &amp; </w:t>
      </w:r>
      <w:proofErr w:type="spellStart"/>
      <w:r w:rsidRPr="001E5D19">
        <w:rPr>
          <w:rFonts w:ascii="Arial" w:hAnsi="Arial" w:cs="Arial"/>
          <w:sz w:val="24"/>
          <w:szCs w:val="24"/>
          <w:lang w:val="de-DE"/>
        </w:rPr>
        <w:t>Cheema</w:t>
      </w:r>
      <w:proofErr w:type="spellEnd"/>
      <w:r w:rsidRPr="001E5D19">
        <w:rPr>
          <w:rFonts w:ascii="Arial" w:hAnsi="Arial" w:cs="Arial"/>
          <w:sz w:val="24"/>
          <w:szCs w:val="24"/>
          <w:lang w:val="de-DE"/>
        </w:rPr>
        <w:t>, 2001)</w:t>
      </w:r>
      <w:r>
        <w:rPr>
          <w:rFonts w:ascii="Arial" w:hAnsi="Arial" w:cs="Arial"/>
          <w:sz w:val="24"/>
          <w:szCs w:val="24"/>
          <w:lang w:val="de-DE"/>
        </w:rPr>
        <w:t>.</w:t>
      </w:r>
    </w:p>
    <w:p w14:paraId="2A6CA268" w14:textId="5978E399" w:rsidR="001A10D5" w:rsidRPr="00EB7353" w:rsidRDefault="001A10D5" w:rsidP="00AF24DB">
      <w:pPr>
        <w:spacing w:line="360" w:lineRule="auto"/>
        <w:jc w:val="both"/>
        <w:rPr>
          <w:rFonts w:ascii="Arial" w:hAnsi="Arial" w:cs="Arial"/>
          <w:sz w:val="24"/>
          <w:szCs w:val="24"/>
          <w:lang w:val="de-DE"/>
        </w:rPr>
      </w:pPr>
      <w:r>
        <w:rPr>
          <w:rFonts w:ascii="Arial" w:hAnsi="Arial" w:cs="Arial"/>
          <w:sz w:val="24"/>
          <w:szCs w:val="24"/>
          <w:lang w:val="de-DE"/>
        </w:rPr>
        <w:t xml:space="preserve">Abschließend kann gesagt werden, dass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eher ausgegeben werden als Geld aus anderem Einkommen, und eher für untypische Güter, sowie Luxusgüter ausgegeben wird (QUELLE).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werden </w:t>
      </w:r>
      <w:r w:rsidR="00EB7353">
        <w:rPr>
          <w:rFonts w:ascii="Arial" w:hAnsi="Arial" w:cs="Arial"/>
          <w:sz w:val="24"/>
          <w:szCs w:val="24"/>
          <w:lang w:val="de-DE"/>
        </w:rPr>
        <w:t xml:space="preserve">als höher angesehen, wenn </w:t>
      </w:r>
      <w:proofErr w:type="spellStart"/>
      <w:r w:rsidR="00EB7353">
        <w:rPr>
          <w:rFonts w:ascii="Arial" w:hAnsi="Arial" w:cs="Arial"/>
          <w:i/>
          <w:sz w:val="24"/>
          <w:szCs w:val="24"/>
          <w:lang w:val="de-DE"/>
        </w:rPr>
        <w:t>narrow</w:t>
      </w:r>
      <w:proofErr w:type="spellEnd"/>
      <w:r w:rsidR="00EB7353">
        <w:rPr>
          <w:rFonts w:ascii="Arial" w:hAnsi="Arial" w:cs="Arial"/>
          <w:i/>
          <w:sz w:val="24"/>
          <w:szCs w:val="24"/>
          <w:lang w:val="de-DE"/>
        </w:rPr>
        <w:t xml:space="preserve"> </w:t>
      </w:r>
      <w:proofErr w:type="spellStart"/>
      <w:r w:rsidR="00EB7353">
        <w:rPr>
          <w:rFonts w:ascii="Arial" w:hAnsi="Arial" w:cs="Arial"/>
          <w:i/>
          <w:sz w:val="24"/>
          <w:szCs w:val="24"/>
          <w:lang w:val="de-DE"/>
        </w:rPr>
        <w:t>bracketing</w:t>
      </w:r>
      <w:proofErr w:type="spellEnd"/>
      <w:r w:rsidR="00EB7353">
        <w:rPr>
          <w:rFonts w:ascii="Arial" w:hAnsi="Arial" w:cs="Arial"/>
          <w:sz w:val="24"/>
          <w:szCs w:val="24"/>
          <w:lang w:val="de-DE"/>
        </w:rPr>
        <w:t xml:space="preserve"> betrieben wird (QUELLE). Auf den Einfluss von </w:t>
      </w:r>
      <w:proofErr w:type="spellStart"/>
      <w:r w:rsidR="00EB7353">
        <w:rPr>
          <w:rFonts w:ascii="Arial" w:hAnsi="Arial" w:cs="Arial"/>
          <w:i/>
          <w:sz w:val="24"/>
          <w:szCs w:val="24"/>
          <w:lang w:val="de-DE"/>
        </w:rPr>
        <w:t>bracketing</w:t>
      </w:r>
      <w:proofErr w:type="spellEnd"/>
      <w:r w:rsidR="00EB7353">
        <w:rPr>
          <w:rFonts w:ascii="Arial" w:hAnsi="Arial" w:cs="Arial"/>
          <w:i/>
          <w:sz w:val="24"/>
          <w:szCs w:val="24"/>
          <w:lang w:val="de-DE"/>
        </w:rPr>
        <w:t xml:space="preserve"> </w:t>
      </w:r>
      <w:r w:rsidR="00EB7353">
        <w:rPr>
          <w:rFonts w:ascii="Arial" w:hAnsi="Arial" w:cs="Arial"/>
          <w:sz w:val="24"/>
          <w:szCs w:val="24"/>
          <w:lang w:val="de-DE"/>
        </w:rPr>
        <w:t xml:space="preserve">auf </w:t>
      </w:r>
      <w:r w:rsidR="00EB7353">
        <w:rPr>
          <w:rFonts w:ascii="Arial" w:hAnsi="Arial" w:cs="Arial"/>
          <w:i/>
          <w:sz w:val="24"/>
          <w:szCs w:val="24"/>
          <w:lang w:val="de-DE"/>
        </w:rPr>
        <w:t xml:space="preserve">Mental Accounting </w:t>
      </w:r>
      <w:r w:rsidR="00EB7353">
        <w:rPr>
          <w:rFonts w:ascii="Arial" w:hAnsi="Arial" w:cs="Arial"/>
          <w:sz w:val="24"/>
          <w:szCs w:val="24"/>
          <w:lang w:val="de-DE"/>
        </w:rPr>
        <w:t>wird im folgenden Kapitel genauer eingegangen.</w:t>
      </w:r>
    </w:p>
    <w:p w14:paraId="1A6628C0" w14:textId="6F84B3BD" w:rsidR="001C4D7C" w:rsidRPr="00EE122C" w:rsidRDefault="001C4D7C" w:rsidP="00AF24DB">
      <w:pPr>
        <w:pStyle w:val="berschrift3"/>
        <w:spacing w:line="360" w:lineRule="auto"/>
        <w:jc w:val="both"/>
        <w:rPr>
          <w:lang w:val="de-DE"/>
        </w:rPr>
      </w:pPr>
      <w:bookmarkStart w:id="14" w:name="_Toc109221702"/>
      <w:r w:rsidRPr="00EE122C">
        <w:rPr>
          <w:lang w:val="de-DE"/>
        </w:rPr>
        <w:t xml:space="preserve">Mental Accounting und </w:t>
      </w:r>
      <w:proofErr w:type="spellStart"/>
      <w:r w:rsidRPr="00EE122C">
        <w:rPr>
          <w:lang w:val="de-DE"/>
        </w:rPr>
        <w:t>Bracketing</w:t>
      </w:r>
      <w:bookmarkEnd w:id="14"/>
      <w:proofErr w:type="spellEnd"/>
    </w:p>
    <w:p w14:paraId="5C3602CC" w14:textId="1579AC65" w:rsidR="001C4D7C" w:rsidRDefault="001C4D7C" w:rsidP="00AF24DB">
      <w:pPr>
        <w:spacing w:line="360" w:lineRule="auto"/>
        <w:jc w:val="both"/>
        <w:rPr>
          <w:rFonts w:ascii="Arial" w:hAnsi="Arial" w:cs="Arial"/>
          <w:sz w:val="24"/>
          <w:szCs w:val="24"/>
        </w:rPr>
      </w:pPr>
      <w:r>
        <w:rPr>
          <w:rFonts w:ascii="Arial" w:hAnsi="Arial" w:cs="Arial"/>
          <w:sz w:val="24"/>
          <w:szCs w:val="24"/>
        </w:rPr>
        <w:t xml:space="preserve">Einen großen Einfluss auf die tägliche Entscheidungstreffung hat die Gruppierung der Entscheidungen, genannt </w:t>
      </w:r>
      <w:proofErr w:type="spellStart"/>
      <w:r w:rsidRPr="00EE122C">
        <w:rPr>
          <w:rFonts w:ascii="Arial" w:hAnsi="Arial" w:cs="Arial"/>
          <w:i/>
          <w:sz w:val="24"/>
          <w:szCs w:val="24"/>
        </w:rPr>
        <w:t>choice</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sidR="00B97AA6">
        <w:rPr>
          <w:rFonts w:ascii="Arial" w:hAnsi="Arial" w:cs="Arial"/>
          <w:sz w:val="24"/>
          <w:szCs w:val="24"/>
        </w:rPr>
        <w:t xml:space="preserve"> (oder auch </w:t>
      </w:r>
      <w:proofErr w:type="spellStart"/>
      <w:r w:rsidR="00B97AA6" w:rsidRPr="00B97AA6">
        <w:rPr>
          <w:rFonts w:ascii="Arial" w:hAnsi="Arial" w:cs="Arial"/>
          <w:i/>
          <w:sz w:val="24"/>
          <w:szCs w:val="24"/>
        </w:rPr>
        <w:t>choice</w:t>
      </w:r>
      <w:proofErr w:type="spellEnd"/>
      <w:r w:rsidR="00B97AA6">
        <w:rPr>
          <w:rFonts w:ascii="Arial" w:hAnsi="Arial" w:cs="Arial"/>
          <w:sz w:val="24"/>
          <w:szCs w:val="24"/>
        </w:rPr>
        <w:t xml:space="preserve"> </w:t>
      </w:r>
      <w:proofErr w:type="spellStart"/>
      <w:r w:rsidR="00B97AA6" w:rsidRPr="00B97AA6">
        <w:rPr>
          <w:rFonts w:ascii="Arial" w:hAnsi="Arial" w:cs="Arial"/>
          <w:i/>
          <w:sz w:val="24"/>
          <w:szCs w:val="24"/>
        </w:rPr>
        <w:t>framing</w:t>
      </w:r>
      <w:proofErr w:type="spellEnd"/>
      <w:r w:rsidR="00B97AA6">
        <w:rPr>
          <w:rFonts w:ascii="Arial" w:hAnsi="Arial" w:cs="Arial"/>
          <w:i/>
          <w:sz w:val="24"/>
          <w:szCs w:val="24"/>
        </w:rPr>
        <w:t xml:space="preserve">, </w:t>
      </w:r>
      <w:r w:rsidR="00B97AA6">
        <w:rPr>
          <w:rFonts w:ascii="Arial" w:hAnsi="Arial" w:cs="Arial"/>
          <w:sz w:val="24"/>
          <w:szCs w:val="24"/>
        </w:rPr>
        <w:t xml:space="preserve">im </w:t>
      </w:r>
      <w:r w:rsidR="00EB7353">
        <w:rPr>
          <w:rFonts w:ascii="Arial" w:hAnsi="Arial" w:cs="Arial"/>
          <w:sz w:val="24"/>
          <w:szCs w:val="24"/>
        </w:rPr>
        <w:t>Weiteren</w:t>
      </w:r>
      <w:r w:rsidR="00B97AA6">
        <w:rPr>
          <w:rFonts w:ascii="Arial" w:hAnsi="Arial" w:cs="Arial"/>
          <w:sz w:val="24"/>
          <w:szCs w:val="24"/>
        </w:rPr>
        <w:t xml:space="preserve"> wird </w:t>
      </w:r>
      <w:proofErr w:type="spellStart"/>
      <w:r w:rsidR="00B97AA6">
        <w:rPr>
          <w:rFonts w:ascii="Arial" w:hAnsi="Arial" w:cs="Arial"/>
          <w:i/>
          <w:sz w:val="24"/>
          <w:szCs w:val="24"/>
        </w:rPr>
        <w:t>framing</w:t>
      </w:r>
      <w:proofErr w:type="spellEnd"/>
      <w:r w:rsidR="00B97AA6">
        <w:rPr>
          <w:rFonts w:ascii="Arial" w:hAnsi="Arial" w:cs="Arial"/>
          <w:i/>
          <w:sz w:val="24"/>
          <w:szCs w:val="24"/>
        </w:rPr>
        <w:t xml:space="preserve"> </w:t>
      </w:r>
      <w:r w:rsidR="00B97AA6">
        <w:rPr>
          <w:rFonts w:ascii="Arial" w:hAnsi="Arial" w:cs="Arial"/>
          <w:sz w:val="24"/>
          <w:szCs w:val="24"/>
        </w:rPr>
        <w:t xml:space="preserve">und </w:t>
      </w:r>
      <w:proofErr w:type="spellStart"/>
      <w:r w:rsidR="00B97AA6">
        <w:rPr>
          <w:rFonts w:ascii="Arial" w:hAnsi="Arial" w:cs="Arial"/>
          <w:i/>
          <w:sz w:val="24"/>
          <w:szCs w:val="24"/>
        </w:rPr>
        <w:t>bracketing</w:t>
      </w:r>
      <w:proofErr w:type="spellEnd"/>
      <w:r w:rsidR="00B97AA6">
        <w:rPr>
          <w:rFonts w:ascii="Arial" w:hAnsi="Arial" w:cs="Arial"/>
          <w:i/>
          <w:sz w:val="24"/>
          <w:szCs w:val="24"/>
        </w:rPr>
        <w:t xml:space="preserve"> </w:t>
      </w:r>
      <w:r w:rsidR="00B97AA6">
        <w:rPr>
          <w:rFonts w:ascii="Arial" w:hAnsi="Arial" w:cs="Arial"/>
          <w:sz w:val="24"/>
          <w:szCs w:val="24"/>
        </w:rPr>
        <w:t>synonym verwendet)</w:t>
      </w:r>
      <w:r>
        <w:rPr>
          <w:rFonts w:ascii="Arial" w:hAnsi="Arial" w:cs="Arial"/>
          <w:sz w:val="24"/>
          <w:szCs w:val="24"/>
        </w:rPr>
        <w:t xml:space="preserve">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Wenn mehrere Entscheidungen zusammen betrachtet werden, so wird die Beziehung der Entscheidungen untereinander berücksichtigt, jedoch nicht die Beziehung zu Entscheidungen, die außerhalb dieses Rahmens liegen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Je nachdem ob viele oder wenige Entscheidungen zusammen betrachtet werden, spricht man von </w:t>
      </w:r>
      <w:proofErr w:type="spellStart"/>
      <w:r w:rsidRPr="00EE122C">
        <w:rPr>
          <w:rFonts w:ascii="Arial" w:hAnsi="Arial" w:cs="Arial"/>
          <w:i/>
          <w:sz w:val="24"/>
          <w:szCs w:val="24"/>
        </w:rPr>
        <w:t>broad</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oder </w:t>
      </w:r>
      <w:proofErr w:type="spellStart"/>
      <w:r w:rsidRPr="00EE122C">
        <w:rPr>
          <w:rFonts w:ascii="Arial" w:hAnsi="Arial" w:cs="Arial"/>
          <w:i/>
          <w:sz w:val="24"/>
          <w:szCs w:val="24"/>
        </w:rPr>
        <w:t>narrow</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(Read et al., 1999). </w:t>
      </w:r>
      <w:r w:rsidR="00EE122C">
        <w:rPr>
          <w:rFonts w:ascii="Arial" w:hAnsi="Arial" w:cs="Arial"/>
          <w:sz w:val="24"/>
          <w:szCs w:val="24"/>
        </w:rPr>
        <w:t>Der sogenannte</w:t>
      </w:r>
      <w:r>
        <w:rPr>
          <w:rFonts w:ascii="Arial" w:hAnsi="Arial" w:cs="Arial"/>
          <w:sz w:val="24"/>
          <w:szCs w:val="24"/>
        </w:rPr>
        <w:t xml:space="preserve"> </w:t>
      </w:r>
      <w:proofErr w:type="spellStart"/>
      <w:r w:rsidRPr="00EE122C">
        <w:rPr>
          <w:rFonts w:ascii="Arial" w:hAnsi="Arial" w:cs="Arial"/>
          <w:i/>
          <w:sz w:val="24"/>
          <w:szCs w:val="24"/>
        </w:rPr>
        <w:t>bracketing</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effect</w:t>
      </w:r>
      <w:proofErr w:type="spellEnd"/>
      <w:r>
        <w:rPr>
          <w:rFonts w:ascii="Arial" w:hAnsi="Arial" w:cs="Arial"/>
          <w:sz w:val="24"/>
          <w:szCs w:val="24"/>
        </w:rPr>
        <w:t xml:space="preserve"> tritt ein, wenn </w:t>
      </w:r>
      <w:proofErr w:type="spellStart"/>
      <w:r w:rsidRPr="00EE122C">
        <w:rPr>
          <w:rFonts w:ascii="Arial" w:hAnsi="Arial" w:cs="Arial"/>
          <w:i/>
          <w:sz w:val="24"/>
          <w:szCs w:val="24"/>
        </w:rPr>
        <w:t>broad</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zu einer anderen Entscheidung führt als </w:t>
      </w:r>
      <w:proofErr w:type="spellStart"/>
      <w:r w:rsidRPr="00EE122C">
        <w:rPr>
          <w:rFonts w:ascii="Arial" w:hAnsi="Arial" w:cs="Arial"/>
          <w:i/>
          <w:sz w:val="24"/>
          <w:szCs w:val="24"/>
        </w:rPr>
        <w:t>narrow</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(oder umgekehrt). Read et al (1999) unterscheiden zwischen vier </w:t>
      </w:r>
      <w:proofErr w:type="spellStart"/>
      <w:r w:rsidRPr="00EE122C">
        <w:rPr>
          <w:rFonts w:ascii="Arial" w:hAnsi="Arial" w:cs="Arial"/>
          <w:i/>
          <w:sz w:val="24"/>
          <w:szCs w:val="24"/>
        </w:rPr>
        <w:t>bracketing</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effects</w:t>
      </w:r>
      <w:proofErr w:type="spellEnd"/>
      <w:r>
        <w:rPr>
          <w:rFonts w:ascii="Arial" w:hAnsi="Arial" w:cs="Arial"/>
          <w:sz w:val="24"/>
          <w:szCs w:val="24"/>
        </w:rPr>
        <w:t>, welche im Folgenden genauer erklärt werden.</w:t>
      </w:r>
      <w:r w:rsidR="00C552FE">
        <w:rPr>
          <w:rFonts w:ascii="Arial" w:hAnsi="Arial" w:cs="Arial"/>
          <w:sz w:val="24"/>
          <w:szCs w:val="24"/>
        </w:rPr>
        <w:t xml:space="preserve"> Der erste </w:t>
      </w:r>
      <w:proofErr w:type="spellStart"/>
      <w:r w:rsidR="00C552FE">
        <w:rPr>
          <w:rFonts w:ascii="Arial" w:hAnsi="Arial" w:cs="Arial"/>
          <w:i/>
          <w:sz w:val="24"/>
          <w:szCs w:val="24"/>
        </w:rPr>
        <w:t>bracketing</w:t>
      </w:r>
      <w:proofErr w:type="spellEnd"/>
      <w:r w:rsidR="00C552FE">
        <w:rPr>
          <w:rFonts w:ascii="Arial" w:hAnsi="Arial" w:cs="Arial"/>
          <w:i/>
          <w:sz w:val="24"/>
          <w:szCs w:val="24"/>
        </w:rPr>
        <w:t xml:space="preserve"> </w:t>
      </w:r>
      <w:proofErr w:type="spellStart"/>
      <w:r w:rsidR="00C552FE">
        <w:rPr>
          <w:rFonts w:ascii="Arial" w:hAnsi="Arial" w:cs="Arial"/>
          <w:i/>
          <w:sz w:val="24"/>
          <w:szCs w:val="24"/>
        </w:rPr>
        <w:t>effect</w:t>
      </w:r>
      <w:proofErr w:type="spellEnd"/>
      <w:r w:rsidR="00C552FE">
        <w:rPr>
          <w:rFonts w:ascii="Arial" w:hAnsi="Arial" w:cs="Arial"/>
          <w:i/>
          <w:sz w:val="24"/>
          <w:szCs w:val="24"/>
        </w:rPr>
        <w:t xml:space="preserve"> </w:t>
      </w:r>
      <w:r w:rsidR="00C552FE">
        <w:rPr>
          <w:rFonts w:ascii="Arial" w:hAnsi="Arial" w:cs="Arial"/>
          <w:sz w:val="24"/>
          <w:szCs w:val="24"/>
        </w:rPr>
        <w:t>ergibt sich dadurch, dass</w:t>
      </w:r>
      <w:r>
        <w:rPr>
          <w:rFonts w:ascii="Arial" w:hAnsi="Arial" w:cs="Arial"/>
          <w:sz w:val="24"/>
          <w:szCs w:val="24"/>
        </w:rPr>
        <w:t xml:space="preserve"> </w:t>
      </w:r>
      <w:r w:rsidR="00C552FE">
        <w:rPr>
          <w:rFonts w:ascii="Arial" w:hAnsi="Arial" w:cs="Arial"/>
          <w:sz w:val="24"/>
          <w:szCs w:val="24"/>
        </w:rPr>
        <w:t>durch das gemeinsame Betrachten von</w:t>
      </w:r>
      <w:r>
        <w:rPr>
          <w:rFonts w:ascii="Arial" w:hAnsi="Arial" w:cs="Arial"/>
          <w:sz w:val="24"/>
          <w:szCs w:val="24"/>
        </w:rPr>
        <w:t xml:space="preserve"> Alternativen, neue Möglichkeiten entstehen</w:t>
      </w:r>
      <w:r w:rsidR="00C552FE">
        <w:rPr>
          <w:rFonts w:ascii="Arial" w:hAnsi="Arial" w:cs="Arial"/>
          <w:sz w:val="24"/>
          <w:szCs w:val="24"/>
        </w:rPr>
        <w:t xml:space="preserve"> können</w:t>
      </w:r>
      <w:r>
        <w:rPr>
          <w:rFonts w:ascii="Arial" w:hAnsi="Arial" w:cs="Arial"/>
          <w:sz w:val="24"/>
          <w:szCs w:val="24"/>
        </w:rPr>
        <w:t>, welche bei einzelner Betrachtung nicht vorhanden sind</w:t>
      </w:r>
      <w:r w:rsidR="00C552FE">
        <w:rPr>
          <w:rFonts w:ascii="Arial" w:hAnsi="Arial" w:cs="Arial"/>
          <w:sz w:val="24"/>
          <w:szCs w:val="24"/>
        </w:rPr>
        <w:t xml:space="preserve"> (Read et al., 1999)</w:t>
      </w:r>
      <w:r>
        <w:rPr>
          <w:rFonts w:ascii="Arial" w:hAnsi="Arial" w:cs="Arial"/>
          <w:sz w:val="24"/>
          <w:szCs w:val="24"/>
        </w:rPr>
        <w:t>.</w:t>
      </w:r>
      <w:r w:rsidR="00C552FE">
        <w:rPr>
          <w:rFonts w:ascii="Arial" w:hAnsi="Arial" w:cs="Arial"/>
          <w:sz w:val="24"/>
          <w:szCs w:val="24"/>
        </w:rPr>
        <w:t xml:space="preserve"> Ebenso können die Kosten oder Nutzen von</w:t>
      </w:r>
      <w:r>
        <w:rPr>
          <w:rFonts w:ascii="Arial" w:hAnsi="Arial" w:cs="Arial"/>
          <w:sz w:val="24"/>
          <w:szCs w:val="24"/>
        </w:rPr>
        <w:t xml:space="preserve"> Alternativen</w:t>
      </w:r>
      <w:r w:rsidR="00C552FE">
        <w:rPr>
          <w:rFonts w:ascii="Arial" w:hAnsi="Arial" w:cs="Arial"/>
          <w:sz w:val="24"/>
          <w:szCs w:val="24"/>
        </w:rPr>
        <w:t>, wenn sie</w:t>
      </w:r>
      <w:r>
        <w:rPr>
          <w:rFonts w:ascii="Arial" w:hAnsi="Arial" w:cs="Arial"/>
          <w:sz w:val="24"/>
          <w:szCs w:val="24"/>
        </w:rPr>
        <w:t xml:space="preserve"> zusammen betrachtet werden, einen höheren Einfluss auf eine Entscheidung haben, als wenn sie einzeln betrachtet werden</w:t>
      </w:r>
      <w:r w:rsidR="00C552FE">
        <w:rPr>
          <w:rFonts w:ascii="Arial" w:hAnsi="Arial" w:cs="Arial"/>
          <w:sz w:val="24"/>
          <w:szCs w:val="24"/>
        </w:rPr>
        <w:t xml:space="preserve"> (Read et al., 1999)</w:t>
      </w:r>
      <w:r>
        <w:rPr>
          <w:rFonts w:ascii="Arial" w:hAnsi="Arial" w:cs="Arial"/>
          <w:sz w:val="24"/>
          <w:szCs w:val="24"/>
        </w:rPr>
        <w:t>.</w:t>
      </w:r>
      <w:r w:rsidR="00C552FE">
        <w:rPr>
          <w:rFonts w:ascii="Arial" w:hAnsi="Arial" w:cs="Arial"/>
          <w:sz w:val="24"/>
          <w:szCs w:val="24"/>
        </w:rPr>
        <w:t xml:space="preserve"> Außerdem kann</w:t>
      </w:r>
      <w:r>
        <w:rPr>
          <w:rFonts w:ascii="Arial" w:hAnsi="Arial" w:cs="Arial"/>
          <w:sz w:val="24"/>
          <w:szCs w:val="24"/>
        </w:rPr>
        <w:t xml:space="preserve"> </w:t>
      </w:r>
      <w:r w:rsidR="00C552FE">
        <w:rPr>
          <w:rFonts w:ascii="Arial" w:hAnsi="Arial" w:cs="Arial"/>
          <w:sz w:val="24"/>
          <w:szCs w:val="24"/>
        </w:rPr>
        <w:t>e</w:t>
      </w:r>
      <w:r>
        <w:rPr>
          <w:rFonts w:ascii="Arial" w:hAnsi="Arial" w:cs="Arial"/>
          <w:sz w:val="24"/>
          <w:szCs w:val="24"/>
        </w:rPr>
        <w:t xml:space="preserve">ine Entscheidung eine spätere Entscheidung beeinflussen, während bei gesamtheitlicher Betrachtung der Einfluss einer frühen Entscheidung auf eine </w:t>
      </w:r>
      <w:r>
        <w:rPr>
          <w:rFonts w:ascii="Arial" w:hAnsi="Arial" w:cs="Arial"/>
          <w:sz w:val="24"/>
          <w:szCs w:val="24"/>
        </w:rPr>
        <w:lastRenderedPageBreak/>
        <w:t>spätere besser abgeschätzt werden kann</w:t>
      </w:r>
      <w:r w:rsidR="00C552FE">
        <w:rPr>
          <w:rFonts w:ascii="Arial" w:hAnsi="Arial" w:cs="Arial"/>
          <w:sz w:val="24"/>
          <w:szCs w:val="24"/>
        </w:rPr>
        <w:t xml:space="preserve"> (Read et al., 1999)</w:t>
      </w:r>
      <w:r>
        <w:rPr>
          <w:rFonts w:ascii="Arial" w:hAnsi="Arial" w:cs="Arial"/>
          <w:sz w:val="24"/>
          <w:szCs w:val="24"/>
        </w:rPr>
        <w:t xml:space="preserve">. </w:t>
      </w:r>
      <w:r w:rsidR="00C552FE">
        <w:rPr>
          <w:rFonts w:ascii="Arial" w:hAnsi="Arial" w:cs="Arial"/>
          <w:sz w:val="24"/>
          <w:szCs w:val="24"/>
        </w:rPr>
        <w:t xml:space="preserve">Als letzter </w:t>
      </w:r>
      <w:proofErr w:type="spellStart"/>
      <w:r w:rsidR="00C552FE">
        <w:rPr>
          <w:rFonts w:ascii="Arial" w:hAnsi="Arial" w:cs="Arial"/>
          <w:i/>
          <w:sz w:val="24"/>
          <w:szCs w:val="24"/>
        </w:rPr>
        <w:t>bracketing</w:t>
      </w:r>
      <w:proofErr w:type="spellEnd"/>
      <w:r w:rsidR="00C552FE">
        <w:rPr>
          <w:rFonts w:ascii="Arial" w:hAnsi="Arial" w:cs="Arial"/>
          <w:i/>
          <w:sz w:val="24"/>
          <w:szCs w:val="24"/>
        </w:rPr>
        <w:t xml:space="preserve"> </w:t>
      </w:r>
      <w:proofErr w:type="spellStart"/>
      <w:r w:rsidR="00C552FE">
        <w:rPr>
          <w:rFonts w:ascii="Arial" w:hAnsi="Arial" w:cs="Arial"/>
          <w:i/>
          <w:sz w:val="24"/>
          <w:szCs w:val="24"/>
        </w:rPr>
        <w:t>effect</w:t>
      </w:r>
      <w:proofErr w:type="spellEnd"/>
      <w:r w:rsidR="00C552FE">
        <w:rPr>
          <w:rFonts w:ascii="Arial" w:hAnsi="Arial" w:cs="Arial"/>
          <w:sz w:val="24"/>
          <w:szCs w:val="24"/>
        </w:rPr>
        <w:t xml:space="preserve"> wird gezeigt, dass </w:t>
      </w:r>
      <w:r>
        <w:rPr>
          <w:rFonts w:ascii="Arial" w:hAnsi="Arial" w:cs="Arial"/>
          <w:sz w:val="24"/>
          <w:szCs w:val="24"/>
        </w:rPr>
        <w:t>positive Alternativen als Kompensation für negative Alternativen eintreten</w:t>
      </w:r>
      <w:r w:rsidR="00C552FE">
        <w:rPr>
          <w:rFonts w:ascii="Arial" w:hAnsi="Arial" w:cs="Arial"/>
          <w:sz w:val="24"/>
          <w:szCs w:val="24"/>
        </w:rPr>
        <w:t xml:space="preserve"> können (Read et al., 1999)</w:t>
      </w:r>
      <w:r>
        <w:rPr>
          <w:rFonts w:ascii="Arial" w:hAnsi="Arial" w:cs="Arial"/>
          <w:sz w:val="24"/>
          <w:szCs w:val="24"/>
        </w:rPr>
        <w:t xml:space="preserve">. Dieser Ausgleich ist leichter zu finden, wenn die Alternativen gesamtheitlich betrachtet werden. </w:t>
      </w:r>
    </w:p>
    <w:p w14:paraId="77D75157" w14:textId="1C47D87A" w:rsidR="000B4A3B" w:rsidRPr="009608AB" w:rsidRDefault="000B4A3B" w:rsidP="00AF24DB">
      <w:pPr>
        <w:spacing w:line="360" w:lineRule="auto"/>
        <w:jc w:val="both"/>
        <w:rPr>
          <w:rFonts w:ascii="Arial" w:hAnsi="Arial" w:cs="Arial"/>
          <w:sz w:val="24"/>
          <w:szCs w:val="24"/>
          <w:lang w:val="de-DE"/>
        </w:rPr>
      </w:pPr>
      <w:r>
        <w:rPr>
          <w:rFonts w:ascii="Arial" w:hAnsi="Arial" w:cs="Arial"/>
          <w:sz w:val="24"/>
          <w:szCs w:val="24"/>
        </w:rPr>
        <w:t xml:space="preserve">Kahneman &amp; </w:t>
      </w:r>
      <w:proofErr w:type="spellStart"/>
      <w:r>
        <w:rPr>
          <w:rFonts w:ascii="Arial" w:hAnsi="Arial" w:cs="Arial"/>
          <w:sz w:val="24"/>
          <w:szCs w:val="24"/>
        </w:rPr>
        <w:t>Lovallo</w:t>
      </w:r>
      <w:proofErr w:type="spellEnd"/>
      <w:r>
        <w:rPr>
          <w:rFonts w:ascii="Arial" w:hAnsi="Arial" w:cs="Arial"/>
          <w:sz w:val="24"/>
          <w:szCs w:val="24"/>
        </w:rPr>
        <w:t xml:space="preserve"> (1993) kamen zu ähnlichen Ergebnissen. Wenn ein Problem betrachtet wird, wird es oft isoliert betrachtet, ohne den Kontext zu berücksichtigen (Kahneman &amp; </w:t>
      </w:r>
      <w:proofErr w:type="spellStart"/>
      <w:r>
        <w:rPr>
          <w:rFonts w:ascii="Arial" w:hAnsi="Arial" w:cs="Arial"/>
          <w:sz w:val="24"/>
          <w:szCs w:val="24"/>
        </w:rPr>
        <w:t>Lovallo</w:t>
      </w:r>
      <w:proofErr w:type="spellEnd"/>
      <w:r>
        <w:rPr>
          <w:rFonts w:ascii="Arial" w:hAnsi="Arial" w:cs="Arial"/>
          <w:sz w:val="24"/>
          <w:szCs w:val="24"/>
        </w:rPr>
        <w:t xml:space="preserve">, 1993). Dementsprechend werden einerseits zukünftige Ereignisse sehr optimistisch betrachtet, da nicht das Ergebnis von früheren ähnlichen Ereignissen betrachtet wird, sondern von Erfolg ausgegangen wird (Kahneman &amp; </w:t>
      </w:r>
      <w:proofErr w:type="spellStart"/>
      <w:r>
        <w:rPr>
          <w:rFonts w:ascii="Arial" w:hAnsi="Arial" w:cs="Arial"/>
          <w:sz w:val="24"/>
          <w:szCs w:val="24"/>
        </w:rPr>
        <w:t>Lovallo</w:t>
      </w:r>
      <w:proofErr w:type="spellEnd"/>
      <w:r>
        <w:rPr>
          <w:rFonts w:ascii="Arial" w:hAnsi="Arial" w:cs="Arial"/>
          <w:sz w:val="24"/>
          <w:szCs w:val="24"/>
        </w:rPr>
        <w:t xml:space="preserve">, 1993). Andererseits werden einzelne riskante Optionen überbewertet, da sie nicht in Zusammenhang mit anderen Optionen, die eventuell das Risiko minimieren können, betrachtet werden (Kahneman &amp; </w:t>
      </w:r>
      <w:proofErr w:type="spellStart"/>
      <w:r>
        <w:rPr>
          <w:rFonts w:ascii="Arial" w:hAnsi="Arial" w:cs="Arial"/>
          <w:sz w:val="24"/>
          <w:szCs w:val="24"/>
        </w:rPr>
        <w:t>Lovallo</w:t>
      </w:r>
      <w:proofErr w:type="spellEnd"/>
      <w:r>
        <w:rPr>
          <w:rFonts w:ascii="Arial" w:hAnsi="Arial" w:cs="Arial"/>
          <w:sz w:val="24"/>
          <w:szCs w:val="24"/>
        </w:rPr>
        <w:t xml:space="preserve">, 1993). Somit werden riskante Entscheidungen jeweils für sich allein getroffen und ohne die Relevanz von zukünftigen Möglichkeiten zu berücksichtigen (Kahneman &amp; </w:t>
      </w:r>
      <w:proofErr w:type="spellStart"/>
      <w:r>
        <w:rPr>
          <w:rFonts w:ascii="Arial" w:hAnsi="Arial" w:cs="Arial"/>
          <w:sz w:val="24"/>
          <w:szCs w:val="24"/>
        </w:rPr>
        <w:t>Lovallo</w:t>
      </w:r>
      <w:proofErr w:type="spellEnd"/>
      <w:r>
        <w:rPr>
          <w:rFonts w:ascii="Arial" w:hAnsi="Arial" w:cs="Arial"/>
          <w:sz w:val="24"/>
          <w:szCs w:val="24"/>
        </w:rPr>
        <w:t xml:space="preserve">, 1993). </w:t>
      </w:r>
    </w:p>
    <w:p w14:paraId="1CC46896" w14:textId="2489A05A" w:rsidR="000B4A3B" w:rsidRDefault="000B4A3B" w:rsidP="00AF24DB">
      <w:pPr>
        <w:spacing w:line="360" w:lineRule="auto"/>
        <w:jc w:val="both"/>
        <w:rPr>
          <w:rFonts w:ascii="Arial" w:hAnsi="Arial" w:cs="Arial"/>
          <w:sz w:val="24"/>
          <w:szCs w:val="24"/>
        </w:rPr>
      </w:pPr>
      <w:r>
        <w:rPr>
          <w:rFonts w:ascii="Arial" w:hAnsi="Arial" w:cs="Arial"/>
          <w:sz w:val="24"/>
          <w:szCs w:val="24"/>
        </w:rPr>
        <w:t xml:space="preserve">Unter welchen Umständen kommt es eher zu </w:t>
      </w:r>
      <w:proofErr w:type="spellStart"/>
      <w:r w:rsidRPr="009608AB">
        <w:rPr>
          <w:rFonts w:ascii="Arial" w:hAnsi="Arial" w:cs="Arial"/>
          <w:i/>
          <w:sz w:val="24"/>
          <w:szCs w:val="24"/>
        </w:rPr>
        <w:t>broad</w:t>
      </w:r>
      <w:proofErr w:type="spellEnd"/>
      <w:r w:rsidRPr="009608AB">
        <w:rPr>
          <w:rFonts w:ascii="Arial" w:hAnsi="Arial" w:cs="Arial"/>
          <w:i/>
          <w:sz w:val="24"/>
          <w:szCs w:val="24"/>
        </w:rPr>
        <w:t>/</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Die Abhängigkeiten zwischen mehreren Entscheidungen zu berücksichtigen kann sehr komplex werden. Die natürliche Limitation kognitiver Kapazitäten kann somit dazu führen, dass eher </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angewendet wird, wenn eine gesamtheitliche Betrachtung zu komplex ist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Die Anwendung von Heuristiken oder Entscheidungsregeln, um die Komplexität zu reduzieren führt ebenfalls eher zu </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Der nächste Einflussfaktor auf die Art des </w:t>
      </w:r>
      <w:proofErr w:type="spellStart"/>
      <w:r w:rsidRPr="009608AB">
        <w:rPr>
          <w:rFonts w:ascii="Arial" w:hAnsi="Arial" w:cs="Arial"/>
          <w:i/>
          <w:sz w:val="24"/>
          <w:szCs w:val="24"/>
        </w:rPr>
        <w:t>bracketings</w:t>
      </w:r>
      <w:proofErr w:type="spellEnd"/>
      <w:r>
        <w:rPr>
          <w:rFonts w:ascii="Arial" w:hAnsi="Arial" w:cs="Arial"/>
          <w:sz w:val="24"/>
          <w:szCs w:val="24"/>
        </w:rPr>
        <w:t xml:space="preserve"> besteht aus der Präsentationsweise der Entscheidungen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 xml:space="preserve">). Wird eine Entscheidung nach der anderen präsentiert, so wird eher </w:t>
      </w:r>
      <w:proofErr w:type="spellStart"/>
      <w:r w:rsidRPr="009608AB">
        <w:rPr>
          <w:rFonts w:ascii="Arial" w:hAnsi="Arial" w:cs="Arial"/>
          <w:i/>
          <w:sz w:val="24"/>
          <w:szCs w:val="24"/>
          <w:lang w:val="de-DE"/>
        </w:rPr>
        <w:t>narrow</w:t>
      </w:r>
      <w:proofErr w:type="spellEnd"/>
      <w:r w:rsidRPr="009608AB">
        <w:rPr>
          <w:rFonts w:ascii="Arial" w:hAnsi="Arial" w:cs="Arial"/>
          <w:i/>
          <w:sz w:val="24"/>
          <w:szCs w:val="24"/>
          <w:lang w:val="de-DE"/>
        </w:rPr>
        <w:t xml:space="preserve"> </w:t>
      </w:r>
      <w:proofErr w:type="spellStart"/>
      <w:r w:rsidRPr="009608AB">
        <w:rPr>
          <w:rFonts w:ascii="Arial" w:hAnsi="Arial" w:cs="Arial"/>
          <w:i/>
          <w:sz w:val="24"/>
          <w:szCs w:val="24"/>
          <w:lang w:val="de-DE"/>
        </w:rPr>
        <w:t>bracketing</w:t>
      </w:r>
      <w:proofErr w:type="spellEnd"/>
      <w:r>
        <w:rPr>
          <w:rFonts w:ascii="Arial" w:hAnsi="Arial" w:cs="Arial"/>
          <w:sz w:val="24"/>
          <w:szCs w:val="24"/>
          <w:lang w:val="de-DE"/>
        </w:rPr>
        <w:t xml:space="preserve"> angewendet, als wenn alle Entscheidungen gemeinsam präsentiert werden. Letztlich kann bewusst eine Art von </w:t>
      </w:r>
      <w:proofErr w:type="spellStart"/>
      <w:r w:rsidRPr="009608AB">
        <w:rPr>
          <w:rFonts w:ascii="Arial" w:hAnsi="Arial" w:cs="Arial"/>
          <w:i/>
          <w:sz w:val="24"/>
          <w:szCs w:val="24"/>
          <w:lang w:val="de-DE"/>
        </w:rPr>
        <w:t>bracketing</w:t>
      </w:r>
      <w:proofErr w:type="spellEnd"/>
      <w:r>
        <w:rPr>
          <w:rFonts w:ascii="Arial" w:hAnsi="Arial" w:cs="Arial"/>
          <w:sz w:val="24"/>
          <w:szCs w:val="24"/>
          <w:lang w:val="de-DE"/>
        </w:rPr>
        <w:t xml:space="preserve"> gewählt werden, um das Erreichen von Zielen zu vereinfachen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 So ist es</w:t>
      </w:r>
      <w:r w:rsidR="009608AB">
        <w:rPr>
          <w:rFonts w:ascii="Arial" w:hAnsi="Arial" w:cs="Arial"/>
          <w:sz w:val="24"/>
          <w:szCs w:val="24"/>
          <w:lang w:val="de-DE"/>
        </w:rPr>
        <w:t xml:space="preserve"> meist</w:t>
      </w:r>
      <w:r>
        <w:rPr>
          <w:rFonts w:ascii="Arial" w:hAnsi="Arial" w:cs="Arial"/>
          <w:sz w:val="24"/>
          <w:szCs w:val="24"/>
          <w:lang w:val="de-DE"/>
        </w:rPr>
        <w:t xml:space="preserve"> einfacher den Fortschritt zur Zielerreichung Tag für Tag zu betrachten als über einen längeren Zeitraum.</w:t>
      </w:r>
    </w:p>
    <w:p w14:paraId="61E0A913" w14:textId="4ED96334" w:rsidR="000B4A3B" w:rsidRDefault="000B4A3B" w:rsidP="00AF24DB">
      <w:pPr>
        <w:spacing w:line="360" w:lineRule="auto"/>
        <w:jc w:val="both"/>
        <w:rPr>
          <w:rFonts w:ascii="Arial" w:hAnsi="Arial" w:cs="Arial"/>
          <w:sz w:val="24"/>
          <w:szCs w:val="24"/>
        </w:rPr>
      </w:pPr>
      <w:r w:rsidRPr="000B4A3B">
        <w:rPr>
          <w:rFonts w:ascii="Arial" w:hAnsi="Arial" w:cs="Arial"/>
          <w:i/>
          <w:sz w:val="24"/>
          <w:szCs w:val="24"/>
          <w:lang w:val="de-DE"/>
        </w:rPr>
        <w:t xml:space="preserve">Narrow </w:t>
      </w:r>
      <w:proofErr w:type="spellStart"/>
      <w:r w:rsidRPr="000B4A3B">
        <w:rPr>
          <w:rFonts w:ascii="Arial" w:hAnsi="Arial" w:cs="Arial"/>
          <w:i/>
          <w:sz w:val="24"/>
          <w:szCs w:val="24"/>
          <w:lang w:val="de-DE"/>
        </w:rPr>
        <w:t>bracketing</w:t>
      </w:r>
      <w:proofErr w:type="spellEnd"/>
      <w:r>
        <w:rPr>
          <w:rFonts w:ascii="Arial" w:hAnsi="Arial" w:cs="Arial"/>
          <w:sz w:val="24"/>
          <w:szCs w:val="24"/>
          <w:lang w:val="de-DE"/>
        </w:rPr>
        <w:t xml:space="preserve"> konnte im Zusammenhang mit Investitionen festgestellt werden (</w:t>
      </w:r>
      <w:proofErr w:type="spellStart"/>
      <w:r>
        <w:rPr>
          <w:rFonts w:ascii="Arial" w:hAnsi="Arial" w:cs="Arial"/>
          <w:sz w:val="24"/>
          <w:szCs w:val="24"/>
          <w:lang w:val="de-DE"/>
        </w:rPr>
        <w:t>Liut</w:t>
      </w:r>
      <w:proofErr w:type="spellEnd"/>
      <w:r>
        <w:rPr>
          <w:rFonts w:ascii="Arial" w:hAnsi="Arial" w:cs="Arial"/>
          <w:sz w:val="24"/>
          <w:szCs w:val="24"/>
          <w:lang w:val="de-DE"/>
        </w:rPr>
        <w:t xml:space="preserve"> et al., 2010).</w:t>
      </w:r>
      <w:r w:rsidRPr="00164D05">
        <w:rPr>
          <w:rFonts w:ascii="Arial" w:hAnsi="Arial" w:cs="Arial"/>
          <w:sz w:val="24"/>
          <w:szCs w:val="24"/>
          <w:lang w:val="de-DE"/>
        </w:rPr>
        <w:t xml:space="preserve"> </w:t>
      </w:r>
      <w:r>
        <w:rPr>
          <w:rFonts w:ascii="Arial" w:hAnsi="Arial" w:cs="Arial"/>
          <w:sz w:val="24"/>
          <w:szCs w:val="24"/>
        </w:rPr>
        <w:t>Liu et al. (2010) konnten feststellen,</w:t>
      </w:r>
      <w:r w:rsidR="009608AB">
        <w:rPr>
          <w:rFonts w:ascii="Arial" w:hAnsi="Arial" w:cs="Arial"/>
          <w:sz w:val="24"/>
          <w:szCs w:val="24"/>
        </w:rPr>
        <w:t xml:space="preserve"> dass beim Handel mit Optionen </w:t>
      </w:r>
      <w:r>
        <w:rPr>
          <w:rFonts w:ascii="Arial" w:hAnsi="Arial" w:cs="Arial"/>
          <w:sz w:val="24"/>
          <w:szCs w:val="24"/>
        </w:rPr>
        <w:t xml:space="preserve">vor allem von unerfahrenen Investoren </w:t>
      </w:r>
      <w:proofErr w:type="spellStart"/>
      <w:r w:rsidR="009608AB">
        <w:rPr>
          <w:rFonts w:ascii="Arial" w:hAnsi="Arial" w:cs="Arial"/>
          <w:i/>
          <w:sz w:val="24"/>
          <w:szCs w:val="24"/>
          <w:lang w:val="de-DE"/>
        </w:rPr>
        <w:t>narrow</w:t>
      </w:r>
      <w:proofErr w:type="spellEnd"/>
      <w:r w:rsidR="009608AB">
        <w:rPr>
          <w:rFonts w:ascii="Arial" w:hAnsi="Arial" w:cs="Arial"/>
          <w:i/>
          <w:sz w:val="24"/>
          <w:szCs w:val="24"/>
          <w:lang w:val="de-DE"/>
        </w:rPr>
        <w:t xml:space="preserve"> </w:t>
      </w:r>
      <w:proofErr w:type="spellStart"/>
      <w:r w:rsidR="009608AB">
        <w:rPr>
          <w:rFonts w:ascii="Arial" w:hAnsi="Arial" w:cs="Arial"/>
          <w:i/>
          <w:sz w:val="24"/>
          <w:szCs w:val="24"/>
          <w:lang w:val="de-DE"/>
        </w:rPr>
        <w:t>bracketing</w:t>
      </w:r>
      <w:proofErr w:type="spellEnd"/>
      <w:r w:rsidR="009608AB">
        <w:rPr>
          <w:rFonts w:ascii="Arial" w:hAnsi="Arial" w:cs="Arial"/>
          <w:sz w:val="24"/>
          <w:szCs w:val="24"/>
        </w:rPr>
        <w:t xml:space="preserve"> </w:t>
      </w:r>
      <w:r>
        <w:rPr>
          <w:rFonts w:ascii="Arial" w:hAnsi="Arial" w:cs="Arial"/>
          <w:sz w:val="24"/>
          <w:szCs w:val="24"/>
        </w:rPr>
        <w:t>angewendet wird. Mit Optionen kann</w:t>
      </w:r>
      <w:r w:rsidR="009608AB">
        <w:rPr>
          <w:rFonts w:ascii="Arial" w:hAnsi="Arial" w:cs="Arial"/>
          <w:sz w:val="24"/>
          <w:szCs w:val="24"/>
        </w:rPr>
        <w:t>,</w:t>
      </w:r>
      <w:r>
        <w:rPr>
          <w:rFonts w:ascii="Arial" w:hAnsi="Arial" w:cs="Arial"/>
          <w:sz w:val="24"/>
          <w:szCs w:val="24"/>
        </w:rPr>
        <w:t xml:space="preserve"> vereinfacht dargestellt</w:t>
      </w:r>
      <w:r w:rsidR="009608AB">
        <w:rPr>
          <w:rFonts w:ascii="Arial" w:hAnsi="Arial" w:cs="Arial"/>
          <w:sz w:val="24"/>
          <w:szCs w:val="24"/>
        </w:rPr>
        <w:t>,</w:t>
      </w:r>
      <w:r>
        <w:rPr>
          <w:rFonts w:ascii="Arial" w:hAnsi="Arial" w:cs="Arial"/>
          <w:sz w:val="24"/>
          <w:szCs w:val="24"/>
        </w:rPr>
        <w:t xml:space="preserve"> auf den zukünftigen Kurs einer Aktie gesetzt werden. Optionen ermöglichen verschieden </w:t>
      </w:r>
      <w:bookmarkStart w:id="15" w:name="_Hlk108875389"/>
      <w:r>
        <w:rPr>
          <w:rFonts w:ascii="Arial" w:hAnsi="Arial" w:cs="Arial"/>
          <w:sz w:val="24"/>
          <w:szCs w:val="24"/>
        </w:rPr>
        <w:t>Anlagestrategien</w:t>
      </w:r>
      <w:bookmarkEnd w:id="15"/>
      <w:r>
        <w:rPr>
          <w:rFonts w:ascii="Arial" w:hAnsi="Arial" w:cs="Arial"/>
          <w:sz w:val="24"/>
          <w:szCs w:val="24"/>
        </w:rPr>
        <w:t>, welche jedoch eine höhere Komplexität mitbringen als d</w:t>
      </w:r>
      <w:r w:rsidR="009608AB">
        <w:rPr>
          <w:rFonts w:ascii="Arial" w:hAnsi="Arial" w:cs="Arial"/>
          <w:sz w:val="24"/>
          <w:szCs w:val="24"/>
        </w:rPr>
        <w:t>er</w:t>
      </w:r>
      <w:r>
        <w:rPr>
          <w:rFonts w:ascii="Arial" w:hAnsi="Arial" w:cs="Arial"/>
          <w:sz w:val="24"/>
          <w:szCs w:val="24"/>
        </w:rPr>
        <w:t xml:space="preserve"> Handel mit Aktien. Je mehr Erfahrung </w:t>
      </w:r>
      <w:r>
        <w:rPr>
          <w:rFonts w:ascii="Arial" w:hAnsi="Arial" w:cs="Arial"/>
          <w:sz w:val="24"/>
          <w:szCs w:val="24"/>
        </w:rPr>
        <w:lastRenderedPageBreak/>
        <w:t xml:space="preserve">Investoren im Umgang mit komplexen Anlagestrategien haben, desto weniger wahrscheinlich wenden sie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Pr>
          <w:rFonts w:ascii="Arial" w:hAnsi="Arial" w:cs="Arial"/>
          <w:i/>
          <w:sz w:val="24"/>
          <w:szCs w:val="24"/>
          <w:lang w:val="de-DE"/>
        </w:rPr>
        <w:t>bracketing</w:t>
      </w:r>
      <w:proofErr w:type="spellEnd"/>
      <w:r>
        <w:rPr>
          <w:rFonts w:ascii="Arial" w:hAnsi="Arial" w:cs="Arial"/>
          <w:sz w:val="24"/>
          <w:szCs w:val="24"/>
        </w:rPr>
        <w:t xml:space="preserve"> an (Liu et al., 2010). </w:t>
      </w:r>
    </w:p>
    <w:p w14:paraId="1F163D07" w14:textId="71435063" w:rsidR="001C4D7C" w:rsidRDefault="001C4D7C" w:rsidP="00AF24DB">
      <w:pPr>
        <w:spacing w:line="360" w:lineRule="auto"/>
        <w:jc w:val="both"/>
        <w:rPr>
          <w:rFonts w:ascii="Arial" w:hAnsi="Arial" w:cs="Arial"/>
          <w:sz w:val="24"/>
          <w:szCs w:val="24"/>
          <w:lang w:val="de-DE"/>
        </w:rPr>
      </w:pPr>
      <w:r w:rsidRPr="00172498">
        <w:rPr>
          <w:rFonts w:ascii="Arial" w:hAnsi="Arial" w:cs="Arial"/>
          <w:i/>
          <w:sz w:val="24"/>
          <w:szCs w:val="24"/>
          <w:lang w:val="de-DE"/>
        </w:rPr>
        <w:t xml:space="preserve">Narrow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sidRPr="00172498">
        <w:rPr>
          <w:rFonts w:ascii="Arial" w:hAnsi="Arial" w:cs="Arial"/>
          <w:sz w:val="24"/>
          <w:szCs w:val="24"/>
          <w:lang w:val="de-DE"/>
        </w:rPr>
        <w:t>könnte sogar wi</w:t>
      </w:r>
      <w:r>
        <w:rPr>
          <w:rFonts w:ascii="Arial" w:hAnsi="Arial" w:cs="Arial"/>
          <w:sz w:val="24"/>
          <w:szCs w:val="24"/>
          <w:lang w:val="de-DE"/>
        </w:rPr>
        <w:t>chtiger sein als zunächst angenommen, um finanzielle Entscheidungen erklären zu können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Davon ausgehend, dass Menschen Risiko eher vermeiden (Kahneman &amp; Tversky, 1992), selbst bei sehr vorteilhaften Wetten, wird vor allem durch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erklärt.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konnten zeigen, dass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eine Erklärung dafür liefert, warum viele Haushälter nicht am Aktienmarkt investieren, obwohl dieser historisch gesehen, eine gute Rendite bringt. Dadurch, dass Investitionen in den Aktienmarkt isoliert betrachtet werden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Pr>
          <w:rFonts w:ascii="Arial" w:hAnsi="Arial" w:cs="Arial"/>
          <w:sz w:val="24"/>
          <w:szCs w:val="24"/>
          <w:lang w:val="de-DE"/>
        </w:rPr>
        <w:t>), überschätzen Menschen dessen Risiko, und sind weniger dazu geneigt in Aktien zu investieren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w:t>
      </w:r>
    </w:p>
    <w:p w14:paraId="135D00C4" w14:textId="3F50E73F" w:rsidR="000B4A3B" w:rsidRPr="007057F1" w:rsidRDefault="000B4A3B" w:rsidP="00AF24DB">
      <w:pPr>
        <w:spacing w:line="360" w:lineRule="auto"/>
        <w:jc w:val="both"/>
        <w:rPr>
          <w:rFonts w:ascii="Arial" w:hAnsi="Arial" w:cs="Arial"/>
          <w:sz w:val="24"/>
          <w:szCs w:val="24"/>
          <w:lang w:val="de-DE"/>
        </w:rPr>
      </w:pPr>
      <w:r w:rsidRPr="000F69AC">
        <w:rPr>
          <w:rFonts w:ascii="Arial" w:hAnsi="Arial" w:cs="Arial"/>
          <w:sz w:val="24"/>
          <w:szCs w:val="24"/>
          <w:lang w:val="de-DE"/>
        </w:rPr>
        <w:t>Ein weiterer B</w:t>
      </w:r>
      <w:r>
        <w:rPr>
          <w:rFonts w:ascii="Arial" w:hAnsi="Arial" w:cs="Arial"/>
          <w:sz w:val="24"/>
          <w:szCs w:val="24"/>
          <w:lang w:val="de-DE"/>
        </w:rPr>
        <w:t xml:space="preserve">ereich für in dem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zum Tragen kommt, ist der Versicherungsbereich. Altersvorsorge ist eines der größten finanziellen Risiken in den USA und es wird davon ausgegangen, dass 50%-70% der Amerikanerinnen eine Altersvorsorge benötigen (</w:t>
      </w:r>
      <w:r w:rsidRPr="000F69AC">
        <w:rPr>
          <w:rFonts w:ascii="Arial" w:hAnsi="Arial" w:cs="Arial"/>
          <w:sz w:val="24"/>
          <w:szCs w:val="24"/>
          <w:lang w:val="de-DE"/>
        </w:rPr>
        <w:t>Gottlieb &amp; Mitchell 2020)</w:t>
      </w:r>
      <w:r>
        <w:rPr>
          <w:rFonts w:ascii="Arial" w:hAnsi="Arial" w:cs="Arial"/>
          <w:sz w:val="24"/>
          <w:szCs w:val="24"/>
          <w:lang w:val="de-DE"/>
        </w:rPr>
        <w:t xml:space="preserve">. Die hohen Kosten und die hohe Wahrscheinlichkeit eine Altersvorsorge tatsächlich zu benötigen, stehen im Widerspruch mit der Anzahl der Population, die eine entsprechende Versicherung haben (8% in den USA). </w:t>
      </w:r>
      <w:r w:rsidRPr="000F69AC">
        <w:rPr>
          <w:rFonts w:ascii="Arial" w:hAnsi="Arial" w:cs="Arial"/>
          <w:sz w:val="24"/>
          <w:szCs w:val="24"/>
          <w:lang w:val="de-DE"/>
        </w:rPr>
        <w:t xml:space="preserve">Gottlieb &amp; Mitchell </w:t>
      </w:r>
      <w:r>
        <w:rPr>
          <w:rFonts w:ascii="Arial" w:hAnsi="Arial" w:cs="Arial"/>
          <w:sz w:val="24"/>
          <w:szCs w:val="24"/>
          <w:lang w:val="de-DE"/>
        </w:rPr>
        <w:t>(</w:t>
      </w:r>
      <w:r w:rsidRPr="000F69AC">
        <w:rPr>
          <w:rFonts w:ascii="Arial" w:hAnsi="Arial" w:cs="Arial"/>
          <w:sz w:val="24"/>
          <w:szCs w:val="24"/>
          <w:lang w:val="de-DE"/>
        </w:rPr>
        <w:t>2020)</w:t>
      </w:r>
      <w:r>
        <w:rPr>
          <w:rFonts w:ascii="Arial" w:hAnsi="Arial" w:cs="Arial"/>
          <w:sz w:val="24"/>
          <w:szCs w:val="24"/>
          <w:lang w:val="de-DE"/>
        </w:rPr>
        <w:t xml:space="preserve"> konnten zeigen, dass Personen die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verwenden, weniger wahrscheinlich eine Altersvorsorge abschließen als Personen, die eher </w:t>
      </w:r>
      <w:proofErr w:type="spellStart"/>
      <w:r>
        <w:rPr>
          <w:rFonts w:ascii="Arial" w:hAnsi="Arial" w:cs="Arial"/>
          <w:i/>
          <w:sz w:val="24"/>
          <w:szCs w:val="24"/>
          <w:lang w:val="de-DE"/>
        </w:rPr>
        <w:t>broad</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einsetzen. </w:t>
      </w:r>
    </w:p>
    <w:p w14:paraId="64112CBC" w14:textId="631BC7DE" w:rsidR="001C4D7C" w:rsidRDefault="00E60D10" w:rsidP="00AF24DB">
      <w:pPr>
        <w:spacing w:line="360" w:lineRule="auto"/>
        <w:jc w:val="both"/>
        <w:rPr>
          <w:rFonts w:ascii="Arial" w:hAnsi="Arial" w:cs="Arial"/>
          <w:sz w:val="24"/>
          <w:szCs w:val="24"/>
          <w:lang w:val="de-DE"/>
        </w:rPr>
      </w:pPr>
      <w:r>
        <w:rPr>
          <w:rFonts w:ascii="Arial" w:hAnsi="Arial" w:cs="Arial"/>
          <w:sz w:val="24"/>
          <w:szCs w:val="24"/>
          <w:lang w:val="de-DE"/>
        </w:rPr>
        <w:t xml:space="preserve">Abschließend wird auf den Effekt von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Pr="00E60D10">
        <w:rPr>
          <w:rFonts w:ascii="Arial" w:hAnsi="Arial" w:cs="Arial"/>
          <w:i/>
          <w:sz w:val="24"/>
          <w:szCs w:val="24"/>
          <w:lang w:val="de-DE"/>
        </w:rPr>
        <w:t>bracketing</w:t>
      </w:r>
      <w:proofErr w:type="spellEnd"/>
      <w:r>
        <w:rPr>
          <w:rFonts w:ascii="Arial" w:hAnsi="Arial" w:cs="Arial"/>
          <w:i/>
          <w:sz w:val="24"/>
          <w:szCs w:val="24"/>
          <w:lang w:val="de-DE"/>
        </w:rPr>
        <w:t xml:space="preserve"> </w:t>
      </w:r>
      <w:r>
        <w:rPr>
          <w:rFonts w:ascii="Arial" w:hAnsi="Arial" w:cs="Arial"/>
          <w:sz w:val="24"/>
          <w:szCs w:val="24"/>
          <w:lang w:val="de-DE"/>
        </w:rPr>
        <w:t xml:space="preserve">auf Ausgaben eingegangen. Ebenso wie Einnahmen, können auch </w:t>
      </w:r>
      <w:r w:rsidR="001C4D7C" w:rsidRPr="00E60D10">
        <w:rPr>
          <w:rFonts w:ascii="Arial" w:hAnsi="Arial" w:cs="Arial"/>
          <w:sz w:val="24"/>
          <w:szCs w:val="24"/>
          <w:lang w:val="de-DE"/>
        </w:rPr>
        <w:t>Ausgaben</w:t>
      </w:r>
      <w:r w:rsidR="001C4D7C">
        <w:rPr>
          <w:rFonts w:ascii="Arial" w:hAnsi="Arial" w:cs="Arial"/>
          <w:sz w:val="24"/>
          <w:szCs w:val="24"/>
          <w:lang w:val="de-DE"/>
        </w:rPr>
        <w:t xml:space="preserve"> erwartet oder unerwartet sein, wobei vor allem hohe Ausgaben meist unerwartet kommen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xml:space="preserve">. Während es meist gut möglich ist regelmäßige Ausgaben zu budgetieren, werden unerwartete Ausgaben meist unterschätzt. </w:t>
      </w:r>
      <w:r w:rsidR="001C4D7C" w:rsidRPr="00D4646F">
        <w:rPr>
          <w:rFonts w:ascii="Arial" w:hAnsi="Arial" w:cs="Arial"/>
          <w:sz w:val="24"/>
          <w:szCs w:val="24"/>
          <w:lang w:val="de-DE"/>
        </w:rPr>
        <w:t xml:space="preserve">Daraus lässt sich schließen, dass </w:t>
      </w:r>
      <w:r w:rsidR="001C4D7C">
        <w:rPr>
          <w:rFonts w:ascii="Arial" w:hAnsi="Arial" w:cs="Arial"/>
          <w:sz w:val="24"/>
          <w:szCs w:val="24"/>
          <w:lang w:val="de-DE"/>
        </w:rPr>
        <w:t>Personen gut darin sind, Budget für regelmäßige Ausgaben zu planen, aber unterschätzen wie viel sie für unerwartete Ausgaben ausgeben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Wenn Produkte</w:t>
      </w:r>
      <w:r>
        <w:rPr>
          <w:rFonts w:ascii="Arial" w:hAnsi="Arial" w:cs="Arial"/>
          <w:sz w:val="24"/>
          <w:szCs w:val="24"/>
          <w:lang w:val="de-DE"/>
        </w:rPr>
        <w:t>,</w:t>
      </w:r>
      <w:r w:rsidR="001C4D7C">
        <w:rPr>
          <w:rFonts w:ascii="Arial" w:hAnsi="Arial" w:cs="Arial"/>
          <w:sz w:val="24"/>
          <w:szCs w:val="24"/>
          <w:lang w:val="de-DE"/>
        </w:rPr>
        <w:t xml:space="preserve"> deren Anschaffung unerwartet ist</w:t>
      </w:r>
      <w:r>
        <w:rPr>
          <w:rFonts w:ascii="Arial" w:hAnsi="Arial" w:cs="Arial"/>
          <w:sz w:val="24"/>
          <w:szCs w:val="24"/>
          <w:lang w:val="de-DE"/>
        </w:rPr>
        <w:t>,</w:t>
      </w:r>
      <w:r w:rsidR="001C4D7C">
        <w:rPr>
          <w:rFonts w:ascii="Arial" w:hAnsi="Arial" w:cs="Arial"/>
          <w:sz w:val="24"/>
          <w:szCs w:val="24"/>
          <w:lang w:val="de-DE"/>
        </w:rPr>
        <w:t xml:space="preserve"> nacheinander präsentiert werden, so wird meist mehr dafür ausgegeben, da diese getrennt voneinander betrachtet werden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Des Weiteren ist es schwieriger Ausgaben für unerwartete Anschaffungen in eine Kategorie, also einen mentalen Account, zu gruppieren, was dazu führen kann, dass das Budget falsch festgelegt wird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xml:space="preserve">. Für </w:t>
      </w:r>
      <w:r w:rsidR="001C4D7C">
        <w:rPr>
          <w:rFonts w:ascii="Arial" w:hAnsi="Arial" w:cs="Arial"/>
          <w:sz w:val="24"/>
          <w:szCs w:val="24"/>
          <w:lang w:val="de-DE"/>
        </w:rPr>
        <w:lastRenderedPageBreak/>
        <w:t xml:space="preserve">unerwartete Ausgaben wird also eher </w:t>
      </w:r>
      <w:proofErr w:type="spellStart"/>
      <w:r w:rsidR="001C4D7C" w:rsidRPr="00E60D10">
        <w:rPr>
          <w:rFonts w:ascii="Arial" w:hAnsi="Arial" w:cs="Arial"/>
          <w:i/>
          <w:sz w:val="24"/>
          <w:szCs w:val="24"/>
          <w:lang w:val="de-DE"/>
        </w:rPr>
        <w:t>narrow</w:t>
      </w:r>
      <w:proofErr w:type="spellEnd"/>
      <w:r w:rsidR="001C4D7C" w:rsidRPr="00E60D10">
        <w:rPr>
          <w:rFonts w:ascii="Arial" w:hAnsi="Arial" w:cs="Arial"/>
          <w:i/>
          <w:sz w:val="24"/>
          <w:szCs w:val="24"/>
          <w:lang w:val="de-DE"/>
        </w:rPr>
        <w:t xml:space="preserve"> </w:t>
      </w:r>
      <w:proofErr w:type="spellStart"/>
      <w:r w:rsidR="001C4D7C" w:rsidRPr="00E60D10">
        <w:rPr>
          <w:rFonts w:ascii="Arial" w:hAnsi="Arial" w:cs="Arial"/>
          <w:i/>
          <w:sz w:val="24"/>
          <w:szCs w:val="24"/>
          <w:lang w:val="de-DE"/>
        </w:rPr>
        <w:t>bracketing</w:t>
      </w:r>
      <w:proofErr w:type="spellEnd"/>
      <w:r w:rsidR="001C4D7C">
        <w:rPr>
          <w:rFonts w:ascii="Arial" w:hAnsi="Arial" w:cs="Arial"/>
          <w:sz w:val="24"/>
          <w:szCs w:val="24"/>
          <w:lang w:val="de-DE"/>
        </w:rPr>
        <w:t xml:space="preserve"> verwendet, aufgrund der </w:t>
      </w:r>
      <w:r w:rsidR="001C4D7C" w:rsidRPr="00C82134">
        <w:rPr>
          <w:rFonts w:ascii="Arial" w:hAnsi="Arial" w:cs="Arial"/>
          <w:sz w:val="24"/>
          <w:szCs w:val="24"/>
          <w:lang w:val="de-DE"/>
        </w:rPr>
        <w:t xml:space="preserve">Schwierigkeiten, diese Ausgaben einer Kategorie zuzuordnen </w:t>
      </w:r>
      <w:r w:rsidR="001C4D7C">
        <w:rPr>
          <w:rFonts w:ascii="Arial" w:hAnsi="Arial" w:cs="Arial"/>
          <w:sz w:val="24"/>
          <w:szCs w:val="24"/>
          <w:lang w:val="de-DE"/>
        </w:rPr>
        <w:t>(</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75050C">
        <w:rPr>
          <w:rFonts w:ascii="Arial" w:hAnsi="Arial" w:cs="Arial"/>
          <w:sz w:val="24"/>
          <w:szCs w:val="24"/>
          <w:lang w:val="de-DE"/>
        </w:rPr>
        <w:t>)</w:t>
      </w:r>
      <w:r w:rsidR="001C4D7C">
        <w:rPr>
          <w:rFonts w:ascii="Arial" w:hAnsi="Arial" w:cs="Arial"/>
          <w:sz w:val="24"/>
          <w:szCs w:val="24"/>
          <w:lang w:val="de-DE"/>
        </w:rPr>
        <w:t>.</w:t>
      </w:r>
      <w:r w:rsidR="001C4D7C" w:rsidRPr="00952EA1">
        <w:rPr>
          <w:rFonts w:ascii="Arial" w:hAnsi="Arial" w:cs="Arial"/>
          <w:sz w:val="24"/>
          <w:szCs w:val="24"/>
          <w:lang w:val="de-DE"/>
        </w:rPr>
        <w:t xml:space="preserve"> </w:t>
      </w:r>
      <w:r w:rsidR="001C4D7C">
        <w:rPr>
          <w:rFonts w:ascii="Arial" w:hAnsi="Arial" w:cs="Arial"/>
          <w:sz w:val="24"/>
          <w:szCs w:val="24"/>
          <w:lang w:val="de-DE"/>
        </w:rPr>
        <w:t xml:space="preserve">Infolgedessen wird zu viel Budget für unerwartete Ausgaben aufgebraucht </w:t>
      </w:r>
      <w:r w:rsidR="001C4D7C" w:rsidRPr="00C82134">
        <w:rPr>
          <w:rFonts w:ascii="Arial" w:hAnsi="Arial" w:cs="Arial"/>
          <w:sz w:val="24"/>
          <w:szCs w:val="24"/>
          <w:lang w:val="de-DE"/>
        </w:rPr>
        <w:t xml:space="preserve">da die Ausgaben nicht in Zusammenhang mit anderen Ausgaben betrachtet werden, wie es beim </w:t>
      </w:r>
      <w:proofErr w:type="spellStart"/>
      <w:r w:rsidR="001C4D7C" w:rsidRPr="00E60D10">
        <w:rPr>
          <w:rFonts w:ascii="Arial" w:hAnsi="Arial" w:cs="Arial"/>
          <w:i/>
          <w:sz w:val="24"/>
          <w:szCs w:val="24"/>
          <w:lang w:val="de-DE"/>
        </w:rPr>
        <w:t>broadly</w:t>
      </w:r>
      <w:proofErr w:type="spellEnd"/>
      <w:r w:rsidR="001C4D7C" w:rsidRPr="00E60D10">
        <w:rPr>
          <w:rFonts w:ascii="Arial" w:hAnsi="Arial" w:cs="Arial"/>
          <w:i/>
          <w:sz w:val="24"/>
          <w:szCs w:val="24"/>
          <w:lang w:val="de-DE"/>
        </w:rPr>
        <w:t xml:space="preserve"> </w:t>
      </w:r>
      <w:proofErr w:type="spellStart"/>
      <w:r w:rsidR="001C4D7C" w:rsidRPr="00E60D10">
        <w:rPr>
          <w:rFonts w:ascii="Arial" w:hAnsi="Arial" w:cs="Arial"/>
          <w:i/>
          <w:sz w:val="24"/>
          <w:szCs w:val="24"/>
          <w:lang w:val="de-DE"/>
        </w:rPr>
        <w:t>bracketing</w:t>
      </w:r>
      <w:proofErr w:type="spellEnd"/>
      <w:r w:rsidR="001C4D7C" w:rsidRPr="00C82134">
        <w:rPr>
          <w:rFonts w:ascii="Arial" w:hAnsi="Arial" w:cs="Arial"/>
          <w:sz w:val="24"/>
          <w:szCs w:val="24"/>
          <w:lang w:val="de-DE"/>
        </w:rPr>
        <w:t xml:space="preserve"> der Fall ist </w:t>
      </w:r>
      <w:r w:rsidR="001C4D7C">
        <w:rPr>
          <w:rFonts w:ascii="Arial" w:hAnsi="Arial" w:cs="Arial"/>
          <w:sz w:val="24"/>
          <w:szCs w:val="24"/>
          <w:lang w:val="de-DE"/>
        </w:rPr>
        <w:t>(</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75050C">
        <w:rPr>
          <w:rFonts w:ascii="Arial" w:hAnsi="Arial" w:cs="Arial"/>
          <w:sz w:val="24"/>
          <w:szCs w:val="24"/>
          <w:lang w:val="de-DE"/>
        </w:rPr>
        <w:t>)</w:t>
      </w:r>
      <w:r w:rsidR="001C4D7C">
        <w:rPr>
          <w:rFonts w:ascii="Arial" w:hAnsi="Arial" w:cs="Arial"/>
          <w:sz w:val="24"/>
          <w:szCs w:val="24"/>
          <w:lang w:val="de-DE"/>
        </w:rPr>
        <w:t>.</w:t>
      </w:r>
    </w:p>
    <w:p w14:paraId="3BCF824A" w14:textId="55E99E71" w:rsidR="00D74302" w:rsidRPr="00C13893" w:rsidRDefault="00D74302" w:rsidP="00AF24DB">
      <w:pPr>
        <w:spacing w:line="360" w:lineRule="auto"/>
        <w:jc w:val="both"/>
        <w:rPr>
          <w:rFonts w:ascii="Arial" w:hAnsi="Arial" w:cs="Arial"/>
          <w:sz w:val="24"/>
          <w:szCs w:val="24"/>
          <w:lang w:val="de-DE"/>
        </w:rPr>
      </w:pPr>
      <w:r w:rsidRPr="00D74302">
        <w:rPr>
          <w:rFonts w:ascii="Arial" w:hAnsi="Arial" w:cs="Arial"/>
          <w:sz w:val="24"/>
          <w:szCs w:val="24"/>
          <w:lang w:val="de-DE"/>
        </w:rPr>
        <w:t xml:space="preserve">Je nachdem ob </w:t>
      </w:r>
      <w:proofErr w:type="spellStart"/>
      <w:r w:rsidRPr="00D74302">
        <w:rPr>
          <w:rFonts w:ascii="Arial" w:hAnsi="Arial" w:cs="Arial"/>
          <w:i/>
          <w:sz w:val="24"/>
          <w:szCs w:val="24"/>
          <w:lang w:val="de-DE"/>
        </w:rPr>
        <w:t>narrow</w:t>
      </w:r>
      <w:proofErr w:type="spellEnd"/>
      <w:r w:rsidRPr="00D74302">
        <w:rPr>
          <w:rFonts w:ascii="Arial" w:hAnsi="Arial" w:cs="Arial"/>
          <w:i/>
          <w:sz w:val="24"/>
          <w:szCs w:val="24"/>
          <w:lang w:val="de-DE"/>
        </w:rPr>
        <w:t xml:space="preserve"> </w:t>
      </w:r>
      <w:proofErr w:type="spellStart"/>
      <w:r w:rsidRPr="00D74302">
        <w:rPr>
          <w:rFonts w:ascii="Arial" w:hAnsi="Arial" w:cs="Arial"/>
          <w:i/>
          <w:sz w:val="24"/>
          <w:szCs w:val="24"/>
          <w:lang w:val="de-DE"/>
        </w:rPr>
        <w:t>bracketing</w:t>
      </w:r>
      <w:proofErr w:type="spellEnd"/>
      <w:r w:rsidRPr="00D74302">
        <w:rPr>
          <w:rFonts w:ascii="Arial" w:hAnsi="Arial" w:cs="Arial"/>
          <w:sz w:val="24"/>
          <w:szCs w:val="24"/>
          <w:lang w:val="de-DE"/>
        </w:rPr>
        <w:t xml:space="preserve"> oder </w:t>
      </w:r>
      <w:proofErr w:type="spellStart"/>
      <w:r w:rsidRPr="00D74302">
        <w:rPr>
          <w:rFonts w:ascii="Arial" w:hAnsi="Arial" w:cs="Arial"/>
          <w:i/>
          <w:sz w:val="24"/>
          <w:szCs w:val="24"/>
          <w:lang w:val="de-DE"/>
        </w:rPr>
        <w:t>broad</w:t>
      </w:r>
      <w:proofErr w:type="spellEnd"/>
      <w:r w:rsidRPr="00D74302">
        <w:rPr>
          <w:rFonts w:ascii="Arial" w:hAnsi="Arial" w:cs="Arial"/>
          <w:i/>
          <w:sz w:val="24"/>
          <w:szCs w:val="24"/>
          <w:lang w:val="de-DE"/>
        </w:rPr>
        <w:t xml:space="preserve"> </w:t>
      </w:r>
      <w:proofErr w:type="spellStart"/>
      <w:r w:rsidRPr="00D74302">
        <w:rPr>
          <w:rFonts w:ascii="Arial" w:hAnsi="Arial" w:cs="Arial"/>
          <w:i/>
          <w:sz w:val="24"/>
          <w:szCs w:val="24"/>
          <w:lang w:val="de-DE"/>
        </w:rPr>
        <w:t>bracketing</w:t>
      </w:r>
      <w:proofErr w:type="spellEnd"/>
      <w:r w:rsidRPr="00D74302">
        <w:rPr>
          <w:rFonts w:ascii="Arial" w:hAnsi="Arial" w:cs="Arial"/>
          <w:i/>
          <w:sz w:val="24"/>
          <w:szCs w:val="24"/>
          <w:lang w:val="de-DE"/>
        </w:rPr>
        <w:t xml:space="preserve"> </w:t>
      </w:r>
      <w:r w:rsidRPr="00D74302">
        <w:rPr>
          <w:rFonts w:ascii="Arial" w:hAnsi="Arial" w:cs="Arial"/>
          <w:sz w:val="24"/>
          <w:szCs w:val="24"/>
          <w:lang w:val="de-DE"/>
        </w:rPr>
        <w:t>angewendet</w:t>
      </w:r>
      <w:r>
        <w:rPr>
          <w:rFonts w:ascii="Arial" w:hAnsi="Arial" w:cs="Arial"/>
          <w:sz w:val="24"/>
          <w:szCs w:val="24"/>
          <w:lang w:val="de-DE"/>
        </w:rPr>
        <w:t xml:space="preserve"> wird, werden (finanzielle) Entscheidungen beeinflusst (Quelle). </w:t>
      </w:r>
      <w:r w:rsidR="00C13893">
        <w:rPr>
          <w:rFonts w:ascii="Arial" w:hAnsi="Arial" w:cs="Arial"/>
          <w:i/>
          <w:sz w:val="24"/>
          <w:szCs w:val="24"/>
          <w:lang w:val="de-DE"/>
        </w:rPr>
        <w:t xml:space="preserve">Narrow </w:t>
      </w:r>
      <w:proofErr w:type="spellStart"/>
      <w:r w:rsidR="00C13893">
        <w:rPr>
          <w:rFonts w:ascii="Arial" w:hAnsi="Arial" w:cs="Arial"/>
          <w:i/>
          <w:sz w:val="24"/>
          <w:szCs w:val="24"/>
          <w:lang w:val="de-DE"/>
        </w:rPr>
        <w:t>bracketing</w:t>
      </w:r>
      <w:proofErr w:type="spellEnd"/>
      <w:r w:rsidR="00C13893">
        <w:rPr>
          <w:rFonts w:ascii="Arial" w:hAnsi="Arial" w:cs="Arial"/>
          <w:i/>
          <w:sz w:val="24"/>
          <w:szCs w:val="24"/>
          <w:lang w:val="de-DE"/>
        </w:rPr>
        <w:t xml:space="preserve"> </w:t>
      </w:r>
      <w:r w:rsidR="00C13893">
        <w:rPr>
          <w:rFonts w:ascii="Arial" w:hAnsi="Arial" w:cs="Arial"/>
          <w:sz w:val="24"/>
          <w:szCs w:val="24"/>
          <w:lang w:val="de-DE"/>
        </w:rPr>
        <w:t>wird vor allem verwendet, um kognitive Ressourcen zu</w:t>
      </w:r>
      <w:r>
        <w:rPr>
          <w:rFonts w:ascii="Arial" w:hAnsi="Arial" w:cs="Arial"/>
          <w:sz w:val="24"/>
          <w:szCs w:val="24"/>
          <w:lang w:val="de-DE"/>
        </w:rPr>
        <w:t xml:space="preserve"> </w:t>
      </w:r>
      <w:r w:rsidR="00C13893">
        <w:rPr>
          <w:rFonts w:ascii="Arial" w:hAnsi="Arial" w:cs="Arial"/>
          <w:sz w:val="24"/>
          <w:szCs w:val="24"/>
          <w:lang w:val="de-DE"/>
        </w:rPr>
        <w:t xml:space="preserve">sparen und Entscheidungen einfacher zu machen, kann jedoch zu suboptimalen Ergebnissen führen (Quelle). Es konnte gezeigt werden, dass </w:t>
      </w:r>
      <w:proofErr w:type="spellStart"/>
      <w:r w:rsidR="00C13893">
        <w:rPr>
          <w:rFonts w:ascii="Arial" w:hAnsi="Arial" w:cs="Arial"/>
          <w:i/>
          <w:sz w:val="24"/>
          <w:szCs w:val="24"/>
          <w:lang w:val="de-DE"/>
        </w:rPr>
        <w:t>narrow</w:t>
      </w:r>
      <w:proofErr w:type="spellEnd"/>
      <w:r w:rsidR="00C13893">
        <w:rPr>
          <w:rFonts w:ascii="Arial" w:hAnsi="Arial" w:cs="Arial"/>
          <w:i/>
          <w:sz w:val="24"/>
          <w:szCs w:val="24"/>
          <w:lang w:val="de-DE"/>
        </w:rPr>
        <w:t>/</w:t>
      </w:r>
      <w:proofErr w:type="spellStart"/>
      <w:r w:rsidR="00C13893">
        <w:rPr>
          <w:rFonts w:ascii="Arial" w:hAnsi="Arial" w:cs="Arial"/>
          <w:i/>
          <w:sz w:val="24"/>
          <w:szCs w:val="24"/>
          <w:lang w:val="de-DE"/>
        </w:rPr>
        <w:t>broad</w:t>
      </w:r>
      <w:proofErr w:type="spellEnd"/>
      <w:r w:rsidR="00C13893">
        <w:rPr>
          <w:rFonts w:ascii="Arial" w:hAnsi="Arial" w:cs="Arial"/>
          <w:i/>
          <w:sz w:val="24"/>
          <w:szCs w:val="24"/>
          <w:lang w:val="de-DE"/>
        </w:rPr>
        <w:t xml:space="preserve"> </w:t>
      </w:r>
      <w:proofErr w:type="spellStart"/>
      <w:r w:rsidR="00C13893">
        <w:rPr>
          <w:rFonts w:ascii="Arial" w:hAnsi="Arial" w:cs="Arial"/>
          <w:i/>
          <w:sz w:val="24"/>
          <w:szCs w:val="24"/>
          <w:lang w:val="de-DE"/>
        </w:rPr>
        <w:t>bracketing</w:t>
      </w:r>
      <w:proofErr w:type="spellEnd"/>
      <w:r w:rsidR="00C13893">
        <w:rPr>
          <w:rFonts w:ascii="Arial" w:hAnsi="Arial" w:cs="Arial"/>
          <w:i/>
          <w:sz w:val="24"/>
          <w:szCs w:val="24"/>
          <w:lang w:val="de-DE"/>
        </w:rPr>
        <w:t xml:space="preserve"> </w:t>
      </w:r>
      <w:r w:rsidR="00C13893">
        <w:rPr>
          <w:rFonts w:ascii="Arial" w:hAnsi="Arial" w:cs="Arial"/>
          <w:sz w:val="24"/>
          <w:szCs w:val="24"/>
          <w:lang w:val="de-DE"/>
        </w:rPr>
        <w:t xml:space="preserve">in der Finanzwelt stattfindet und auch die Wahrscheinlichkeit beeinflusst, ob überhaupt am Aktienmarkt investiert wird (QUELLEN). Im nächsten Kapitel wird der Einfluss von mental Accounting auf Entscheidungen am Finanzmarkt genauer erläutert. </w:t>
      </w:r>
    </w:p>
    <w:p w14:paraId="50F03C1E" w14:textId="77777777" w:rsidR="006906CE" w:rsidRDefault="006906CE" w:rsidP="00AF24DB">
      <w:pPr>
        <w:pStyle w:val="berschrift3"/>
        <w:spacing w:line="360" w:lineRule="auto"/>
        <w:jc w:val="both"/>
      </w:pPr>
      <w:bookmarkStart w:id="16" w:name="_Toc109221704"/>
      <w:r>
        <w:t>Mental Accounting und der Finanzmarkt</w:t>
      </w:r>
      <w:bookmarkEnd w:id="16"/>
    </w:p>
    <w:p w14:paraId="61EC4805" w14:textId="5B7D120B" w:rsidR="004F3D6E" w:rsidRDefault="006906CE" w:rsidP="00AF24DB">
      <w:pPr>
        <w:spacing w:line="360" w:lineRule="auto"/>
        <w:jc w:val="both"/>
        <w:rPr>
          <w:rFonts w:ascii="Arial" w:hAnsi="Arial" w:cs="Arial"/>
          <w:sz w:val="24"/>
          <w:szCs w:val="24"/>
          <w:lang w:val="de-DE"/>
        </w:rPr>
      </w:pPr>
      <w:r>
        <w:rPr>
          <w:rFonts w:ascii="Arial" w:hAnsi="Arial" w:cs="Arial"/>
          <w:sz w:val="24"/>
          <w:szCs w:val="24"/>
          <w:lang w:val="de-DE"/>
        </w:rPr>
        <w:t xml:space="preserve">Mental Accounting kommt auch im Umfeld von Aktienmärkten zur Geltung. </w:t>
      </w:r>
      <w:r w:rsidR="004F3D6E">
        <w:rPr>
          <w:rFonts w:ascii="Arial" w:hAnsi="Arial" w:cs="Arial"/>
          <w:sz w:val="24"/>
          <w:szCs w:val="24"/>
          <w:lang w:val="de-DE"/>
        </w:rPr>
        <w:t>Ein m</w:t>
      </w:r>
      <w:r>
        <w:rPr>
          <w:rFonts w:ascii="Arial" w:hAnsi="Arial" w:cs="Arial"/>
          <w:sz w:val="24"/>
          <w:szCs w:val="24"/>
          <w:lang w:val="de-DE"/>
        </w:rPr>
        <w:t>entale</w:t>
      </w:r>
      <w:r w:rsidR="004F3D6E">
        <w:rPr>
          <w:rFonts w:ascii="Arial" w:hAnsi="Arial" w:cs="Arial"/>
          <w:sz w:val="24"/>
          <w:szCs w:val="24"/>
          <w:lang w:val="de-DE"/>
        </w:rPr>
        <w:t>r</w:t>
      </w:r>
      <w:r>
        <w:rPr>
          <w:rFonts w:ascii="Arial" w:hAnsi="Arial" w:cs="Arial"/>
          <w:sz w:val="24"/>
          <w:szCs w:val="24"/>
          <w:lang w:val="de-DE"/>
        </w:rPr>
        <w:t xml:space="preserve"> Account </w:t>
      </w:r>
      <w:bookmarkStart w:id="17" w:name="_Hlk108520798"/>
      <w:r w:rsidR="004F3D6E">
        <w:rPr>
          <w:rFonts w:ascii="Arial" w:hAnsi="Arial" w:cs="Arial"/>
          <w:sz w:val="24"/>
          <w:szCs w:val="24"/>
          <w:lang w:val="de-DE"/>
        </w:rPr>
        <w:t xml:space="preserve">wird </w:t>
      </w:r>
      <w:r>
        <w:rPr>
          <w:rFonts w:ascii="Arial" w:hAnsi="Arial" w:cs="Arial"/>
          <w:sz w:val="24"/>
          <w:szCs w:val="24"/>
          <w:lang w:val="de-DE"/>
        </w:rPr>
        <w:t>geöffnet, wenn ein Investment (z.B. Aktie) gekauft wird und bleibt meist offen, bis dieses Investment verkauft wird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 xml:space="preserve">). </w:t>
      </w:r>
      <w:bookmarkStart w:id="18" w:name="_Hlk108520824"/>
      <w:bookmarkEnd w:id="17"/>
      <w:r>
        <w:rPr>
          <w:rFonts w:ascii="Arial" w:hAnsi="Arial" w:cs="Arial"/>
          <w:sz w:val="24"/>
          <w:szCs w:val="24"/>
          <w:lang w:val="de-DE"/>
        </w:rPr>
        <w:t xml:space="preserve">Ein häufiger Fehler der Investoren passiert, </w:t>
      </w:r>
      <w:bookmarkStart w:id="19" w:name="_Hlk108522071"/>
      <w:r>
        <w:rPr>
          <w:rFonts w:ascii="Arial" w:hAnsi="Arial" w:cs="Arial"/>
          <w:sz w:val="24"/>
          <w:szCs w:val="24"/>
          <w:lang w:val="de-DE"/>
        </w:rPr>
        <w:t>ist das Gewinne zu lange gehalten werden, während Verluste zu früh verkauft werden</w:t>
      </w:r>
      <w:bookmarkEnd w:id="19"/>
      <w:r>
        <w:rPr>
          <w:rFonts w:ascii="Arial" w:hAnsi="Arial" w:cs="Arial"/>
          <w:sz w:val="24"/>
          <w:szCs w:val="24"/>
          <w:lang w:val="de-DE"/>
        </w:rPr>
        <w:t xml:space="preserve">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18"/>
      <w:r>
        <w:rPr>
          <w:rFonts w:ascii="Arial" w:hAnsi="Arial" w:cs="Arial"/>
          <w:sz w:val="24"/>
          <w:szCs w:val="24"/>
          <w:lang w:val="de-DE"/>
        </w:rPr>
        <w:t xml:space="preserve"> Dieses Phänomen wird „</w:t>
      </w:r>
      <w:proofErr w:type="spellStart"/>
      <w:r>
        <w:rPr>
          <w:rFonts w:ascii="Arial" w:hAnsi="Arial" w:cs="Arial"/>
          <w:sz w:val="24"/>
          <w:szCs w:val="24"/>
          <w:lang w:val="de-DE"/>
        </w:rPr>
        <w:t>disposition</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 genannt und ist auf eine Mischung aus Mental Accounting, Prospect Theorie und „</w:t>
      </w:r>
      <w:proofErr w:type="spellStart"/>
      <w:r>
        <w:rPr>
          <w:rFonts w:ascii="Arial" w:hAnsi="Arial" w:cs="Arial"/>
          <w:sz w:val="24"/>
          <w:szCs w:val="24"/>
          <w:lang w:val="de-DE"/>
        </w:rPr>
        <w:t>regret</w:t>
      </w:r>
      <w:proofErr w:type="spellEnd"/>
      <w:r>
        <w:rPr>
          <w:rFonts w:ascii="Arial" w:hAnsi="Arial" w:cs="Arial"/>
          <w:sz w:val="24"/>
          <w:szCs w:val="24"/>
          <w:lang w:val="de-DE"/>
        </w:rPr>
        <w:t xml:space="preserve"> </w:t>
      </w:r>
      <w:proofErr w:type="spellStart"/>
      <w:r>
        <w:rPr>
          <w:rFonts w:ascii="Arial" w:hAnsi="Arial" w:cs="Arial"/>
          <w:sz w:val="24"/>
          <w:szCs w:val="24"/>
          <w:lang w:val="de-DE"/>
        </w:rPr>
        <w:t>aversion</w:t>
      </w:r>
      <w:proofErr w:type="spellEnd"/>
      <w:r>
        <w:rPr>
          <w:rFonts w:ascii="Arial" w:hAnsi="Arial" w:cs="Arial"/>
          <w:sz w:val="24"/>
          <w:szCs w:val="24"/>
          <w:lang w:val="de-DE"/>
        </w:rPr>
        <w:t>“ zurückzuführen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 xml:space="preserve">). Eine Investition, </w:t>
      </w:r>
      <w:bookmarkStart w:id="20" w:name="_Hlk108521741"/>
      <w:r>
        <w:rPr>
          <w:rFonts w:ascii="Arial" w:hAnsi="Arial" w:cs="Arial"/>
          <w:sz w:val="24"/>
          <w:szCs w:val="24"/>
          <w:lang w:val="de-DE"/>
        </w:rPr>
        <w:t>die zurzeit im Verlustbereich ist, wird eher nicht verkauft wird, da das Potential besteht, dass diese wieder ertragreich wird</w:t>
      </w:r>
      <w:bookmarkEnd w:id="20"/>
      <w:r>
        <w:rPr>
          <w:rFonts w:ascii="Arial" w:hAnsi="Arial" w:cs="Arial"/>
          <w:sz w:val="24"/>
          <w:szCs w:val="24"/>
          <w:lang w:val="de-DE"/>
        </w:rPr>
        <w:t>, auch wenn damit ein hohes Risiko einhergeht, dass diese Investition noch mehr an Wert verliert</w:t>
      </w:r>
      <w:bookmarkStart w:id="21" w:name="_Hlk108521948"/>
      <w:r>
        <w:rPr>
          <w:rFonts w:ascii="Arial" w:hAnsi="Arial" w:cs="Arial"/>
          <w:sz w:val="24"/>
          <w:szCs w:val="24"/>
          <w:lang w:val="de-DE"/>
        </w:rPr>
        <w:t xml:space="preserve">. Durch das Verkaufen dieser Investition würde weiters der mentale Account, welcher für diese Investition eröffnet wurde, geschlossen werden, was mit negativen Emotionen einhergeht und schwer durchführbar ist </w:t>
      </w:r>
      <w:bookmarkStart w:id="22" w:name="_Hlk108521763"/>
      <w:r>
        <w:rPr>
          <w:rFonts w:ascii="Arial" w:hAnsi="Arial" w:cs="Arial"/>
          <w:sz w:val="24"/>
          <w:szCs w:val="24"/>
          <w:lang w:val="de-DE"/>
        </w:rPr>
        <w:t>(</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22"/>
      <w:r>
        <w:rPr>
          <w:rFonts w:ascii="Arial" w:hAnsi="Arial" w:cs="Arial"/>
          <w:sz w:val="24"/>
          <w:szCs w:val="24"/>
          <w:lang w:val="de-DE"/>
        </w:rPr>
        <w:t xml:space="preserve">. </w:t>
      </w:r>
      <w:bookmarkEnd w:id="21"/>
      <w:r w:rsidR="004F3D6E" w:rsidRPr="00DA1149">
        <w:rPr>
          <w:rFonts w:ascii="Arial" w:hAnsi="Arial" w:cs="Arial"/>
          <w:sz w:val="24"/>
          <w:szCs w:val="24"/>
          <w:lang w:val="de-DE"/>
        </w:rPr>
        <w:t>Um die negativen Emotionen eines Verlustes zu vermeiden, wird oft der Verlust verkauft und</w:t>
      </w:r>
      <w:r w:rsidR="004F3D6E">
        <w:rPr>
          <w:rFonts w:ascii="Arial" w:hAnsi="Arial" w:cs="Arial"/>
          <w:sz w:val="24"/>
          <w:szCs w:val="24"/>
          <w:lang w:val="de-DE"/>
        </w:rPr>
        <w:t xml:space="preserve"> </w:t>
      </w:r>
      <w:r w:rsidR="004F3D6E" w:rsidRPr="00DA1149">
        <w:rPr>
          <w:rFonts w:ascii="Arial" w:hAnsi="Arial" w:cs="Arial"/>
          <w:sz w:val="24"/>
          <w:szCs w:val="24"/>
          <w:lang w:val="de-DE"/>
        </w:rPr>
        <w:t>anschließend ein neues Investment gekauft, um den mentalen Account offen zu halten</w:t>
      </w:r>
      <w:r w:rsidR="004F3D6E">
        <w:rPr>
          <w:rFonts w:ascii="Arial" w:hAnsi="Arial" w:cs="Arial"/>
          <w:sz w:val="24"/>
          <w:szCs w:val="24"/>
          <w:lang w:val="de-DE"/>
        </w:rPr>
        <w:t xml:space="preserve"> </w:t>
      </w:r>
      <w:r w:rsidR="004F3D6E" w:rsidRPr="00DA1149">
        <w:rPr>
          <w:rFonts w:ascii="Arial" w:hAnsi="Arial" w:cs="Arial"/>
          <w:sz w:val="24"/>
          <w:szCs w:val="24"/>
          <w:lang w:val="de-DE"/>
        </w:rPr>
        <w:t>(</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xml:space="preserve">, 2017). </w:t>
      </w:r>
      <w:r w:rsidR="004F3D6E">
        <w:rPr>
          <w:rFonts w:ascii="Arial" w:hAnsi="Arial" w:cs="Arial"/>
          <w:sz w:val="24"/>
          <w:szCs w:val="24"/>
          <w:lang w:val="de-DE"/>
        </w:rPr>
        <w:t xml:space="preserve">Der Referenzpunkt bleibt jedoch trotzdem der Wert, um den die ursprüngliche Investition getätigt wurde. </w:t>
      </w:r>
      <w:r w:rsidR="004F3D6E" w:rsidRPr="00DA1149">
        <w:rPr>
          <w:rFonts w:ascii="Arial" w:hAnsi="Arial" w:cs="Arial"/>
          <w:sz w:val="24"/>
          <w:szCs w:val="24"/>
          <w:lang w:val="de-DE"/>
        </w:rPr>
        <w:t>Sobald dieses Investment Gewinn gebracht hat,</w:t>
      </w:r>
      <w:r w:rsidR="004F3D6E">
        <w:rPr>
          <w:rFonts w:ascii="Arial" w:hAnsi="Arial" w:cs="Arial"/>
          <w:sz w:val="24"/>
          <w:szCs w:val="24"/>
          <w:lang w:val="de-DE"/>
        </w:rPr>
        <w:t xml:space="preserve"> also den Wert der ursprünglichen Investition übersteigt,</w:t>
      </w:r>
      <w:r w:rsidR="004F3D6E" w:rsidRPr="00DA1149">
        <w:rPr>
          <w:rFonts w:ascii="Arial" w:hAnsi="Arial" w:cs="Arial"/>
          <w:sz w:val="24"/>
          <w:szCs w:val="24"/>
          <w:lang w:val="de-DE"/>
        </w:rPr>
        <w:t xml:space="preserve"> </w:t>
      </w:r>
      <w:r w:rsidR="004F3D6E" w:rsidRPr="00C82134">
        <w:rPr>
          <w:rFonts w:ascii="Arial" w:hAnsi="Arial" w:cs="Arial"/>
          <w:sz w:val="24"/>
          <w:szCs w:val="24"/>
          <w:lang w:val="de-DE"/>
        </w:rPr>
        <w:t>wird das Investment in den meisten Fällen verkauft</w:t>
      </w:r>
      <w:r w:rsidR="004F3D6E" w:rsidRPr="00DA1149">
        <w:rPr>
          <w:rFonts w:ascii="Arial" w:hAnsi="Arial" w:cs="Arial"/>
          <w:sz w:val="24"/>
          <w:szCs w:val="24"/>
          <w:lang w:val="de-DE"/>
        </w:rPr>
        <w:t xml:space="preserve"> (</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2017).</w:t>
      </w:r>
      <w:r w:rsidR="004F3D6E">
        <w:rPr>
          <w:rFonts w:ascii="Arial" w:hAnsi="Arial" w:cs="Arial"/>
          <w:sz w:val="24"/>
          <w:szCs w:val="24"/>
          <w:lang w:val="de-DE"/>
        </w:rPr>
        <w:t xml:space="preserve"> Die Mitnahme eines </w:t>
      </w:r>
      <w:r w:rsidR="004F3D6E">
        <w:rPr>
          <w:rFonts w:ascii="Arial" w:hAnsi="Arial" w:cs="Arial"/>
          <w:sz w:val="24"/>
          <w:szCs w:val="24"/>
          <w:lang w:val="de-DE"/>
        </w:rPr>
        <w:lastRenderedPageBreak/>
        <w:t>mentalen Accounts zu einem neuen Investment hat Implikationen, welche Art von Investment das neue Investment darstellt. Da das alte Investment im Verlustbereich ist, wird eine neue Investition mit einem höheren Risiko getätigt, um den Verlust wieder gut zu machen (</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2017</w:t>
      </w:r>
      <w:r w:rsidR="004F3D6E">
        <w:rPr>
          <w:rFonts w:ascii="Arial" w:hAnsi="Arial" w:cs="Arial"/>
          <w:sz w:val="24"/>
          <w:szCs w:val="24"/>
          <w:lang w:val="de-DE"/>
        </w:rPr>
        <w:t>). Dieses Verhalten kann durch die „</w:t>
      </w:r>
      <w:proofErr w:type="spellStart"/>
      <w:r w:rsidR="004F3D6E">
        <w:rPr>
          <w:rFonts w:ascii="Arial" w:hAnsi="Arial" w:cs="Arial"/>
          <w:sz w:val="24"/>
          <w:szCs w:val="24"/>
          <w:lang w:val="de-DE"/>
        </w:rPr>
        <w:t>prospect</w:t>
      </w:r>
      <w:proofErr w:type="spellEnd"/>
      <w:r w:rsidR="004F3D6E">
        <w:rPr>
          <w:rFonts w:ascii="Arial" w:hAnsi="Arial" w:cs="Arial"/>
          <w:sz w:val="24"/>
          <w:szCs w:val="24"/>
          <w:lang w:val="de-DE"/>
        </w:rPr>
        <w:t xml:space="preserve"> </w:t>
      </w:r>
      <w:proofErr w:type="spellStart"/>
      <w:r w:rsidR="004F3D6E">
        <w:rPr>
          <w:rFonts w:ascii="Arial" w:hAnsi="Arial" w:cs="Arial"/>
          <w:sz w:val="24"/>
          <w:szCs w:val="24"/>
          <w:lang w:val="de-DE"/>
        </w:rPr>
        <w:t>theory</w:t>
      </w:r>
      <w:proofErr w:type="spellEnd"/>
      <w:r w:rsidR="004F3D6E">
        <w:rPr>
          <w:rFonts w:ascii="Arial" w:hAnsi="Arial" w:cs="Arial"/>
          <w:sz w:val="24"/>
          <w:szCs w:val="24"/>
          <w:lang w:val="de-DE"/>
        </w:rPr>
        <w:t>“ erklärt werden, welche</w:t>
      </w:r>
      <w:r w:rsidR="00DA1C22">
        <w:rPr>
          <w:rFonts w:ascii="Arial" w:hAnsi="Arial" w:cs="Arial"/>
          <w:sz w:val="24"/>
          <w:szCs w:val="24"/>
          <w:lang w:val="de-DE"/>
        </w:rPr>
        <w:t xml:space="preserve"> (unter anderem)</w:t>
      </w:r>
      <w:r w:rsidR="004F3D6E">
        <w:rPr>
          <w:rFonts w:ascii="Arial" w:hAnsi="Arial" w:cs="Arial"/>
          <w:sz w:val="24"/>
          <w:szCs w:val="24"/>
          <w:lang w:val="de-DE"/>
        </w:rPr>
        <w:t xml:space="preserve"> besagt, dass Investoren ein höheres Risiko eingehen, um einen Verlust auszugleichen </w:t>
      </w:r>
      <w:r w:rsidR="004F3D6E" w:rsidRPr="00A51CA2">
        <w:rPr>
          <w:rFonts w:ascii="Arial" w:hAnsi="Arial" w:cs="Arial"/>
          <w:sz w:val="24"/>
          <w:szCs w:val="24"/>
          <w:lang w:val="de-DE"/>
        </w:rPr>
        <w:t xml:space="preserve">(Kahneman </w:t>
      </w:r>
      <w:r w:rsidR="004F3D6E">
        <w:rPr>
          <w:rFonts w:ascii="Arial" w:hAnsi="Arial" w:cs="Arial"/>
          <w:sz w:val="24"/>
          <w:szCs w:val="24"/>
          <w:lang w:val="de-DE"/>
        </w:rPr>
        <w:t>&amp;</w:t>
      </w:r>
      <w:r w:rsidR="004F3D6E" w:rsidRPr="00A51CA2">
        <w:rPr>
          <w:rFonts w:ascii="Arial" w:hAnsi="Arial" w:cs="Arial"/>
          <w:sz w:val="24"/>
          <w:szCs w:val="24"/>
          <w:lang w:val="de-DE"/>
        </w:rPr>
        <w:t xml:space="preserve"> Tversky 1979).</w:t>
      </w:r>
      <w:r w:rsidR="004F3D6E">
        <w:rPr>
          <w:rFonts w:ascii="Arial" w:hAnsi="Arial" w:cs="Arial"/>
          <w:sz w:val="24"/>
          <w:szCs w:val="24"/>
          <w:lang w:val="de-DE"/>
        </w:rPr>
        <w:t xml:space="preserve"> </w:t>
      </w:r>
    </w:p>
    <w:p w14:paraId="4C6E88FE" w14:textId="3B451FC8" w:rsidR="00E60D10" w:rsidRDefault="006906CE" w:rsidP="00AF24DB">
      <w:pPr>
        <w:spacing w:line="360" w:lineRule="auto"/>
        <w:jc w:val="both"/>
        <w:rPr>
          <w:rFonts w:ascii="Arial" w:hAnsi="Arial" w:cs="Arial"/>
          <w:sz w:val="24"/>
          <w:szCs w:val="24"/>
          <w:lang w:val="de-DE"/>
        </w:rPr>
      </w:pPr>
      <w:r w:rsidRPr="00C82134">
        <w:rPr>
          <w:rFonts w:ascii="Arial" w:hAnsi="Arial" w:cs="Arial"/>
          <w:sz w:val="24"/>
          <w:szCs w:val="24"/>
          <w:lang w:val="de-DE"/>
        </w:rPr>
        <w:t xml:space="preserve">Bei gewinnbringenden Investitionen ist ein anderes Phänomen zu beobachten, das </w:t>
      </w:r>
      <w:r>
        <w:rPr>
          <w:rFonts w:ascii="Arial" w:hAnsi="Arial" w:cs="Arial"/>
          <w:sz w:val="24"/>
          <w:szCs w:val="24"/>
          <w:lang w:val="de-DE"/>
        </w:rPr>
        <w:t>„</w:t>
      </w:r>
      <w:proofErr w:type="spellStart"/>
      <w:r>
        <w:rPr>
          <w:rFonts w:ascii="Arial" w:hAnsi="Arial" w:cs="Arial"/>
          <w:sz w:val="24"/>
          <w:szCs w:val="24"/>
          <w:lang w:val="de-DE"/>
        </w:rPr>
        <w:t>r</w:t>
      </w:r>
      <w:r w:rsidRPr="00C82134">
        <w:rPr>
          <w:rFonts w:ascii="Arial" w:hAnsi="Arial" w:cs="Arial"/>
          <w:sz w:val="24"/>
          <w:szCs w:val="24"/>
          <w:lang w:val="de-DE"/>
        </w:rPr>
        <w:t>egret</w:t>
      </w:r>
      <w:proofErr w:type="spellEnd"/>
      <w:r w:rsidRPr="00C82134">
        <w:rPr>
          <w:rFonts w:ascii="Arial" w:hAnsi="Arial" w:cs="Arial"/>
          <w:sz w:val="24"/>
          <w:szCs w:val="24"/>
          <w:lang w:val="de-DE"/>
        </w:rPr>
        <w:t xml:space="preserve"> </w:t>
      </w:r>
      <w:proofErr w:type="spellStart"/>
      <w:r w:rsidRPr="00C82134">
        <w:rPr>
          <w:rFonts w:ascii="Arial" w:hAnsi="Arial" w:cs="Arial"/>
          <w:sz w:val="24"/>
          <w:szCs w:val="24"/>
          <w:lang w:val="de-DE"/>
        </w:rPr>
        <w:t>aversion</w:t>
      </w:r>
      <w:proofErr w:type="spellEnd"/>
      <w:r>
        <w:rPr>
          <w:rFonts w:ascii="Arial" w:hAnsi="Arial" w:cs="Arial"/>
          <w:sz w:val="24"/>
          <w:szCs w:val="24"/>
          <w:lang w:val="de-DE"/>
        </w:rPr>
        <w:t>“</w:t>
      </w:r>
      <w:r w:rsidRPr="00C82134">
        <w:rPr>
          <w:rFonts w:ascii="Arial" w:hAnsi="Arial" w:cs="Arial"/>
          <w:sz w:val="24"/>
          <w:szCs w:val="24"/>
          <w:lang w:val="de-DE"/>
        </w:rPr>
        <w:t xml:space="preserve"> genannt wird.</w:t>
      </w:r>
      <w:r>
        <w:rPr>
          <w:rFonts w:ascii="Arial" w:hAnsi="Arial" w:cs="Arial"/>
          <w:sz w:val="24"/>
          <w:szCs w:val="24"/>
          <w:lang w:val="de-DE"/>
        </w:rPr>
        <w:t xml:space="preserve"> „</w:t>
      </w:r>
      <w:proofErr w:type="spellStart"/>
      <w:r>
        <w:rPr>
          <w:rFonts w:ascii="Arial" w:hAnsi="Arial" w:cs="Arial"/>
          <w:sz w:val="24"/>
          <w:szCs w:val="24"/>
          <w:lang w:val="de-DE"/>
        </w:rPr>
        <w:t>Regret</w:t>
      </w:r>
      <w:proofErr w:type="spellEnd"/>
      <w:r>
        <w:rPr>
          <w:rFonts w:ascii="Arial" w:hAnsi="Arial" w:cs="Arial"/>
          <w:sz w:val="24"/>
          <w:szCs w:val="24"/>
          <w:lang w:val="de-DE"/>
        </w:rPr>
        <w:t xml:space="preserve"> </w:t>
      </w:r>
      <w:proofErr w:type="spellStart"/>
      <w:r>
        <w:rPr>
          <w:rFonts w:ascii="Arial" w:hAnsi="Arial" w:cs="Arial"/>
          <w:sz w:val="24"/>
          <w:szCs w:val="24"/>
          <w:lang w:val="de-DE"/>
        </w:rPr>
        <w:t>aversion</w:t>
      </w:r>
      <w:proofErr w:type="spellEnd"/>
      <w:r>
        <w:rPr>
          <w:rFonts w:ascii="Arial" w:hAnsi="Arial" w:cs="Arial"/>
          <w:sz w:val="24"/>
          <w:szCs w:val="24"/>
          <w:lang w:val="de-DE"/>
        </w:rPr>
        <w:t xml:space="preserve">“ führt dazu, dass </w:t>
      </w:r>
      <w:bookmarkStart w:id="23" w:name="_Hlk108521618"/>
      <w:r>
        <w:rPr>
          <w:rFonts w:ascii="Arial" w:hAnsi="Arial" w:cs="Arial"/>
          <w:sz w:val="24"/>
          <w:szCs w:val="24"/>
          <w:lang w:val="de-DE"/>
        </w:rPr>
        <w:t>gewinnbringende Investitionen nicht verkauft werden, aus Angst diese zu früh zu verkaufen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23"/>
      <w:r>
        <w:rPr>
          <w:rFonts w:ascii="Arial" w:hAnsi="Arial" w:cs="Arial"/>
          <w:sz w:val="24"/>
          <w:szCs w:val="24"/>
          <w:lang w:val="de-DE"/>
        </w:rPr>
        <w:t>. Würde die Investition, nachdem sie verkauft wurde, weiter Gewinn bringen, würde das ein Gefühl der Reue auslösen. Das führt dazu, dass gewinnbringende Investitionen zu lange gehalten werden.</w:t>
      </w:r>
    </w:p>
    <w:p w14:paraId="65E10FCC" w14:textId="4624EB43" w:rsidR="00D50D25" w:rsidRPr="00D50D25" w:rsidRDefault="00D50D25" w:rsidP="00AF24DB">
      <w:pPr>
        <w:spacing w:line="360" w:lineRule="auto"/>
        <w:jc w:val="both"/>
        <w:rPr>
          <w:rFonts w:ascii="Arial" w:hAnsi="Arial" w:cs="Arial"/>
          <w:sz w:val="24"/>
          <w:szCs w:val="24"/>
          <w:lang w:val="de-DE"/>
        </w:rPr>
      </w:pPr>
      <w:r w:rsidRPr="00D50D25">
        <w:rPr>
          <w:rFonts w:ascii="Arial" w:hAnsi="Arial" w:cs="Arial"/>
          <w:sz w:val="24"/>
          <w:szCs w:val="24"/>
          <w:lang w:val="de-DE"/>
        </w:rPr>
        <w:t xml:space="preserve">Die Prospect Theory, Mental Accounting und der Disposition </w:t>
      </w:r>
      <w:proofErr w:type="spellStart"/>
      <w:r w:rsidRPr="00D50D25">
        <w:rPr>
          <w:rFonts w:ascii="Arial" w:hAnsi="Arial" w:cs="Arial"/>
          <w:sz w:val="24"/>
          <w:szCs w:val="24"/>
          <w:lang w:val="de-DE"/>
        </w:rPr>
        <w:t>Effect</w:t>
      </w:r>
      <w:proofErr w:type="spellEnd"/>
      <w:r w:rsidRPr="00D50D25">
        <w:rPr>
          <w:rFonts w:ascii="Arial" w:hAnsi="Arial" w:cs="Arial"/>
          <w:sz w:val="24"/>
          <w:szCs w:val="24"/>
          <w:lang w:val="de-DE"/>
        </w:rPr>
        <w:t xml:space="preserve"> liefern wertvolle Erklärungen für</w:t>
      </w:r>
      <w:r>
        <w:rPr>
          <w:rFonts w:ascii="Arial" w:hAnsi="Arial" w:cs="Arial"/>
          <w:sz w:val="24"/>
          <w:szCs w:val="24"/>
          <w:lang w:val="de-DE"/>
        </w:rPr>
        <w:t xml:space="preserve"> </w:t>
      </w:r>
      <w:r w:rsidR="00E60847">
        <w:rPr>
          <w:rFonts w:ascii="Arial" w:hAnsi="Arial" w:cs="Arial"/>
          <w:sz w:val="24"/>
          <w:szCs w:val="24"/>
          <w:lang w:val="de-DE"/>
        </w:rPr>
        <w:t>Entscheidungen,</w:t>
      </w:r>
      <w:r>
        <w:rPr>
          <w:rFonts w:ascii="Arial" w:hAnsi="Arial" w:cs="Arial"/>
          <w:sz w:val="24"/>
          <w:szCs w:val="24"/>
          <w:lang w:val="de-DE"/>
        </w:rPr>
        <w:t xml:space="preserve"> die am Finanzmarkt getroffen werden. </w:t>
      </w:r>
      <w:r w:rsidR="00DA1C22">
        <w:rPr>
          <w:rFonts w:ascii="Arial" w:hAnsi="Arial" w:cs="Arial"/>
          <w:sz w:val="24"/>
          <w:szCs w:val="24"/>
          <w:lang w:val="de-DE"/>
        </w:rPr>
        <w:t xml:space="preserve">Wie unter anderem bei der </w:t>
      </w:r>
      <w:proofErr w:type="spellStart"/>
      <w:r w:rsidR="00DA1C22">
        <w:rPr>
          <w:rFonts w:ascii="Arial" w:hAnsi="Arial" w:cs="Arial"/>
          <w:i/>
          <w:sz w:val="24"/>
          <w:szCs w:val="24"/>
          <w:lang w:val="de-DE"/>
        </w:rPr>
        <w:t>regret</w:t>
      </w:r>
      <w:proofErr w:type="spellEnd"/>
      <w:r w:rsidR="00DA1C22">
        <w:rPr>
          <w:rFonts w:ascii="Arial" w:hAnsi="Arial" w:cs="Arial"/>
          <w:i/>
          <w:sz w:val="24"/>
          <w:szCs w:val="24"/>
          <w:lang w:val="de-DE"/>
        </w:rPr>
        <w:t xml:space="preserve"> </w:t>
      </w:r>
      <w:proofErr w:type="spellStart"/>
      <w:r w:rsidR="00DA1C22" w:rsidRPr="00DA1C22">
        <w:rPr>
          <w:rFonts w:ascii="Arial" w:hAnsi="Arial" w:cs="Arial"/>
          <w:i/>
          <w:sz w:val="24"/>
          <w:szCs w:val="24"/>
          <w:lang w:val="de-DE"/>
        </w:rPr>
        <w:t>aversion</w:t>
      </w:r>
      <w:proofErr w:type="spellEnd"/>
      <w:r w:rsidR="00DA1C22">
        <w:rPr>
          <w:rFonts w:ascii="Arial" w:hAnsi="Arial" w:cs="Arial"/>
          <w:sz w:val="24"/>
          <w:szCs w:val="24"/>
          <w:lang w:val="de-DE"/>
        </w:rPr>
        <w:t xml:space="preserve"> gezeigt wurde, spielen </w:t>
      </w:r>
      <w:r w:rsidR="00DA1C22" w:rsidRPr="00DA1C22">
        <w:rPr>
          <w:rFonts w:ascii="Arial" w:hAnsi="Arial" w:cs="Arial"/>
          <w:sz w:val="24"/>
          <w:szCs w:val="24"/>
          <w:lang w:val="de-DE"/>
        </w:rPr>
        <w:t>Emotionen</w:t>
      </w:r>
      <w:r w:rsidR="00DA1C22">
        <w:rPr>
          <w:rFonts w:ascii="Arial" w:hAnsi="Arial" w:cs="Arial"/>
          <w:sz w:val="24"/>
          <w:szCs w:val="24"/>
          <w:lang w:val="de-DE"/>
        </w:rPr>
        <w:t xml:space="preserve"> wie zum Beispiel Angst eine wichtige Rolle bei der Erklärung von Finanzverhalten. Um den theoretischen Hintergrund </w:t>
      </w:r>
      <w:r w:rsidR="0084702F">
        <w:rPr>
          <w:rFonts w:ascii="Arial" w:hAnsi="Arial" w:cs="Arial"/>
          <w:sz w:val="24"/>
          <w:szCs w:val="24"/>
          <w:lang w:val="de-DE"/>
        </w:rPr>
        <w:t>abzuschließen,</w:t>
      </w:r>
      <w:r w:rsidR="00DA1C22">
        <w:rPr>
          <w:rFonts w:ascii="Arial" w:hAnsi="Arial" w:cs="Arial"/>
          <w:sz w:val="24"/>
          <w:szCs w:val="24"/>
          <w:lang w:val="de-DE"/>
        </w:rPr>
        <w:t xml:space="preserve"> wird im nächsten Kapitel auf den Einfluss von Moral und Emotionen auf Mental Accounting eingegangen. </w:t>
      </w:r>
    </w:p>
    <w:p w14:paraId="77DA9A9C" w14:textId="4B4E280E" w:rsidR="00733769" w:rsidRPr="00D50D25" w:rsidRDefault="00733769" w:rsidP="00AF24DB">
      <w:pPr>
        <w:pStyle w:val="berschrift3"/>
        <w:spacing w:line="360" w:lineRule="auto"/>
        <w:jc w:val="both"/>
        <w:rPr>
          <w:lang w:val="de-DE"/>
        </w:rPr>
      </w:pPr>
      <w:bookmarkStart w:id="24" w:name="_Toc109221701"/>
      <w:r w:rsidRPr="00D50D25">
        <w:rPr>
          <w:lang w:val="de-DE"/>
        </w:rPr>
        <w:t>Moral</w:t>
      </w:r>
      <w:r w:rsidR="005F526A" w:rsidRPr="00D50D25">
        <w:rPr>
          <w:lang w:val="de-DE"/>
        </w:rPr>
        <w:t>isches und emotionales</w:t>
      </w:r>
      <w:r w:rsidRPr="00D50D25">
        <w:rPr>
          <w:lang w:val="de-DE"/>
        </w:rPr>
        <w:t xml:space="preserve"> Accounting</w:t>
      </w:r>
      <w:bookmarkEnd w:id="24"/>
    </w:p>
    <w:p w14:paraId="3EF76643" w14:textId="4550FC13" w:rsidR="00694110" w:rsidRPr="00694110" w:rsidRDefault="00694110" w:rsidP="00AF24DB">
      <w:pPr>
        <w:spacing w:line="360" w:lineRule="auto"/>
        <w:jc w:val="both"/>
        <w:rPr>
          <w:rFonts w:ascii="Arial" w:hAnsi="Arial" w:cs="Arial"/>
          <w:sz w:val="24"/>
          <w:szCs w:val="24"/>
          <w:lang w:val="de-DE"/>
        </w:rPr>
      </w:pPr>
      <w:r w:rsidRPr="002E7D58">
        <w:rPr>
          <w:rFonts w:ascii="Arial" w:hAnsi="Arial" w:cs="Arial"/>
          <w:sz w:val="24"/>
          <w:szCs w:val="24"/>
          <w:lang w:val="de-DE"/>
        </w:rPr>
        <w:t xml:space="preserve">Ein </w:t>
      </w:r>
      <w:r>
        <w:rPr>
          <w:rFonts w:ascii="Arial" w:hAnsi="Arial" w:cs="Arial"/>
          <w:sz w:val="24"/>
          <w:szCs w:val="24"/>
          <w:lang w:val="de-DE"/>
        </w:rPr>
        <w:t>bekanntes</w:t>
      </w:r>
      <w:r w:rsidRPr="002E7D58">
        <w:rPr>
          <w:rFonts w:ascii="Arial" w:hAnsi="Arial" w:cs="Arial"/>
          <w:sz w:val="24"/>
          <w:szCs w:val="24"/>
          <w:lang w:val="de-DE"/>
        </w:rPr>
        <w:t xml:space="preserve"> Spr</w:t>
      </w:r>
      <w:r>
        <w:rPr>
          <w:rFonts w:ascii="Arial" w:hAnsi="Arial" w:cs="Arial"/>
          <w:sz w:val="24"/>
          <w:szCs w:val="24"/>
          <w:lang w:val="de-DE"/>
        </w:rPr>
        <w:t xml:space="preserve">ichwort sagt „Geld stinkt nicht“. </w:t>
      </w:r>
      <w:r w:rsidR="00D23F1E">
        <w:rPr>
          <w:rFonts w:ascii="Arial" w:hAnsi="Arial" w:cs="Arial"/>
          <w:sz w:val="24"/>
          <w:szCs w:val="24"/>
          <w:lang w:val="de-DE"/>
        </w:rPr>
        <w:t xml:space="preserve">Im Folgenden wird gezeigt, dass das </w:t>
      </w:r>
      <w:r>
        <w:rPr>
          <w:rFonts w:ascii="Arial" w:hAnsi="Arial" w:cs="Arial"/>
          <w:sz w:val="24"/>
          <w:szCs w:val="24"/>
          <w:lang w:val="de-DE"/>
        </w:rPr>
        <w:t xml:space="preserve">nicht ganz so stimmt. Personen die Geld auf unmoralische Weiße bekommen, haben eher Schuldgefühle darüber, wie sie das Geld bekommen haben und geben weniger davon aus </w:t>
      </w:r>
      <w:r w:rsidRPr="002E7D58">
        <w:rPr>
          <w:rFonts w:ascii="Arial" w:hAnsi="Arial" w:cs="Arial"/>
          <w:sz w:val="24"/>
          <w:szCs w:val="24"/>
          <w:lang w:val="de-DE"/>
        </w:rPr>
        <w:t>(</w:t>
      </w:r>
      <w:proofErr w:type="spellStart"/>
      <w:r w:rsidRPr="002E7D58">
        <w:rPr>
          <w:rFonts w:ascii="Arial" w:hAnsi="Arial" w:cs="Arial"/>
          <w:sz w:val="24"/>
          <w:szCs w:val="24"/>
          <w:lang w:val="de-DE"/>
        </w:rPr>
        <w:t>Kardos</w:t>
      </w:r>
      <w:proofErr w:type="spellEnd"/>
      <w:r w:rsidRPr="002E7D58">
        <w:rPr>
          <w:rFonts w:ascii="Arial" w:hAnsi="Arial" w:cs="Arial"/>
          <w:sz w:val="24"/>
          <w:szCs w:val="24"/>
          <w:lang w:val="de-DE"/>
        </w:rPr>
        <w:t xml:space="preserve"> &amp; </w:t>
      </w:r>
      <w:proofErr w:type="spellStart"/>
      <w:r w:rsidRPr="002E7D58">
        <w:rPr>
          <w:rFonts w:ascii="Arial" w:hAnsi="Arial" w:cs="Arial"/>
          <w:sz w:val="24"/>
          <w:szCs w:val="24"/>
          <w:lang w:val="de-DE"/>
        </w:rPr>
        <w:t>Castano</w:t>
      </w:r>
      <w:proofErr w:type="spellEnd"/>
      <w:r w:rsidRPr="002E7D58">
        <w:rPr>
          <w:rFonts w:ascii="Arial" w:hAnsi="Arial" w:cs="Arial"/>
          <w:sz w:val="24"/>
          <w:szCs w:val="24"/>
          <w:lang w:val="de-DE"/>
        </w:rPr>
        <w:t xml:space="preserve"> 2012)</w:t>
      </w:r>
      <w:r>
        <w:rPr>
          <w:rFonts w:ascii="Arial" w:hAnsi="Arial" w:cs="Arial"/>
          <w:sz w:val="24"/>
          <w:szCs w:val="24"/>
          <w:lang w:val="de-DE"/>
        </w:rPr>
        <w:t xml:space="preserve">. Menschen geben Geld einen moralischen Stempel und wollen damit weniger zu tun haben, wenn das Geld aus einer moralisch verwerflichen Quelle stammt </w:t>
      </w:r>
      <w:r w:rsidRPr="002E7D58">
        <w:rPr>
          <w:rFonts w:ascii="Arial" w:hAnsi="Arial" w:cs="Arial"/>
          <w:sz w:val="24"/>
          <w:szCs w:val="24"/>
          <w:lang w:val="de-DE"/>
        </w:rPr>
        <w:t>(</w:t>
      </w:r>
      <w:proofErr w:type="spellStart"/>
      <w:r w:rsidRPr="002E7D58">
        <w:rPr>
          <w:rFonts w:ascii="Arial" w:hAnsi="Arial" w:cs="Arial"/>
          <w:sz w:val="24"/>
          <w:szCs w:val="24"/>
          <w:lang w:val="de-DE"/>
        </w:rPr>
        <w:t>Kardos</w:t>
      </w:r>
      <w:proofErr w:type="spellEnd"/>
      <w:r w:rsidRPr="002E7D58">
        <w:rPr>
          <w:rFonts w:ascii="Arial" w:hAnsi="Arial" w:cs="Arial"/>
          <w:sz w:val="24"/>
          <w:szCs w:val="24"/>
          <w:lang w:val="de-DE"/>
        </w:rPr>
        <w:t xml:space="preserve"> &amp; </w:t>
      </w:r>
      <w:proofErr w:type="spellStart"/>
      <w:r w:rsidRPr="002E7D58">
        <w:rPr>
          <w:rFonts w:ascii="Arial" w:hAnsi="Arial" w:cs="Arial"/>
          <w:sz w:val="24"/>
          <w:szCs w:val="24"/>
          <w:lang w:val="de-DE"/>
        </w:rPr>
        <w:t>Castano</w:t>
      </w:r>
      <w:proofErr w:type="spellEnd"/>
      <w:r w:rsidRPr="002E7D58">
        <w:rPr>
          <w:rFonts w:ascii="Arial" w:hAnsi="Arial" w:cs="Arial"/>
          <w:sz w:val="24"/>
          <w:szCs w:val="24"/>
          <w:lang w:val="de-DE"/>
        </w:rPr>
        <w:t xml:space="preserve"> 2012)</w:t>
      </w:r>
      <w:r>
        <w:rPr>
          <w:rFonts w:ascii="Arial" w:hAnsi="Arial" w:cs="Arial"/>
          <w:sz w:val="24"/>
          <w:szCs w:val="24"/>
          <w:lang w:val="de-DE"/>
        </w:rPr>
        <w:t>.</w:t>
      </w:r>
    </w:p>
    <w:p w14:paraId="10636DE4" w14:textId="2D3007AD" w:rsidR="006F7269" w:rsidRPr="006F7269" w:rsidRDefault="00D23F1E" w:rsidP="00AF24DB">
      <w:pPr>
        <w:spacing w:line="360" w:lineRule="auto"/>
        <w:jc w:val="both"/>
        <w:rPr>
          <w:rFonts w:ascii="Arial" w:hAnsi="Arial" w:cs="Arial"/>
          <w:sz w:val="24"/>
          <w:szCs w:val="24"/>
        </w:rPr>
      </w:pPr>
      <w:r>
        <w:rPr>
          <w:rFonts w:ascii="Arial" w:hAnsi="Arial" w:cs="Arial"/>
          <w:sz w:val="24"/>
          <w:szCs w:val="24"/>
        </w:rPr>
        <w:t xml:space="preserve">Ähnliche Ergebnisse konnten für </w:t>
      </w:r>
      <w:r w:rsidR="006F7269">
        <w:rPr>
          <w:rFonts w:ascii="Arial" w:hAnsi="Arial" w:cs="Arial"/>
          <w:sz w:val="24"/>
          <w:szCs w:val="24"/>
        </w:rPr>
        <w:t xml:space="preserve">Emotionen, die mit </w:t>
      </w:r>
      <w:r>
        <w:rPr>
          <w:rFonts w:ascii="Arial" w:hAnsi="Arial" w:cs="Arial"/>
          <w:sz w:val="24"/>
          <w:szCs w:val="24"/>
        </w:rPr>
        <w:t>einem</w:t>
      </w:r>
      <w:r w:rsidR="006F7269">
        <w:rPr>
          <w:rFonts w:ascii="Arial" w:hAnsi="Arial" w:cs="Arial"/>
          <w:sz w:val="24"/>
          <w:szCs w:val="24"/>
        </w:rPr>
        <w:t xml:space="preserve"> </w:t>
      </w:r>
      <w:r w:rsidR="006F7269" w:rsidRPr="00D23F1E">
        <w:rPr>
          <w:rFonts w:ascii="Arial" w:hAnsi="Arial" w:cs="Arial"/>
          <w:i/>
          <w:sz w:val="24"/>
          <w:szCs w:val="24"/>
        </w:rPr>
        <w:t>Windfall</w:t>
      </w:r>
      <w:r w:rsidR="006F7269">
        <w:rPr>
          <w:rFonts w:ascii="Arial" w:hAnsi="Arial" w:cs="Arial"/>
          <w:sz w:val="24"/>
          <w:szCs w:val="24"/>
        </w:rPr>
        <w:t xml:space="preserve"> einhergehen</w:t>
      </w:r>
      <w:r>
        <w:rPr>
          <w:rFonts w:ascii="Arial" w:hAnsi="Arial" w:cs="Arial"/>
          <w:sz w:val="24"/>
          <w:szCs w:val="24"/>
        </w:rPr>
        <w:t xml:space="preserve"> gefunden werden. Emotionen </w:t>
      </w:r>
      <w:r w:rsidR="006F7269">
        <w:rPr>
          <w:rFonts w:ascii="Arial" w:hAnsi="Arial" w:cs="Arial"/>
          <w:sz w:val="24"/>
          <w:szCs w:val="24"/>
        </w:rPr>
        <w:t xml:space="preserve">können einen Einfluss darauf haben für welche Güter, und wie viel davon ausgegeben wird. </w:t>
      </w:r>
      <w:proofErr w:type="spellStart"/>
      <w:r w:rsidR="006F7269" w:rsidRPr="00AA63F6">
        <w:rPr>
          <w:rFonts w:ascii="Arial" w:hAnsi="Arial" w:cs="Arial"/>
          <w:color w:val="222222"/>
          <w:sz w:val="24"/>
          <w:szCs w:val="24"/>
          <w:shd w:val="clear" w:color="auto" w:fill="FFFFFF"/>
        </w:rPr>
        <w:t>Levav</w:t>
      </w:r>
      <w:proofErr w:type="spellEnd"/>
      <w:r w:rsidR="006F7269" w:rsidRPr="00AA63F6">
        <w:rPr>
          <w:rFonts w:ascii="Arial" w:hAnsi="Arial" w:cs="Arial"/>
          <w:color w:val="222222"/>
          <w:sz w:val="24"/>
          <w:szCs w:val="24"/>
          <w:shd w:val="clear" w:color="auto" w:fill="FFFFFF"/>
          <w:lang w:val="de-DE"/>
        </w:rPr>
        <w:t xml:space="preserve"> </w:t>
      </w:r>
      <w:r w:rsidR="006F7269">
        <w:rPr>
          <w:rFonts w:ascii="Arial" w:hAnsi="Arial" w:cs="Arial"/>
          <w:color w:val="222222"/>
          <w:sz w:val="24"/>
          <w:szCs w:val="24"/>
          <w:shd w:val="clear" w:color="auto" w:fill="FFFFFF"/>
        </w:rPr>
        <w:t>und</w:t>
      </w:r>
      <w:r w:rsidR="006F7269" w:rsidRPr="00AA63F6">
        <w:rPr>
          <w:rFonts w:ascii="Arial" w:hAnsi="Arial" w:cs="Arial"/>
          <w:color w:val="222222"/>
          <w:sz w:val="24"/>
          <w:szCs w:val="24"/>
          <w:shd w:val="clear" w:color="auto" w:fill="FFFFFF"/>
        </w:rPr>
        <w:t xml:space="preserve"> McGraw</w:t>
      </w:r>
      <w:r w:rsidR="006F7269" w:rsidRPr="00AA63F6">
        <w:rPr>
          <w:rFonts w:ascii="Arial" w:hAnsi="Arial" w:cs="Arial"/>
          <w:color w:val="222222"/>
          <w:sz w:val="24"/>
          <w:szCs w:val="24"/>
          <w:shd w:val="clear" w:color="auto" w:fill="FFFFFF"/>
          <w:lang w:val="de-DE"/>
        </w:rPr>
        <w:t xml:space="preserve"> </w:t>
      </w:r>
      <w:r w:rsidR="006F7269">
        <w:rPr>
          <w:rFonts w:ascii="Arial" w:hAnsi="Arial" w:cs="Arial"/>
          <w:color w:val="222222"/>
          <w:sz w:val="24"/>
          <w:szCs w:val="24"/>
          <w:shd w:val="clear" w:color="auto" w:fill="FFFFFF"/>
          <w:lang w:val="de-DE"/>
        </w:rPr>
        <w:t>(</w:t>
      </w:r>
      <w:r w:rsidR="006F7269" w:rsidRPr="00AA63F6">
        <w:rPr>
          <w:rFonts w:ascii="Arial" w:hAnsi="Arial" w:cs="Arial"/>
          <w:color w:val="222222"/>
          <w:sz w:val="24"/>
          <w:szCs w:val="24"/>
          <w:shd w:val="clear" w:color="auto" w:fill="FFFFFF"/>
        </w:rPr>
        <w:t>200</w:t>
      </w:r>
      <w:r w:rsidR="006F7269" w:rsidRPr="00B40538">
        <w:rPr>
          <w:rFonts w:ascii="Arial" w:hAnsi="Arial" w:cs="Arial"/>
          <w:color w:val="222222"/>
          <w:sz w:val="24"/>
          <w:szCs w:val="24"/>
          <w:shd w:val="clear" w:color="auto" w:fill="FFFFFF"/>
          <w:lang w:val="de-DE"/>
        </w:rPr>
        <w:t>3</w:t>
      </w:r>
      <w:r w:rsidR="006F7269">
        <w:rPr>
          <w:rFonts w:ascii="Arial" w:hAnsi="Arial" w:cs="Arial"/>
          <w:color w:val="222222"/>
          <w:sz w:val="24"/>
          <w:szCs w:val="24"/>
          <w:shd w:val="clear" w:color="auto" w:fill="FFFFFF"/>
          <w:lang w:val="de-DE"/>
        </w:rPr>
        <w:t>) stellten fest, dass es bei unerwarteten Gewinnen, welche mit ambivalenten Gefühlen einhergingen zum „</w:t>
      </w:r>
      <w:proofErr w:type="spellStart"/>
      <w:r w:rsidR="006F7269">
        <w:rPr>
          <w:rFonts w:ascii="Arial" w:hAnsi="Arial" w:cs="Arial"/>
          <w:color w:val="222222"/>
          <w:sz w:val="24"/>
          <w:szCs w:val="24"/>
          <w:shd w:val="clear" w:color="auto" w:fill="FFFFFF"/>
          <w:lang w:val="de-DE"/>
        </w:rPr>
        <w:t>laundering</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und zum „</w:t>
      </w:r>
      <w:proofErr w:type="spellStart"/>
      <w:r w:rsidR="006F7269">
        <w:rPr>
          <w:rFonts w:ascii="Arial" w:hAnsi="Arial" w:cs="Arial"/>
          <w:color w:val="222222"/>
          <w:sz w:val="24"/>
          <w:szCs w:val="24"/>
          <w:shd w:val="clear" w:color="auto" w:fill="FFFFFF"/>
          <w:lang w:val="de-DE"/>
        </w:rPr>
        <w:t>avoidance</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kommt. Der „</w:t>
      </w:r>
      <w:proofErr w:type="spellStart"/>
      <w:r w:rsidR="006F7269">
        <w:rPr>
          <w:rFonts w:ascii="Arial" w:hAnsi="Arial" w:cs="Arial"/>
          <w:color w:val="222222"/>
          <w:sz w:val="24"/>
          <w:szCs w:val="24"/>
          <w:shd w:val="clear" w:color="auto" w:fill="FFFFFF"/>
          <w:lang w:val="de-DE"/>
        </w:rPr>
        <w:t>avoidance</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xml:space="preserve">“ besagt, dass Geld, welches mit ambivalenten Gefühlen einhergeht, weniger wahrscheinlich für hedonistische Güter (Luxusgüter) ausgegeben wird, da diese eher unwahrscheinlich </w:t>
      </w:r>
      <w:r w:rsidR="006F7269">
        <w:rPr>
          <w:rFonts w:ascii="Arial" w:hAnsi="Arial" w:cs="Arial"/>
          <w:color w:val="222222"/>
          <w:sz w:val="24"/>
          <w:szCs w:val="24"/>
          <w:shd w:val="clear" w:color="auto" w:fill="FFFFFF"/>
          <w:lang w:val="de-DE"/>
        </w:rPr>
        <w:lastRenderedPageBreak/>
        <w:t>die negativen Gefühle reduzieren Der Kauf von hedonistischen Gütern ruft eher Schuldgefühle hervor, und ist somit ungeeignet, um negative Gefühle zu reduzieren (</w:t>
      </w:r>
      <w:proofErr w:type="spellStart"/>
      <w:r w:rsidR="006F7269" w:rsidRPr="00A9487D">
        <w:rPr>
          <w:rFonts w:ascii="Arial" w:hAnsi="Arial" w:cs="Arial"/>
          <w:color w:val="222222"/>
          <w:sz w:val="24"/>
          <w:szCs w:val="24"/>
          <w:shd w:val="clear" w:color="auto" w:fill="FFFFFF"/>
          <w:lang w:val="de-DE"/>
        </w:rPr>
        <w:t>Kivetz</w:t>
      </w:r>
      <w:proofErr w:type="spellEnd"/>
      <w:r w:rsidR="006F7269" w:rsidRPr="00A9487D">
        <w:rPr>
          <w:rFonts w:ascii="Arial" w:hAnsi="Arial" w:cs="Arial"/>
          <w:color w:val="222222"/>
          <w:sz w:val="24"/>
          <w:szCs w:val="24"/>
          <w:shd w:val="clear" w:color="auto" w:fill="FFFFFF"/>
          <w:lang w:val="de-DE"/>
        </w:rPr>
        <w:t xml:space="preserve"> &amp; </w:t>
      </w:r>
      <w:proofErr w:type="spellStart"/>
      <w:r w:rsidR="006F7269" w:rsidRPr="00A9487D">
        <w:rPr>
          <w:rFonts w:ascii="Arial" w:hAnsi="Arial" w:cs="Arial"/>
          <w:color w:val="222222"/>
          <w:sz w:val="24"/>
          <w:szCs w:val="24"/>
          <w:shd w:val="clear" w:color="auto" w:fill="FFFFFF"/>
          <w:lang w:val="de-DE"/>
        </w:rPr>
        <w:t>Simonson</w:t>
      </w:r>
      <w:proofErr w:type="spellEnd"/>
      <w:r w:rsidR="006F7269" w:rsidRPr="00A9487D">
        <w:rPr>
          <w:rFonts w:ascii="Arial" w:hAnsi="Arial" w:cs="Arial"/>
          <w:color w:val="222222"/>
          <w:sz w:val="24"/>
          <w:szCs w:val="24"/>
          <w:shd w:val="clear" w:color="auto" w:fill="FFFFFF"/>
          <w:lang w:val="de-DE"/>
        </w:rPr>
        <w:t>, 2002</w:t>
      </w:r>
      <w:r w:rsidR="006F7269">
        <w:rPr>
          <w:rFonts w:ascii="Arial" w:hAnsi="Arial" w:cs="Arial"/>
          <w:color w:val="222222"/>
          <w:sz w:val="24"/>
          <w:szCs w:val="24"/>
          <w:shd w:val="clear" w:color="auto" w:fill="FFFFFF"/>
          <w:lang w:val="de-DE"/>
        </w:rPr>
        <w:t>). Der „</w:t>
      </w:r>
      <w:proofErr w:type="spellStart"/>
      <w:r w:rsidR="006F7269">
        <w:rPr>
          <w:rFonts w:ascii="Arial" w:hAnsi="Arial" w:cs="Arial"/>
          <w:color w:val="222222"/>
          <w:sz w:val="24"/>
          <w:szCs w:val="24"/>
          <w:shd w:val="clear" w:color="auto" w:fill="FFFFFF"/>
          <w:lang w:val="de-DE"/>
        </w:rPr>
        <w:t>laundering</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besagt, dass Windfalls die mit ambivalenten Gefühlen einhergehen eher für notwendige als für hedonistische Güter ausgegeben werden, um das Geld von seinem negativen emotionalen Beigeschmack reinzuwaschen (</w:t>
      </w:r>
      <w:proofErr w:type="spellStart"/>
      <w:r w:rsidR="006F7269">
        <w:rPr>
          <w:rFonts w:ascii="Arial" w:hAnsi="Arial" w:cs="Arial"/>
          <w:color w:val="222222"/>
          <w:sz w:val="24"/>
          <w:szCs w:val="24"/>
          <w:shd w:val="clear" w:color="auto" w:fill="FFFFFF"/>
          <w:lang w:val="de-DE"/>
        </w:rPr>
        <w:t>Lenav</w:t>
      </w:r>
      <w:proofErr w:type="spellEnd"/>
      <w:r w:rsidR="006F7269">
        <w:rPr>
          <w:rFonts w:ascii="Arial" w:hAnsi="Arial" w:cs="Arial"/>
          <w:color w:val="222222"/>
          <w:sz w:val="24"/>
          <w:szCs w:val="24"/>
          <w:shd w:val="clear" w:color="auto" w:fill="FFFFFF"/>
          <w:lang w:val="de-DE"/>
        </w:rPr>
        <w:t xml:space="preserve"> &amp; McGraw, 2003;</w:t>
      </w:r>
      <w:r w:rsidR="006F7269" w:rsidRPr="000326BB">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Lenav</w:t>
      </w:r>
      <w:proofErr w:type="spellEnd"/>
      <w:r w:rsidR="006F7269">
        <w:rPr>
          <w:rFonts w:ascii="Arial" w:hAnsi="Arial" w:cs="Arial"/>
          <w:color w:val="222222"/>
          <w:sz w:val="24"/>
          <w:szCs w:val="24"/>
          <w:shd w:val="clear" w:color="auto" w:fill="FFFFFF"/>
          <w:lang w:val="de-DE"/>
        </w:rPr>
        <w:t xml:space="preserve"> &amp; McGraw, 2009). Zusammengefasst kann gesagt werden, dass Windfalls welche mit ambivalenten Gefühlen einhergehen, eher für notwendige Güter ausgegeben werden, als Windfalls die mit positiven Gefühlen einhergehen (</w:t>
      </w:r>
      <w:proofErr w:type="spellStart"/>
      <w:r w:rsidR="006F7269">
        <w:rPr>
          <w:rFonts w:ascii="Arial" w:hAnsi="Arial" w:cs="Arial"/>
          <w:color w:val="222222"/>
          <w:sz w:val="24"/>
          <w:szCs w:val="24"/>
          <w:shd w:val="clear" w:color="auto" w:fill="FFFFFF"/>
          <w:lang w:val="de-DE"/>
        </w:rPr>
        <w:t>Lenav</w:t>
      </w:r>
      <w:proofErr w:type="spellEnd"/>
      <w:r w:rsidR="006F7269">
        <w:rPr>
          <w:rFonts w:ascii="Arial" w:hAnsi="Arial" w:cs="Arial"/>
          <w:color w:val="222222"/>
          <w:sz w:val="24"/>
          <w:szCs w:val="24"/>
          <w:shd w:val="clear" w:color="auto" w:fill="FFFFFF"/>
          <w:lang w:val="de-DE"/>
        </w:rPr>
        <w:t xml:space="preserve"> &amp; McGraw, 2003). </w:t>
      </w:r>
    </w:p>
    <w:p w14:paraId="720C11CB" w14:textId="77777777" w:rsidR="00D35396" w:rsidRPr="003946BB" w:rsidRDefault="00D35396" w:rsidP="00AF24DB">
      <w:pPr>
        <w:spacing w:line="360" w:lineRule="auto"/>
        <w:jc w:val="both"/>
        <w:rPr>
          <w:rFonts w:ascii="Arial" w:hAnsi="Arial" w:cs="Arial"/>
          <w:sz w:val="24"/>
          <w:szCs w:val="24"/>
          <w:lang w:val="de-DE"/>
        </w:rPr>
      </w:pPr>
      <w:r w:rsidRPr="003946BB">
        <w:rPr>
          <w:rFonts w:ascii="Arial" w:hAnsi="Arial" w:cs="Arial"/>
          <w:sz w:val="24"/>
          <w:szCs w:val="24"/>
          <w:lang w:val="de-DE"/>
        </w:rPr>
        <w:t>Zu ähnlichen Ergebnissen kamen a</w:t>
      </w:r>
      <w:r>
        <w:rPr>
          <w:rFonts w:ascii="Arial" w:hAnsi="Arial" w:cs="Arial"/>
          <w:sz w:val="24"/>
          <w:szCs w:val="24"/>
          <w:lang w:val="de-DE"/>
        </w:rPr>
        <w:t xml:space="preserve">uch Park und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Nicht nur wenn Schuldgefühle mit Geld verbunden sind, sondern auch die Art der Schuldgefühle hat einen Einfluss darauf, wie das Geld ausgegeben wird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Diesen Effekt nennen die Autoren moralische Buchführung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Mit moralisch verwerflichem Geld werden eher prosoziale Ausgaben getätigt, während mit Geld, das mit Schuldgefühlen in Zusammenhang mit fehlender Selbstkontrolle gebracht wird, eher Ausgaben zur Selbstverbesserung getätigt werden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Tatsächlich konnte gezeigt werden, dass Schuldgefühle direkt in Zusammenhang mit dem Geld stehen und dieses durch prosoziale Ausgaben reingewaschen wird, statt Schuldgefühle durch prosoziale Arbeit auszugleichen (Park &amp; </w:t>
      </w:r>
      <w:proofErr w:type="spellStart"/>
      <w:r>
        <w:rPr>
          <w:rFonts w:ascii="Arial" w:hAnsi="Arial" w:cs="Arial"/>
          <w:sz w:val="24"/>
          <w:szCs w:val="24"/>
          <w:lang w:val="de-DE"/>
        </w:rPr>
        <w:t>Meyvis</w:t>
      </w:r>
      <w:proofErr w:type="spellEnd"/>
      <w:r>
        <w:rPr>
          <w:rFonts w:ascii="Arial" w:hAnsi="Arial" w:cs="Arial"/>
          <w:sz w:val="24"/>
          <w:szCs w:val="24"/>
          <w:lang w:val="de-DE"/>
        </w:rPr>
        <w:t>, 2019).</w:t>
      </w:r>
    </w:p>
    <w:p w14:paraId="75CAB21D" w14:textId="5F12842E" w:rsidR="004F3D6E" w:rsidRDefault="004F3D6E" w:rsidP="00AF24DB">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 xml:space="preserve">Wie bereits festgestellt, wird Geld aus Geldquellen, die mit ambivalenten Emotionen einhergeht, weniger wahrscheinlich für hedonistische Güter ausgegeben </w:t>
      </w:r>
      <w:r>
        <w:rPr>
          <w:rFonts w:ascii="Arial" w:hAnsi="Arial" w:cs="Arial"/>
          <w:color w:val="222222"/>
          <w:sz w:val="24"/>
          <w:szCs w:val="24"/>
          <w:shd w:val="clear" w:color="auto" w:fill="FFFFFF"/>
          <w:lang w:val="de-DE"/>
        </w:rPr>
        <w:t>(</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&amp; McGraw, 2003;</w:t>
      </w:r>
      <w:r w:rsidRPr="000326BB">
        <w:rPr>
          <w:rFonts w:ascii="Arial" w:hAnsi="Arial" w:cs="Arial"/>
          <w:color w:val="222222"/>
          <w:sz w:val="24"/>
          <w:szCs w:val="24"/>
          <w:shd w:val="clear" w:color="auto" w:fill="FFFFFF"/>
          <w:lang w:val="de-DE"/>
        </w:rPr>
        <w:t xml:space="preserve"> </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&amp; McGraw, 2009). Vererbtes Geld wird in der Regel ebenfalls mit negativen Emotionen assoziiert, da eine geliebte Person gestorben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Vererbtes Geld wird weniger wahrscheinlich ausgegeben als Geld aus anderen Quellen. Das kann zum Teil dadurch erklärt werden, dass durch den Erhalt des Vermächtnisses an den Erinnerungen der Verstorbenen festgehalten wird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Wenn das Erbe doch ausgegeben wird, so wird zuvor darüber nachgedacht, was ein angemessener Nutzen dafür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In Übereinstimmung mit </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und McGraw (2009) konnte gezeigt werden, dass das Erbe eher für notwendige Güter ausgegeben wird als für hedonistische Güter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Ein wichtiger Faktor, was mit dem Erbe geschieht, ist die Nähe zu der verstorbenen Person. Wird das Erbe investiert, so werden sichere </w:t>
      </w:r>
      <w:r>
        <w:rPr>
          <w:rFonts w:ascii="Arial" w:hAnsi="Arial" w:cs="Arial"/>
          <w:color w:val="222222"/>
          <w:sz w:val="24"/>
          <w:szCs w:val="24"/>
          <w:shd w:val="clear" w:color="auto" w:fill="FFFFFF"/>
          <w:lang w:val="de-DE"/>
        </w:rPr>
        <w:lastRenderedPageBreak/>
        <w:t>Möglichkeiten gewählt, wenn die verstorbene Person aus dem nahen Umfeld stammt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Im Gegensatz dazu, wird eher riskant investiert (z.B. Aktienmarkt), wenn die Person eine entfernte Verwandte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w:t>
      </w:r>
    </w:p>
    <w:bookmarkEnd w:id="3"/>
    <w:p w14:paraId="6465AEBA" w14:textId="5FED5ECA" w:rsidR="00D23F1E" w:rsidRDefault="00CC48B5" w:rsidP="00AF24DB">
      <w:pPr>
        <w:pStyle w:val="berschrift1"/>
        <w:spacing w:line="360" w:lineRule="auto"/>
        <w:jc w:val="both"/>
        <w:rPr>
          <w:shd w:val="clear" w:color="auto" w:fill="FFFFFF"/>
          <w:lang w:val="de-DE"/>
        </w:rPr>
      </w:pPr>
      <w:r>
        <w:rPr>
          <w:shd w:val="clear" w:color="auto" w:fill="FFFFFF"/>
          <w:lang w:val="de-DE"/>
        </w:rPr>
        <w:t>Fragestellung</w:t>
      </w:r>
    </w:p>
    <w:p w14:paraId="305A503D" w14:textId="003F790C" w:rsidR="00730A28" w:rsidRPr="00C733A7" w:rsidRDefault="003C7A68" w:rsidP="00AF24DB">
      <w:pPr>
        <w:spacing w:line="360" w:lineRule="auto"/>
        <w:jc w:val="both"/>
        <w:rPr>
          <w:rFonts w:ascii="Arial" w:hAnsi="Arial" w:cs="Arial"/>
          <w:sz w:val="24"/>
          <w:szCs w:val="24"/>
          <w:lang w:val="de-DE"/>
        </w:rPr>
      </w:pPr>
      <w:r w:rsidRPr="00C733A7">
        <w:rPr>
          <w:rFonts w:ascii="Arial" w:hAnsi="Arial" w:cs="Arial"/>
          <w:sz w:val="24"/>
          <w:szCs w:val="24"/>
          <w:lang w:val="de-DE"/>
        </w:rPr>
        <w:t xml:space="preserve">In diesem Kapitel wird </w:t>
      </w:r>
      <w:r w:rsidR="0011428C" w:rsidRPr="00C733A7">
        <w:rPr>
          <w:rFonts w:ascii="Arial" w:hAnsi="Arial" w:cs="Arial"/>
          <w:sz w:val="24"/>
          <w:szCs w:val="24"/>
          <w:lang w:val="de-DE"/>
        </w:rPr>
        <w:t xml:space="preserve">zunächst </w:t>
      </w:r>
      <w:r w:rsidRPr="00C733A7">
        <w:rPr>
          <w:rFonts w:ascii="Arial" w:hAnsi="Arial" w:cs="Arial"/>
          <w:sz w:val="24"/>
          <w:szCs w:val="24"/>
          <w:lang w:val="de-DE"/>
        </w:rPr>
        <w:t>eine Übersicht über die Ergebnisse der Literaturrecherche gegeben</w:t>
      </w:r>
      <w:r w:rsidR="0011428C" w:rsidRPr="00C733A7">
        <w:rPr>
          <w:rFonts w:ascii="Arial" w:hAnsi="Arial" w:cs="Arial"/>
          <w:sz w:val="24"/>
          <w:szCs w:val="24"/>
          <w:lang w:val="de-DE"/>
        </w:rPr>
        <w:t xml:space="preserve">. Anschließend werden aus den Erkenntnissen der Literatur Forschungshypothesen abgeleitet.  </w:t>
      </w:r>
    </w:p>
    <w:p w14:paraId="06C5C98F" w14:textId="55FB2012" w:rsidR="00730A28" w:rsidRPr="00730A28" w:rsidRDefault="00730A28" w:rsidP="00AF24DB">
      <w:pPr>
        <w:pStyle w:val="berschrift2"/>
        <w:spacing w:line="360" w:lineRule="auto"/>
        <w:jc w:val="both"/>
        <w:rPr>
          <w:lang w:val="de-DE"/>
        </w:rPr>
      </w:pPr>
      <w:r>
        <w:rPr>
          <w:lang w:val="de-DE"/>
        </w:rPr>
        <w:t>Erkenntnisse aus der Literatur</w:t>
      </w:r>
    </w:p>
    <w:p w14:paraId="5605B010" w14:textId="7CA55C93" w:rsidR="009F2F6D" w:rsidRDefault="009F2F6D" w:rsidP="00AF24DB">
      <w:pPr>
        <w:spacing w:line="360" w:lineRule="auto"/>
        <w:jc w:val="both"/>
        <w:rPr>
          <w:rFonts w:ascii="Arial" w:hAnsi="Arial" w:cs="Arial"/>
          <w:iCs/>
          <w:sz w:val="24"/>
          <w:szCs w:val="24"/>
          <w:lang w:val="de-DE"/>
        </w:rPr>
      </w:pPr>
      <w:bookmarkStart w:id="25" w:name="_Hlk108532835"/>
      <w:r>
        <w:rPr>
          <w:rFonts w:ascii="Arial" w:hAnsi="Arial" w:cs="Arial"/>
          <w:iCs/>
          <w:sz w:val="24"/>
          <w:szCs w:val="24"/>
          <w:lang w:val="de-DE"/>
        </w:rPr>
        <w:t xml:space="preserve">Im theoretischen Hintergrund wurden wesentliche Theorien und Begriffe in Bezug auf </w:t>
      </w:r>
      <w:r w:rsidRPr="002767DE">
        <w:rPr>
          <w:rFonts w:ascii="Arial" w:hAnsi="Arial" w:cs="Arial"/>
          <w:i/>
          <w:iCs/>
          <w:sz w:val="24"/>
          <w:szCs w:val="24"/>
          <w:lang w:val="de-DE"/>
        </w:rPr>
        <w:t xml:space="preserve">Mental Accounting, Windfall </w:t>
      </w:r>
      <w:proofErr w:type="spellStart"/>
      <w:r w:rsidRPr="002767DE">
        <w:rPr>
          <w:rFonts w:ascii="Arial" w:hAnsi="Arial" w:cs="Arial"/>
          <w:i/>
          <w:iCs/>
          <w:sz w:val="24"/>
          <w:szCs w:val="24"/>
          <w:lang w:val="de-DE"/>
        </w:rPr>
        <w:t>Gains</w:t>
      </w:r>
      <w:proofErr w:type="spellEnd"/>
      <w:r>
        <w:rPr>
          <w:rFonts w:ascii="Arial" w:hAnsi="Arial" w:cs="Arial"/>
          <w:iCs/>
          <w:sz w:val="24"/>
          <w:szCs w:val="24"/>
          <w:lang w:val="de-DE"/>
        </w:rPr>
        <w:t xml:space="preserve">, Fungibilität und </w:t>
      </w:r>
      <w:r w:rsidRPr="002767DE">
        <w:rPr>
          <w:rFonts w:ascii="Arial" w:hAnsi="Arial" w:cs="Arial"/>
          <w:i/>
          <w:iCs/>
          <w:sz w:val="24"/>
          <w:szCs w:val="24"/>
          <w:lang w:val="de-DE"/>
        </w:rPr>
        <w:t>Prospect Theory</w:t>
      </w:r>
      <w:r>
        <w:rPr>
          <w:rFonts w:ascii="Arial" w:hAnsi="Arial" w:cs="Arial"/>
          <w:iCs/>
          <w:sz w:val="24"/>
          <w:szCs w:val="24"/>
          <w:lang w:val="de-DE"/>
        </w:rPr>
        <w:t xml:space="preserve"> erläutert. Die Literatur bietet eine fundierte wissenschaftliche Basis </w:t>
      </w:r>
      <w:r w:rsidR="002767DE">
        <w:rPr>
          <w:rFonts w:ascii="Arial" w:hAnsi="Arial" w:cs="Arial"/>
          <w:iCs/>
          <w:sz w:val="24"/>
          <w:szCs w:val="24"/>
          <w:lang w:val="de-DE"/>
        </w:rPr>
        <w:t xml:space="preserve">in Bezug auf den Einfluss von der Herkunftsquelle von Geld auf dessen Verwendung, sowie Entscheidungsfindung von Finanzentscheidungen. Im Folgenden werden wird nochmal </w:t>
      </w:r>
      <w:r w:rsidR="00F83AFE">
        <w:rPr>
          <w:rFonts w:ascii="Arial" w:hAnsi="Arial" w:cs="Arial"/>
          <w:iCs/>
          <w:sz w:val="24"/>
          <w:szCs w:val="24"/>
          <w:lang w:val="de-DE"/>
        </w:rPr>
        <w:t>auf die Literatur</w:t>
      </w:r>
      <w:r w:rsidR="002767DE">
        <w:rPr>
          <w:rFonts w:ascii="Arial" w:hAnsi="Arial" w:cs="Arial"/>
          <w:iCs/>
          <w:sz w:val="24"/>
          <w:szCs w:val="24"/>
          <w:lang w:val="de-DE"/>
        </w:rPr>
        <w:t xml:space="preserve"> eingegangen, um </w:t>
      </w:r>
      <w:r w:rsidR="00F83AFE">
        <w:rPr>
          <w:rFonts w:ascii="Arial" w:hAnsi="Arial" w:cs="Arial"/>
          <w:iCs/>
          <w:sz w:val="24"/>
          <w:szCs w:val="24"/>
          <w:lang w:val="de-DE"/>
        </w:rPr>
        <w:t xml:space="preserve">die wichtigsten Erkenntnisse festzuhalten, </w:t>
      </w:r>
      <w:r w:rsidR="002767DE">
        <w:rPr>
          <w:rFonts w:ascii="Arial" w:hAnsi="Arial" w:cs="Arial"/>
          <w:iCs/>
          <w:sz w:val="24"/>
          <w:szCs w:val="24"/>
          <w:lang w:val="de-DE"/>
        </w:rPr>
        <w:t>Forschungslücken zu identifizieren und Hypothesen für das zu Beginn genannte Ziel abzuleiten.</w:t>
      </w:r>
    </w:p>
    <w:p w14:paraId="111EF557" w14:textId="0529BB53" w:rsidR="002767DE" w:rsidRDefault="00802F5B" w:rsidP="00AF24DB">
      <w:pPr>
        <w:spacing w:line="360" w:lineRule="auto"/>
        <w:jc w:val="both"/>
        <w:rPr>
          <w:rFonts w:ascii="Arial" w:hAnsi="Arial" w:cs="Arial"/>
          <w:sz w:val="24"/>
          <w:szCs w:val="24"/>
          <w:lang w:val="de-DE"/>
        </w:rPr>
      </w:pPr>
      <w:r>
        <w:rPr>
          <w:rFonts w:ascii="Arial" w:hAnsi="Arial" w:cs="Arial"/>
          <w:iCs/>
          <w:sz w:val="24"/>
          <w:szCs w:val="24"/>
          <w:lang w:val="de-DE"/>
        </w:rPr>
        <w:t xml:space="preserve">Um die Planung von Haushaltsbudget zu vereinfachen, werden kognitive Operationen durchgeführt mit dem Ziel </w:t>
      </w:r>
      <w:r>
        <w:rPr>
          <w:rFonts w:ascii="Arial" w:hAnsi="Arial" w:cs="Arial"/>
          <w:sz w:val="24"/>
          <w:szCs w:val="24"/>
          <w:lang w:val="de-DE"/>
        </w:rPr>
        <w:t xml:space="preserve">finanzielle (Haushalts-)Aktivitäten zu organisieren, evaluieren und nachzuverfolgen (Thaler, 1999). Diese Budgetierung wird </w:t>
      </w:r>
      <w:r>
        <w:rPr>
          <w:rFonts w:ascii="Arial" w:hAnsi="Arial" w:cs="Arial"/>
          <w:i/>
          <w:sz w:val="24"/>
          <w:szCs w:val="24"/>
          <w:lang w:val="de-DE"/>
        </w:rPr>
        <w:t>Mental Accounting</w:t>
      </w:r>
      <w:r>
        <w:rPr>
          <w:rFonts w:ascii="Arial" w:hAnsi="Arial" w:cs="Arial"/>
          <w:sz w:val="24"/>
          <w:szCs w:val="24"/>
          <w:lang w:val="de-DE"/>
        </w:rPr>
        <w:t xml:space="preserve"> genannt. </w:t>
      </w:r>
      <w:r>
        <w:rPr>
          <w:rFonts w:ascii="Arial" w:hAnsi="Arial" w:cs="Arial"/>
          <w:i/>
          <w:sz w:val="24"/>
          <w:szCs w:val="24"/>
          <w:lang w:val="de-DE"/>
        </w:rPr>
        <w:t>Mental Accounting</w:t>
      </w:r>
      <w:r>
        <w:rPr>
          <w:rFonts w:ascii="Arial" w:hAnsi="Arial" w:cs="Arial"/>
          <w:sz w:val="24"/>
          <w:szCs w:val="24"/>
          <w:lang w:val="de-DE"/>
        </w:rPr>
        <w:t xml:space="preserve"> wird einerseits für Einnahmen betrieben, welche grob in regelmäßige und unregelmäßige Einnahmen unterteilt werden können. </w:t>
      </w:r>
      <w:r w:rsidR="00127D71">
        <w:rPr>
          <w:rFonts w:ascii="Arial" w:hAnsi="Arial" w:cs="Arial"/>
          <w:sz w:val="24"/>
          <w:szCs w:val="24"/>
          <w:lang w:val="de-DE"/>
        </w:rPr>
        <w:t xml:space="preserve">Es konnte gezeigt werden, dass je nach Einkommensquelle, Geld für unterschiedliche Objekte ausgegeben wird, und sich auch die Wahrscheinlichkeit verändert mit der Geld ausgegeben wird. </w:t>
      </w:r>
      <w:r>
        <w:rPr>
          <w:rFonts w:ascii="Arial" w:hAnsi="Arial" w:cs="Arial"/>
          <w:sz w:val="24"/>
          <w:szCs w:val="24"/>
          <w:lang w:val="de-DE"/>
        </w:rPr>
        <w:t>Andererseits werden Ausgaben kate</w:t>
      </w:r>
      <w:r w:rsidR="00786CA2">
        <w:rPr>
          <w:rFonts w:ascii="Arial" w:hAnsi="Arial" w:cs="Arial"/>
          <w:sz w:val="24"/>
          <w:szCs w:val="24"/>
          <w:lang w:val="de-DE"/>
        </w:rPr>
        <w:t xml:space="preserve">gorisiert, und jeder Kategorie ein bestimmtes Budget zugewiesen. </w:t>
      </w:r>
      <w:r w:rsidR="00127D71">
        <w:rPr>
          <w:rFonts w:ascii="Arial" w:hAnsi="Arial" w:cs="Arial"/>
          <w:sz w:val="24"/>
          <w:szCs w:val="24"/>
          <w:lang w:val="de-DE"/>
        </w:rPr>
        <w:t xml:space="preserve">Fehler in der Planung können dazu führen, dass in manchen Kategorien zu viel Geld und in anderen Kategorien zu wenig Geld zur Verfügung steht. </w:t>
      </w:r>
      <w:r w:rsidR="00786CA2">
        <w:rPr>
          <w:rFonts w:ascii="Arial" w:hAnsi="Arial" w:cs="Arial"/>
          <w:sz w:val="24"/>
          <w:szCs w:val="24"/>
          <w:lang w:val="de-DE"/>
        </w:rPr>
        <w:t xml:space="preserve">Durch die Einteilung in Kategorien und dadurch, dass Geld eine bestimmte Rolle zugewiesen bekommt, wird </w:t>
      </w:r>
      <w:r w:rsidR="00C01C10">
        <w:rPr>
          <w:rFonts w:ascii="Arial" w:hAnsi="Arial" w:cs="Arial"/>
          <w:sz w:val="24"/>
          <w:szCs w:val="24"/>
          <w:lang w:val="de-DE"/>
        </w:rPr>
        <w:t xml:space="preserve">ein erster Beleg dafür geliefert, dass Mental Accounting </w:t>
      </w:r>
      <w:r w:rsidR="00786CA2">
        <w:rPr>
          <w:rFonts w:ascii="Arial" w:hAnsi="Arial" w:cs="Arial"/>
          <w:sz w:val="24"/>
          <w:szCs w:val="24"/>
          <w:lang w:val="de-DE"/>
        </w:rPr>
        <w:t xml:space="preserve">die Fungibilität von Geld verletzt. </w:t>
      </w:r>
    </w:p>
    <w:p w14:paraId="2D041793" w14:textId="45D60F2A" w:rsidR="00C01C10" w:rsidRDefault="00C01C10" w:rsidP="00AF24DB">
      <w:pPr>
        <w:spacing w:line="360" w:lineRule="auto"/>
        <w:jc w:val="both"/>
        <w:rPr>
          <w:rFonts w:ascii="Arial" w:hAnsi="Arial" w:cs="Arial"/>
          <w:sz w:val="24"/>
          <w:szCs w:val="24"/>
          <w:lang w:val="de-DE"/>
        </w:rPr>
      </w:pPr>
      <w:r>
        <w:rPr>
          <w:rFonts w:ascii="Arial" w:hAnsi="Arial" w:cs="Arial"/>
          <w:sz w:val="24"/>
          <w:szCs w:val="24"/>
          <w:lang w:val="de-DE"/>
        </w:rPr>
        <w:t xml:space="preserve">Ein Erklärungsansatz für finanzielle Entscheidungen, </w:t>
      </w:r>
      <w:r w:rsidR="00AD6523">
        <w:rPr>
          <w:rFonts w:ascii="Arial" w:hAnsi="Arial" w:cs="Arial"/>
          <w:sz w:val="24"/>
          <w:szCs w:val="24"/>
          <w:lang w:val="de-DE"/>
        </w:rPr>
        <w:t>welche</w:t>
      </w:r>
      <w:r>
        <w:rPr>
          <w:rFonts w:ascii="Arial" w:hAnsi="Arial" w:cs="Arial"/>
          <w:sz w:val="24"/>
          <w:szCs w:val="24"/>
          <w:lang w:val="de-DE"/>
        </w:rPr>
        <w:t xml:space="preserve"> meist mit Unsicherheit einhergehen, liefert die </w:t>
      </w:r>
      <w:r w:rsidRPr="00C01C10">
        <w:rPr>
          <w:rFonts w:ascii="Arial" w:hAnsi="Arial" w:cs="Arial"/>
          <w:i/>
          <w:sz w:val="24"/>
          <w:szCs w:val="24"/>
          <w:lang w:val="de-DE"/>
        </w:rPr>
        <w:t>Prospect Theory</w:t>
      </w:r>
      <w:r>
        <w:rPr>
          <w:rFonts w:ascii="Arial" w:hAnsi="Arial" w:cs="Arial"/>
          <w:i/>
          <w:sz w:val="24"/>
          <w:szCs w:val="24"/>
          <w:lang w:val="de-DE"/>
        </w:rPr>
        <w:t>.</w:t>
      </w:r>
      <w:r>
        <w:rPr>
          <w:rFonts w:ascii="Arial" w:hAnsi="Arial" w:cs="Arial"/>
          <w:sz w:val="24"/>
          <w:szCs w:val="24"/>
          <w:lang w:val="de-DE"/>
        </w:rPr>
        <w:t xml:space="preserve"> </w:t>
      </w:r>
      <w:r w:rsidR="00AD6523">
        <w:rPr>
          <w:rFonts w:ascii="Arial" w:hAnsi="Arial" w:cs="Arial"/>
          <w:sz w:val="24"/>
          <w:szCs w:val="24"/>
          <w:lang w:val="de-DE"/>
        </w:rPr>
        <w:t xml:space="preserve">Referenzabhängigkeit führt zum Beispiel dazu, dass Ausgaben oft einzeln betrachtet werden, statt gemeinsam. Verlustaversion </w:t>
      </w:r>
      <w:r w:rsidR="00AD6523">
        <w:rPr>
          <w:rFonts w:ascii="Arial" w:hAnsi="Arial" w:cs="Arial"/>
          <w:sz w:val="24"/>
          <w:szCs w:val="24"/>
          <w:lang w:val="de-DE"/>
        </w:rPr>
        <w:lastRenderedPageBreak/>
        <w:t xml:space="preserve">liefert eine Erklärung dafür, dass Verluste empfindlicher wahrgenommen werden als Gewinne und dementsprechend riskante Alternativen eher abgelehnt werden. </w:t>
      </w:r>
      <w:r w:rsidR="000E46F8">
        <w:rPr>
          <w:rFonts w:ascii="Arial" w:hAnsi="Arial" w:cs="Arial"/>
          <w:sz w:val="24"/>
          <w:szCs w:val="24"/>
          <w:lang w:val="de-DE"/>
        </w:rPr>
        <w:t xml:space="preserve">Die Empfindlichkeit mit der Gewinne und Verluste wahrgenommen werden, verringert sich mit der Höhe des Einsatzes. Für </w:t>
      </w:r>
      <w:r w:rsidR="000E46F8" w:rsidRPr="000E46F8">
        <w:rPr>
          <w:rFonts w:ascii="Arial" w:hAnsi="Arial" w:cs="Arial"/>
          <w:i/>
          <w:sz w:val="24"/>
          <w:szCs w:val="24"/>
          <w:lang w:val="de-DE"/>
        </w:rPr>
        <w:t>Mental Accounting</w:t>
      </w:r>
      <w:r w:rsidR="000E46F8">
        <w:rPr>
          <w:rFonts w:ascii="Arial" w:hAnsi="Arial" w:cs="Arial"/>
          <w:sz w:val="24"/>
          <w:szCs w:val="24"/>
          <w:lang w:val="de-DE"/>
        </w:rPr>
        <w:t xml:space="preserve"> impliziert die </w:t>
      </w:r>
      <w:r w:rsidR="000E46F8">
        <w:rPr>
          <w:rFonts w:ascii="Arial" w:hAnsi="Arial" w:cs="Arial"/>
          <w:i/>
          <w:sz w:val="24"/>
          <w:szCs w:val="24"/>
          <w:lang w:val="de-DE"/>
        </w:rPr>
        <w:t>Prospect Theory</w:t>
      </w:r>
      <w:r w:rsidR="000E46F8">
        <w:rPr>
          <w:rFonts w:ascii="Arial" w:hAnsi="Arial" w:cs="Arial"/>
          <w:sz w:val="24"/>
          <w:szCs w:val="24"/>
          <w:lang w:val="de-DE"/>
        </w:rPr>
        <w:t xml:space="preserve">, dass Geld eher ausgegeben wird, wenn es als Verbesserung des derzeitigen Wohlstands gesehen wird (Referenzabhängigkeit). </w:t>
      </w:r>
      <w:r w:rsidR="005D3040">
        <w:rPr>
          <w:rFonts w:ascii="Arial" w:hAnsi="Arial" w:cs="Arial"/>
          <w:sz w:val="24"/>
          <w:szCs w:val="24"/>
          <w:lang w:val="de-DE"/>
        </w:rPr>
        <w:t xml:space="preserve">Weiters sind Personen eher bereit dafür Budget für ein Produkt zu sparen, wenn der Rabatt relativ zum Preis hoch ist (Abnehmende Empfindlichkeit). Schließlich kann gesagt werden, dass </w:t>
      </w:r>
      <w:r w:rsidR="000E46F8">
        <w:rPr>
          <w:rFonts w:ascii="Arial" w:hAnsi="Arial" w:cs="Arial"/>
          <w:sz w:val="24"/>
          <w:szCs w:val="24"/>
          <w:lang w:val="de-DE"/>
        </w:rPr>
        <w:t>Ausgaben oft einzeln statt gemeinsam betrachtet wird</w:t>
      </w:r>
      <w:r w:rsidR="005D3040">
        <w:rPr>
          <w:rFonts w:ascii="Arial" w:hAnsi="Arial" w:cs="Arial"/>
          <w:sz w:val="24"/>
          <w:szCs w:val="24"/>
          <w:lang w:val="de-DE"/>
        </w:rPr>
        <w:t xml:space="preserve"> und so nicht immer optimale Entscheidungen getroffen werden</w:t>
      </w:r>
      <w:r w:rsidR="000E46F8">
        <w:rPr>
          <w:rFonts w:ascii="Arial" w:hAnsi="Arial" w:cs="Arial"/>
          <w:sz w:val="24"/>
          <w:szCs w:val="24"/>
          <w:lang w:val="de-DE"/>
        </w:rPr>
        <w:t xml:space="preserve">. Dieses Phänomen wird </w:t>
      </w:r>
      <w:proofErr w:type="spellStart"/>
      <w:r w:rsidR="005D3040">
        <w:rPr>
          <w:rFonts w:ascii="Arial" w:hAnsi="Arial" w:cs="Arial"/>
          <w:sz w:val="24"/>
          <w:szCs w:val="24"/>
          <w:lang w:val="de-DE"/>
        </w:rPr>
        <w:t>wird</w:t>
      </w:r>
      <w:proofErr w:type="spellEnd"/>
      <w:r w:rsidR="005D3040">
        <w:rPr>
          <w:rFonts w:ascii="Arial" w:hAnsi="Arial" w:cs="Arial"/>
          <w:sz w:val="24"/>
          <w:szCs w:val="24"/>
          <w:lang w:val="de-DE"/>
        </w:rPr>
        <w:t xml:space="preserve"> auch </w:t>
      </w:r>
      <w:proofErr w:type="spellStart"/>
      <w:r w:rsidR="005D3040">
        <w:rPr>
          <w:rFonts w:ascii="Arial" w:hAnsi="Arial" w:cs="Arial"/>
          <w:i/>
          <w:sz w:val="24"/>
          <w:szCs w:val="24"/>
          <w:lang w:val="de-DE"/>
        </w:rPr>
        <w:t>bracketing</w:t>
      </w:r>
      <w:proofErr w:type="spellEnd"/>
      <w:r w:rsidR="005D3040">
        <w:rPr>
          <w:rFonts w:ascii="Arial" w:hAnsi="Arial" w:cs="Arial"/>
          <w:i/>
          <w:sz w:val="24"/>
          <w:szCs w:val="24"/>
          <w:lang w:val="de-DE"/>
        </w:rPr>
        <w:t xml:space="preserve"> </w:t>
      </w:r>
      <w:r w:rsidR="005D3040">
        <w:rPr>
          <w:rFonts w:ascii="Arial" w:hAnsi="Arial" w:cs="Arial"/>
          <w:sz w:val="24"/>
          <w:szCs w:val="24"/>
          <w:lang w:val="de-DE"/>
        </w:rPr>
        <w:t xml:space="preserve">genannt und hat einen breiten theoretischen Hintergrund. </w:t>
      </w:r>
    </w:p>
    <w:p w14:paraId="401096E6" w14:textId="7D5C21EB" w:rsidR="005D3040" w:rsidRPr="00F42FCA" w:rsidRDefault="00FE5F9F" w:rsidP="00AF24DB">
      <w:pPr>
        <w:spacing w:line="360" w:lineRule="auto"/>
        <w:jc w:val="both"/>
        <w:rPr>
          <w:rFonts w:ascii="Arial" w:hAnsi="Arial" w:cs="Arial"/>
          <w:sz w:val="24"/>
          <w:szCs w:val="24"/>
          <w:lang w:val="de-DE"/>
        </w:rPr>
      </w:pPr>
      <w:r>
        <w:rPr>
          <w:rFonts w:ascii="Arial" w:hAnsi="Arial" w:cs="Arial"/>
          <w:sz w:val="24"/>
          <w:szCs w:val="24"/>
          <w:lang w:val="de-DE"/>
        </w:rPr>
        <w:t xml:space="preserve">Je nachdem ob Entscheidungen in Abhängigkeit voneinander oder isoliert betrachtet werden, kann das zu unterschiedlichen Ergebnissen führen. Dieser sogenannte </w:t>
      </w:r>
      <w:proofErr w:type="spellStart"/>
      <w:r>
        <w:rPr>
          <w:rFonts w:ascii="Arial" w:hAnsi="Arial" w:cs="Arial"/>
          <w:i/>
          <w:sz w:val="24"/>
          <w:szCs w:val="24"/>
          <w:lang w:val="de-DE"/>
        </w:rPr>
        <w:t>bracketing</w:t>
      </w:r>
      <w:proofErr w:type="spellEnd"/>
      <w:r>
        <w:rPr>
          <w:rFonts w:ascii="Arial" w:hAnsi="Arial" w:cs="Arial"/>
          <w:i/>
          <w:sz w:val="24"/>
          <w:szCs w:val="24"/>
          <w:lang w:val="de-DE"/>
        </w:rPr>
        <w:t xml:space="preserve"> </w:t>
      </w:r>
      <w:proofErr w:type="spellStart"/>
      <w:r>
        <w:rPr>
          <w:rFonts w:ascii="Arial" w:hAnsi="Arial" w:cs="Arial"/>
          <w:i/>
          <w:sz w:val="24"/>
          <w:szCs w:val="24"/>
          <w:lang w:val="de-DE"/>
        </w:rPr>
        <w:t>effect</w:t>
      </w:r>
      <w:proofErr w:type="spellEnd"/>
      <w:r>
        <w:rPr>
          <w:rFonts w:ascii="Arial" w:hAnsi="Arial" w:cs="Arial"/>
          <w:i/>
          <w:sz w:val="24"/>
          <w:szCs w:val="24"/>
          <w:lang w:val="de-DE"/>
        </w:rPr>
        <w:t xml:space="preserve"> </w:t>
      </w:r>
      <w:r>
        <w:rPr>
          <w:rFonts w:ascii="Arial" w:hAnsi="Arial" w:cs="Arial"/>
          <w:sz w:val="24"/>
          <w:szCs w:val="24"/>
          <w:lang w:val="de-DE"/>
        </w:rPr>
        <w:t xml:space="preserve">kann einerseits dadurch erklärt werden, dass kognitive Ressourcen gespart werden, wenn Entscheidungen isoliert betrachtet werden. Andererseits werden oft Entscheidungen nacheinander präsentiert, was es leichter macht diese in Isolation zu betrachten. </w:t>
      </w:r>
      <w:r w:rsidR="00B71A81">
        <w:rPr>
          <w:rFonts w:ascii="Arial" w:hAnsi="Arial" w:cs="Arial"/>
          <w:sz w:val="24"/>
          <w:szCs w:val="24"/>
          <w:lang w:val="de-DE"/>
        </w:rPr>
        <w:t xml:space="preserve">Der </w:t>
      </w:r>
      <w:proofErr w:type="spellStart"/>
      <w:r w:rsidR="00B71A81" w:rsidRPr="00B71A81">
        <w:rPr>
          <w:rFonts w:ascii="Arial" w:hAnsi="Arial" w:cs="Arial"/>
          <w:i/>
          <w:sz w:val="24"/>
          <w:szCs w:val="24"/>
          <w:lang w:val="de-DE"/>
        </w:rPr>
        <w:t>bracketing</w:t>
      </w:r>
      <w:proofErr w:type="spellEnd"/>
      <w:r w:rsidR="00B71A81" w:rsidRPr="00B71A81">
        <w:rPr>
          <w:rFonts w:ascii="Arial" w:hAnsi="Arial" w:cs="Arial"/>
          <w:i/>
          <w:sz w:val="24"/>
          <w:szCs w:val="24"/>
          <w:lang w:val="de-DE"/>
        </w:rPr>
        <w:t xml:space="preserve"> </w:t>
      </w:r>
      <w:proofErr w:type="spellStart"/>
      <w:r w:rsidR="00B71A81" w:rsidRPr="00B71A81">
        <w:rPr>
          <w:rFonts w:ascii="Arial" w:hAnsi="Arial" w:cs="Arial"/>
          <w:i/>
          <w:sz w:val="24"/>
          <w:szCs w:val="24"/>
          <w:lang w:val="de-DE"/>
        </w:rPr>
        <w:t>effect</w:t>
      </w:r>
      <w:proofErr w:type="spellEnd"/>
      <w:r w:rsidR="00B71A81">
        <w:rPr>
          <w:rFonts w:ascii="Arial" w:hAnsi="Arial" w:cs="Arial"/>
          <w:i/>
          <w:sz w:val="24"/>
          <w:szCs w:val="24"/>
          <w:lang w:val="de-DE"/>
        </w:rPr>
        <w:t xml:space="preserve"> </w:t>
      </w:r>
      <w:r w:rsidR="00F42FCA">
        <w:rPr>
          <w:rFonts w:ascii="Arial" w:hAnsi="Arial" w:cs="Arial"/>
          <w:sz w:val="24"/>
          <w:szCs w:val="24"/>
          <w:lang w:val="de-DE"/>
        </w:rPr>
        <w:t>konnte auch im Finanzbereich, vor allem bei unerfahrenen Investoren, die mit Optionen handeln, nachgewiesen werden.</w:t>
      </w:r>
      <w:r w:rsidR="00B71A81">
        <w:rPr>
          <w:rFonts w:ascii="Arial" w:hAnsi="Arial" w:cs="Arial"/>
          <w:sz w:val="24"/>
          <w:szCs w:val="24"/>
          <w:lang w:val="de-DE"/>
        </w:rPr>
        <w:t xml:space="preserve"> </w:t>
      </w:r>
      <w:r w:rsidR="00CC32BF">
        <w:rPr>
          <w:rFonts w:ascii="Arial" w:hAnsi="Arial" w:cs="Arial"/>
          <w:sz w:val="24"/>
          <w:szCs w:val="24"/>
          <w:lang w:val="de-DE"/>
        </w:rPr>
        <w:t>In</w:t>
      </w:r>
      <w:r w:rsidR="00F42FCA">
        <w:rPr>
          <w:rFonts w:ascii="Arial" w:hAnsi="Arial" w:cs="Arial"/>
          <w:sz w:val="24"/>
          <w:szCs w:val="24"/>
          <w:lang w:val="de-DE"/>
        </w:rPr>
        <w:t xml:space="preserve"> </w:t>
      </w:r>
      <w:r w:rsidR="00CC32BF">
        <w:rPr>
          <w:rFonts w:ascii="Arial" w:hAnsi="Arial" w:cs="Arial"/>
          <w:sz w:val="24"/>
          <w:szCs w:val="24"/>
          <w:lang w:val="de-DE"/>
        </w:rPr>
        <w:t xml:space="preserve">Bezug auf </w:t>
      </w:r>
      <w:r w:rsidR="00F42FCA" w:rsidRPr="00F42FCA">
        <w:rPr>
          <w:rFonts w:ascii="Arial" w:hAnsi="Arial" w:cs="Arial"/>
          <w:i/>
          <w:sz w:val="24"/>
          <w:szCs w:val="24"/>
          <w:lang w:val="de-DE"/>
        </w:rPr>
        <w:t>Mental Accounting</w:t>
      </w:r>
      <w:r w:rsidR="00F42FCA">
        <w:rPr>
          <w:rFonts w:ascii="Arial" w:hAnsi="Arial" w:cs="Arial"/>
          <w:i/>
          <w:sz w:val="24"/>
          <w:szCs w:val="24"/>
          <w:lang w:val="de-DE"/>
        </w:rPr>
        <w:t xml:space="preserve"> </w:t>
      </w:r>
      <w:r w:rsidR="00F42FCA">
        <w:rPr>
          <w:rFonts w:ascii="Arial" w:hAnsi="Arial" w:cs="Arial"/>
          <w:sz w:val="24"/>
          <w:szCs w:val="24"/>
          <w:lang w:val="de-DE"/>
        </w:rPr>
        <w:t xml:space="preserve">impliziert der </w:t>
      </w:r>
      <w:proofErr w:type="spellStart"/>
      <w:r w:rsidR="00F42FCA">
        <w:rPr>
          <w:rFonts w:ascii="Arial" w:hAnsi="Arial" w:cs="Arial"/>
          <w:i/>
          <w:sz w:val="24"/>
          <w:szCs w:val="24"/>
          <w:lang w:val="de-DE"/>
        </w:rPr>
        <w:t>bracketing</w:t>
      </w:r>
      <w:proofErr w:type="spellEnd"/>
      <w:r w:rsidR="00F42FCA">
        <w:rPr>
          <w:rFonts w:ascii="Arial" w:hAnsi="Arial" w:cs="Arial"/>
          <w:i/>
          <w:sz w:val="24"/>
          <w:szCs w:val="24"/>
          <w:lang w:val="de-DE"/>
        </w:rPr>
        <w:t xml:space="preserve"> </w:t>
      </w:r>
      <w:proofErr w:type="spellStart"/>
      <w:r w:rsidR="00F42FCA">
        <w:rPr>
          <w:rFonts w:ascii="Arial" w:hAnsi="Arial" w:cs="Arial"/>
          <w:i/>
          <w:sz w:val="24"/>
          <w:szCs w:val="24"/>
          <w:lang w:val="de-DE"/>
        </w:rPr>
        <w:t>effect</w:t>
      </w:r>
      <w:proofErr w:type="spellEnd"/>
      <w:r w:rsidR="00F42FCA">
        <w:rPr>
          <w:rFonts w:ascii="Arial" w:hAnsi="Arial" w:cs="Arial"/>
          <w:sz w:val="24"/>
          <w:szCs w:val="24"/>
          <w:lang w:val="de-DE"/>
        </w:rPr>
        <w:t xml:space="preserve">, dass das Risiko von Entscheidungen oft überschätzt wird, da diese isoliert betrachtet werden. </w:t>
      </w:r>
      <w:r w:rsidR="00CC32BF">
        <w:rPr>
          <w:rFonts w:ascii="Arial" w:hAnsi="Arial" w:cs="Arial"/>
          <w:sz w:val="24"/>
          <w:szCs w:val="24"/>
          <w:lang w:val="de-DE"/>
        </w:rPr>
        <w:t>Weiters werden unerwartete Ausgaben</w:t>
      </w:r>
      <w:r w:rsidR="00CC32BF" w:rsidRPr="00CC32BF">
        <w:rPr>
          <w:rFonts w:ascii="Arial" w:hAnsi="Arial" w:cs="Arial"/>
          <w:sz w:val="24"/>
          <w:szCs w:val="24"/>
          <w:lang w:val="de-DE"/>
        </w:rPr>
        <w:t xml:space="preserve"> </w:t>
      </w:r>
      <w:r w:rsidR="00CC32BF">
        <w:rPr>
          <w:rFonts w:ascii="Arial" w:hAnsi="Arial" w:cs="Arial"/>
          <w:sz w:val="24"/>
          <w:szCs w:val="24"/>
          <w:lang w:val="de-DE"/>
        </w:rPr>
        <w:t xml:space="preserve">oft isoliert betrachtet, wodurch mehr ausgegeben wird als geplant. </w:t>
      </w:r>
    </w:p>
    <w:p w14:paraId="290E5712" w14:textId="1AAD4D77" w:rsidR="00C01C10" w:rsidRDefault="00C14EF6" w:rsidP="00AF24DB">
      <w:pPr>
        <w:spacing w:line="360" w:lineRule="auto"/>
        <w:jc w:val="both"/>
        <w:rPr>
          <w:rFonts w:ascii="Arial" w:hAnsi="Arial" w:cs="Arial"/>
          <w:sz w:val="24"/>
          <w:szCs w:val="24"/>
          <w:lang w:val="de-DE"/>
        </w:rPr>
      </w:pPr>
      <w:r>
        <w:rPr>
          <w:rFonts w:ascii="Arial" w:hAnsi="Arial" w:cs="Arial"/>
          <w:sz w:val="24"/>
          <w:szCs w:val="24"/>
          <w:lang w:val="de-DE"/>
        </w:rPr>
        <w:t>Nicht nur die Abhängigkeit von Entscheidungen kann Einfluss darauf haben, wie Geld ausgegeben wird, sondern auch aus welcher Quelle Geld stammt.</w:t>
      </w:r>
      <w:r w:rsidR="00F83AFE">
        <w:rPr>
          <w:rFonts w:ascii="Arial" w:hAnsi="Arial" w:cs="Arial"/>
          <w:sz w:val="24"/>
          <w:szCs w:val="24"/>
          <w:lang w:val="de-DE"/>
        </w:rPr>
        <w:t xml:space="preserve"> </w:t>
      </w:r>
      <w:r w:rsidR="008739D7">
        <w:rPr>
          <w:rFonts w:ascii="Arial" w:hAnsi="Arial" w:cs="Arial"/>
          <w:sz w:val="24"/>
          <w:szCs w:val="24"/>
          <w:lang w:val="de-DE"/>
        </w:rPr>
        <w:t>Stammt Geld aus der eigenen Tasche, oder von einer Bekannten, so wird es weniger risikobereit investiert, als wenn es von einem Fremden stammt. Hat eine Geldquelle einen bestimmten Zweck, so wird es eher für Güter ausgegeben, die diesen Zweck befriedigen. Unerwartetes Geld (</w:t>
      </w:r>
      <w:r w:rsidR="008739D7">
        <w:rPr>
          <w:rFonts w:ascii="Arial" w:hAnsi="Arial" w:cs="Arial"/>
          <w:i/>
          <w:sz w:val="24"/>
          <w:szCs w:val="24"/>
          <w:lang w:val="de-DE"/>
        </w:rPr>
        <w:t xml:space="preserve">Windfall </w:t>
      </w:r>
      <w:proofErr w:type="spellStart"/>
      <w:r w:rsidR="008739D7">
        <w:rPr>
          <w:rFonts w:ascii="Arial" w:hAnsi="Arial" w:cs="Arial"/>
          <w:i/>
          <w:sz w:val="24"/>
          <w:szCs w:val="24"/>
          <w:lang w:val="de-DE"/>
        </w:rPr>
        <w:t>Gain</w:t>
      </w:r>
      <w:proofErr w:type="spellEnd"/>
      <w:r w:rsidR="008739D7">
        <w:rPr>
          <w:rFonts w:ascii="Arial" w:hAnsi="Arial" w:cs="Arial"/>
          <w:sz w:val="24"/>
          <w:szCs w:val="24"/>
          <w:lang w:val="de-DE"/>
        </w:rPr>
        <w:t xml:space="preserve">) wird bereitwilliger </w:t>
      </w:r>
      <w:r w:rsidR="0094127C">
        <w:rPr>
          <w:rFonts w:ascii="Arial" w:hAnsi="Arial" w:cs="Arial"/>
          <w:sz w:val="24"/>
          <w:szCs w:val="24"/>
          <w:lang w:val="de-DE"/>
        </w:rPr>
        <w:t>ausgegeben</w:t>
      </w:r>
      <w:r w:rsidR="008739D7">
        <w:rPr>
          <w:rFonts w:ascii="Arial" w:hAnsi="Arial" w:cs="Arial"/>
          <w:sz w:val="24"/>
          <w:szCs w:val="24"/>
          <w:lang w:val="de-DE"/>
        </w:rPr>
        <w:t xml:space="preserve"> </w:t>
      </w:r>
      <w:r w:rsidR="0094127C">
        <w:rPr>
          <w:rFonts w:ascii="Arial" w:hAnsi="Arial" w:cs="Arial"/>
          <w:sz w:val="24"/>
          <w:szCs w:val="24"/>
          <w:lang w:val="de-DE"/>
        </w:rPr>
        <w:t xml:space="preserve">als Geld aus anderen Quellen. Ebenso ist die Risikobereitschaft für </w:t>
      </w:r>
      <w:r w:rsidR="0094127C">
        <w:rPr>
          <w:rFonts w:ascii="Arial" w:hAnsi="Arial" w:cs="Arial"/>
          <w:i/>
          <w:sz w:val="24"/>
          <w:szCs w:val="24"/>
          <w:lang w:val="de-DE"/>
        </w:rPr>
        <w:t xml:space="preserve">Windfall </w:t>
      </w:r>
      <w:proofErr w:type="spellStart"/>
      <w:r w:rsidR="0094127C">
        <w:rPr>
          <w:rFonts w:ascii="Arial" w:hAnsi="Arial" w:cs="Arial"/>
          <w:i/>
          <w:sz w:val="24"/>
          <w:szCs w:val="24"/>
          <w:lang w:val="de-DE"/>
        </w:rPr>
        <w:t>Gains</w:t>
      </w:r>
      <w:proofErr w:type="spellEnd"/>
      <w:r w:rsidR="0094127C">
        <w:rPr>
          <w:rFonts w:ascii="Arial" w:hAnsi="Arial" w:cs="Arial"/>
          <w:sz w:val="24"/>
          <w:szCs w:val="24"/>
          <w:lang w:val="de-DE"/>
        </w:rPr>
        <w:t xml:space="preserve"> höher als für regelmäßiges Einkommen. </w:t>
      </w:r>
      <w:r w:rsidR="001440BC">
        <w:rPr>
          <w:rFonts w:ascii="Arial" w:hAnsi="Arial" w:cs="Arial"/>
          <w:sz w:val="24"/>
          <w:szCs w:val="24"/>
          <w:lang w:val="de-DE"/>
        </w:rPr>
        <w:t xml:space="preserve">Das kann durch den </w:t>
      </w:r>
      <w:proofErr w:type="spellStart"/>
      <w:r w:rsidR="001440BC">
        <w:rPr>
          <w:rFonts w:ascii="Arial" w:hAnsi="Arial" w:cs="Arial"/>
          <w:i/>
          <w:sz w:val="24"/>
          <w:szCs w:val="24"/>
          <w:lang w:val="de-DE"/>
        </w:rPr>
        <w:t>house</w:t>
      </w:r>
      <w:proofErr w:type="spellEnd"/>
      <w:r w:rsidR="001440BC">
        <w:rPr>
          <w:rFonts w:ascii="Arial" w:hAnsi="Arial" w:cs="Arial"/>
          <w:i/>
          <w:sz w:val="24"/>
          <w:szCs w:val="24"/>
          <w:lang w:val="de-DE"/>
        </w:rPr>
        <w:t xml:space="preserve"> </w:t>
      </w:r>
      <w:proofErr w:type="spellStart"/>
      <w:r w:rsidR="001440BC">
        <w:rPr>
          <w:rFonts w:ascii="Arial" w:hAnsi="Arial" w:cs="Arial"/>
          <w:i/>
          <w:sz w:val="24"/>
          <w:szCs w:val="24"/>
          <w:lang w:val="de-DE"/>
        </w:rPr>
        <w:t>money</w:t>
      </w:r>
      <w:proofErr w:type="spellEnd"/>
      <w:r w:rsidR="001440BC">
        <w:rPr>
          <w:rFonts w:ascii="Arial" w:hAnsi="Arial" w:cs="Arial"/>
          <w:i/>
          <w:sz w:val="24"/>
          <w:szCs w:val="24"/>
          <w:lang w:val="de-DE"/>
        </w:rPr>
        <w:t xml:space="preserve"> </w:t>
      </w:r>
      <w:proofErr w:type="spellStart"/>
      <w:r w:rsidR="001440BC">
        <w:rPr>
          <w:rFonts w:ascii="Arial" w:hAnsi="Arial" w:cs="Arial"/>
          <w:i/>
          <w:sz w:val="24"/>
          <w:szCs w:val="24"/>
          <w:lang w:val="de-DE"/>
        </w:rPr>
        <w:t>effect</w:t>
      </w:r>
      <w:proofErr w:type="spellEnd"/>
      <w:r w:rsidR="001440BC">
        <w:rPr>
          <w:rFonts w:ascii="Arial" w:hAnsi="Arial" w:cs="Arial"/>
          <w:sz w:val="24"/>
          <w:szCs w:val="24"/>
          <w:lang w:val="de-DE"/>
        </w:rPr>
        <w:t xml:space="preserve"> also der Tatsache, dass riskantere Wetten eingegangen werden, wenn zuvor Geld gewonnen wurde, erklärt werden. </w:t>
      </w:r>
      <w:r w:rsidR="009E2D13">
        <w:rPr>
          <w:rFonts w:ascii="Arial" w:hAnsi="Arial" w:cs="Arial"/>
          <w:i/>
          <w:sz w:val="24"/>
          <w:szCs w:val="24"/>
          <w:lang w:val="de-DE"/>
        </w:rPr>
        <w:t xml:space="preserve">Windfall </w:t>
      </w:r>
      <w:proofErr w:type="spellStart"/>
      <w:r w:rsidR="009E2D13">
        <w:rPr>
          <w:rFonts w:ascii="Arial" w:hAnsi="Arial" w:cs="Arial"/>
          <w:i/>
          <w:sz w:val="24"/>
          <w:szCs w:val="24"/>
          <w:lang w:val="de-DE"/>
        </w:rPr>
        <w:t>Gains</w:t>
      </w:r>
      <w:proofErr w:type="spellEnd"/>
      <w:r w:rsidR="009E2D13">
        <w:rPr>
          <w:rFonts w:ascii="Arial" w:hAnsi="Arial" w:cs="Arial"/>
          <w:sz w:val="24"/>
          <w:szCs w:val="24"/>
          <w:lang w:val="de-DE"/>
        </w:rPr>
        <w:t xml:space="preserve"> führen außerdem dazu, dass meist mehr Geld ausgegeben wird, und dieses eher für hedonistische Güter. In Bezug auf </w:t>
      </w:r>
      <w:r w:rsidR="009E2D13" w:rsidRPr="009E2D13">
        <w:rPr>
          <w:rFonts w:ascii="Arial" w:hAnsi="Arial" w:cs="Arial"/>
          <w:i/>
          <w:sz w:val="24"/>
          <w:szCs w:val="24"/>
          <w:lang w:val="de-DE"/>
        </w:rPr>
        <w:t xml:space="preserve">Mental </w:t>
      </w:r>
      <w:r w:rsidR="009E2D13" w:rsidRPr="009E2D13">
        <w:rPr>
          <w:rFonts w:ascii="Arial" w:hAnsi="Arial" w:cs="Arial"/>
          <w:i/>
          <w:sz w:val="24"/>
          <w:szCs w:val="24"/>
          <w:lang w:val="de-DE"/>
        </w:rPr>
        <w:lastRenderedPageBreak/>
        <w:t>Accounting</w:t>
      </w:r>
      <w:r w:rsidR="009E2D13">
        <w:rPr>
          <w:rFonts w:ascii="Arial" w:hAnsi="Arial" w:cs="Arial"/>
          <w:sz w:val="24"/>
          <w:szCs w:val="24"/>
          <w:lang w:val="de-DE"/>
        </w:rPr>
        <w:t xml:space="preserve"> macht es demnach einen Unterschied, aus welcher Quelle Geld stammt. Unerwartetes Einkommen wird</w:t>
      </w:r>
      <w:r w:rsidR="00866D5B">
        <w:rPr>
          <w:rFonts w:ascii="Arial" w:hAnsi="Arial" w:cs="Arial"/>
          <w:sz w:val="24"/>
          <w:szCs w:val="24"/>
          <w:lang w:val="de-DE"/>
        </w:rPr>
        <w:t xml:space="preserve"> in der Regel</w:t>
      </w:r>
      <w:r w:rsidR="009E2D13">
        <w:rPr>
          <w:rFonts w:ascii="Arial" w:hAnsi="Arial" w:cs="Arial"/>
          <w:sz w:val="24"/>
          <w:szCs w:val="24"/>
          <w:lang w:val="de-DE"/>
        </w:rPr>
        <w:t xml:space="preserve"> riskanter und bereitwilliger ausgegeben als regelmäßiges Einkommen. </w:t>
      </w:r>
      <w:r w:rsidR="00866D5B">
        <w:rPr>
          <w:rFonts w:ascii="Arial" w:hAnsi="Arial" w:cs="Arial"/>
          <w:sz w:val="24"/>
          <w:szCs w:val="24"/>
          <w:lang w:val="de-DE"/>
        </w:rPr>
        <w:t>Werden mit der Geldquelle jedoch bestimmte Emotionen verbunden, so kann sich das ändern.</w:t>
      </w:r>
    </w:p>
    <w:p w14:paraId="295BEECC" w14:textId="2885BFB1" w:rsidR="00866D5B" w:rsidRDefault="00866D5B" w:rsidP="00AF24DB">
      <w:pPr>
        <w:spacing w:line="360" w:lineRule="auto"/>
        <w:jc w:val="both"/>
        <w:rPr>
          <w:rFonts w:ascii="Arial" w:hAnsi="Arial" w:cs="Arial"/>
          <w:sz w:val="24"/>
          <w:szCs w:val="24"/>
          <w:lang w:val="de-DE"/>
        </w:rPr>
      </w:pPr>
      <w:r>
        <w:rPr>
          <w:rFonts w:ascii="Arial" w:hAnsi="Arial" w:cs="Arial"/>
          <w:sz w:val="24"/>
          <w:szCs w:val="24"/>
          <w:lang w:val="de-DE"/>
        </w:rPr>
        <w:t xml:space="preserve">Geld, das auf unmoralische Weiße erlangt wurde, wird eher dafür ausgegeben, um zum Beispiel </w:t>
      </w:r>
      <w:r w:rsidR="001552BA">
        <w:rPr>
          <w:rFonts w:ascii="Arial" w:hAnsi="Arial" w:cs="Arial"/>
          <w:sz w:val="24"/>
          <w:szCs w:val="24"/>
          <w:lang w:val="de-DE"/>
        </w:rPr>
        <w:t>Schuldgefühle,</w:t>
      </w:r>
      <w:r>
        <w:rPr>
          <w:rFonts w:ascii="Arial" w:hAnsi="Arial" w:cs="Arial"/>
          <w:sz w:val="24"/>
          <w:szCs w:val="24"/>
          <w:lang w:val="de-DE"/>
        </w:rPr>
        <w:t xml:space="preserve"> die damit einhergehen zu tilgen.</w:t>
      </w:r>
      <w:r w:rsidR="001552BA">
        <w:rPr>
          <w:rFonts w:ascii="Arial" w:hAnsi="Arial" w:cs="Arial"/>
          <w:sz w:val="24"/>
          <w:szCs w:val="24"/>
          <w:lang w:val="de-DE"/>
        </w:rPr>
        <w:t xml:space="preserve"> Werden ambivalente Gefühle mit einer Geldquelle verbunden, so wird versucht das Geld zu „waschen“ (</w:t>
      </w:r>
      <w:proofErr w:type="spellStart"/>
      <w:r w:rsidR="001552BA">
        <w:rPr>
          <w:rFonts w:ascii="Arial" w:hAnsi="Arial" w:cs="Arial"/>
          <w:i/>
          <w:sz w:val="24"/>
          <w:szCs w:val="24"/>
          <w:lang w:val="de-DE"/>
        </w:rPr>
        <w:t>laundering</w:t>
      </w:r>
      <w:proofErr w:type="spellEnd"/>
      <w:r w:rsidR="001552BA">
        <w:rPr>
          <w:rFonts w:ascii="Arial" w:hAnsi="Arial" w:cs="Arial"/>
          <w:i/>
          <w:sz w:val="24"/>
          <w:szCs w:val="24"/>
          <w:lang w:val="de-DE"/>
        </w:rPr>
        <w:t xml:space="preserve"> </w:t>
      </w:r>
      <w:proofErr w:type="spellStart"/>
      <w:r w:rsidR="001552BA">
        <w:rPr>
          <w:rFonts w:ascii="Arial" w:hAnsi="Arial" w:cs="Arial"/>
          <w:i/>
          <w:sz w:val="24"/>
          <w:szCs w:val="24"/>
          <w:lang w:val="de-DE"/>
        </w:rPr>
        <w:t>effect</w:t>
      </w:r>
      <w:proofErr w:type="spellEnd"/>
      <w:r w:rsidR="001552BA">
        <w:rPr>
          <w:rFonts w:ascii="Arial" w:hAnsi="Arial" w:cs="Arial"/>
          <w:sz w:val="24"/>
          <w:szCs w:val="24"/>
          <w:lang w:val="de-DE"/>
        </w:rPr>
        <w:t xml:space="preserve">), indem es für notwendige Güter und nicht für Luxusgüter ausgegeben wird. </w:t>
      </w:r>
      <w:r w:rsidR="00A37D85">
        <w:rPr>
          <w:rFonts w:ascii="Arial" w:hAnsi="Arial" w:cs="Arial"/>
          <w:sz w:val="24"/>
          <w:szCs w:val="24"/>
          <w:lang w:val="de-DE"/>
        </w:rPr>
        <w:t xml:space="preserve">Ähnlich dazu, konnte festgestellt werden, dass geerbtes Geld, welches in der Regel mit negativen Emotionen einhergeht, weniger wahrscheinlich ausgegeben wird, und falls doch eher für notwendige Güter als für hedonistische Güter. Wird das Erbe investiert, so </w:t>
      </w:r>
      <w:r w:rsidR="008F08BA">
        <w:rPr>
          <w:rFonts w:ascii="Arial" w:hAnsi="Arial" w:cs="Arial"/>
          <w:sz w:val="24"/>
          <w:szCs w:val="24"/>
          <w:lang w:val="de-DE"/>
        </w:rPr>
        <w:t xml:space="preserve">wird es eher sicher investiert als riskant. </w:t>
      </w:r>
    </w:p>
    <w:p w14:paraId="2E17B9B3" w14:textId="532AAC6C" w:rsidR="008F08BA" w:rsidRDefault="008F08BA" w:rsidP="00AF24DB">
      <w:pPr>
        <w:spacing w:line="360" w:lineRule="auto"/>
        <w:jc w:val="both"/>
        <w:rPr>
          <w:rFonts w:ascii="Arial" w:hAnsi="Arial" w:cs="Arial"/>
          <w:sz w:val="24"/>
          <w:szCs w:val="24"/>
          <w:lang w:val="de-DE"/>
        </w:rPr>
      </w:pPr>
      <w:r>
        <w:rPr>
          <w:rFonts w:ascii="Arial" w:hAnsi="Arial" w:cs="Arial"/>
          <w:sz w:val="24"/>
          <w:szCs w:val="24"/>
          <w:lang w:val="de-DE"/>
        </w:rPr>
        <w:t xml:space="preserve">Als abschließendes Fazit </w:t>
      </w:r>
      <w:r w:rsidR="0092132D">
        <w:rPr>
          <w:rFonts w:ascii="Arial" w:hAnsi="Arial" w:cs="Arial"/>
          <w:sz w:val="24"/>
          <w:szCs w:val="24"/>
          <w:lang w:val="de-DE"/>
        </w:rPr>
        <w:t>zum</w:t>
      </w:r>
      <w:r>
        <w:rPr>
          <w:rFonts w:ascii="Arial" w:hAnsi="Arial" w:cs="Arial"/>
          <w:sz w:val="24"/>
          <w:szCs w:val="24"/>
          <w:lang w:val="de-DE"/>
        </w:rPr>
        <w:t xml:space="preserve"> Einfluss von Mental Accounting auf die Fungibilität von Geld kann gesagt werden, dass Mental Accounting der Annahme, dass Geld fungibel ist, zuwiderhandelt. </w:t>
      </w:r>
      <w:r w:rsidR="0092132D">
        <w:rPr>
          <w:rFonts w:ascii="Arial" w:hAnsi="Arial" w:cs="Arial"/>
          <w:sz w:val="24"/>
          <w:szCs w:val="24"/>
          <w:lang w:val="de-DE"/>
        </w:rPr>
        <w:t xml:space="preserve">Wenn Geld als fungibel betrachtet würde, so sollte es egal sein, aus welcher Quelle es stammt. Wie zuvor erläutert wurde, hat die Quelle jedoch sehr wohl einen Einfluss darauf, wie Geld ausgegeben oder investiert wird. </w:t>
      </w:r>
      <w:r w:rsidR="00AF2744">
        <w:rPr>
          <w:rFonts w:ascii="Arial" w:hAnsi="Arial" w:cs="Arial"/>
          <w:sz w:val="24"/>
          <w:szCs w:val="24"/>
          <w:lang w:val="de-DE"/>
        </w:rPr>
        <w:t xml:space="preserve">Auch wird manchen Geldquellen ein (emotionales) Etikett aufgedrückt, wodurch dessen Verwendung ebenfalls beeinflusst wird. Dieses etikettieren von Geld widerspricht der Annahme, dass Geld gleich Geld ist, egal woher es stammt. Außerdem widerspricht dieser Annahme die Tatsache, dass Personen die Mental Accounting betreiben Geld in Kategorien unterteilen und somit Geld einem bestimmten Zweck widmen. </w:t>
      </w:r>
    </w:p>
    <w:p w14:paraId="5D4F5BA1" w14:textId="17DDE4A3" w:rsidR="0099066D" w:rsidRPr="00F8107B" w:rsidRDefault="00730A28" w:rsidP="00F8107B">
      <w:pPr>
        <w:pStyle w:val="berschrift2"/>
        <w:spacing w:line="360" w:lineRule="auto"/>
        <w:jc w:val="both"/>
        <w:rPr>
          <w:lang w:val="de-DE"/>
        </w:rPr>
      </w:pPr>
      <w:r>
        <w:rPr>
          <w:lang w:val="de-DE"/>
        </w:rPr>
        <w:t>Hypothesen</w:t>
      </w:r>
    </w:p>
    <w:p w14:paraId="64BE4520" w14:textId="2FFB78A0" w:rsidR="00356C29" w:rsidRDefault="00730A28" w:rsidP="00AF24DB">
      <w:pPr>
        <w:spacing w:line="360" w:lineRule="auto"/>
        <w:jc w:val="both"/>
        <w:rPr>
          <w:rFonts w:ascii="Arial" w:hAnsi="Arial" w:cs="Arial"/>
          <w:iCs/>
          <w:sz w:val="24"/>
          <w:szCs w:val="24"/>
          <w:lang w:val="de-DE"/>
        </w:rPr>
      </w:pPr>
      <w:r>
        <w:rPr>
          <w:rFonts w:ascii="Arial" w:hAnsi="Arial" w:cs="Arial"/>
          <w:iCs/>
          <w:sz w:val="24"/>
          <w:szCs w:val="24"/>
          <w:lang w:val="de-DE"/>
        </w:rPr>
        <w:t xml:space="preserve">Die Literatur belegt einen deutlichen Einfluss von klassischen </w:t>
      </w:r>
      <w:r>
        <w:rPr>
          <w:rFonts w:ascii="Arial" w:hAnsi="Arial" w:cs="Arial"/>
          <w:i/>
          <w:iCs/>
          <w:sz w:val="24"/>
          <w:szCs w:val="24"/>
          <w:lang w:val="de-DE"/>
        </w:rPr>
        <w:t xml:space="preserve">Windfall </w:t>
      </w:r>
      <w:proofErr w:type="spellStart"/>
      <w:r>
        <w:rPr>
          <w:rFonts w:ascii="Arial" w:hAnsi="Arial" w:cs="Arial"/>
          <w:i/>
          <w:iCs/>
          <w:sz w:val="24"/>
          <w:szCs w:val="24"/>
          <w:lang w:val="de-DE"/>
        </w:rPr>
        <w:t>Gains</w:t>
      </w:r>
      <w:proofErr w:type="spellEnd"/>
      <w:r w:rsidR="000711C8">
        <w:rPr>
          <w:rFonts w:ascii="Arial" w:hAnsi="Arial" w:cs="Arial"/>
          <w:i/>
          <w:iCs/>
          <w:sz w:val="24"/>
          <w:szCs w:val="24"/>
          <w:lang w:val="de-DE"/>
        </w:rPr>
        <w:t>,</w:t>
      </w:r>
      <w:r>
        <w:rPr>
          <w:rFonts w:ascii="Arial" w:hAnsi="Arial" w:cs="Arial"/>
          <w:iCs/>
          <w:sz w:val="24"/>
          <w:szCs w:val="24"/>
          <w:lang w:val="de-DE"/>
        </w:rPr>
        <w:t xml:space="preserve"> wie </w:t>
      </w:r>
      <w:r w:rsidR="00A657A5">
        <w:rPr>
          <w:rFonts w:ascii="Arial" w:hAnsi="Arial" w:cs="Arial"/>
          <w:iCs/>
          <w:sz w:val="24"/>
          <w:szCs w:val="24"/>
          <w:lang w:val="de-DE"/>
        </w:rPr>
        <w:t xml:space="preserve">etwa </w:t>
      </w:r>
      <w:r>
        <w:rPr>
          <w:rFonts w:ascii="Arial" w:hAnsi="Arial" w:cs="Arial"/>
          <w:iCs/>
          <w:sz w:val="24"/>
          <w:szCs w:val="24"/>
          <w:lang w:val="de-DE"/>
        </w:rPr>
        <w:t>Lotteriegewinne</w:t>
      </w:r>
      <w:r w:rsidR="00A657A5">
        <w:rPr>
          <w:rFonts w:ascii="Arial" w:hAnsi="Arial" w:cs="Arial"/>
          <w:iCs/>
          <w:sz w:val="24"/>
          <w:szCs w:val="24"/>
          <w:lang w:val="de-DE"/>
        </w:rPr>
        <w:t>n</w:t>
      </w:r>
      <w:r w:rsidR="000711C8">
        <w:rPr>
          <w:rFonts w:ascii="Arial" w:hAnsi="Arial" w:cs="Arial"/>
          <w:iCs/>
          <w:sz w:val="24"/>
          <w:szCs w:val="24"/>
          <w:lang w:val="de-DE"/>
        </w:rPr>
        <w:t>,</w:t>
      </w:r>
      <w:r>
        <w:rPr>
          <w:rFonts w:ascii="Arial" w:hAnsi="Arial" w:cs="Arial"/>
          <w:iCs/>
          <w:sz w:val="24"/>
          <w:szCs w:val="24"/>
          <w:lang w:val="de-DE"/>
        </w:rPr>
        <w:t xml:space="preserve"> auf das Risikoverhalten. In den meisten Studien konnte dieser Effekt</w:t>
      </w:r>
      <w:r w:rsidR="000711C8">
        <w:rPr>
          <w:rFonts w:ascii="Arial" w:hAnsi="Arial" w:cs="Arial"/>
          <w:iCs/>
          <w:sz w:val="24"/>
          <w:szCs w:val="24"/>
          <w:lang w:val="de-DE"/>
        </w:rPr>
        <w:t xml:space="preserve"> für einfache Wetten nachgewiesen werden. Um Finanzberater*Innen eine praktische Implikation für Kunden, denen ein </w:t>
      </w:r>
      <w:r w:rsidR="000711C8" w:rsidRPr="00356C29">
        <w:rPr>
          <w:rFonts w:ascii="Arial" w:hAnsi="Arial" w:cs="Arial"/>
          <w:i/>
          <w:iCs/>
          <w:sz w:val="24"/>
          <w:szCs w:val="24"/>
          <w:lang w:val="de-DE"/>
        </w:rPr>
        <w:t>Windfall</w:t>
      </w:r>
      <w:r w:rsidR="000711C8">
        <w:rPr>
          <w:rFonts w:ascii="Arial" w:hAnsi="Arial" w:cs="Arial"/>
          <w:iCs/>
          <w:sz w:val="24"/>
          <w:szCs w:val="24"/>
          <w:lang w:val="de-DE"/>
        </w:rPr>
        <w:t xml:space="preserve"> </w:t>
      </w:r>
      <w:r w:rsidR="00356C29">
        <w:rPr>
          <w:rFonts w:ascii="Arial" w:hAnsi="Arial" w:cs="Arial"/>
          <w:iCs/>
          <w:sz w:val="24"/>
          <w:szCs w:val="24"/>
          <w:lang w:val="de-DE"/>
        </w:rPr>
        <w:t>widerfahren ist zu geben, wird versucht dieser Effekt in Bezug auf Investitionsalternativen zu replizieren. Daraus ergibt sich Hypothese</w:t>
      </w:r>
      <w:r w:rsidR="00E5549F">
        <w:rPr>
          <w:rFonts w:ascii="Arial" w:hAnsi="Arial" w:cs="Arial"/>
          <w:iCs/>
          <w:sz w:val="24"/>
          <w:szCs w:val="24"/>
          <w:lang w:val="de-DE"/>
        </w:rPr>
        <w:t xml:space="preserve"> 1a</w:t>
      </w:r>
      <w:r w:rsidR="00356C29">
        <w:rPr>
          <w:rFonts w:ascii="Arial" w:hAnsi="Arial" w:cs="Arial"/>
          <w:iCs/>
          <w:sz w:val="24"/>
          <w:szCs w:val="24"/>
          <w:lang w:val="de-DE"/>
        </w:rPr>
        <w:t>.</w:t>
      </w:r>
      <w:r>
        <w:rPr>
          <w:rFonts w:ascii="Arial" w:hAnsi="Arial" w:cs="Arial"/>
          <w:iCs/>
          <w:sz w:val="24"/>
          <w:szCs w:val="24"/>
          <w:lang w:val="de-DE"/>
        </w:rPr>
        <w:t xml:space="preserve"> </w:t>
      </w:r>
    </w:p>
    <w:p w14:paraId="721399EF" w14:textId="5DA0A974" w:rsidR="00B97B07" w:rsidRDefault="00B97B07" w:rsidP="00AF24DB">
      <w:pPr>
        <w:spacing w:line="360" w:lineRule="auto"/>
        <w:jc w:val="both"/>
        <w:rPr>
          <w:rFonts w:ascii="Arial" w:hAnsi="Arial" w:cs="Arial"/>
          <w:i/>
          <w:iCs/>
          <w:sz w:val="24"/>
          <w:szCs w:val="24"/>
          <w:lang w:val="de-DE"/>
        </w:rPr>
      </w:pPr>
      <w:r w:rsidRPr="00BB3597">
        <w:rPr>
          <w:rFonts w:ascii="Arial" w:hAnsi="Arial" w:cs="Arial"/>
          <w:i/>
          <w:iCs/>
          <w:sz w:val="24"/>
          <w:szCs w:val="24"/>
          <w:lang w:val="de-DE"/>
        </w:rPr>
        <w:t xml:space="preserve">Hypothese 1a: </w:t>
      </w:r>
      <w:r w:rsidR="00356C29">
        <w:rPr>
          <w:rFonts w:ascii="Arial" w:hAnsi="Arial" w:cs="Arial"/>
          <w:i/>
          <w:iCs/>
          <w:sz w:val="24"/>
          <w:szCs w:val="24"/>
          <w:lang w:val="de-DE"/>
        </w:rPr>
        <w:t xml:space="preserve">Ein </w:t>
      </w:r>
      <w:r w:rsidRPr="00BB3597">
        <w:rPr>
          <w:rFonts w:ascii="Arial" w:hAnsi="Arial" w:cs="Arial"/>
          <w:i/>
          <w:iCs/>
          <w:sz w:val="24"/>
          <w:szCs w:val="24"/>
          <w:lang w:val="de-DE"/>
        </w:rPr>
        <w:t xml:space="preserve">Lotteriegewinn wird eher in </w:t>
      </w:r>
      <w:r w:rsidR="00356C29">
        <w:rPr>
          <w:rFonts w:ascii="Arial" w:hAnsi="Arial" w:cs="Arial"/>
          <w:i/>
          <w:iCs/>
          <w:sz w:val="24"/>
          <w:szCs w:val="24"/>
          <w:lang w:val="de-DE"/>
        </w:rPr>
        <w:t xml:space="preserve">eine </w:t>
      </w:r>
      <w:r w:rsidRPr="00BB3597">
        <w:rPr>
          <w:rFonts w:ascii="Arial" w:hAnsi="Arial" w:cs="Arial"/>
          <w:i/>
          <w:iCs/>
          <w:sz w:val="24"/>
          <w:szCs w:val="24"/>
          <w:lang w:val="de-DE"/>
        </w:rPr>
        <w:t xml:space="preserve">riskante </w:t>
      </w:r>
      <w:r w:rsidR="00356C29">
        <w:rPr>
          <w:rFonts w:ascii="Arial" w:hAnsi="Arial" w:cs="Arial"/>
          <w:i/>
          <w:iCs/>
          <w:sz w:val="24"/>
          <w:szCs w:val="24"/>
          <w:lang w:val="de-DE"/>
        </w:rPr>
        <w:t>Investitionsa</w:t>
      </w:r>
      <w:r w:rsidRPr="00BB3597">
        <w:rPr>
          <w:rFonts w:ascii="Arial" w:hAnsi="Arial" w:cs="Arial"/>
          <w:i/>
          <w:iCs/>
          <w:sz w:val="24"/>
          <w:szCs w:val="24"/>
          <w:lang w:val="de-DE"/>
        </w:rPr>
        <w:t xml:space="preserve">lternative als in </w:t>
      </w:r>
      <w:r w:rsidR="00356C29">
        <w:rPr>
          <w:rFonts w:ascii="Arial" w:hAnsi="Arial" w:cs="Arial"/>
          <w:i/>
          <w:iCs/>
          <w:sz w:val="24"/>
          <w:szCs w:val="24"/>
          <w:lang w:val="de-DE"/>
        </w:rPr>
        <w:t>eine</w:t>
      </w:r>
      <w:r w:rsidRPr="00BB3597">
        <w:rPr>
          <w:rFonts w:ascii="Arial" w:hAnsi="Arial" w:cs="Arial"/>
          <w:i/>
          <w:iCs/>
          <w:sz w:val="24"/>
          <w:szCs w:val="24"/>
          <w:lang w:val="de-DE"/>
        </w:rPr>
        <w:t xml:space="preserve"> sichere </w:t>
      </w:r>
      <w:r w:rsidR="00356C29">
        <w:rPr>
          <w:rFonts w:ascii="Arial" w:hAnsi="Arial" w:cs="Arial"/>
          <w:i/>
          <w:iCs/>
          <w:sz w:val="24"/>
          <w:szCs w:val="24"/>
          <w:lang w:val="de-DE"/>
        </w:rPr>
        <w:t>Investitionsa</w:t>
      </w:r>
      <w:r w:rsidRPr="00BB3597">
        <w:rPr>
          <w:rFonts w:ascii="Arial" w:hAnsi="Arial" w:cs="Arial"/>
          <w:i/>
          <w:iCs/>
          <w:sz w:val="24"/>
          <w:szCs w:val="24"/>
          <w:lang w:val="de-DE"/>
        </w:rPr>
        <w:t>lternative investiert.</w:t>
      </w:r>
    </w:p>
    <w:p w14:paraId="7A0437D2" w14:textId="2A5F6C07" w:rsidR="00F514DD" w:rsidRPr="0001473A" w:rsidRDefault="00F514DD" w:rsidP="00AF24DB">
      <w:pPr>
        <w:spacing w:line="360" w:lineRule="auto"/>
        <w:jc w:val="both"/>
        <w:rPr>
          <w:rFonts w:ascii="Arial" w:hAnsi="Arial" w:cs="Arial"/>
          <w:iCs/>
          <w:sz w:val="24"/>
          <w:szCs w:val="24"/>
          <w:lang w:val="de-DE"/>
        </w:rPr>
      </w:pPr>
      <w:r>
        <w:rPr>
          <w:rFonts w:ascii="Arial" w:hAnsi="Arial" w:cs="Arial"/>
          <w:iCs/>
          <w:sz w:val="24"/>
          <w:szCs w:val="24"/>
          <w:lang w:val="de-DE"/>
        </w:rPr>
        <w:lastRenderedPageBreak/>
        <w:t xml:space="preserve">Das Wort „eher“ wird für die Hypothesen definiert als, über die Hälfte des zur Verfügung stehenden Geldes für diese Alternative. Umformuliert würde die Hypothese 1a lauten: </w:t>
      </w:r>
      <w:r>
        <w:rPr>
          <w:rFonts w:ascii="Arial" w:hAnsi="Arial" w:cs="Arial"/>
          <w:i/>
          <w:iCs/>
          <w:sz w:val="24"/>
          <w:szCs w:val="24"/>
          <w:lang w:val="de-DE"/>
        </w:rPr>
        <w:t xml:space="preserve">Über die Hälfte des Lotteriegewinns wird in </w:t>
      </w:r>
      <w:r w:rsidR="00101841">
        <w:rPr>
          <w:rFonts w:ascii="Arial" w:hAnsi="Arial" w:cs="Arial"/>
          <w:i/>
          <w:iCs/>
          <w:sz w:val="24"/>
          <w:szCs w:val="24"/>
          <w:lang w:val="de-DE"/>
        </w:rPr>
        <w:t>eine</w:t>
      </w:r>
      <w:r w:rsidR="0001473A">
        <w:rPr>
          <w:rFonts w:ascii="Arial" w:hAnsi="Arial" w:cs="Arial"/>
          <w:i/>
          <w:iCs/>
          <w:sz w:val="24"/>
          <w:szCs w:val="24"/>
          <w:lang w:val="de-DE"/>
        </w:rPr>
        <w:t xml:space="preserve"> riskante Investitionsalternative, statt in </w:t>
      </w:r>
      <w:r w:rsidR="00101841">
        <w:rPr>
          <w:rFonts w:ascii="Arial" w:hAnsi="Arial" w:cs="Arial"/>
          <w:i/>
          <w:iCs/>
          <w:sz w:val="24"/>
          <w:szCs w:val="24"/>
          <w:lang w:val="de-DE"/>
        </w:rPr>
        <w:t>eine</w:t>
      </w:r>
      <w:r w:rsidR="0001473A">
        <w:rPr>
          <w:rFonts w:ascii="Arial" w:hAnsi="Arial" w:cs="Arial"/>
          <w:i/>
          <w:iCs/>
          <w:sz w:val="24"/>
          <w:szCs w:val="24"/>
          <w:lang w:val="de-DE"/>
        </w:rPr>
        <w:t xml:space="preserve"> sichere Investitionsalternative investiert. </w:t>
      </w:r>
      <w:r w:rsidR="0001473A">
        <w:rPr>
          <w:rFonts w:ascii="Arial" w:hAnsi="Arial" w:cs="Arial"/>
          <w:iCs/>
          <w:sz w:val="24"/>
          <w:szCs w:val="24"/>
          <w:lang w:val="de-DE"/>
        </w:rPr>
        <w:t>Diese Definition gilt auch für die nachfolgenden Hypothesen.</w:t>
      </w:r>
    </w:p>
    <w:p w14:paraId="7791A3C0" w14:textId="650B352F" w:rsidR="00356C29" w:rsidRPr="00A657A5" w:rsidRDefault="00A657A5" w:rsidP="00AF24DB">
      <w:pPr>
        <w:spacing w:line="360" w:lineRule="auto"/>
        <w:jc w:val="both"/>
        <w:rPr>
          <w:rFonts w:ascii="Arial" w:hAnsi="Arial" w:cs="Arial"/>
          <w:iCs/>
          <w:sz w:val="24"/>
          <w:szCs w:val="24"/>
          <w:lang w:val="de-DE"/>
        </w:rPr>
      </w:pPr>
      <w:r>
        <w:rPr>
          <w:rFonts w:ascii="Arial" w:hAnsi="Arial" w:cs="Arial"/>
          <w:iCs/>
          <w:sz w:val="24"/>
          <w:szCs w:val="24"/>
          <w:lang w:val="de-DE"/>
        </w:rPr>
        <w:t xml:space="preserve">Ausgenommen von dem riskanteren Risikoverhalten von </w:t>
      </w:r>
      <w:r>
        <w:rPr>
          <w:rFonts w:ascii="Arial" w:hAnsi="Arial" w:cs="Arial"/>
          <w:i/>
          <w:iCs/>
          <w:sz w:val="24"/>
          <w:szCs w:val="24"/>
          <w:lang w:val="de-DE"/>
        </w:rPr>
        <w:t xml:space="preserve">Windfall </w:t>
      </w:r>
      <w:proofErr w:type="spellStart"/>
      <w:r>
        <w:rPr>
          <w:rFonts w:ascii="Arial" w:hAnsi="Arial" w:cs="Arial"/>
          <w:i/>
          <w:iCs/>
          <w:sz w:val="24"/>
          <w:szCs w:val="24"/>
          <w:lang w:val="de-DE"/>
        </w:rPr>
        <w:t>Gains</w:t>
      </w:r>
      <w:proofErr w:type="spellEnd"/>
      <w:r>
        <w:rPr>
          <w:rFonts w:ascii="Arial" w:hAnsi="Arial" w:cs="Arial"/>
          <w:iCs/>
          <w:sz w:val="24"/>
          <w:szCs w:val="24"/>
          <w:lang w:val="de-DE"/>
        </w:rPr>
        <w:t xml:space="preserve"> sind </w:t>
      </w:r>
      <w:r>
        <w:rPr>
          <w:rFonts w:ascii="Arial" w:hAnsi="Arial" w:cs="Arial"/>
          <w:i/>
          <w:iCs/>
          <w:sz w:val="24"/>
          <w:szCs w:val="24"/>
          <w:lang w:val="de-DE"/>
        </w:rPr>
        <w:t xml:space="preserve">Windfall </w:t>
      </w:r>
      <w:proofErr w:type="spellStart"/>
      <w:r>
        <w:rPr>
          <w:rFonts w:ascii="Arial" w:hAnsi="Arial" w:cs="Arial"/>
          <w:i/>
          <w:iCs/>
          <w:sz w:val="24"/>
          <w:szCs w:val="24"/>
          <w:lang w:val="de-DE"/>
        </w:rPr>
        <w:t>Gains</w:t>
      </w:r>
      <w:proofErr w:type="spellEnd"/>
      <w:r>
        <w:rPr>
          <w:rFonts w:ascii="Arial" w:hAnsi="Arial" w:cs="Arial"/>
          <w:iCs/>
          <w:sz w:val="24"/>
          <w:szCs w:val="24"/>
          <w:lang w:val="de-DE"/>
        </w:rPr>
        <w:t xml:space="preserve">, </w:t>
      </w:r>
      <w:r w:rsidR="00341661">
        <w:rPr>
          <w:rFonts w:ascii="Arial" w:hAnsi="Arial" w:cs="Arial"/>
          <w:iCs/>
          <w:sz w:val="24"/>
          <w:szCs w:val="24"/>
          <w:lang w:val="de-DE"/>
        </w:rPr>
        <w:t>welche</w:t>
      </w:r>
      <w:r>
        <w:rPr>
          <w:rFonts w:ascii="Arial" w:hAnsi="Arial" w:cs="Arial"/>
          <w:iCs/>
          <w:sz w:val="24"/>
          <w:szCs w:val="24"/>
          <w:lang w:val="de-DE"/>
        </w:rPr>
        <w:t xml:space="preserve"> mit negativen Emotionen einhergehen.</w:t>
      </w:r>
      <w:r w:rsidR="00341661">
        <w:rPr>
          <w:rFonts w:ascii="Arial" w:hAnsi="Arial" w:cs="Arial"/>
          <w:iCs/>
          <w:sz w:val="24"/>
          <w:szCs w:val="24"/>
          <w:lang w:val="de-DE"/>
        </w:rPr>
        <w:t xml:space="preserve"> </w:t>
      </w:r>
      <w:r w:rsidR="00341661">
        <w:rPr>
          <w:rFonts w:ascii="Arial" w:hAnsi="Arial" w:cs="Arial"/>
          <w:i/>
          <w:iCs/>
          <w:sz w:val="24"/>
          <w:szCs w:val="24"/>
          <w:lang w:val="de-DE"/>
        </w:rPr>
        <w:t xml:space="preserve">Windfall </w:t>
      </w:r>
      <w:proofErr w:type="spellStart"/>
      <w:r w:rsidR="00341661">
        <w:rPr>
          <w:rFonts w:ascii="Arial" w:hAnsi="Arial" w:cs="Arial"/>
          <w:i/>
          <w:iCs/>
          <w:sz w:val="24"/>
          <w:szCs w:val="24"/>
          <w:lang w:val="de-DE"/>
        </w:rPr>
        <w:t>Gains</w:t>
      </w:r>
      <w:proofErr w:type="spellEnd"/>
      <w:r w:rsidR="00341661">
        <w:rPr>
          <w:rFonts w:ascii="Arial" w:hAnsi="Arial" w:cs="Arial"/>
          <w:i/>
          <w:iCs/>
          <w:sz w:val="24"/>
          <w:szCs w:val="24"/>
          <w:lang w:val="de-DE"/>
        </w:rPr>
        <w:t xml:space="preserve"> </w:t>
      </w:r>
      <w:r w:rsidR="00341661">
        <w:rPr>
          <w:rFonts w:ascii="Arial" w:hAnsi="Arial" w:cs="Arial"/>
          <w:iCs/>
          <w:sz w:val="24"/>
          <w:szCs w:val="24"/>
          <w:lang w:val="de-DE"/>
        </w:rPr>
        <w:t xml:space="preserve">die mit ambivalenten Gefühlen oder Schuldgefühlen einhergehen werden versucht </w:t>
      </w:r>
      <w:r w:rsidR="00862842">
        <w:rPr>
          <w:rFonts w:ascii="Arial" w:hAnsi="Arial" w:cs="Arial"/>
          <w:iCs/>
          <w:sz w:val="24"/>
          <w:szCs w:val="24"/>
          <w:lang w:val="de-DE"/>
        </w:rPr>
        <w:t>„reinzuwaschen“, indem sie für prosoziale Aktivitäten, oder essenzielle Güter ausgegeben</w:t>
      </w:r>
      <w:r>
        <w:rPr>
          <w:rFonts w:ascii="Arial" w:hAnsi="Arial" w:cs="Arial"/>
          <w:iCs/>
          <w:sz w:val="24"/>
          <w:szCs w:val="24"/>
          <w:lang w:val="de-DE"/>
        </w:rPr>
        <w:t xml:space="preserve"> </w:t>
      </w:r>
      <w:r w:rsidR="00862842">
        <w:rPr>
          <w:rFonts w:ascii="Arial" w:hAnsi="Arial" w:cs="Arial"/>
          <w:iCs/>
          <w:sz w:val="24"/>
          <w:szCs w:val="24"/>
          <w:lang w:val="de-DE"/>
        </w:rPr>
        <w:t xml:space="preserve">werden. Ein </w:t>
      </w:r>
      <w:r>
        <w:rPr>
          <w:rFonts w:ascii="Arial" w:hAnsi="Arial" w:cs="Arial"/>
          <w:iCs/>
          <w:sz w:val="24"/>
          <w:szCs w:val="24"/>
          <w:lang w:val="de-DE"/>
        </w:rPr>
        <w:t>Erbe von nahen Verwandten wird eher</w:t>
      </w:r>
      <w:r w:rsidR="00341661">
        <w:rPr>
          <w:rFonts w:ascii="Arial" w:hAnsi="Arial" w:cs="Arial"/>
          <w:iCs/>
          <w:sz w:val="24"/>
          <w:szCs w:val="24"/>
          <w:lang w:val="de-DE"/>
        </w:rPr>
        <w:t xml:space="preserve"> nicht ausgegeben, und wenn es investiert wird, dann vor allem</w:t>
      </w:r>
      <w:r>
        <w:rPr>
          <w:rFonts w:ascii="Arial" w:hAnsi="Arial" w:cs="Arial"/>
          <w:iCs/>
          <w:sz w:val="24"/>
          <w:szCs w:val="24"/>
          <w:lang w:val="de-DE"/>
        </w:rPr>
        <w:t xml:space="preserve"> in sichere Optionen.</w:t>
      </w:r>
      <w:r w:rsidR="00341661">
        <w:rPr>
          <w:rFonts w:ascii="Arial" w:hAnsi="Arial" w:cs="Arial"/>
          <w:iCs/>
          <w:sz w:val="24"/>
          <w:szCs w:val="24"/>
          <w:lang w:val="de-DE"/>
        </w:rPr>
        <w:t xml:space="preserve"> Dadurch ergibt sich Hypothese</w:t>
      </w:r>
      <w:r w:rsidR="00E5549F">
        <w:rPr>
          <w:rFonts w:ascii="Arial" w:hAnsi="Arial" w:cs="Arial"/>
          <w:iCs/>
          <w:sz w:val="24"/>
          <w:szCs w:val="24"/>
          <w:lang w:val="de-DE"/>
        </w:rPr>
        <w:t xml:space="preserve"> 1b</w:t>
      </w:r>
      <w:r w:rsidR="00341661">
        <w:rPr>
          <w:rFonts w:ascii="Arial" w:hAnsi="Arial" w:cs="Arial"/>
          <w:iCs/>
          <w:sz w:val="24"/>
          <w:szCs w:val="24"/>
          <w:lang w:val="de-DE"/>
        </w:rPr>
        <w:t>.</w:t>
      </w:r>
    </w:p>
    <w:p w14:paraId="750557A3" w14:textId="698FA61E" w:rsidR="00B97B07" w:rsidRDefault="00B97B07" w:rsidP="00AF24DB">
      <w:pPr>
        <w:spacing w:line="360" w:lineRule="auto"/>
        <w:jc w:val="both"/>
        <w:rPr>
          <w:rFonts w:ascii="Arial" w:hAnsi="Arial" w:cs="Arial"/>
          <w:i/>
          <w:iCs/>
          <w:sz w:val="24"/>
          <w:szCs w:val="24"/>
          <w:lang w:val="de-DE"/>
        </w:rPr>
      </w:pPr>
      <w:bookmarkStart w:id="26" w:name="_Hlk108533088"/>
      <w:bookmarkEnd w:id="25"/>
      <w:r w:rsidRPr="00BB3597">
        <w:rPr>
          <w:rFonts w:ascii="Arial" w:hAnsi="Arial" w:cs="Arial"/>
          <w:i/>
          <w:iCs/>
          <w:sz w:val="24"/>
          <w:szCs w:val="24"/>
          <w:lang w:val="de-DE"/>
        </w:rPr>
        <w:t xml:space="preserve">Hypothese 1b: </w:t>
      </w:r>
      <w:r w:rsidR="00341661">
        <w:rPr>
          <w:rFonts w:ascii="Arial" w:hAnsi="Arial" w:cs="Arial"/>
          <w:i/>
          <w:iCs/>
          <w:sz w:val="24"/>
          <w:szCs w:val="24"/>
          <w:lang w:val="de-DE"/>
        </w:rPr>
        <w:t>Eine</w:t>
      </w:r>
      <w:r w:rsidRPr="00BB3597">
        <w:rPr>
          <w:rFonts w:ascii="Arial" w:hAnsi="Arial" w:cs="Arial"/>
          <w:i/>
          <w:iCs/>
          <w:sz w:val="24"/>
          <w:szCs w:val="24"/>
          <w:lang w:val="de-DE"/>
        </w:rPr>
        <w:t xml:space="preserve"> Erbschaft der Eltern wird eher in </w:t>
      </w:r>
      <w:r w:rsidR="00341661">
        <w:rPr>
          <w:rFonts w:ascii="Arial" w:hAnsi="Arial" w:cs="Arial"/>
          <w:i/>
          <w:iCs/>
          <w:sz w:val="24"/>
          <w:szCs w:val="24"/>
          <w:lang w:val="de-DE"/>
        </w:rPr>
        <w:t>eine</w:t>
      </w:r>
      <w:r w:rsidRPr="00BB3597">
        <w:rPr>
          <w:rFonts w:ascii="Arial" w:hAnsi="Arial" w:cs="Arial"/>
          <w:i/>
          <w:iCs/>
          <w:sz w:val="24"/>
          <w:szCs w:val="24"/>
          <w:lang w:val="de-DE"/>
        </w:rPr>
        <w:t xml:space="preserve"> sichere </w:t>
      </w:r>
      <w:r w:rsidR="00341661">
        <w:rPr>
          <w:rFonts w:ascii="Arial" w:hAnsi="Arial" w:cs="Arial"/>
          <w:i/>
          <w:iCs/>
          <w:sz w:val="24"/>
          <w:szCs w:val="24"/>
          <w:lang w:val="de-DE"/>
        </w:rPr>
        <w:t>Investitionsa</w:t>
      </w:r>
      <w:r w:rsidRPr="00BB3597">
        <w:rPr>
          <w:rFonts w:ascii="Arial" w:hAnsi="Arial" w:cs="Arial"/>
          <w:i/>
          <w:iCs/>
          <w:sz w:val="24"/>
          <w:szCs w:val="24"/>
          <w:lang w:val="de-DE"/>
        </w:rPr>
        <w:t xml:space="preserve">lternative investiert als in </w:t>
      </w:r>
      <w:r w:rsidR="00341661">
        <w:rPr>
          <w:rFonts w:ascii="Arial" w:hAnsi="Arial" w:cs="Arial"/>
          <w:i/>
          <w:iCs/>
          <w:sz w:val="24"/>
          <w:szCs w:val="24"/>
          <w:lang w:val="de-DE"/>
        </w:rPr>
        <w:t>eine</w:t>
      </w:r>
      <w:r w:rsidRPr="00BB3597">
        <w:rPr>
          <w:rFonts w:ascii="Arial" w:hAnsi="Arial" w:cs="Arial"/>
          <w:i/>
          <w:iCs/>
          <w:sz w:val="24"/>
          <w:szCs w:val="24"/>
          <w:lang w:val="de-DE"/>
        </w:rPr>
        <w:t xml:space="preserve"> riskante </w:t>
      </w:r>
      <w:r w:rsidR="00341661">
        <w:rPr>
          <w:rFonts w:ascii="Arial" w:hAnsi="Arial" w:cs="Arial"/>
          <w:i/>
          <w:iCs/>
          <w:sz w:val="24"/>
          <w:szCs w:val="24"/>
          <w:lang w:val="de-DE"/>
        </w:rPr>
        <w:t>Investitionsa</w:t>
      </w:r>
      <w:r w:rsidRPr="00BB3597">
        <w:rPr>
          <w:rFonts w:ascii="Arial" w:hAnsi="Arial" w:cs="Arial"/>
          <w:i/>
          <w:iCs/>
          <w:sz w:val="24"/>
          <w:szCs w:val="24"/>
          <w:lang w:val="de-DE"/>
        </w:rPr>
        <w:t xml:space="preserve">lternative. </w:t>
      </w:r>
    </w:p>
    <w:p w14:paraId="46E4B44D" w14:textId="4446CA03" w:rsidR="00862842" w:rsidRPr="00E5549F" w:rsidRDefault="005A19FE" w:rsidP="00AF24DB">
      <w:pPr>
        <w:spacing w:line="360" w:lineRule="auto"/>
        <w:jc w:val="both"/>
        <w:rPr>
          <w:rFonts w:ascii="Arial" w:hAnsi="Arial" w:cs="Arial"/>
          <w:iCs/>
          <w:sz w:val="24"/>
          <w:szCs w:val="24"/>
        </w:rPr>
      </w:pPr>
      <w:r>
        <w:rPr>
          <w:rFonts w:ascii="Arial" w:hAnsi="Arial" w:cs="Arial"/>
          <w:iCs/>
          <w:sz w:val="24"/>
          <w:szCs w:val="24"/>
        </w:rPr>
        <w:t>Während i</w:t>
      </w:r>
      <w:r w:rsidR="00862842">
        <w:rPr>
          <w:rFonts w:ascii="Arial" w:hAnsi="Arial" w:cs="Arial"/>
          <w:iCs/>
          <w:sz w:val="24"/>
          <w:szCs w:val="24"/>
        </w:rPr>
        <w:t xml:space="preserve">n der Literatur </w:t>
      </w:r>
      <w:r>
        <w:rPr>
          <w:rFonts w:ascii="Arial" w:hAnsi="Arial" w:cs="Arial"/>
          <w:iCs/>
          <w:sz w:val="24"/>
          <w:szCs w:val="24"/>
        </w:rPr>
        <w:t xml:space="preserve">ein besonderes Augenmerk auf </w:t>
      </w:r>
      <w:r>
        <w:rPr>
          <w:rFonts w:ascii="Arial" w:hAnsi="Arial" w:cs="Arial"/>
          <w:i/>
          <w:iCs/>
          <w:sz w:val="24"/>
          <w:szCs w:val="24"/>
        </w:rPr>
        <w:t xml:space="preserve">Windfall </w:t>
      </w:r>
      <w:proofErr w:type="spellStart"/>
      <w:r>
        <w:rPr>
          <w:rFonts w:ascii="Arial" w:hAnsi="Arial" w:cs="Arial"/>
          <w:i/>
          <w:iCs/>
          <w:sz w:val="24"/>
          <w:szCs w:val="24"/>
        </w:rPr>
        <w:t>Gains</w:t>
      </w:r>
      <w:proofErr w:type="spellEnd"/>
      <w:r>
        <w:rPr>
          <w:rFonts w:ascii="Arial" w:hAnsi="Arial" w:cs="Arial"/>
          <w:iCs/>
          <w:sz w:val="24"/>
          <w:szCs w:val="24"/>
        </w:rPr>
        <w:t xml:space="preserve"> liegt, wird Geld aus regelmäßigen Einkommen eher weniger beachtet. </w:t>
      </w:r>
      <w:r w:rsidR="00E5549F">
        <w:rPr>
          <w:rFonts w:ascii="Arial" w:hAnsi="Arial" w:cs="Arial"/>
          <w:iCs/>
          <w:sz w:val="24"/>
          <w:szCs w:val="24"/>
        </w:rPr>
        <w:t xml:space="preserve">Geld aus regelmäßigem Einkommen dient vor allem als Vergleichswert, um die Risikobereitschaft von </w:t>
      </w:r>
      <w:r w:rsidR="00E5549F" w:rsidRPr="00E5549F">
        <w:rPr>
          <w:rFonts w:ascii="Arial" w:hAnsi="Arial" w:cs="Arial"/>
          <w:i/>
          <w:iCs/>
          <w:sz w:val="24"/>
          <w:szCs w:val="24"/>
        </w:rPr>
        <w:t xml:space="preserve">Windfall </w:t>
      </w:r>
      <w:proofErr w:type="spellStart"/>
      <w:r w:rsidR="00E5549F" w:rsidRPr="00E5549F">
        <w:rPr>
          <w:rFonts w:ascii="Arial" w:hAnsi="Arial" w:cs="Arial"/>
          <w:i/>
          <w:iCs/>
          <w:sz w:val="24"/>
          <w:szCs w:val="24"/>
        </w:rPr>
        <w:t>Gains</w:t>
      </w:r>
      <w:proofErr w:type="spellEnd"/>
      <w:r w:rsidR="00E5549F">
        <w:rPr>
          <w:rFonts w:ascii="Arial" w:hAnsi="Arial" w:cs="Arial"/>
          <w:i/>
          <w:iCs/>
          <w:sz w:val="24"/>
          <w:szCs w:val="24"/>
        </w:rPr>
        <w:t xml:space="preserve"> </w:t>
      </w:r>
      <w:r w:rsidR="00E5549F">
        <w:rPr>
          <w:rFonts w:ascii="Arial" w:hAnsi="Arial" w:cs="Arial"/>
          <w:iCs/>
          <w:sz w:val="24"/>
          <w:szCs w:val="24"/>
        </w:rPr>
        <w:t xml:space="preserve">anhand einer anderen Geldquelle zu vergleichen. Der Autor stellt die Hypothese auf, dass erarbeitetes Geld eher in eine sichere Alternative investiert wird als in eine riskante Alternative. Daraus ergib sich Hypothese 1c. </w:t>
      </w:r>
    </w:p>
    <w:p w14:paraId="6900051E" w14:textId="61EEDD02" w:rsidR="00B97B07" w:rsidRPr="00BB3597" w:rsidRDefault="00B97B07" w:rsidP="00AF24DB">
      <w:pPr>
        <w:spacing w:line="360" w:lineRule="auto"/>
        <w:jc w:val="both"/>
        <w:rPr>
          <w:rFonts w:ascii="Arial" w:hAnsi="Arial" w:cs="Arial"/>
          <w:i/>
          <w:iCs/>
          <w:sz w:val="24"/>
          <w:szCs w:val="24"/>
        </w:rPr>
      </w:pPr>
      <w:bookmarkStart w:id="27" w:name="_Hlk108533465"/>
      <w:bookmarkEnd w:id="26"/>
      <w:r w:rsidRPr="00BB3597">
        <w:rPr>
          <w:rFonts w:ascii="Arial" w:hAnsi="Arial" w:cs="Arial"/>
          <w:i/>
          <w:iCs/>
          <w:sz w:val="24"/>
          <w:szCs w:val="24"/>
          <w:lang w:val="de-DE"/>
        </w:rPr>
        <w:t>Hypothese 1c: Ersparnisse</w:t>
      </w:r>
      <w:r w:rsidR="00862842">
        <w:rPr>
          <w:rFonts w:ascii="Arial" w:hAnsi="Arial" w:cs="Arial"/>
          <w:i/>
          <w:iCs/>
          <w:sz w:val="24"/>
          <w:szCs w:val="24"/>
          <w:lang w:val="de-DE"/>
        </w:rPr>
        <w:t xml:space="preserve"> aus erarbeitetem Geld</w:t>
      </w:r>
      <w:r w:rsidRPr="00BB3597">
        <w:rPr>
          <w:rFonts w:ascii="Arial" w:hAnsi="Arial" w:cs="Arial"/>
          <w:i/>
          <w:iCs/>
          <w:sz w:val="24"/>
          <w:szCs w:val="24"/>
          <w:lang w:val="de-DE"/>
        </w:rPr>
        <w:t xml:space="preserve"> werden eher in </w:t>
      </w:r>
      <w:r w:rsidR="00862842">
        <w:rPr>
          <w:rFonts w:ascii="Arial" w:hAnsi="Arial" w:cs="Arial"/>
          <w:i/>
          <w:iCs/>
          <w:sz w:val="24"/>
          <w:szCs w:val="24"/>
          <w:lang w:val="de-DE"/>
        </w:rPr>
        <w:t>eine</w:t>
      </w:r>
      <w:r w:rsidRPr="00BB3597">
        <w:rPr>
          <w:rFonts w:ascii="Arial" w:hAnsi="Arial" w:cs="Arial"/>
          <w:i/>
          <w:iCs/>
          <w:sz w:val="24"/>
          <w:szCs w:val="24"/>
          <w:lang w:val="de-DE"/>
        </w:rPr>
        <w:t xml:space="preserve"> sichere </w:t>
      </w:r>
      <w:r w:rsidR="00862842">
        <w:rPr>
          <w:rFonts w:ascii="Arial" w:hAnsi="Arial" w:cs="Arial"/>
          <w:i/>
          <w:iCs/>
          <w:sz w:val="24"/>
          <w:szCs w:val="24"/>
          <w:lang w:val="de-DE"/>
        </w:rPr>
        <w:t>Investitionsa</w:t>
      </w:r>
      <w:r w:rsidRPr="00BB3597">
        <w:rPr>
          <w:rFonts w:ascii="Arial" w:hAnsi="Arial" w:cs="Arial"/>
          <w:i/>
          <w:iCs/>
          <w:sz w:val="24"/>
          <w:szCs w:val="24"/>
          <w:lang w:val="de-DE"/>
        </w:rPr>
        <w:t xml:space="preserve">lternative als in </w:t>
      </w:r>
      <w:r w:rsidR="00862842">
        <w:rPr>
          <w:rFonts w:ascii="Arial" w:hAnsi="Arial" w:cs="Arial"/>
          <w:i/>
          <w:iCs/>
          <w:sz w:val="24"/>
          <w:szCs w:val="24"/>
          <w:lang w:val="de-DE"/>
        </w:rPr>
        <w:t>eine</w:t>
      </w:r>
      <w:r w:rsidRPr="00BB3597">
        <w:rPr>
          <w:rFonts w:ascii="Arial" w:hAnsi="Arial" w:cs="Arial"/>
          <w:i/>
          <w:iCs/>
          <w:sz w:val="24"/>
          <w:szCs w:val="24"/>
          <w:lang w:val="de-DE"/>
        </w:rPr>
        <w:t xml:space="preserve"> riskante </w:t>
      </w:r>
      <w:r w:rsidR="00862842">
        <w:rPr>
          <w:rFonts w:ascii="Arial" w:hAnsi="Arial" w:cs="Arial"/>
          <w:i/>
          <w:iCs/>
          <w:sz w:val="24"/>
          <w:szCs w:val="24"/>
          <w:lang w:val="de-DE"/>
        </w:rPr>
        <w:t>Investitionsa</w:t>
      </w:r>
      <w:r w:rsidRPr="00BB3597">
        <w:rPr>
          <w:rFonts w:ascii="Arial" w:hAnsi="Arial" w:cs="Arial"/>
          <w:i/>
          <w:iCs/>
          <w:sz w:val="24"/>
          <w:szCs w:val="24"/>
          <w:lang w:val="de-DE"/>
        </w:rPr>
        <w:t xml:space="preserve">lternative investiert. </w:t>
      </w:r>
    </w:p>
    <w:bookmarkEnd w:id="27"/>
    <w:p w14:paraId="4133AE1B" w14:textId="28E8E35B" w:rsidR="0099066D" w:rsidRDefault="0099066D" w:rsidP="00AF24DB">
      <w:pPr>
        <w:spacing w:line="360" w:lineRule="auto"/>
        <w:jc w:val="both"/>
        <w:rPr>
          <w:rFonts w:ascii="Arial" w:hAnsi="Arial" w:cs="Arial"/>
          <w:sz w:val="24"/>
          <w:szCs w:val="24"/>
        </w:rPr>
      </w:pPr>
      <w:r>
        <w:rPr>
          <w:rFonts w:ascii="Arial" w:hAnsi="Arial" w:cs="Arial"/>
          <w:sz w:val="24"/>
          <w:szCs w:val="24"/>
        </w:rPr>
        <w:t xml:space="preserve">Als logische Konsequenz der genannten </w:t>
      </w:r>
      <w:r w:rsidR="00F8107B">
        <w:rPr>
          <w:rFonts w:ascii="Arial" w:hAnsi="Arial" w:cs="Arial"/>
          <w:sz w:val="24"/>
          <w:szCs w:val="24"/>
        </w:rPr>
        <w:t xml:space="preserve">Literatur und der zuvor genannten </w:t>
      </w:r>
      <w:r>
        <w:rPr>
          <w:rFonts w:ascii="Arial" w:hAnsi="Arial" w:cs="Arial"/>
          <w:sz w:val="24"/>
          <w:szCs w:val="24"/>
        </w:rPr>
        <w:t xml:space="preserve">Hypothesen lassen sich nicht nur </w:t>
      </w:r>
      <w:r w:rsidR="00F8107B">
        <w:rPr>
          <w:rFonts w:ascii="Arial" w:hAnsi="Arial" w:cs="Arial"/>
          <w:sz w:val="24"/>
          <w:szCs w:val="24"/>
        </w:rPr>
        <w:t xml:space="preserve">Annahmen darüber treffen in welche Alternative Geld aus welcher Quelle eher investiert wird, sondern die Geldquellen können auch miteinander verglichen werden. </w:t>
      </w:r>
    </w:p>
    <w:p w14:paraId="0966D4A8" w14:textId="4788BC2B" w:rsidR="00F8107B" w:rsidRDefault="00F8107B" w:rsidP="00AF24DB">
      <w:pPr>
        <w:spacing w:line="360" w:lineRule="auto"/>
        <w:jc w:val="both"/>
        <w:rPr>
          <w:rFonts w:ascii="Arial" w:hAnsi="Arial" w:cs="Arial"/>
          <w:sz w:val="24"/>
          <w:szCs w:val="24"/>
        </w:rPr>
      </w:pPr>
      <w:r>
        <w:rPr>
          <w:rFonts w:ascii="Arial" w:hAnsi="Arial" w:cs="Arial"/>
          <w:sz w:val="24"/>
          <w:szCs w:val="24"/>
        </w:rPr>
        <w:t>Aus der Annahme, dass Lotteriegewinn</w:t>
      </w:r>
      <w:r w:rsidR="0017326A">
        <w:rPr>
          <w:rFonts w:ascii="Arial" w:hAnsi="Arial" w:cs="Arial"/>
          <w:sz w:val="24"/>
          <w:szCs w:val="24"/>
        </w:rPr>
        <w:t>e</w:t>
      </w:r>
      <w:r>
        <w:rPr>
          <w:rFonts w:ascii="Arial" w:hAnsi="Arial" w:cs="Arial"/>
          <w:sz w:val="24"/>
          <w:szCs w:val="24"/>
        </w:rPr>
        <w:t xml:space="preserve"> eher riskant investiert w</w:t>
      </w:r>
      <w:r w:rsidR="0017326A">
        <w:rPr>
          <w:rFonts w:ascii="Arial" w:hAnsi="Arial" w:cs="Arial"/>
          <w:sz w:val="24"/>
          <w:szCs w:val="24"/>
        </w:rPr>
        <w:t>erden</w:t>
      </w:r>
      <w:r>
        <w:rPr>
          <w:rFonts w:ascii="Arial" w:hAnsi="Arial" w:cs="Arial"/>
          <w:sz w:val="24"/>
          <w:szCs w:val="24"/>
        </w:rPr>
        <w:t xml:space="preserve"> (Hypothese 1a) und der Annahme, dass Erb</w:t>
      </w:r>
      <w:r w:rsidR="0017326A">
        <w:rPr>
          <w:rFonts w:ascii="Arial" w:hAnsi="Arial" w:cs="Arial"/>
          <w:sz w:val="24"/>
          <w:szCs w:val="24"/>
        </w:rPr>
        <w:t>schaften</w:t>
      </w:r>
      <w:r>
        <w:rPr>
          <w:rFonts w:ascii="Arial" w:hAnsi="Arial" w:cs="Arial"/>
          <w:sz w:val="24"/>
          <w:szCs w:val="24"/>
        </w:rPr>
        <w:t xml:space="preserve"> eher sicher investiert </w:t>
      </w:r>
      <w:r w:rsidR="0017326A">
        <w:rPr>
          <w:rFonts w:ascii="Arial" w:hAnsi="Arial" w:cs="Arial"/>
          <w:sz w:val="24"/>
          <w:szCs w:val="24"/>
        </w:rPr>
        <w:t>werden (Hypothese 1b)</w:t>
      </w:r>
      <w:r>
        <w:rPr>
          <w:rFonts w:ascii="Arial" w:hAnsi="Arial" w:cs="Arial"/>
          <w:sz w:val="24"/>
          <w:szCs w:val="24"/>
        </w:rPr>
        <w:t>, sowie entsprechende Belege der Literatur (Quellen) leitet sich Hypothese 2a ab.</w:t>
      </w:r>
    </w:p>
    <w:p w14:paraId="26E42579" w14:textId="1C628AA2" w:rsidR="00F8107B" w:rsidRDefault="00F8107B" w:rsidP="00AF24DB">
      <w:pPr>
        <w:spacing w:line="360" w:lineRule="auto"/>
        <w:jc w:val="both"/>
        <w:rPr>
          <w:rFonts w:ascii="Arial" w:hAnsi="Arial" w:cs="Arial"/>
          <w:i/>
          <w:iCs/>
          <w:sz w:val="24"/>
          <w:szCs w:val="24"/>
          <w:lang w:val="de-DE"/>
        </w:rPr>
      </w:pPr>
      <w:r w:rsidRPr="00F8107B">
        <w:rPr>
          <w:rFonts w:ascii="Arial" w:hAnsi="Arial" w:cs="Arial"/>
          <w:i/>
          <w:iCs/>
          <w:sz w:val="24"/>
          <w:szCs w:val="24"/>
          <w:lang w:val="de-DE"/>
        </w:rPr>
        <w:t xml:space="preserve">Hypothese </w:t>
      </w:r>
      <w:r w:rsidR="00B27AC0">
        <w:rPr>
          <w:rFonts w:ascii="Arial" w:hAnsi="Arial" w:cs="Arial"/>
          <w:i/>
          <w:iCs/>
          <w:sz w:val="24"/>
          <w:szCs w:val="24"/>
          <w:lang w:val="de-DE"/>
        </w:rPr>
        <w:t>2</w:t>
      </w:r>
      <w:r w:rsidRPr="00F8107B">
        <w:rPr>
          <w:rFonts w:ascii="Arial" w:hAnsi="Arial" w:cs="Arial"/>
          <w:i/>
          <w:iCs/>
          <w:sz w:val="24"/>
          <w:szCs w:val="24"/>
          <w:lang w:val="de-DE"/>
        </w:rPr>
        <w:t>a: Erbschaft</w:t>
      </w:r>
      <w:r w:rsidR="0017326A">
        <w:rPr>
          <w:rFonts w:ascii="Arial" w:hAnsi="Arial" w:cs="Arial"/>
          <w:i/>
          <w:iCs/>
          <w:sz w:val="24"/>
          <w:szCs w:val="24"/>
          <w:lang w:val="de-DE"/>
        </w:rPr>
        <w:t>en</w:t>
      </w:r>
      <w:r w:rsidRPr="00F8107B">
        <w:rPr>
          <w:rFonts w:ascii="Arial" w:hAnsi="Arial" w:cs="Arial"/>
          <w:i/>
          <w:iCs/>
          <w:sz w:val="24"/>
          <w:szCs w:val="24"/>
          <w:lang w:val="de-DE"/>
        </w:rPr>
        <w:t xml:space="preserve"> w</w:t>
      </w:r>
      <w:r w:rsidR="0017326A">
        <w:rPr>
          <w:rFonts w:ascii="Arial" w:hAnsi="Arial" w:cs="Arial"/>
          <w:i/>
          <w:iCs/>
          <w:sz w:val="24"/>
          <w:szCs w:val="24"/>
          <w:lang w:val="de-DE"/>
        </w:rPr>
        <w:t xml:space="preserve">erden </w:t>
      </w:r>
      <w:r w:rsidRPr="00F8107B">
        <w:rPr>
          <w:rFonts w:ascii="Arial" w:hAnsi="Arial" w:cs="Arial"/>
          <w:i/>
          <w:iCs/>
          <w:sz w:val="24"/>
          <w:szCs w:val="24"/>
          <w:lang w:val="de-DE"/>
        </w:rPr>
        <w:t>weniger riskant investiert als Lotteriegewinn</w:t>
      </w:r>
      <w:r w:rsidR="0017326A">
        <w:rPr>
          <w:rFonts w:ascii="Arial" w:hAnsi="Arial" w:cs="Arial"/>
          <w:i/>
          <w:iCs/>
          <w:sz w:val="24"/>
          <w:szCs w:val="24"/>
          <w:lang w:val="de-DE"/>
        </w:rPr>
        <w:t>e.</w:t>
      </w:r>
    </w:p>
    <w:p w14:paraId="1F674A88" w14:textId="63C5BB47" w:rsidR="0017326A" w:rsidRDefault="0017326A" w:rsidP="00AF24DB">
      <w:pPr>
        <w:spacing w:line="360" w:lineRule="auto"/>
        <w:jc w:val="both"/>
        <w:rPr>
          <w:rFonts w:ascii="Arial" w:hAnsi="Arial" w:cs="Arial"/>
          <w:iCs/>
          <w:sz w:val="24"/>
          <w:szCs w:val="24"/>
          <w:lang w:val="de-DE"/>
        </w:rPr>
      </w:pPr>
      <w:r>
        <w:rPr>
          <w:rFonts w:ascii="Arial" w:hAnsi="Arial" w:cs="Arial"/>
          <w:iCs/>
          <w:sz w:val="24"/>
          <w:szCs w:val="24"/>
          <w:lang w:val="de-DE"/>
        </w:rPr>
        <w:lastRenderedPageBreak/>
        <w:t>Aus der Annahme, dass Ersparnisse aus erarbeitetem Geld eher sicher investiert wird (Hypothese 1c) und der Annahme, dass Lotteriegewinne eher riskant investiert werden</w:t>
      </w:r>
      <w:r w:rsidR="00B27AC0">
        <w:rPr>
          <w:rFonts w:ascii="Arial" w:hAnsi="Arial" w:cs="Arial"/>
          <w:iCs/>
          <w:sz w:val="24"/>
          <w:szCs w:val="24"/>
          <w:lang w:val="de-DE"/>
        </w:rPr>
        <w:t xml:space="preserve"> (Hypothese 1a) ergibt sich Hypothese 2b.</w:t>
      </w:r>
    </w:p>
    <w:p w14:paraId="33AE86A2" w14:textId="6EF3FA8E" w:rsidR="00B27AC0" w:rsidRPr="007617D9" w:rsidRDefault="00B27AC0" w:rsidP="00AF24DB">
      <w:pPr>
        <w:spacing w:line="360" w:lineRule="auto"/>
        <w:jc w:val="both"/>
        <w:rPr>
          <w:rFonts w:ascii="Arial" w:hAnsi="Arial" w:cs="Arial"/>
          <w:i/>
          <w:sz w:val="24"/>
          <w:szCs w:val="24"/>
          <w:lang w:val="en-AT"/>
        </w:rPr>
      </w:pPr>
      <w:proofErr w:type="spellStart"/>
      <w:r w:rsidRPr="007617D9">
        <w:rPr>
          <w:rFonts w:ascii="Arial" w:hAnsi="Arial" w:cs="Arial"/>
          <w:i/>
          <w:sz w:val="24"/>
          <w:szCs w:val="24"/>
          <w:lang w:val="en-AT"/>
        </w:rPr>
        <w:t>Hypothese</w:t>
      </w:r>
      <w:proofErr w:type="spellEnd"/>
      <w:r w:rsidRPr="007617D9">
        <w:rPr>
          <w:rFonts w:ascii="Arial" w:hAnsi="Arial" w:cs="Arial"/>
          <w:i/>
          <w:sz w:val="24"/>
          <w:szCs w:val="24"/>
          <w:lang w:val="en-AT"/>
        </w:rPr>
        <w:t xml:space="preserve"> </w:t>
      </w:r>
      <w:r w:rsidR="00682CB7" w:rsidRPr="00682CB7">
        <w:rPr>
          <w:rFonts w:ascii="Arial" w:hAnsi="Arial" w:cs="Arial"/>
          <w:i/>
          <w:sz w:val="24"/>
          <w:szCs w:val="24"/>
          <w:lang w:val="de-DE"/>
        </w:rPr>
        <w:t>2</w:t>
      </w:r>
      <w:r w:rsidRPr="007617D9">
        <w:rPr>
          <w:rFonts w:ascii="Arial" w:hAnsi="Arial" w:cs="Arial"/>
          <w:i/>
          <w:sz w:val="24"/>
          <w:szCs w:val="24"/>
          <w:lang w:val="en-AT"/>
        </w:rPr>
        <w:t xml:space="preserve">b: Ein </w:t>
      </w:r>
      <w:proofErr w:type="spellStart"/>
      <w:r w:rsidRPr="007617D9">
        <w:rPr>
          <w:rFonts w:ascii="Arial" w:hAnsi="Arial" w:cs="Arial"/>
          <w:i/>
          <w:sz w:val="24"/>
          <w:szCs w:val="24"/>
          <w:lang w:val="en-AT"/>
        </w:rPr>
        <w:t>Lotteriegewinn</w:t>
      </w:r>
      <w:proofErr w:type="spellEnd"/>
      <w:r w:rsidRPr="007617D9">
        <w:rPr>
          <w:rFonts w:ascii="Arial" w:hAnsi="Arial" w:cs="Arial"/>
          <w:i/>
          <w:sz w:val="24"/>
          <w:szCs w:val="24"/>
          <w:lang w:val="en-AT"/>
        </w:rPr>
        <w:t xml:space="preserve"> </w:t>
      </w:r>
      <w:proofErr w:type="spellStart"/>
      <w:r w:rsidRPr="007617D9">
        <w:rPr>
          <w:rFonts w:ascii="Arial" w:hAnsi="Arial" w:cs="Arial"/>
          <w:i/>
          <w:sz w:val="24"/>
          <w:szCs w:val="24"/>
          <w:lang w:val="en-AT"/>
        </w:rPr>
        <w:t>wird</w:t>
      </w:r>
      <w:proofErr w:type="spellEnd"/>
      <w:r w:rsidRPr="007617D9">
        <w:rPr>
          <w:rFonts w:ascii="Arial" w:hAnsi="Arial" w:cs="Arial"/>
          <w:i/>
          <w:sz w:val="24"/>
          <w:szCs w:val="24"/>
          <w:lang w:val="en-AT"/>
        </w:rPr>
        <w:t xml:space="preserve"> </w:t>
      </w:r>
      <w:proofErr w:type="spellStart"/>
      <w:r w:rsidRPr="007617D9">
        <w:rPr>
          <w:rFonts w:ascii="Arial" w:hAnsi="Arial" w:cs="Arial"/>
          <w:i/>
          <w:sz w:val="24"/>
          <w:szCs w:val="24"/>
          <w:lang w:val="en-AT"/>
        </w:rPr>
        <w:t>riskanter</w:t>
      </w:r>
      <w:proofErr w:type="spellEnd"/>
      <w:r w:rsidRPr="007617D9">
        <w:rPr>
          <w:rFonts w:ascii="Arial" w:hAnsi="Arial" w:cs="Arial"/>
          <w:i/>
          <w:sz w:val="24"/>
          <w:szCs w:val="24"/>
          <w:lang w:val="en-AT"/>
        </w:rPr>
        <w:t xml:space="preserve"> </w:t>
      </w:r>
      <w:proofErr w:type="spellStart"/>
      <w:r w:rsidRPr="007617D9">
        <w:rPr>
          <w:rFonts w:ascii="Arial" w:hAnsi="Arial" w:cs="Arial"/>
          <w:i/>
          <w:sz w:val="24"/>
          <w:szCs w:val="24"/>
          <w:lang w:val="en-AT"/>
        </w:rPr>
        <w:t>investiert</w:t>
      </w:r>
      <w:proofErr w:type="spellEnd"/>
      <w:r w:rsidRPr="007617D9">
        <w:rPr>
          <w:rFonts w:ascii="Arial" w:hAnsi="Arial" w:cs="Arial"/>
          <w:i/>
          <w:sz w:val="24"/>
          <w:szCs w:val="24"/>
          <w:lang w:val="en-AT"/>
        </w:rPr>
        <w:t xml:space="preserve"> </w:t>
      </w:r>
      <w:proofErr w:type="spellStart"/>
      <w:r w:rsidRPr="007617D9">
        <w:rPr>
          <w:rFonts w:ascii="Arial" w:hAnsi="Arial" w:cs="Arial"/>
          <w:i/>
          <w:sz w:val="24"/>
          <w:szCs w:val="24"/>
          <w:lang w:val="en-AT"/>
        </w:rPr>
        <w:t>als</w:t>
      </w:r>
      <w:proofErr w:type="spellEnd"/>
      <w:r w:rsidRPr="007617D9">
        <w:rPr>
          <w:rFonts w:ascii="Arial" w:hAnsi="Arial" w:cs="Arial"/>
          <w:i/>
          <w:sz w:val="24"/>
          <w:szCs w:val="24"/>
          <w:lang w:val="en-AT"/>
        </w:rPr>
        <w:t xml:space="preserve"> </w:t>
      </w:r>
      <w:proofErr w:type="spellStart"/>
      <w:r w:rsidRPr="007617D9">
        <w:rPr>
          <w:rFonts w:ascii="Arial" w:hAnsi="Arial" w:cs="Arial"/>
          <w:i/>
          <w:sz w:val="24"/>
          <w:szCs w:val="24"/>
          <w:lang w:val="en-AT"/>
        </w:rPr>
        <w:t>Erspartes</w:t>
      </w:r>
      <w:proofErr w:type="spellEnd"/>
      <w:r w:rsidRPr="007617D9">
        <w:rPr>
          <w:rFonts w:ascii="Arial" w:hAnsi="Arial" w:cs="Arial"/>
          <w:i/>
          <w:sz w:val="24"/>
          <w:szCs w:val="24"/>
          <w:lang w:val="en-AT"/>
        </w:rPr>
        <w:t>.</w:t>
      </w:r>
    </w:p>
    <w:p w14:paraId="79C94FA1" w14:textId="5181E85E" w:rsidR="007617D9" w:rsidRDefault="007617D9" w:rsidP="00F8107B">
      <w:pPr>
        <w:spacing w:line="360" w:lineRule="auto"/>
        <w:jc w:val="both"/>
        <w:rPr>
          <w:rFonts w:ascii="Arial" w:hAnsi="Arial" w:cs="Arial"/>
          <w:iCs/>
          <w:color w:val="FF0000"/>
          <w:sz w:val="24"/>
          <w:szCs w:val="24"/>
          <w:lang w:val="de-DE"/>
        </w:rPr>
      </w:pPr>
      <w:r>
        <w:rPr>
          <w:rFonts w:ascii="Arial" w:hAnsi="Arial" w:cs="Arial"/>
          <w:iCs/>
          <w:color w:val="FF0000"/>
          <w:sz w:val="24"/>
          <w:szCs w:val="24"/>
          <w:lang w:val="de-DE"/>
        </w:rPr>
        <w:t xml:space="preserve">Aus den Annahmen, dass sowohl Erbschaften als auch </w:t>
      </w:r>
      <w:r>
        <w:rPr>
          <w:rFonts w:ascii="Arial" w:hAnsi="Arial" w:cs="Arial"/>
          <w:iCs/>
          <w:sz w:val="24"/>
          <w:szCs w:val="24"/>
          <w:lang w:val="de-DE"/>
        </w:rPr>
        <w:t>Ersparnisse aus erarbeitetem Geld eher sicher investiert werden (Hypothese 1b und Hypothese 1c) ergibt sich Hypothese 2c.</w:t>
      </w:r>
    </w:p>
    <w:p w14:paraId="1E15CE57" w14:textId="50AA24C5" w:rsidR="00F8107B" w:rsidRPr="007617D9" w:rsidRDefault="0099066D" w:rsidP="00AF24DB">
      <w:pPr>
        <w:spacing w:line="360" w:lineRule="auto"/>
        <w:jc w:val="both"/>
        <w:rPr>
          <w:rFonts w:ascii="Arial" w:hAnsi="Arial" w:cs="Arial"/>
          <w:i/>
          <w:iCs/>
          <w:sz w:val="24"/>
          <w:szCs w:val="24"/>
          <w:lang w:val="en-AT"/>
        </w:rPr>
      </w:pPr>
      <w:r w:rsidRPr="0099066D">
        <w:rPr>
          <w:rFonts w:ascii="Arial" w:hAnsi="Arial" w:cs="Arial"/>
          <w:i/>
          <w:iCs/>
          <w:sz w:val="24"/>
          <w:szCs w:val="24"/>
          <w:lang w:val="de-DE"/>
        </w:rPr>
        <w:t xml:space="preserve">Hypothese </w:t>
      </w:r>
      <w:r w:rsidR="007617D9">
        <w:rPr>
          <w:rFonts w:ascii="Arial" w:hAnsi="Arial" w:cs="Arial"/>
          <w:i/>
          <w:iCs/>
          <w:sz w:val="24"/>
          <w:szCs w:val="24"/>
          <w:lang w:val="de-DE"/>
        </w:rPr>
        <w:t>2</w:t>
      </w:r>
      <w:r w:rsidRPr="0099066D">
        <w:rPr>
          <w:rFonts w:ascii="Arial" w:hAnsi="Arial" w:cs="Arial"/>
          <w:i/>
          <w:iCs/>
          <w:sz w:val="24"/>
          <w:szCs w:val="24"/>
          <w:lang w:val="de-DE"/>
        </w:rPr>
        <w:t>c: Eine Erbschaft wird genauso riskant investiert wie Erspartes.</w:t>
      </w:r>
    </w:p>
    <w:p w14:paraId="25DBCCA2" w14:textId="76AB2B88" w:rsidR="004F3D6E" w:rsidRPr="00B97B07" w:rsidRDefault="00862842" w:rsidP="00AF24DB">
      <w:pPr>
        <w:spacing w:line="360" w:lineRule="auto"/>
        <w:jc w:val="both"/>
        <w:rPr>
          <w:rFonts w:ascii="Arial" w:hAnsi="Arial" w:cs="Arial"/>
          <w:sz w:val="24"/>
          <w:szCs w:val="24"/>
        </w:rPr>
      </w:pPr>
      <w:r>
        <w:rPr>
          <w:rFonts w:ascii="Arial" w:hAnsi="Arial" w:cs="Arial"/>
          <w:sz w:val="24"/>
          <w:szCs w:val="24"/>
        </w:rPr>
        <w:t xml:space="preserve">Konkret wird </w:t>
      </w:r>
      <w:r w:rsidR="005A19FE">
        <w:rPr>
          <w:rFonts w:ascii="Arial" w:hAnsi="Arial" w:cs="Arial"/>
          <w:sz w:val="24"/>
          <w:szCs w:val="24"/>
        </w:rPr>
        <w:t xml:space="preserve">der Einfluss </w:t>
      </w:r>
      <w:r w:rsidR="00E5549F">
        <w:rPr>
          <w:rFonts w:ascii="Arial" w:hAnsi="Arial" w:cs="Arial"/>
          <w:sz w:val="24"/>
          <w:szCs w:val="24"/>
        </w:rPr>
        <w:t>von erarbeitetem, gewonnenem und ererbtem Geld</w:t>
      </w:r>
      <w:r w:rsidR="005A19FE">
        <w:rPr>
          <w:rFonts w:ascii="Arial" w:hAnsi="Arial" w:cs="Arial"/>
          <w:sz w:val="24"/>
          <w:szCs w:val="24"/>
        </w:rPr>
        <w:t xml:space="preserve"> auf die Risikobereitschaft bei einer Investition in eine riskante und eine sichere Investitionsalternative geprüft. </w:t>
      </w:r>
    </w:p>
    <w:p w14:paraId="70C61D86" w14:textId="0DF83BA7" w:rsidR="00CC48B5" w:rsidRDefault="00CC48B5" w:rsidP="00AF24DB">
      <w:pPr>
        <w:pStyle w:val="berschrift1"/>
        <w:spacing w:line="360" w:lineRule="auto"/>
        <w:jc w:val="both"/>
        <w:rPr>
          <w:lang w:val="de-DE"/>
        </w:rPr>
      </w:pPr>
      <w:r>
        <w:rPr>
          <w:lang w:val="de-DE"/>
        </w:rPr>
        <w:t>Methode</w:t>
      </w:r>
    </w:p>
    <w:p w14:paraId="57FBC537" w14:textId="5D516D8C" w:rsidR="00956FF4" w:rsidRPr="00956FF4" w:rsidRDefault="00956FF4" w:rsidP="00956FF4">
      <w:pPr>
        <w:spacing w:line="360" w:lineRule="auto"/>
        <w:jc w:val="both"/>
        <w:rPr>
          <w:rFonts w:ascii="Arial" w:hAnsi="Arial" w:cs="Arial"/>
          <w:sz w:val="24"/>
          <w:szCs w:val="24"/>
        </w:rPr>
      </w:pPr>
      <w:r>
        <w:rPr>
          <w:rFonts w:ascii="Arial" w:hAnsi="Arial" w:cs="Arial"/>
          <w:sz w:val="24"/>
          <w:szCs w:val="24"/>
        </w:rPr>
        <w:t xml:space="preserve">Dieses Kapitel dient dazu die Nachvollziehbarkeit und Replizierbarkeit der in dieser Masterarbeit durchgeführten Studie zu gewährleisten. Daher wird in diesem Kapitel zunächst das Untersuchungsdesign beschrieben. Im Anschluss wird die Stichprobengröße und Zusammenstellung, sowie der Umgang mit fehlenden Daten und die Qualitätssicherung der Daten beschrieben. </w:t>
      </w:r>
      <w:r w:rsidR="00BF3AE2">
        <w:rPr>
          <w:rFonts w:ascii="Arial" w:hAnsi="Arial" w:cs="Arial"/>
          <w:sz w:val="24"/>
          <w:szCs w:val="24"/>
        </w:rPr>
        <w:t xml:space="preserve">Um den Fragebogen exakt replizieren zu können wird dieser, sowie die Operationalisierung der Variablen erörtert. </w:t>
      </w:r>
      <w:r w:rsidR="00BF3AE2" w:rsidRPr="00BF3AE2">
        <w:rPr>
          <w:rFonts w:ascii="Arial" w:hAnsi="Arial" w:cs="Arial"/>
          <w:color w:val="FF0000"/>
          <w:sz w:val="24"/>
          <w:szCs w:val="24"/>
        </w:rPr>
        <w:t>Eventuell Auswertungsmethode beschreiben.</w:t>
      </w:r>
    </w:p>
    <w:p w14:paraId="07153942" w14:textId="17E48D65" w:rsidR="00CC48B5" w:rsidRDefault="003C7A68" w:rsidP="00AF24DB">
      <w:pPr>
        <w:pStyle w:val="berschrift2"/>
        <w:spacing w:line="360" w:lineRule="auto"/>
        <w:jc w:val="both"/>
      </w:pPr>
      <w:r>
        <w:t>Versuchsplan / Untersuchungsdesign</w:t>
      </w:r>
    </w:p>
    <w:p w14:paraId="7A819219" w14:textId="0E929B45" w:rsidR="00264809" w:rsidRPr="00264809" w:rsidRDefault="00264809" w:rsidP="003C7F52">
      <w:pPr>
        <w:spacing w:line="360" w:lineRule="auto"/>
        <w:jc w:val="both"/>
        <w:rPr>
          <w:rFonts w:ascii="Arial" w:hAnsi="Arial" w:cs="Arial"/>
          <w:color w:val="FF0000"/>
          <w:sz w:val="24"/>
          <w:szCs w:val="24"/>
        </w:rPr>
      </w:pPr>
      <w:r>
        <w:rPr>
          <w:rFonts w:ascii="Arial" w:hAnsi="Arial" w:cs="Arial"/>
          <w:color w:val="FF0000"/>
          <w:sz w:val="24"/>
          <w:szCs w:val="24"/>
        </w:rPr>
        <w:t>Hypothese 3 die sich aus dem Untersuchungsdesign ergibt einfügen</w:t>
      </w:r>
    </w:p>
    <w:p w14:paraId="361126FF" w14:textId="69D70FAF" w:rsidR="00BF3AE2" w:rsidRDefault="00BF3AE2" w:rsidP="003C7F52">
      <w:pPr>
        <w:spacing w:line="360" w:lineRule="auto"/>
        <w:jc w:val="both"/>
        <w:rPr>
          <w:rFonts w:ascii="Arial" w:hAnsi="Arial" w:cs="Arial"/>
          <w:sz w:val="24"/>
          <w:szCs w:val="24"/>
        </w:rPr>
      </w:pPr>
      <w:r w:rsidRPr="003C7F52">
        <w:rPr>
          <w:rFonts w:ascii="Arial" w:hAnsi="Arial" w:cs="Arial"/>
          <w:sz w:val="24"/>
          <w:szCs w:val="24"/>
        </w:rPr>
        <w:t xml:space="preserve">Um die Forschungshypothesen zu beantworten wurde ein quantitativer Forschungsansatz, in Form eines Fragebogens gewählt. </w:t>
      </w:r>
      <w:r w:rsidR="003C7F52">
        <w:rPr>
          <w:rFonts w:ascii="Arial" w:hAnsi="Arial" w:cs="Arial"/>
          <w:sz w:val="24"/>
          <w:szCs w:val="24"/>
        </w:rPr>
        <w:t>Zu Beginn des Fragebogens wurden die Versuchsteilnehmer kurz über die Studie informiert, ohne das Ziel der Studie preiszugeben. Anschließend wurde im Rahmen der guten ethischen Forschung über Freiwilligkeit, Anonymität, Konsens und Erreichbarkeit eines Ansprechpartners (des Autors dieser Masterarbeit) informiert. Probanden</w:t>
      </w:r>
      <w:r w:rsidR="0035521C">
        <w:rPr>
          <w:rFonts w:ascii="Arial" w:hAnsi="Arial" w:cs="Arial"/>
          <w:sz w:val="24"/>
          <w:szCs w:val="24"/>
        </w:rPr>
        <w:t>, die Konsens zur Datenverarbeitung gaben</w:t>
      </w:r>
      <w:r w:rsidR="003C7F52">
        <w:rPr>
          <w:rFonts w:ascii="Arial" w:hAnsi="Arial" w:cs="Arial"/>
          <w:sz w:val="24"/>
          <w:szCs w:val="24"/>
        </w:rPr>
        <w:t xml:space="preserve">, wurden sie auf die nächste Seite weitergeleitet. Lehnten sie ab, kamen sie direkt zur letzten Seite, </w:t>
      </w:r>
      <w:r w:rsidR="0035521C">
        <w:rPr>
          <w:rFonts w:ascii="Arial" w:hAnsi="Arial" w:cs="Arial"/>
          <w:sz w:val="24"/>
          <w:szCs w:val="24"/>
        </w:rPr>
        <w:t xml:space="preserve">wo eine kurze Verabschiedung stattfand. Probanden, die Konsens gaben, wurden in eine von drei Gruppen eingeteilt. Es </w:t>
      </w:r>
      <w:r w:rsidR="0035521C">
        <w:rPr>
          <w:rFonts w:ascii="Arial" w:hAnsi="Arial" w:cs="Arial"/>
          <w:sz w:val="24"/>
          <w:szCs w:val="24"/>
        </w:rPr>
        <w:lastRenderedPageBreak/>
        <w:t xml:space="preserve">wurden zwei Versuchsgruppen und eine Kontrollgruppe </w:t>
      </w:r>
      <w:r w:rsidR="0035521C" w:rsidRPr="0035521C">
        <w:rPr>
          <w:rFonts w:ascii="Arial" w:hAnsi="Arial" w:cs="Arial"/>
          <w:color w:val="FF0000"/>
          <w:sz w:val="24"/>
          <w:szCs w:val="24"/>
        </w:rPr>
        <w:t>konzipiert</w:t>
      </w:r>
      <w:r w:rsidR="0035521C">
        <w:rPr>
          <w:rFonts w:ascii="Arial" w:hAnsi="Arial" w:cs="Arial"/>
          <w:sz w:val="24"/>
          <w:szCs w:val="24"/>
        </w:rPr>
        <w:t>. Die Zuteilung fand randomisiert statt.</w:t>
      </w:r>
    </w:p>
    <w:p w14:paraId="3C1E72C1" w14:textId="03B3C93B" w:rsidR="005A1F42" w:rsidRDefault="005A1F42" w:rsidP="003C7F52">
      <w:pPr>
        <w:spacing w:line="360" w:lineRule="auto"/>
        <w:jc w:val="both"/>
        <w:rPr>
          <w:rFonts w:ascii="Arial" w:hAnsi="Arial" w:cs="Arial"/>
          <w:sz w:val="24"/>
          <w:szCs w:val="24"/>
        </w:rPr>
      </w:pPr>
      <w:r>
        <w:rPr>
          <w:rFonts w:ascii="Arial" w:hAnsi="Arial" w:cs="Arial"/>
          <w:sz w:val="24"/>
          <w:szCs w:val="24"/>
        </w:rPr>
        <w:t>Die Experimentalgruppen ähneln einander, der einzige Unterschied ist die Aufteilung der Geldmenge in die zur Verfügung stehenden Geldquellen. Deswegen wird im Weiteren Experimentalgruppe A beschrieben und die Geldmenge für Experimentalgruppe B in Klammer gesetzt. Die Kontrollgruppe wird extra beschrieben. Experimentalgruppe A (B) bekamen folgende Anleitung:</w:t>
      </w:r>
    </w:p>
    <w:p w14:paraId="5CA988B3" w14:textId="5E08B5F0" w:rsidR="005A1F42" w:rsidRPr="005A1F42" w:rsidRDefault="005A1F42" w:rsidP="005A1F42">
      <w:pPr>
        <w:pStyle w:val="StandardWeb"/>
        <w:shd w:val="clear" w:color="auto" w:fill="FFFFFF"/>
        <w:spacing w:before="192" w:beforeAutospacing="0" w:after="192" w:afterAutospacing="0" w:line="360" w:lineRule="auto"/>
        <w:jc w:val="both"/>
        <w:rPr>
          <w:rFonts w:ascii="Arial" w:hAnsi="Arial" w:cs="Arial"/>
          <w:i/>
          <w:iCs/>
          <w:color w:val="000000"/>
        </w:rPr>
      </w:pPr>
      <w:r w:rsidRPr="005A1F42">
        <w:rPr>
          <w:rFonts w:ascii="Arial" w:hAnsi="Arial" w:cs="Arial"/>
          <w:i/>
          <w:iCs/>
          <w:color w:val="000000"/>
        </w:rPr>
        <w:t>Stellen Sie sich vor, Sie haben insgesamt € 100.000 zur Verfügung. Der Betrag setzt sich folgendermaßen zusammen:</w:t>
      </w:r>
      <w:r w:rsidRPr="005A1F42">
        <w:rPr>
          <w:rFonts w:ascii="Arial" w:hAnsi="Arial" w:cs="Arial"/>
          <w:i/>
          <w:iCs/>
          <w:color w:val="000000"/>
        </w:rPr>
        <w:tab/>
      </w:r>
      <w:r w:rsidRPr="005A1F42">
        <w:rPr>
          <w:rFonts w:ascii="Arial" w:hAnsi="Arial" w:cs="Arial"/>
          <w:i/>
          <w:iCs/>
          <w:color w:val="000000"/>
        </w:rPr>
        <w:br/>
        <w:t>- € 70.000 (50.000) Erbschaft von den Eltern</w:t>
      </w:r>
      <w:r w:rsidRPr="005A1F42">
        <w:rPr>
          <w:rFonts w:ascii="Arial" w:hAnsi="Arial" w:cs="Arial"/>
          <w:i/>
          <w:iCs/>
          <w:color w:val="000000"/>
        </w:rPr>
        <w:tab/>
      </w:r>
      <w:r w:rsidRPr="005A1F42">
        <w:rPr>
          <w:rFonts w:ascii="Arial" w:hAnsi="Arial" w:cs="Arial"/>
          <w:i/>
          <w:iCs/>
          <w:color w:val="000000"/>
        </w:rPr>
        <w:br/>
        <w:t>- € 20.000 (20.000) eigene Ersparnisse aus Arbeit der letzten Jahre</w:t>
      </w:r>
      <w:r w:rsidRPr="005A1F42">
        <w:rPr>
          <w:rFonts w:ascii="Arial" w:hAnsi="Arial" w:cs="Arial"/>
          <w:i/>
          <w:iCs/>
          <w:color w:val="000000"/>
        </w:rPr>
        <w:tab/>
      </w:r>
      <w:r w:rsidRPr="005A1F42">
        <w:rPr>
          <w:rFonts w:ascii="Arial" w:hAnsi="Arial" w:cs="Arial"/>
          <w:i/>
          <w:iCs/>
          <w:color w:val="000000"/>
        </w:rPr>
        <w:br/>
        <w:t>- € 10.000 (30.000) Lotteriegewinn (6 aus 45)</w:t>
      </w:r>
      <w:r>
        <w:rPr>
          <w:rFonts w:ascii="Arial" w:hAnsi="Arial" w:cs="Arial"/>
          <w:i/>
          <w:iCs/>
          <w:color w:val="000000"/>
        </w:rPr>
        <w:tab/>
      </w:r>
      <w:r w:rsidRPr="005A1F42">
        <w:rPr>
          <w:rFonts w:ascii="Arial" w:hAnsi="Arial" w:cs="Arial"/>
          <w:i/>
          <w:iCs/>
          <w:color w:val="000000"/>
        </w:rPr>
        <w:br/>
        <w:t>Sie sollen das gesamte Geld investieren. Dafür stehen zwei Möglichkeiten zur Verfügung:</w:t>
      </w:r>
    </w:p>
    <w:p w14:paraId="6EEE3562" w14:textId="77777777" w:rsidR="005A1F42" w:rsidRPr="005A1F42" w:rsidRDefault="005A1F42" w:rsidP="005A1F42">
      <w:pPr>
        <w:pStyle w:val="StandardWeb"/>
        <w:shd w:val="clear" w:color="auto" w:fill="FFFFFF"/>
        <w:spacing w:before="192" w:beforeAutospacing="0" w:after="192" w:afterAutospacing="0" w:line="360" w:lineRule="auto"/>
        <w:jc w:val="both"/>
        <w:rPr>
          <w:rFonts w:ascii="Arial" w:hAnsi="Arial" w:cs="Arial"/>
          <w:i/>
          <w:iCs/>
          <w:color w:val="000000"/>
        </w:rPr>
      </w:pPr>
      <w:r w:rsidRPr="005A1F42">
        <w:rPr>
          <w:rFonts w:ascii="Arial" w:hAnsi="Arial" w:cs="Arial"/>
          <w:i/>
          <w:iCs/>
          <w:color w:val="000000"/>
        </w:rPr>
        <w:t>1) </w:t>
      </w:r>
      <w:r w:rsidRPr="005A1F42">
        <w:rPr>
          <w:rStyle w:val="Fett"/>
          <w:rFonts w:ascii="Arial" w:hAnsi="Arial" w:cs="Arial"/>
          <w:i/>
          <w:iCs/>
          <w:color w:val="000000"/>
        </w:rPr>
        <w:t>Alternative A</w:t>
      </w:r>
      <w:r w:rsidRPr="005A1F42">
        <w:rPr>
          <w:rFonts w:ascii="Arial" w:hAnsi="Arial" w:cs="Arial"/>
          <w:i/>
          <w:iCs/>
          <w:color w:val="000000"/>
        </w:rPr>
        <w:t>: Eine riskante Investition, bei der Sie in 2 Jahren mit 50% Wahrscheinlichkeit das gesamte Kapital verdoppeln können oder mit 50% Wahrscheinlichkeit das Kapital nur mehr die Hälfte wert ist.</w:t>
      </w:r>
    </w:p>
    <w:p w14:paraId="4382E231" w14:textId="77777777" w:rsidR="005A1F42" w:rsidRPr="005A1F42" w:rsidRDefault="005A1F42" w:rsidP="005A1F42">
      <w:pPr>
        <w:pStyle w:val="StandardWeb"/>
        <w:shd w:val="clear" w:color="auto" w:fill="FFFFFF"/>
        <w:spacing w:before="192" w:beforeAutospacing="0" w:after="192" w:afterAutospacing="0" w:line="360" w:lineRule="auto"/>
        <w:jc w:val="both"/>
        <w:rPr>
          <w:rFonts w:ascii="Arial" w:hAnsi="Arial" w:cs="Arial"/>
          <w:i/>
          <w:iCs/>
          <w:color w:val="000000"/>
        </w:rPr>
      </w:pPr>
      <w:r w:rsidRPr="005A1F42">
        <w:rPr>
          <w:rFonts w:ascii="Arial" w:hAnsi="Arial" w:cs="Arial"/>
          <w:i/>
          <w:iCs/>
          <w:color w:val="000000"/>
        </w:rPr>
        <w:t>2) </w:t>
      </w:r>
      <w:r w:rsidRPr="005A1F42">
        <w:rPr>
          <w:rStyle w:val="Fett"/>
          <w:rFonts w:ascii="Arial" w:hAnsi="Arial" w:cs="Arial"/>
          <w:i/>
          <w:iCs/>
          <w:color w:val="000000"/>
        </w:rPr>
        <w:t>Alternative B</w:t>
      </w:r>
      <w:r w:rsidRPr="005A1F42">
        <w:rPr>
          <w:rFonts w:ascii="Arial" w:hAnsi="Arial" w:cs="Arial"/>
          <w:i/>
          <w:iCs/>
          <w:color w:val="000000"/>
        </w:rPr>
        <w:t>: Eine sichere Sparform, bei der Sie das Kapital sicher erhalten und 4% Zinsen in 2 Jahren erhalten.</w:t>
      </w:r>
    </w:p>
    <w:p w14:paraId="233B8007" w14:textId="1D306170" w:rsidR="005A1F42" w:rsidRDefault="005A1F42" w:rsidP="003C7F52">
      <w:pPr>
        <w:spacing w:line="360" w:lineRule="auto"/>
        <w:jc w:val="both"/>
        <w:rPr>
          <w:rFonts w:ascii="Arial" w:hAnsi="Arial" w:cs="Arial"/>
          <w:sz w:val="24"/>
          <w:szCs w:val="24"/>
        </w:rPr>
      </w:pPr>
      <w:r>
        <w:rPr>
          <w:rFonts w:ascii="Arial" w:hAnsi="Arial" w:cs="Arial"/>
          <w:sz w:val="24"/>
          <w:szCs w:val="24"/>
        </w:rPr>
        <w:t>Gruppe A</w:t>
      </w:r>
      <w:r w:rsidR="00332CC0">
        <w:rPr>
          <w:rFonts w:ascii="Arial" w:hAnsi="Arial" w:cs="Arial"/>
          <w:sz w:val="24"/>
          <w:szCs w:val="24"/>
        </w:rPr>
        <w:t xml:space="preserve"> (B) </w:t>
      </w:r>
      <w:r>
        <w:rPr>
          <w:rFonts w:ascii="Arial" w:hAnsi="Arial" w:cs="Arial"/>
          <w:sz w:val="24"/>
          <w:szCs w:val="24"/>
        </w:rPr>
        <w:t xml:space="preserve">bekam die Möglichkeit </w:t>
      </w:r>
      <w:r w:rsidR="00332CC0">
        <w:rPr>
          <w:rFonts w:ascii="Arial" w:hAnsi="Arial" w:cs="Arial"/>
          <w:sz w:val="24"/>
          <w:szCs w:val="24"/>
        </w:rPr>
        <w:t xml:space="preserve">mittels Schieberegler für jede Geldquelle auszuwählen wie viel in Alternative A und wie viel in Alternative B investiert werden soll. Die Alternativen wurden so gewählt, dass sie beide attraktiv erscheinen. Eine 50/50 Chance Kapital zu verdoppeln, oder die Hälfte zu verlieren sollte in der Regel aufgrund der Risikoaversion abgelehnt werden, obwohl objektiv betrachtet ein guter Deal dahintersteckt. Auch 4% risikofreie Zinsen scheinen attraktiv, wenn man bedenkt, dass viele Banken Negativzins verlangen, wenn Geld am Konto oder </w:t>
      </w:r>
      <w:r w:rsidR="00280FB4">
        <w:rPr>
          <w:rFonts w:ascii="Arial" w:hAnsi="Arial" w:cs="Arial"/>
          <w:sz w:val="24"/>
          <w:szCs w:val="24"/>
        </w:rPr>
        <w:t xml:space="preserve">am </w:t>
      </w:r>
      <w:r w:rsidR="00332CC0">
        <w:rPr>
          <w:rFonts w:ascii="Arial" w:hAnsi="Arial" w:cs="Arial"/>
          <w:sz w:val="24"/>
          <w:szCs w:val="24"/>
        </w:rPr>
        <w:t>Sparbuch liegt (QUELLEN???).</w:t>
      </w:r>
      <w:r w:rsidR="00280FB4">
        <w:rPr>
          <w:rFonts w:ascii="Arial" w:hAnsi="Arial" w:cs="Arial"/>
          <w:sz w:val="24"/>
          <w:szCs w:val="24"/>
        </w:rPr>
        <w:t xml:space="preserve"> Pro Einkommensquelle wurden zwei Schieberegler (also insgesamt sechs) gezeigt. Die Schieberegler addieren sich auf das verfügbare Geld der jeweiligen Quelle auf</w:t>
      </w:r>
      <w:r w:rsidR="00843EE2">
        <w:rPr>
          <w:rFonts w:ascii="Arial" w:hAnsi="Arial" w:cs="Arial"/>
          <w:sz w:val="24"/>
          <w:szCs w:val="24"/>
        </w:rPr>
        <w:t xml:space="preserve"> (siehe Abbildung 1)</w:t>
      </w:r>
      <w:r w:rsidR="00280FB4">
        <w:rPr>
          <w:rFonts w:ascii="Arial" w:hAnsi="Arial" w:cs="Arial"/>
          <w:sz w:val="24"/>
          <w:szCs w:val="24"/>
        </w:rPr>
        <w:t xml:space="preserve">. </w:t>
      </w:r>
    </w:p>
    <w:p w14:paraId="125EDEFF" w14:textId="3E513AD9" w:rsidR="005A1F42" w:rsidRDefault="00280FB4" w:rsidP="003C7F52">
      <w:pPr>
        <w:spacing w:line="360" w:lineRule="auto"/>
        <w:jc w:val="both"/>
        <w:rPr>
          <w:rFonts w:ascii="Arial" w:hAnsi="Arial" w:cs="Arial"/>
          <w:sz w:val="24"/>
          <w:szCs w:val="24"/>
        </w:rPr>
      </w:pPr>
      <w:r>
        <w:rPr>
          <w:noProof/>
        </w:rPr>
        <w:lastRenderedPageBreak/>
        <w:drawing>
          <wp:inline distT="0" distB="0" distL="0" distR="0" wp14:anchorId="32608026" wp14:editId="1CF6ACD5">
            <wp:extent cx="4390576" cy="2386940"/>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9"/>
                    <a:stretch>
                      <a:fillRect/>
                    </a:stretch>
                  </pic:blipFill>
                  <pic:spPr>
                    <a:xfrm>
                      <a:off x="0" y="0"/>
                      <a:ext cx="4403612" cy="2394027"/>
                    </a:xfrm>
                    <a:prstGeom prst="rect">
                      <a:avLst/>
                    </a:prstGeom>
                  </pic:spPr>
                </pic:pic>
              </a:graphicData>
            </a:graphic>
          </wp:inline>
        </w:drawing>
      </w:r>
    </w:p>
    <w:p w14:paraId="4D4B7E02" w14:textId="6960369D" w:rsidR="00280FB4" w:rsidRPr="00843EE2" w:rsidRDefault="00843EE2" w:rsidP="003C7F52">
      <w:pPr>
        <w:spacing w:line="360" w:lineRule="auto"/>
        <w:jc w:val="both"/>
        <w:rPr>
          <w:rFonts w:ascii="Arial" w:hAnsi="Arial" w:cs="Arial"/>
          <w:i/>
          <w:sz w:val="24"/>
          <w:szCs w:val="24"/>
        </w:rPr>
      </w:pPr>
      <w:r w:rsidRPr="00843EE2">
        <w:rPr>
          <w:rFonts w:ascii="Arial" w:hAnsi="Arial" w:cs="Arial"/>
          <w:i/>
          <w:sz w:val="24"/>
          <w:szCs w:val="24"/>
        </w:rPr>
        <w:t>Abbildung</w:t>
      </w:r>
      <w:r w:rsidR="00280FB4" w:rsidRPr="00843EE2">
        <w:rPr>
          <w:rFonts w:ascii="Arial" w:hAnsi="Arial" w:cs="Arial"/>
          <w:i/>
          <w:sz w:val="24"/>
          <w:szCs w:val="24"/>
        </w:rPr>
        <w:t xml:space="preserve"> 1</w:t>
      </w:r>
      <w:r w:rsidRPr="00843EE2">
        <w:rPr>
          <w:rFonts w:ascii="Arial" w:hAnsi="Arial" w:cs="Arial"/>
          <w:i/>
          <w:sz w:val="24"/>
          <w:szCs w:val="24"/>
        </w:rPr>
        <w:t>: Schieberegler Gruppe A</w:t>
      </w:r>
    </w:p>
    <w:p w14:paraId="2F0ECFA1" w14:textId="77777777" w:rsidR="00794053" w:rsidRDefault="00843EE2" w:rsidP="003C7F52">
      <w:pPr>
        <w:spacing w:line="360" w:lineRule="auto"/>
        <w:jc w:val="both"/>
        <w:rPr>
          <w:rFonts w:ascii="Arial" w:hAnsi="Arial" w:cs="Arial"/>
          <w:sz w:val="24"/>
          <w:szCs w:val="24"/>
        </w:rPr>
      </w:pPr>
      <w:r>
        <w:rPr>
          <w:rFonts w:ascii="Arial" w:hAnsi="Arial" w:cs="Arial"/>
          <w:sz w:val="24"/>
          <w:szCs w:val="24"/>
        </w:rPr>
        <w:t>Die abhängige Variable kann als der Betrag der in die riskante/risikofreie Alternative investiert wird beschrieben werden. Die unabhängige Variable wird als die Geldquellen definiert. Somit wird der Einfluss der Geldquelle (unabhängige Variable) auf die Summe der Investition in die riskante/risikofreie Alternative (abhängige Variable) untersucht.</w:t>
      </w:r>
      <w:r w:rsidR="00053B05">
        <w:rPr>
          <w:rFonts w:ascii="Arial" w:hAnsi="Arial" w:cs="Arial"/>
          <w:sz w:val="24"/>
          <w:szCs w:val="24"/>
        </w:rPr>
        <w:t xml:space="preserve"> </w:t>
      </w:r>
    </w:p>
    <w:p w14:paraId="43C20799" w14:textId="4312587B" w:rsidR="00794053" w:rsidRDefault="00794053" w:rsidP="003C7F52">
      <w:pPr>
        <w:spacing w:line="360" w:lineRule="auto"/>
        <w:jc w:val="both"/>
        <w:rPr>
          <w:rFonts w:ascii="Arial" w:hAnsi="Arial" w:cs="Arial"/>
          <w:sz w:val="24"/>
          <w:szCs w:val="24"/>
        </w:rPr>
      </w:pPr>
      <w:r>
        <w:rPr>
          <w:rFonts w:ascii="Arial" w:hAnsi="Arial" w:cs="Arial"/>
          <w:sz w:val="24"/>
          <w:szCs w:val="24"/>
        </w:rPr>
        <w:t>Die Kontrollgruppe hat nur eine Geldquelle zur Verfügung, welche nicht näher definiert wird. Dies</w:t>
      </w:r>
      <w:r w:rsidR="006C3C39">
        <w:rPr>
          <w:rFonts w:ascii="Arial" w:hAnsi="Arial" w:cs="Arial"/>
          <w:sz w:val="24"/>
          <w:szCs w:val="24"/>
        </w:rPr>
        <w:t>e</w:t>
      </w:r>
      <w:r>
        <w:rPr>
          <w:rFonts w:ascii="Arial" w:hAnsi="Arial" w:cs="Arial"/>
          <w:sz w:val="24"/>
          <w:szCs w:val="24"/>
        </w:rPr>
        <w:t xml:space="preserve"> soll ebenfalls in die riskante oder sichere Alternative investiert werden (siehe Abbildung X). </w:t>
      </w:r>
      <w:r w:rsidR="006C3C39">
        <w:rPr>
          <w:rFonts w:ascii="Arial" w:hAnsi="Arial" w:cs="Arial"/>
          <w:sz w:val="24"/>
          <w:szCs w:val="24"/>
        </w:rPr>
        <w:t xml:space="preserve">Dies dient zur Erhebung einer Baseline, also dem Verhalten, wenn keine nähere Angabe gemacht wird. </w:t>
      </w:r>
    </w:p>
    <w:p w14:paraId="22470152" w14:textId="5C6B5A37" w:rsidR="006C3C39" w:rsidRDefault="006C3C39" w:rsidP="003C7F52">
      <w:pPr>
        <w:spacing w:line="360" w:lineRule="auto"/>
        <w:jc w:val="both"/>
        <w:rPr>
          <w:rFonts w:ascii="Arial" w:hAnsi="Arial" w:cs="Arial"/>
          <w:sz w:val="24"/>
          <w:szCs w:val="24"/>
        </w:rPr>
      </w:pPr>
      <w:r>
        <w:rPr>
          <w:noProof/>
        </w:rPr>
        <w:drawing>
          <wp:inline distT="0" distB="0" distL="0" distR="0" wp14:anchorId="1D70E984" wp14:editId="34A0D4DB">
            <wp:extent cx="4212971" cy="1363921"/>
            <wp:effectExtent l="0" t="0" r="0" b="8255"/>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0"/>
                    <a:stretch>
                      <a:fillRect/>
                    </a:stretch>
                  </pic:blipFill>
                  <pic:spPr>
                    <a:xfrm>
                      <a:off x="0" y="0"/>
                      <a:ext cx="4224188" cy="1367553"/>
                    </a:xfrm>
                    <a:prstGeom prst="rect">
                      <a:avLst/>
                    </a:prstGeom>
                  </pic:spPr>
                </pic:pic>
              </a:graphicData>
            </a:graphic>
          </wp:inline>
        </w:drawing>
      </w:r>
    </w:p>
    <w:p w14:paraId="4A8825A2" w14:textId="66401712" w:rsidR="00053B05" w:rsidRDefault="00053B05" w:rsidP="003C7F52">
      <w:pPr>
        <w:spacing w:line="360" w:lineRule="auto"/>
        <w:jc w:val="both"/>
        <w:rPr>
          <w:rFonts w:ascii="Arial" w:hAnsi="Arial" w:cs="Arial"/>
          <w:sz w:val="24"/>
          <w:szCs w:val="24"/>
        </w:rPr>
      </w:pPr>
      <w:r>
        <w:rPr>
          <w:rFonts w:ascii="Arial" w:hAnsi="Arial" w:cs="Arial"/>
          <w:sz w:val="24"/>
          <w:szCs w:val="24"/>
        </w:rPr>
        <w:t xml:space="preserve">Aus dem Studiendesign ergeben sich weitere Forschungshypothesen, wenn die Gruppen miteinander verglichen werden. Dadurch, dass die verschiedenen Gruppen sich in dem Geld, das pro Geldquelle zur Verfügung steht, </w:t>
      </w:r>
      <w:r w:rsidR="00192FED">
        <w:rPr>
          <w:rFonts w:ascii="Arial" w:hAnsi="Arial" w:cs="Arial"/>
          <w:sz w:val="24"/>
          <w:szCs w:val="24"/>
        </w:rPr>
        <w:t>unterscheiden</w:t>
      </w:r>
      <w:r>
        <w:rPr>
          <w:rFonts w:ascii="Arial" w:hAnsi="Arial" w:cs="Arial"/>
          <w:sz w:val="24"/>
          <w:szCs w:val="24"/>
        </w:rPr>
        <w:t xml:space="preserve">, </w:t>
      </w:r>
      <w:r w:rsidR="00192FED">
        <w:rPr>
          <w:rFonts w:ascii="Arial" w:hAnsi="Arial" w:cs="Arial"/>
          <w:sz w:val="24"/>
          <w:szCs w:val="24"/>
        </w:rPr>
        <w:t>ergibt</w:t>
      </w:r>
      <w:r>
        <w:rPr>
          <w:rFonts w:ascii="Arial" w:hAnsi="Arial" w:cs="Arial"/>
          <w:sz w:val="24"/>
          <w:szCs w:val="24"/>
        </w:rPr>
        <w:t xml:space="preserve"> sich </w:t>
      </w:r>
      <w:r w:rsidR="00192FED">
        <w:rPr>
          <w:rFonts w:ascii="Arial" w:hAnsi="Arial" w:cs="Arial"/>
          <w:sz w:val="24"/>
          <w:szCs w:val="24"/>
        </w:rPr>
        <w:t>Hypothese 3</w:t>
      </w:r>
      <w:r>
        <w:rPr>
          <w:rFonts w:ascii="Arial" w:hAnsi="Arial" w:cs="Arial"/>
          <w:sz w:val="24"/>
          <w:szCs w:val="24"/>
        </w:rPr>
        <w:t>.</w:t>
      </w:r>
    </w:p>
    <w:p w14:paraId="58A13C26" w14:textId="26671A71" w:rsidR="00053B05" w:rsidRDefault="00053B05" w:rsidP="00053B05">
      <w:pPr>
        <w:spacing w:line="360" w:lineRule="auto"/>
        <w:jc w:val="both"/>
        <w:rPr>
          <w:rFonts w:ascii="Arial" w:hAnsi="Arial" w:cs="Arial"/>
          <w:i/>
          <w:iCs/>
          <w:sz w:val="24"/>
          <w:szCs w:val="24"/>
        </w:rPr>
      </w:pPr>
      <w:bookmarkStart w:id="28" w:name="_Hlk108536034"/>
      <w:r w:rsidRPr="00BB3597">
        <w:rPr>
          <w:rFonts w:ascii="Arial" w:hAnsi="Arial" w:cs="Arial"/>
          <w:i/>
          <w:iCs/>
          <w:sz w:val="24"/>
          <w:szCs w:val="24"/>
        </w:rPr>
        <w:t xml:space="preserve">Hypothese </w:t>
      </w:r>
      <w:r w:rsidR="00192FED">
        <w:rPr>
          <w:rFonts w:ascii="Arial" w:hAnsi="Arial" w:cs="Arial"/>
          <w:i/>
          <w:iCs/>
          <w:sz w:val="24"/>
          <w:szCs w:val="24"/>
        </w:rPr>
        <w:t>3</w:t>
      </w:r>
      <w:r w:rsidRPr="00BB3597">
        <w:rPr>
          <w:rFonts w:ascii="Arial" w:hAnsi="Arial" w:cs="Arial"/>
          <w:i/>
          <w:iCs/>
          <w:sz w:val="24"/>
          <w:szCs w:val="24"/>
        </w:rPr>
        <w:t>: Es gibt einen Unterschied zwischen den Gruppen in Hinsicht auf die Investition in die riskante Alternative.</w:t>
      </w:r>
    </w:p>
    <w:p w14:paraId="2873101E" w14:textId="4C94FC3D" w:rsidR="00053B05" w:rsidRPr="00192FED" w:rsidRDefault="00192FED" w:rsidP="00053B05">
      <w:pPr>
        <w:spacing w:line="360" w:lineRule="auto"/>
        <w:jc w:val="both"/>
        <w:rPr>
          <w:rFonts w:ascii="Arial" w:hAnsi="Arial" w:cs="Arial"/>
          <w:iCs/>
          <w:sz w:val="24"/>
          <w:szCs w:val="24"/>
        </w:rPr>
      </w:pPr>
      <w:r>
        <w:rPr>
          <w:rFonts w:ascii="Arial" w:hAnsi="Arial" w:cs="Arial"/>
          <w:iCs/>
          <w:sz w:val="24"/>
          <w:szCs w:val="24"/>
        </w:rPr>
        <w:lastRenderedPageBreak/>
        <w:t>Da Gruppe B mehr Geld aus Lotteriegewinn und weniger Geld aus Erbschaft zur Verfügung steht als Gruppe A und davon ausgegangen wird, dass ein Lotteriegewinn im Gegensatz zu einer Erbschaft, eher riskant investiert wird, ergibt sich Hypothese 3a.</w:t>
      </w:r>
    </w:p>
    <w:p w14:paraId="3C8D72B1" w14:textId="44572947" w:rsidR="00053B05" w:rsidRDefault="00053B05" w:rsidP="00053B05">
      <w:pPr>
        <w:spacing w:line="360" w:lineRule="auto"/>
        <w:jc w:val="both"/>
        <w:rPr>
          <w:rFonts w:ascii="Arial" w:hAnsi="Arial" w:cs="Arial"/>
          <w:i/>
          <w:iCs/>
          <w:sz w:val="24"/>
          <w:szCs w:val="24"/>
          <w:lang w:val="de-DE"/>
        </w:rPr>
      </w:pPr>
      <w:r w:rsidRPr="00BB3597">
        <w:rPr>
          <w:rFonts w:ascii="Arial" w:hAnsi="Arial" w:cs="Arial"/>
          <w:i/>
          <w:iCs/>
          <w:sz w:val="24"/>
          <w:szCs w:val="24"/>
          <w:lang w:val="de-DE"/>
        </w:rPr>
        <w:t xml:space="preserve">Hypothese </w:t>
      </w:r>
      <w:r w:rsidR="00192FED">
        <w:rPr>
          <w:rFonts w:ascii="Arial" w:hAnsi="Arial" w:cs="Arial"/>
          <w:i/>
          <w:iCs/>
          <w:sz w:val="24"/>
          <w:szCs w:val="24"/>
          <w:lang w:val="de-DE"/>
        </w:rPr>
        <w:t>3</w:t>
      </w:r>
      <w:r w:rsidRPr="00BB3597">
        <w:rPr>
          <w:rFonts w:ascii="Arial" w:hAnsi="Arial" w:cs="Arial"/>
          <w:i/>
          <w:iCs/>
          <w:sz w:val="24"/>
          <w:szCs w:val="24"/>
          <w:lang w:val="de-DE"/>
        </w:rPr>
        <w:t>a: Insgesamt wird Gruppe B signifikant mehr Geld in die riskante Alternative investieren als Gruppe A.</w:t>
      </w:r>
    </w:p>
    <w:p w14:paraId="5ED76733" w14:textId="6963451A" w:rsidR="00192FED" w:rsidRPr="00192FED" w:rsidRDefault="00794053" w:rsidP="00053B05">
      <w:pPr>
        <w:spacing w:line="360" w:lineRule="auto"/>
        <w:jc w:val="both"/>
        <w:rPr>
          <w:rFonts w:ascii="Arial" w:hAnsi="Arial" w:cs="Arial"/>
          <w:iCs/>
          <w:sz w:val="24"/>
          <w:szCs w:val="24"/>
        </w:rPr>
      </w:pPr>
      <w:r>
        <w:rPr>
          <w:rFonts w:ascii="Arial" w:hAnsi="Arial" w:cs="Arial"/>
          <w:iCs/>
          <w:sz w:val="24"/>
          <w:szCs w:val="24"/>
        </w:rPr>
        <w:t xml:space="preserve">Hypothesen 3b und 3c ergeben sich, da davon auszugehen ist, dass ein Lottogewinn </w:t>
      </w:r>
      <w:r w:rsidR="006C3C39">
        <w:rPr>
          <w:rFonts w:ascii="Arial" w:hAnsi="Arial" w:cs="Arial"/>
          <w:iCs/>
          <w:sz w:val="24"/>
          <w:szCs w:val="24"/>
        </w:rPr>
        <w:t xml:space="preserve">eher </w:t>
      </w:r>
      <w:r>
        <w:rPr>
          <w:rFonts w:ascii="Arial" w:hAnsi="Arial" w:cs="Arial"/>
          <w:iCs/>
          <w:sz w:val="24"/>
          <w:szCs w:val="24"/>
        </w:rPr>
        <w:t xml:space="preserve">riskant </w:t>
      </w:r>
      <w:r w:rsidR="006C3C39">
        <w:rPr>
          <w:rFonts w:ascii="Arial" w:hAnsi="Arial" w:cs="Arial"/>
          <w:iCs/>
          <w:sz w:val="24"/>
          <w:szCs w:val="24"/>
        </w:rPr>
        <w:t>investiert wird</w:t>
      </w:r>
      <w:r>
        <w:rPr>
          <w:rFonts w:ascii="Arial" w:hAnsi="Arial" w:cs="Arial"/>
          <w:iCs/>
          <w:sz w:val="24"/>
          <w:szCs w:val="24"/>
        </w:rPr>
        <w:t xml:space="preserve">, und die Kontrollgruppe </w:t>
      </w:r>
      <w:r w:rsidR="006C3C39">
        <w:rPr>
          <w:rFonts w:ascii="Arial" w:hAnsi="Arial" w:cs="Arial"/>
          <w:iCs/>
          <w:sz w:val="24"/>
          <w:szCs w:val="24"/>
        </w:rPr>
        <w:t>diesen nicht zur Verfügung hat</w:t>
      </w:r>
      <w:r>
        <w:rPr>
          <w:rFonts w:ascii="Arial" w:hAnsi="Arial" w:cs="Arial"/>
          <w:iCs/>
          <w:sz w:val="24"/>
          <w:szCs w:val="24"/>
        </w:rPr>
        <w:t xml:space="preserve">. </w:t>
      </w:r>
    </w:p>
    <w:p w14:paraId="1975D7EE" w14:textId="0EF7077E" w:rsidR="00053B05" w:rsidRPr="00BB3597" w:rsidRDefault="00053B05" w:rsidP="00053B05">
      <w:pPr>
        <w:spacing w:line="360" w:lineRule="auto"/>
        <w:jc w:val="both"/>
        <w:rPr>
          <w:rFonts w:ascii="Arial" w:hAnsi="Arial" w:cs="Arial"/>
          <w:i/>
          <w:iCs/>
          <w:sz w:val="24"/>
          <w:szCs w:val="24"/>
        </w:rPr>
      </w:pPr>
      <w:r w:rsidRPr="00BB3597">
        <w:rPr>
          <w:rFonts w:ascii="Arial" w:hAnsi="Arial" w:cs="Arial"/>
          <w:i/>
          <w:iCs/>
          <w:sz w:val="24"/>
          <w:szCs w:val="24"/>
          <w:lang w:val="de-DE"/>
        </w:rPr>
        <w:t xml:space="preserve">Hypothese </w:t>
      </w:r>
      <w:r w:rsidR="00794053">
        <w:rPr>
          <w:rFonts w:ascii="Arial" w:hAnsi="Arial" w:cs="Arial"/>
          <w:i/>
          <w:iCs/>
          <w:sz w:val="24"/>
          <w:szCs w:val="24"/>
          <w:lang w:val="de-DE"/>
        </w:rPr>
        <w:t>3</w:t>
      </w:r>
      <w:r w:rsidRPr="00BB3597">
        <w:rPr>
          <w:rFonts w:ascii="Arial" w:hAnsi="Arial" w:cs="Arial"/>
          <w:i/>
          <w:iCs/>
          <w:sz w:val="24"/>
          <w:szCs w:val="24"/>
          <w:lang w:val="de-DE"/>
        </w:rPr>
        <w:t>b: Die Investition in die riskante Alternative in Gruppe A unterscheidet sich signifikant von der Investition in die riskante Alternative in der Kontrollgruppe.</w:t>
      </w:r>
    </w:p>
    <w:p w14:paraId="1B4F9F5C" w14:textId="01A72814" w:rsidR="00053B05" w:rsidRPr="00053B05" w:rsidRDefault="00053B05" w:rsidP="003C7F52">
      <w:pPr>
        <w:spacing w:line="360" w:lineRule="auto"/>
        <w:jc w:val="both"/>
        <w:rPr>
          <w:rFonts w:ascii="Arial" w:hAnsi="Arial" w:cs="Arial"/>
          <w:i/>
          <w:iCs/>
          <w:sz w:val="24"/>
          <w:szCs w:val="24"/>
          <w:lang w:val="de-DE"/>
        </w:rPr>
      </w:pPr>
      <w:r w:rsidRPr="00BB3597">
        <w:rPr>
          <w:rFonts w:ascii="Arial" w:hAnsi="Arial" w:cs="Arial"/>
          <w:i/>
          <w:iCs/>
          <w:sz w:val="24"/>
          <w:szCs w:val="24"/>
          <w:lang w:val="de-DE"/>
        </w:rPr>
        <w:t xml:space="preserve">Hypothese </w:t>
      </w:r>
      <w:r w:rsidR="00794053">
        <w:rPr>
          <w:rFonts w:ascii="Arial" w:hAnsi="Arial" w:cs="Arial"/>
          <w:i/>
          <w:iCs/>
          <w:sz w:val="24"/>
          <w:szCs w:val="24"/>
          <w:lang w:val="de-DE"/>
        </w:rPr>
        <w:t>3</w:t>
      </w:r>
      <w:r w:rsidRPr="00BB3597">
        <w:rPr>
          <w:rFonts w:ascii="Arial" w:hAnsi="Arial" w:cs="Arial"/>
          <w:i/>
          <w:iCs/>
          <w:sz w:val="24"/>
          <w:szCs w:val="24"/>
          <w:lang w:val="de-DE"/>
        </w:rPr>
        <w:t>c: Die Investition in die riskante Alternative in Gruppe B unterscheidet sich signifikant von der Investition in die riskante Alternative in der Kontrollgruppe.</w:t>
      </w:r>
      <w:bookmarkEnd w:id="28"/>
    </w:p>
    <w:p w14:paraId="24B95781" w14:textId="6F0F6E0B" w:rsidR="00C2572E" w:rsidRDefault="00C2572E" w:rsidP="003C7F52">
      <w:pPr>
        <w:spacing w:line="360" w:lineRule="auto"/>
        <w:jc w:val="both"/>
        <w:rPr>
          <w:rFonts w:ascii="Arial" w:hAnsi="Arial" w:cs="Arial"/>
          <w:sz w:val="24"/>
          <w:szCs w:val="24"/>
        </w:rPr>
      </w:pPr>
      <w:r>
        <w:rPr>
          <w:rFonts w:ascii="Arial" w:hAnsi="Arial" w:cs="Arial"/>
          <w:sz w:val="24"/>
          <w:szCs w:val="24"/>
        </w:rPr>
        <w:t xml:space="preserve">Auf der nächsten Seite wurde nach der Zustimmung zu verschiedenen Items gefragt (siehe Abbildung 2). Die Items wurden aus Ergebnissen der Vorstudie abgeleitet (genauere Informationen siehe </w:t>
      </w:r>
      <w:r w:rsidR="00266D68">
        <w:rPr>
          <w:rFonts w:ascii="Arial" w:hAnsi="Arial" w:cs="Arial"/>
          <w:sz w:val="24"/>
          <w:szCs w:val="24"/>
        </w:rPr>
        <w:t>Vorgehen</w:t>
      </w:r>
      <w:r>
        <w:rPr>
          <w:rFonts w:ascii="Arial" w:hAnsi="Arial" w:cs="Arial"/>
          <w:sz w:val="24"/>
          <w:szCs w:val="24"/>
        </w:rPr>
        <w:t xml:space="preserve">) und dienen </w:t>
      </w:r>
      <w:r w:rsidR="00266D68">
        <w:rPr>
          <w:rFonts w:ascii="Arial" w:hAnsi="Arial" w:cs="Arial"/>
          <w:sz w:val="24"/>
          <w:szCs w:val="24"/>
        </w:rPr>
        <w:t>zur Exploration</w:t>
      </w:r>
      <w:r>
        <w:rPr>
          <w:rFonts w:ascii="Arial" w:hAnsi="Arial" w:cs="Arial"/>
          <w:sz w:val="24"/>
          <w:szCs w:val="24"/>
        </w:rPr>
        <w:t>.</w:t>
      </w:r>
      <w:r w:rsidR="00266D68">
        <w:rPr>
          <w:rFonts w:ascii="Arial" w:hAnsi="Arial" w:cs="Arial"/>
          <w:sz w:val="24"/>
          <w:szCs w:val="24"/>
        </w:rPr>
        <w:t xml:space="preserve"> Die Items stehen nicht mit den Hypothesen in Zusammenhang, werden jedoch </w:t>
      </w:r>
      <w:r w:rsidR="00333F06">
        <w:rPr>
          <w:rFonts w:ascii="Arial" w:hAnsi="Arial" w:cs="Arial"/>
          <w:sz w:val="24"/>
          <w:szCs w:val="24"/>
        </w:rPr>
        <w:t>explorativ verwendet, um eventuelle Zusammenhänge zum Investitionsverhalten zu finden.</w:t>
      </w:r>
      <w:r>
        <w:rPr>
          <w:rFonts w:ascii="Arial" w:hAnsi="Arial" w:cs="Arial"/>
          <w:sz w:val="24"/>
          <w:szCs w:val="24"/>
        </w:rPr>
        <w:t xml:space="preserve"> </w:t>
      </w:r>
    </w:p>
    <w:p w14:paraId="1F3C5B91" w14:textId="1F5B18C2" w:rsidR="006047A9" w:rsidRDefault="006047A9" w:rsidP="003C7F52">
      <w:pPr>
        <w:spacing w:line="360" w:lineRule="auto"/>
        <w:jc w:val="both"/>
        <w:rPr>
          <w:rFonts w:ascii="Arial" w:hAnsi="Arial" w:cs="Arial"/>
          <w:sz w:val="24"/>
          <w:szCs w:val="24"/>
        </w:rPr>
      </w:pPr>
      <w:r>
        <w:rPr>
          <w:noProof/>
        </w:rPr>
        <w:drawing>
          <wp:inline distT="0" distB="0" distL="0" distR="0" wp14:anchorId="04D18CCB" wp14:editId="4F02A260">
            <wp:extent cx="4640239" cy="1804026"/>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7162" cy="1818381"/>
                    </a:xfrm>
                    <a:prstGeom prst="rect">
                      <a:avLst/>
                    </a:prstGeom>
                  </pic:spPr>
                </pic:pic>
              </a:graphicData>
            </a:graphic>
          </wp:inline>
        </w:drawing>
      </w:r>
    </w:p>
    <w:p w14:paraId="5D9A77F0" w14:textId="685D138B" w:rsidR="006047A9" w:rsidRDefault="006047A9" w:rsidP="003C7F52">
      <w:pPr>
        <w:spacing w:line="360" w:lineRule="auto"/>
        <w:jc w:val="both"/>
        <w:rPr>
          <w:rFonts w:ascii="Arial" w:hAnsi="Arial" w:cs="Arial"/>
          <w:sz w:val="24"/>
          <w:szCs w:val="24"/>
        </w:rPr>
      </w:pPr>
      <w:r>
        <w:rPr>
          <w:rFonts w:ascii="Arial" w:hAnsi="Arial" w:cs="Arial"/>
          <w:sz w:val="24"/>
          <w:szCs w:val="24"/>
        </w:rPr>
        <w:t>Anschließend wurde nach der Beziehung zu den Eltern der Versuchsperson gefragt</w:t>
      </w:r>
      <w:r w:rsidR="0027232E">
        <w:rPr>
          <w:rFonts w:ascii="Arial" w:hAnsi="Arial" w:cs="Arial"/>
          <w:sz w:val="24"/>
          <w:szCs w:val="24"/>
        </w:rPr>
        <w:t xml:space="preserve"> (Abbildung X)</w:t>
      </w:r>
      <w:r>
        <w:rPr>
          <w:rFonts w:ascii="Arial" w:hAnsi="Arial" w:cs="Arial"/>
          <w:sz w:val="24"/>
          <w:szCs w:val="24"/>
        </w:rPr>
        <w:t>. Dies dient als Kontrollvariable, da grundsätzlich davon ausgegangen wird, dass geerbtes Geld von den Eltern risikoarm investiert wird aufgrund des emotionalen Werts. Jedoch könnte die Beziehung zu den Eltern einen Einfluss darauf haben. Zum Beispiel könnte geerbtes Geld weniger emotionalen Wert haben, wenn die Beziehung zu den Eltern sehr schlecht ist.</w:t>
      </w:r>
      <w:r w:rsidR="00053B05">
        <w:rPr>
          <w:rFonts w:ascii="Arial" w:hAnsi="Arial" w:cs="Arial"/>
          <w:sz w:val="24"/>
          <w:szCs w:val="24"/>
        </w:rPr>
        <w:t xml:space="preserve"> </w:t>
      </w:r>
    </w:p>
    <w:p w14:paraId="68A14519" w14:textId="081AED57" w:rsidR="0027232E" w:rsidRDefault="0027232E" w:rsidP="003C7F52">
      <w:pPr>
        <w:spacing w:line="360" w:lineRule="auto"/>
        <w:jc w:val="both"/>
        <w:rPr>
          <w:rFonts w:ascii="Arial" w:hAnsi="Arial" w:cs="Arial"/>
          <w:sz w:val="24"/>
          <w:szCs w:val="24"/>
        </w:rPr>
      </w:pPr>
      <w:r>
        <w:rPr>
          <w:noProof/>
        </w:rPr>
        <w:lastRenderedPageBreak/>
        <w:drawing>
          <wp:inline distT="0" distB="0" distL="0" distR="0" wp14:anchorId="0C0FD1BD" wp14:editId="26282688">
            <wp:extent cx="3668819" cy="982719"/>
            <wp:effectExtent l="0" t="0" r="8255"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9140" cy="988162"/>
                    </a:xfrm>
                    <a:prstGeom prst="rect">
                      <a:avLst/>
                    </a:prstGeom>
                  </pic:spPr>
                </pic:pic>
              </a:graphicData>
            </a:graphic>
          </wp:inline>
        </w:drawing>
      </w:r>
    </w:p>
    <w:p w14:paraId="43E5E743" w14:textId="2EF993E7" w:rsidR="00074DB4" w:rsidRDefault="006047A9" w:rsidP="003C7F52">
      <w:pPr>
        <w:spacing w:line="360" w:lineRule="auto"/>
        <w:jc w:val="both"/>
        <w:rPr>
          <w:rFonts w:ascii="Arial" w:hAnsi="Arial" w:cs="Arial"/>
          <w:sz w:val="24"/>
          <w:szCs w:val="24"/>
          <w:lang w:val="de-DE"/>
        </w:rPr>
      </w:pPr>
      <w:r>
        <w:rPr>
          <w:rFonts w:ascii="Arial" w:hAnsi="Arial" w:cs="Arial"/>
          <w:sz w:val="24"/>
          <w:szCs w:val="24"/>
        </w:rPr>
        <w:t xml:space="preserve">Als zweite Kontrollvariable wurde die finanzielle Risikobereitschaft erhoben. </w:t>
      </w:r>
      <w:r w:rsidR="00CD319C">
        <w:rPr>
          <w:rFonts w:ascii="Arial" w:hAnsi="Arial" w:cs="Arial"/>
          <w:sz w:val="24"/>
          <w:szCs w:val="24"/>
        </w:rPr>
        <w:t xml:space="preserve">Eine logische Annahme ist, dass finanziell risikoreichere Personen mehr Geld in die riskante Alternative investieren als finanziell risikoaverse Personen. Um diesen Effekt kontrollieren zu können, wurde die </w:t>
      </w:r>
      <w:r w:rsidR="00CD319C">
        <w:rPr>
          <w:rFonts w:ascii="Arial" w:hAnsi="Arial" w:cs="Arial"/>
          <w:sz w:val="24"/>
          <w:szCs w:val="24"/>
          <w:lang w:val="de-DE"/>
        </w:rPr>
        <w:t>„</w:t>
      </w:r>
      <w:r w:rsidR="00CD319C" w:rsidRPr="00FA22ED">
        <w:rPr>
          <w:rFonts w:ascii="Arial" w:hAnsi="Arial" w:cs="Arial"/>
          <w:sz w:val="24"/>
          <w:szCs w:val="24"/>
          <w:lang w:val="de-DE"/>
        </w:rPr>
        <w:t xml:space="preserve">13-Item Risk </w:t>
      </w:r>
      <w:proofErr w:type="spellStart"/>
      <w:r w:rsidR="00CD319C" w:rsidRPr="00FA22ED">
        <w:rPr>
          <w:rFonts w:ascii="Arial" w:hAnsi="Arial" w:cs="Arial"/>
          <w:sz w:val="24"/>
          <w:szCs w:val="24"/>
          <w:lang w:val="de-DE"/>
        </w:rPr>
        <w:t>Tolerance</w:t>
      </w:r>
      <w:proofErr w:type="spellEnd"/>
      <w:r w:rsidR="00CD319C" w:rsidRPr="00FA22ED">
        <w:rPr>
          <w:rFonts w:ascii="Arial" w:hAnsi="Arial" w:cs="Arial"/>
          <w:sz w:val="24"/>
          <w:szCs w:val="24"/>
          <w:lang w:val="de-DE"/>
        </w:rPr>
        <w:t xml:space="preserve"> </w:t>
      </w:r>
      <w:proofErr w:type="spellStart"/>
      <w:r w:rsidR="00CD319C" w:rsidRPr="00FA22ED">
        <w:rPr>
          <w:rFonts w:ascii="Arial" w:hAnsi="Arial" w:cs="Arial"/>
          <w:sz w:val="24"/>
          <w:szCs w:val="24"/>
          <w:lang w:val="de-DE"/>
        </w:rPr>
        <w:t>Scale</w:t>
      </w:r>
      <w:proofErr w:type="spellEnd"/>
      <w:r w:rsidR="00CD319C">
        <w:rPr>
          <w:rFonts w:ascii="Arial" w:hAnsi="Arial" w:cs="Arial"/>
          <w:sz w:val="24"/>
          <w:szCs w:val="24"/>
          <w:lang w:val="de-DE"/>
        </w:rPr>
        <w:t xml:space="preserve">“ nach </w:t>
      </w:r>
      <w:proofErr w:type="spellStart"/>
      <w:r w:rsidR="00DF0DB6">
        <w:rPr>
          <w:rFonts w:ascii="Arial" w:hAnsi="Arial" w:cs="Arial"/>
          <w:sz w:val="24"/>
          <w:szCs w:val="24"/>
          <w:lang w:val="de-DE"/>
        </w:rPr>
        <w:t>Grable</w:t>
      </w:r>
      <w:proofErr w:type="spellEnd"/>
      <w:r w:rsidR="00DF0DB6">
        <w:rPr>
          <w:rFonts w:ascii="Arial" w:hAnsi="Arial" w:cs="Arial"/>
          <w:sz w:val="24"/>
          <w:szCs w:val="24"/>
          <w:lang w:val="de-DE"/>
        </w:rPr>
        <w:t xml:space="preserve"> und Lytton (1999)</w:t>
      </w:r>
      <w:r w:rsidR="00CD319C">
        <w:rPr>
          <w:rFonts w:ascii="Arial" w:hAnsi="Arial" w:cs="Arial"/>
          <w:sz w:val="24"/>
          <w:szCs w:val="24"/>
          <w:lang w:val="de-DE"/>
        </w:rPr>
        <w:t xml:space="preserve"> verwendet. </w:t>
      </w:r>
      <w:r w:rsidR="00DF0DB6">
        <w:rPr>
          <w:rFonts w:ascii="Arial" w:hAnsi="Arial" w:cs="Arial"/>
          <w:sz w:val="24"/>
          <w:szCs w:val="24"/>
          <w:lang w:val="de-DE"/>
        </w:rPr>
        <w:t>Die Skala stellt ein solides Messinstrument mit dreizehn Items für die individuelle Erhebung der finanziellen Risikobereitschaft dar (</w:t>
      </w:r>
      <w:proofErr w:type="spellStart"/>
      <w:r w:rsidR="00DF0DB6">
        <w:rPr>
          <w:rFonts w:ascii="Arial" w:hAnsi="Arial" w:cs="Arial"/>
          <w:sz w:val="24"/>
          <w:szCs w:val="24"/>
          <w:lang w:val="de-DE"/>
        </w:rPr>
        <w:t>Grable</w:t>
      </w:r>
      <w:proofErr w:type="spellEnd"/>
      <w:r w:rsidR="00DF0DB6">
        <w:rPr>
          <w:rFonts w:ascii="Arial" w:hAnsi="Arial" w:cs="Arial"/>
          <w:sz w:val="24"/>
          <w:szCs w:val="24"/>
          <w:lang w:val="de-DE"/>
        </w:rPr>
        <w:t xml:space="preserve"> &amp; Lytton, 1999). Da die Sprache der originalen Items Englisch ist, wurde eine deutsche Version verwendet</w:t>
      </w:r>
      <w:r w:rsidR="00CE5F6D">
        <w:rPr>
          <w:rFonts w:ascii="Arial" w:hAnsi="Arial" w:cs="Arial"/>
          <w:sz w:val="24"/>
          <w:szCs w:val="24"/>
          <w:lang w:val="de-DE"/>
        </w:rPr>
        <w:t xml:space="preserve"> (siehe Kapitel Messinstrument TODO)</w:t>
      </w:r>
      <w:r w:rsidR="00DF0DB6">
        <w:rPr>
          <w:rFonts w:ascii="Arial" w:hAnsi="Arial" w:cs="Arial"/>
          <w:sz w:val="24"/>
          <w:szCs w:val="24"/>
          <w:lang w:val="de-DE"/>
        </w:rPr>
        <w:t xml:space="preserve">. </w:t>
      </w:r>
      <w:r w:rsidR="00D843B6">
        <w:rPr>
          <w:rFonts w:ascii="Arial" w:hAnsi="Arial" w:cs="Arial"/>
          <w:sz w:val="24"/>
          <w:szCs w:val="24"/>
          <w:lang w:val="de-DE"/>
        </w:rPr>
        <w:t>Die Items, sowie der</w:t>
      </w:r>
      <w:r w:rsidR="00074DB4">
        <w:rPr>
          <w:rFonts w:ascii="Arial" w:hAnsi="Arial" w:cs="Arial"/>
          <w:sz w:val="24"/>
          <w:szCs w:val="24"/>
          <w:lang w:val="de-DE"/>
        </w:rPr>
        <w:t xml:space="preserve"> gesamte Fragebogen kann im Appendix gefunden werden. </w:t>
      </w:r>
    </w:p>
    <w:p w14:paraId="3305E48F" w14:textId="18B3CBDE" w:rsidR="00D843B6" w:rsidRDefault="00D843B6" w:rsidP="003C7F52">
      <w:pPr>
        <w:spacing w:line="360" w:lineRule="auto"/>
        <w:jc w:val="both"/>
        <w:rPr>
          <w:rFonts w:ascii="Arial" w:hAnsi="Arial" w:cs="Arial"/>
          <w:sz w:val="24"/>
          <w:szCs w:val="24"/>
          <w:lang w:val="de-DE"/>
        </w:rPr>
      </w:pPr>
      <w:r>
        <w:rPr>
          <w:rFonts w:ascii="Arial" w:hAnsi="Arial" w:cs="Arial"/>
          <w:sz w:val="24"/>
          <w:szCs w:val="24"/>
          <w:lang w:val="de-DE"/>
        </w:rPr>
        <w:t xml:space="preserve">Anschließend an die Erhebung der Risikobereitschaft wurden demographische Daten zu Geschlecht, Alter, Bildung, berufliche Tätigkeit und ungefähres Nettoeinkommen erhoben. Die demographischen Variablen dienen dazu, </w:t>
      </w:r>
      <w:r w:rsidR="00CC2EAE">
        <w:rPr>
          <w:rFonts w:ascii="Arial" w:hAnsi="Arial" w:cs="Arial"/>
          <w:sz w:val="24"/>
          <w:szCs w:val="24"/>
          <w:lang w:val="de-DE"/>
        </w:rPr>
        <w:t xml:space="preserve">die Ergebnisse hinsichtlich der demographischen </w:t>
      </w:r>
      <w:r>
        <w:rPr>
          <w:rFonts w:ascii="Arial" w:hAnsi="Arial" w:cs="Arial"/>
          <w:sz w:val="24"/>
          <w:szCs w:val="24"/>
          <w:lang w:val="de-DE"/>
        </w:rPr>
        <w:t xml:space="preserve">Verteilung </w:t>
      </w:r>
      <w:r w:rsidR="00CC2EAE">
        <w:rPr>
          <w:rFonts w:ascii="Arial" w:hAnsi="Arial" w:cs="Arial"/>
          <w:sz w:val="24"/>
          <w:szCs w:val="24"/>
          <w:lang w:val="de-DE"/>
        </w:rPr>
        <w:t xml:space="preserve">darzustellen. </w:t>
      </w:r>
    </w:p>
    <w:p w14:paraId="44A0CBCE" w14:textId="31660EAD" w:rsidR="00CC2EAE" w:rsidRDefault="00CC2EAE" w:rsidP="003C7F52">
      <w:pPr>
        <w:spacing w:line="360" w:lineRule="auto"/>
        <w:jc w:val="both"/>
        <w:rPr>
          <w:rFonts w:ascii="Arial" w:hAnsi="Arial" w:cs="Arial"/>
          <w:sz w:val="24"/>
          <w:szCs w:val="24"/>
          <w:lang w:val="de-DE"/>
        </w:rPr>
      </w:pPr>
      <w:r>
        <w:rPr>
          <w:rFonts w:ascii="Arial" w:hAnsi="Arial" w:cs="Arial"/>
          <w:sz w:val="24"/>
          <w:szCs w:val="24"/>
          <w:lang w:val="de-DE"/>
        </w:rPr>
        <w:t>Die letzte Frage des Fragebogens ist eine Kontrollfrage, die erfragen soll, ob der Fragebogen ernsthaft beantwortet wurde, und dementsprechend verwertbar ist. Auf der letzten Seite wurde den Teilnehmer*Innen für Ihre Teilnahme gedankt und außerdem wurde ein Code geteilt den Teilnehmer*Innen, die über die Website „</w:t>
      </w:r>
      <w:proofErr w:type="spellStart"/>
      <w:r>
        <w:rPr>
          <w:rFonts w:ascii="Arial" w:hAnsi="Arial" w:cs="Arial"/>
          <w:sz w:val="24"/>
          <w:szCs w:val="24"/>
          <w:lang w:val="de-DE"/>
        </w:rPr>
        <w:t>SurveyCircle</w:t>
      </w:r>
      <w:proofErr w:type="spellEnd"/>
      <w:r>
        <w:rPr>
          <w:rFonts w:ascii="Arial" w:hAnsi="Arial" w:cs="Arial"/>
          <w:sz w:val="24"/>
          <w:szCs w:val="24"/>
          <w:lang w:val="de-DE"/>
        </w:rPr>
        <w:t xml:space="preserve">“ teilnahmen, benötigen. </w:t>
      </w:r>
      <w:r w:rsidR="00D13E6B">
        <w:rPr>
          <w:rFonts w:ascii="Arial" w:hAnsi="Arial" w:cs="Arial"/>
          <w:sz w:val="24"/>
          <w:szCs w:val="24"/>
          <w:lang w:val="de-DE"/>
        </w:rPr>
        <w:t>Darauf wird im Kapitel Vorgehen genauer eingegangen.</w:t>
      </w:r>
    </w:p>
    <w:p w14:paraId="4D741978" w14:textId="77777777" w:rsidR="003544C7" w:rsidRPr="00D13E6B" w:rsidRDefault="003544C7" w:rsidP="00264809">
      <w:pPr>
        <w:pStyle w:val="berschrift2"/>
        <w:spacing w:line="360" w:lineRule="auto"/>
        <w:jc w:val="both"/>
        <w:rPr>
          <w:rFonts w:ascii="Arial" w:hAnsi="Arial" w:cs="Arial"/>
          <w:sz w:val="24"/>
          <w:szCs w:val="24"/>
        </w:rPr>
      </w:pPr>
      <w:r>
        <w:t>Stichprobengröße und Power</w:t>
      </w:r>
    </w:p>
    <w:p w14:paraId="334DDF16" w14:textId="190056BC" w:rsidR="003544C7" w:rsidRDefault="005A0EBF" w:rsidP="00264809">
      <w:pPr>
        <w:spacing w:line="360" w:lineRule="auto"/>
        <w:jc w:val="both"/>
        <w:rPr>
          <w:rFonts w:ascii="Arial" w:hAnsi="Arial" w:cs="Arial"/>
          <w:sz w:val="24"/>
          <w:szCs w:val="24"/>
          <w:lang w:val="de-DE"/>
        </w:rPr>
      </w:pPr>
      <w:r>
        <w:rPr>
          <w:rFonts w:ascii="Arial" w:hAnsi="Arial" w:cs="Arial"/>
          <w:sz w:val="24"/>
          <w:szCs w:val="24"/>
          <w:lang w:val="de-DE"/>
        </w:rPr>
        <w:t>Um Hypothese 1 und Hypothese 2 auszuwerten ist jeweils ein Einstichproben-t-Test notwendig, da der Mittelwert zwischen zwei Gruppen verglichen wird.</w:t>
      </w:r>
      <w:r w:rsidR="00264809">
        <w:rPr>
          <w:rFonts w:ascii="Arial" w:hAnsi="Arial" w:cs="Arial"/>
          <w:sz w:val="24"/>
          <w:szCs w:val="24"/>
          <w:lang w:val="de-DE"/>
        </w:rPr>
        <w:t xml:space="preserve"> </w:t>
      </w:r>
      <w:r>
        <w:rPr>
          <w:rFonts w:ascii="Arial" w:hAnsi="Arial" w:cs="Arial"/>
          <w:sz w:val="24"/>
          <w:szCs w:val="24"/>
          <w:lang w:val="de-DE"/>
        </w:rPr>
        <w:t>Um Hypothese 3 auszuwerten ist eine einfaktorielle ANOVA notwendig (Vergleich von drei Gruppen). Die Stichprobenplanung wurde für alle angewendeten Tests durchgeführt, jedoch resultiert die größte Stichprobe für die ANOVA, weswegen diese hier näher beschrieben wird und auch als Maßstab für die Stichprobenerhebung dient.</w:t>
      </w:r>
    </w:p>
    <w:p w14:paraId="1A2982E7" w14:textId="479F09C4" w:rsidR="005A0EBF" w:rsidRDefault="005E1081" w:rsidP="00264809">
      <w:pPr>
        <w:spacing w:line="360" w:lineRule="auto"/>
        <w:jc w:val="both"/>
        <w:rPr>
          <w:rFonts w:ascii="Arial" w:hAnsi="Arial" w:cs="Arial"/>
          <w:sz w:val="24"/>
          <w:szCs w:val="24"/>
          <w:lang w:val="de-DE"/>
        </w:rPr>
      </w:pPr>
      <w:r>
        <w:rPr>
          <w:rFonts w:ascii="Arial" w:hAnsi="Arial" w:cs="Arial"/>
          <w:sz w:val="24"/>
          <w:szCs w:val="24"/>
          <w:lang w:val="de-DE"/>
        </w:rPr>
        <w:t>Die Stichprobengröße wurde mittels G-Power berechnet (</w:t>
      </w:r>
      <w:proofErr w:type="spellStart"/>
      <w:r>
        <w:rPr>
          <w:rFonts w:ascii="Arial" w:hAnsi="Arial" w:cs="Arial"/>
          <w:sz w:val="24"/>
          <w:szCs w:val="24"/>
          <w:lang w:val="de-DE"/>
        </w:rPr>
        <w:t>Faul</w:t>
      </w:r>
      <w:proofErr w:type="spellEnd"/>
      <w:r>
        <w:rPr>
          <w:rFonts w:ascii="Arial" w:hAnsi="Arial" w:cs="Arial"/>
          <w:sz w:val="24"/>
          <w:szCs w:val="24"/>
          <w:lang w:val="de-DE"/>
        </w:rPr>
        <w:t xml:space="preserve"> et al., 2007). Es wurde von einer mittleren Effektstärke</w:t>
      </w:r>
      <w:r w:rsidRPr="005E1081">
        <w:rPr>
          <w:rFonts w:ascii="Arial" w:hAnsi="Arial" w:cs="Arial"/>
          <w:sz w:val="24"/>
          <w:szCs w:val="24"/>
          <w:lang w:val="de-DE"/>
        </w:rPr>
        <w:t xml:space="preserve"> </w:t>
      </w:r>
      <w:r>
        <w:rPr>
          <w:rFonts w:ascii="Arial" w:hAnsi="Arial" w:cs="Arial"/>
          <w:sz w:val="24"/>
          <w:szCs w:val="24"/>
          <w:lang w:val="de-DE"/>
        </w:rPr>
        <w:t xml:space="preserve">ausgegangen, aufgrund der aus der Literatur </w:t>
      </w:r>
      <w:r>
        <w:rPr>
          <w:rFonts w:ascii="Arial" w:hAnsi="Arial" w:cs="Arial"/>
          <w:sz w:val="24"/>
          <w:szCs w:val="24"/>
          <w:lang w:val="de-DE"/>
        </w:rPr>
        <w:lastRenderedPageBreak/>
        <w:t xml:space="preserve">erschlossenen Erkenntnisse. Eine mittlere Effektstärke hat einen Wert von 0,25 (Cohen, 1988). </w:t>
      </w:r>
      <w:r w:rsidR="00457201">
        <w:rPr>
          <w:rFonts w:ascii="Arial" w:hAnsi="Arial" w:cs="Arial"/>
          <w:sz w:val="24"/>
          <w:szCs w:val="24"/>
          <w:lang w:val="de-DE"/>
        </w:rPr>
        <w:t xml:space="preserve">Da der Effekt (Risikoverhalten je nach Geldquelle) in der einschlägigen Literatur stabil nachgewiesen werden konnte, wurde die Überlegung angestellt von einer hohen Effektstärke auszugehen. Sicherheitshalber wurde jedoch von einer schwächeren Effektstärke ausgegangen, </w:t>
      </w:r>
      <w:r w:rsidR="009709D7">
        <w:rPr>
          <w:rFonts w:ascii="Arial" w:hAnsi="Arial" w:cs="Arial"/>
          <w:sz w:val="24"/>
          <w:szCs w:val="24"/>
          <w:lang w:val="de-DE"/>
        </w:rPr>
        <w:t xml:space="preserve">da sonst möglicherweise die Stichprobengröße zu klein ist, um einen Effekt nachweisen zu können. Für die Teststärke wurde der Wert 0,80 gewählt, was dem Mindestwert, der für die Power notwendig ist, entspricht (Rasch et al., 2014). Die Freiheitsgrade wurden mit zwei festgelegt (Gruppenanzahl -1). Die Anzahl der Gruppen ist drei (zwei Experimentalgruppen und eine Kontrollgruppe). Mittels G-Power wurde eine Stichprobengröße von 158 ausgerechnet (siehe Abbildung 2).  </w:t>
      </w:r>
    </w:p>
    <w:p w14:paraId="63CDA57A" w14:textId="172FBC28" w:rsidR="00E54136" w:rsidRDefault="005A0EBF" w:rsidP="00264809">
      <w:pPr>
        <w:spacing w:line="360" w:lineRule="auto"/>
        <w:jc w:val="both"/>
        <w:rPr>
          <w:rFonts w:ascii="Arial" w:hAnsi="Arial" w:cs="Arial"/>
          <w:sz w:val="24"/>
          <w:szCs w:val="24"/>
          <w:lang w:val="de-DE"/>
        </w:rPr>
      </w:pPr>
      <w:r>
        <w:rPr>
          <w:noProof/>
        </w:rPr>
        <w:drawing>
          <wp:inline distT="0" distB="0" distL="0" distR="0" wp14:anchorId="1D51F6E4" wp14:editId="4F83EACE">
            <wp:extent cx="3397250" cy="144941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2897" cy="1456093"/>
                    </a:xfrm>
                    <a:prstGeom prst="rect">
                      <a:avLst/>
                    </a:prstGeom>
                  </pic:spPr>
                </pic:pic>
              </a:graphicData>
            </a:graphic>
          </wp:inline>
        </w:drawing>
      </w:r>
    </w:p>
    <w:p w14:paraId="6413DFBF" w14:textId="026D1F0B" w:rsidR="00E54136" w:rsidRDefault="009709D7" w:rsidP="00264809">
      <w:pPr>
        <w:spacing w:line="360" w:lineRule="auto"/>
        <w:jc w:val="both"/>
        <w:rPr>
          <w:rFonts w:ascii="Arial" w:hAnsi="Arial" w:cs="Arial"/>
          <w:sz w:val="24"/>
          <w:szCs w:val="24"/>
          <w:lang w:val="de-DE"/>
        </w:rPr>
      </w:pPr>
      <w:r>
        <w:rPr>
          <w:rFonts w:ascii="Arial" w:hAnsi="Arial" w:cs="Arial"/>
          <w:sz w:val="24"/>
          <w:szCs w:val="24"/>
          <w:lang w:val="de-DE"/>
        </w:rPr>
        <w:t>Abbildung 2</w:t>
      </w:r>
    </w:p>
    <w:p w14:paraId="754976FB" w14:textId="0B1BB71F" w:rsidR="0085468A" w:rsidRPr="0085468A" w:rsidRDefault="0085468A" w:rsidP="0085468A">
      <w:pPr>
        <w:pStyle w:val="berschrift2"/>
        <w:spacing w:line="360" w:lineRule="auto"/>
        <w:jc w:val="both"/>
      </w:pPr>
      <w:r>
        <w:t>Vorgehen</w:t>
      </w:r>
    </w:p>
    <w:p w14:paraId="293BAC60" w14:textId="338F6A4C" w:rsidR="00F17025" w:rsidRPr="00F17025" w:rsidRDefault="005D71BC" w:rsidP="003C7F52">
      <w:pPr>
        <w:spacing w:line="360" w:lineRule="auto"/>
        <w:jc w:val="both"/>
        <w:rPr>
          <w:rFonts w:ascii="Arial" w:hAnsi="Arial" w:cs="Arial"/>
          <w:sz w:val="24"/>
          <w:szCs w:val="24"/>
        </w:rPr>
      </w:pPr>
      <w:r w:rsidRPr="009E0731">
        <w:rPr>
          <w:rFonts w:ascii="Arial" w:hAnsi="Arial" w:cs="Arial"/>
          <w:sz w:val="24"/>
          <w:szCs w:val="24"/>
        </w:rPr>
        <w:t xml:space="preserve">Die Daten wurden mittels eines Online-Fragebogens erhoben. </w:t>
      </w:r>
      <w:r w:rsidR="002607E9" w:rsidRPr="009E0731">
        <w:rPr>
          <w:rFonts w:ascii="Arial" w:hAnsi="Arial" w:cs="Arial"/>
          <w:sz w:val="24"/>
          <w:szCs w:val="24"/>
        </w:rPr>
        <w:t>Bevor die Studie durchgeführt wurde, wurde zunächst eine Vorstudie mit neun Teilnehmer*innen durchgeführt. Ziel der Vorstudie war es die Verständlichkeit der Fragen zu kontrollieren, die Zuweisung zu den Gruppen zu testen und die erhobenen Daten auf deren Verwertbarkeit zu prüfen.</w:t>
      </w:r>
      <w:r w:rsidR="00F17025">
        <w:rPr>
          <w:rFonts w:ascii="Arial" w:hAnsi="Arial" w:cs="Arial"/>
          <w:sz w:val="24"/>
          <w:szCs w:val="24"/>
        </w:rPr>
        <w:t xml:space="preserve"> </w:t>
      </w:r>
      <w:r w:rsidR="007A7279">
        <w:rPr>
          <w:rFonts w:ascii="Arial" w:hAnsi="Arial" w:cs="Arial"/>
          <w:sz w:val="24"/>
          <w:szCs w:val="24"/>
        </w:rPr>
        <w:t>Die Teilnehmer*innen der Vorstudie waren zwischen XX und XX Jahren alt und repräsentieren somit in etwa die Zielgruppe. Das Feedback der Teilnehmer*innen zu Verständlichkeit fiel positiv aus. Einige Sätze wurden umformuliert, um intuitiver lesbar zu sein. Die Zuweisung der Gruppen funktionierte einwandfrei, und auch die Daten konnten sinnvoll verarbeitet werden.</w:t>
      </w:r>
      <w:r w:rsidR="00E90909">
        <w:rPr>
          <w:rFonts w:ascii="Arial" w:hAnsi="Arial" w:cs="Arial"/>
          <w:sz w:val="24"/>
          <w:szCs w:val="24"/>
        </w:rPr>
        <w:t xml:space="preserve"> </w:t>
      </w:r>
      <w:r w:rsidR="002240BB" w:rsidRPr="009E0731">
        <w:rPr>
          <w:rFonts w:ascii="Arial" w:hAnsi="Arial" w:cs="Arial"/>
          <w:sz w:val="24"/>
          <w:szCs w:val="24"/>
        </w:rPr>
        <w:t xml:space="preserve">Des Weiteren sollten die Versuchsteilnehmer*innen der Vorstudie ihr Investitionsverhalten in einem Textfeld begründen. </w:t>
      </w:r>
      <w:r w:rsidR="00F17025">
        <w:rPr>
          <w:rFonts w:ascii="Arial" w:hAnsi="Arial" w:cs="Arial"/>
          <w:sz w:val="24"/>
          <w:szCs w:val="24"/>
        </w:rPr>
        <w:t xml:space="preserve">Aus diesen Antworten wurden Antwortalternativen für die Hauptstudie abgeleitet. </w:t>
      </w:r>
      <w:r w:rsidR="00333F06" w:rsidRPr="00333F06">
        <w:rPr>
          <w:rFonts w:ascii="Arial" w:hAnsi="Arial" w:cs="Arial"/>
          <w:sz w:val="24"/>
          <w:szCs w:val="24"/>
        </w:rPr>
        <w:t xml:space="preserve">Die generierten Antwortalternativen werden nicht für die Beantwortung der Hypothesen verwendet, sondern um explorativ die Daten zu </w:t>
      </w:r>
      <w:r w:rsidR="00333F06" w:rsidRPr="00333F06">
        <w:rPr>
          <w:rFonts w:ascii="Arial" w:hAnsi="Arial" w:cs="Arial"/>
          <w:sz w:val="24"/>
          <w:szCs w:val="24"/>
        </w:rPr>
        <w:lastRenderedPageBreak/>
        <w:t xml:space="preserve">erforschen. Ein möglicher Zusammenhang zwischen den Items und dem Investitionsverhalten wird vermutet.   </w:t>
      </w:r>
    </w:p>
    <w:p w14:paraId="3FC69A87" w14:textId="3144D2AB" w:rsidR="005D71BC" w:rsidRPr="00E90909" w:rsidRDefault="00176D26" w:rsidP="003C7F52">
      <w:pPr>
        <w:spacing w:line="360" w:lineRule="auto"/>
        <w:jc w:val="both"/>
        <w:rPr>
          <w:rFonts w:ascii="Arial" w:hAnsi="Arial" w:cs="Arial"/>
          <w:sz w:val="24"/>
          <w:szCs w:val="24"/>
        </w:rPr>
      </w:pPr>
      <w:r w:rsidRPr="00E90909">
        <w:rPr>
          <w:rFonts w:ascii="Arial" w:hAnsi="Arial" w:cs="Arial"/>
          <w:sz w:val="24"/>
          <w:szCs w:val="24"/>
        </w:rPr>
        <w:t xml:space="preserve">In Anschluss an die Vorstudie, nachdem das Feedback eingearbeitet wurde, wurde die Hauptstudie durchgeführt. </w:t>
      </w:r>
      <w:r w:rsidR="005D71BC" w:rsidRPr="00E90909">
        <w:rPr>
          <w:rFonts w:ascii="Arial" w:hAnsi="Arial" w:cs="Arial"/>
          <w:sz w:val="24"/>
          <w:szCs w:val="24"/>
        </w:rPr>
        <w:t>Die Studienteilnehmer*innen wurden mithilfe des sozialen Netzwerks des Autors, sowie mithilfe der Website „</w:t>
      </w:r>
      <w:proofErr w:type="spellStart"/>
      <w:r w:rsidR="005D71BC" w:rsidRPr="00E90909">
        <w:rPr>
          <w:rFonts w:ascii="Arial" w:hAnsi="Arial" w:cs="Arial"/>
          <w:sz w:val="24"/>
          <w:szCs w:val="24"/>
        </w:rPr>
        <w:t>SurveyCircle</w:t>
      </w:r>
      <w:proofErr w:type="spellEnd"/>
      <w:r w:rsidR="005D71BC" w:rsidRPr="00E90909">
        <w:rPr>
          <w:rFonts w:ascii="Arial" w:hAnsi="Arial" w:cs="Arial"/>
          <w:sz w:val="24"/>
          <w:szCs w:val="24"/>
        </w:rPr>
        <w:t>“ rekrutiert. „</w:t>
      </w:r>
      <w:proofErr w:type="spellStart"/>
      <w:r w:rsidR="005D71BC" w:rsidRPr="00E90909">
        <w:rPr>
          <w:rFonts w:ascii="Arial" w:hAnsi="Arial" w:cs="Arial"/>
          <w:sz w:val="24"/>
          <w:szCs w:val="24"/>
        </w:rPr>
        <w:t>SurveyCircle</w:t>
      </w:r>
      <w:proofErr w:type="spellEnd"/>
      <w:r w:rsidR="005D71BC" w:rsidRPr="00E90909">
        <w:rPr>
          <w:rFonts w:ascii="Arial" w:hAnsi="Arial" w:cs="Arial"/>
          <w:sz w:val="24"/>
          <w:szCs w:val="24"/>
        </w:rPr>
        <w:t xml:space="preserve">“ bietet </w:t>
      </w:r>
      <w:r w:rsidR="002607E9" w:rsidRPr="00E90909">
        <w:rPr>
          <w:rFonts w:ascii="Arial" w:hAnsi="Arial" w:cs="Arial"/>
          <w:sz w:val="24"/>
          <w:szCs w:val="24"/>
        </w:rPr>
        <w:t>eine Plattform, um Studienteilnehmer*innen</w:t>
      </w:r>
      <w:r w:rsidR="00E90909">
        <w:rPr>
          <w:rFonts w:ascii="Arial" w:hAnsi="Arial" w:cs="Arial"/>
          <w:sz w:val="24"/>
          <w:szCs w:val="24"/>
        </w:rPr>
        <w:t xml:space="preserve"> zu finden und basiert auf Reziprozität. Im Austausch für die eigene Teilnahme an Studien werden Punkte gesammelt. Je mehr Punkte jemand gesammelt hat, desto eher nehmen Personen an der Studie teil. </w:t>
      </w:r>
      <w:r w:rsidR="002B5514">
        <w:rPr>
          <w:rFonts w:ascii="Arial" w:hAnsi="Arial" w:cs="Arial"/>
          <w:sz w:val="24"/>
          <w:szCs w:val="24"/>
        </w:rPr>
        <w:t>Am Ende der Studie wird ein Code gezeigt, der gegen Punkte eingetauscht werden kann. Über „</w:t>
      </w:r>
      <w:proofErr w:type="spellStart"/>
      <w:r w:rsidR="002B5514">
        <w:rPr>
          <w:rFonts w:ascii="Arial" w:hAnsi="Arial" w:cs="Arial"/>
          <w:sz w:val="24"/>
          <w:szCs w:val="24"/>
        </w:rPr>
        <w:t>SurveyCircle</w:t>
      </w:r>
      <w:proofErr w:type="spellEnd"/>
      <w:r w:rsidR="002B5514">
        <w:rPr>
          <w:rFonts w:ascii="Arial" w:hAnsi="Arial" w:cs="Arial"/>
          <w:sz w:val="24"/>
          <w:szCs w:val="24"/>
        </w:rPr>
        <w:t xml:space="preserve">“ wurden ca. 125 Teilnehmer*innen gesammelt, während die restlichen ca. 65 über das soziale Netzwerk des Autors gesammelt wurden. Die Instruktionen fanden über den Online-Fragebogen statt. Es fand kein direkter Kontakt zwischen Studienleiter und Studienteilnehmer*innen statt. </w:t>
      </w:r>
      <w:r w:rsidR="00333F06">
        <w:rPr>
          <w:rFonts w:ascii="Arial" w:hAnsi="Arial" w:cs="Arial"/>
          <w:sz w:val="24"/>
          <w:szCs w:val="24"/>
        </w:rPr>
        <w:t>Die genaue Zusammensetzung der Stichprobe wird im nächsten Kapitel beschrieben.</w:t>
      </w:r>
    </w:p>
    <w:p w14:paraId="2CA4370D" w14:textId="1F122956" w:rsidR="003C7A68" w:rsidRDefault="003C7A68" w:rsidP="00AF24DB">
      <w:pPr>
        <w:pStyle w:val="berschrift2"/>
        <w:spacing w:line="360" w:lineRule="auto"/>
        <w:jc w:val="both"/>
      </w:pPr>
      <w:r>
        <w:t>Stichprobenbeschreibung</w:t>
      </w:r>
    </w:p>
    <w:p w14:paraId="5935FBBF" w14:textId="2A1CBB42" w:rsidR="0085468A" w:rsidRDefault="00D13E6B" w:rsidP="00D13E6B">
      <w:pPr>
        <w:spacing w:line="360" w:lineRule="auto"/>
        <w:jc w:val="both"/>
        <w:rPr>
          <w:rFonts w:ascii="Arial" w:hAnsi="Arial" w:cs="Arial"/>
          <w:sz w:val="24"/>
          <w:szCs w:val="24"/>
        </w:rPr>
      </w:pPr>
      <w:r>
        <w:rPr>
          <w:rFonts w:ascii="Arial" w:hAnsi="Arial" w:cs="Arial"/>
          <w:sz w:val="24"/>
          <w:szCs w:val="24"/>
        </w:rPr>
        <w:t xml:space="preserve">Die Studie wurde in Form eines Online-Fragebogens durchgeführt. </w:t>
      </w:r>
      <w:r w:rsidR="00D776F3">
        <w:rPr>
          <w:rFonts w:ascii="Arial" w:hAnsi="Arial" w:cs="Arial"/>
          <w:sz w:val="24"/>
          <w:szCs w:val="24"/>
        </w:rPr>
        <w:t>Die Teilnahme an der Studie war freiwillig. Die Teilnehmer*Innen wurden über den Ablauf der Studie, Freiwilligkeit, Anonymität und Datenverarbeitung informiert. Nur Teilnehmer*Innen die den genannten Punkten zustimmten, konnten an der Studie teilnehmen. Insgesamt wurde die erste Seite des Fragebogens 29</w:t>
      </w:r>
      <w:r w:rsidR="00A877AE">
        <w:rPr>
          <w:rFonts w:ascii="Arial" w:hAnsi="Arial" w:cs="Arial"/>
          <w:sz w:val="24"/>
          <w:szCs w:val="24"/>
        </w:rPr>
        <w:t>2</w:t>
      </w:r>
      <w:r w:rsidR="00D776F3">
        <w:rPr>
          <w:rFonts w:ascii="Arial" w:hAnsi="Arial" w:cs="Arial"/>
          <w:sz w:val="24"/>
          <w:szCs w:val="24"/>
        </w:rPr>
        <w:t>-mal aufgerufen</w:t>
      </w:r>
      <w:r w:rsidR="00610E52">
        <w:rPr>
          <w:rFonts w:ascii="Arial" w:hAnsi="Arial" w:cs="Arial"/>
          <w:sz w:val="24"/>
          <w:szCs w:val="24"/>
        </w:rPr>
        <w:t xml:space="preserve">. 177 Personen haben den Fragebogen gänzlich abgeschlossen. 191 Personen haben den Fragebogen abgeschlossen, aber entweder keinen Konsens gegeben oder ihn nicht vollendet. Von den 191 </w:t>
      </w:r>
      <w:r w:rsidR="003544C7">
        <w:rPr>
          <w:rFonts w:ascii="Arial" w:hAnsi="Arial" w:cs="Arial"/>
          <w:sz w:val="24"/>
          <w:szCs w:val="24"/>
        </w:rPr>
        <w:t>Personen,</w:t>
      </w:r>
      <w:r w:rsidR="00610E52">
        <w:rPr>
          <w:rFonts w:ascii="Arial" w:hAnsi="Arial" w:cs="Arial"/>
          <w:sz w:val="24"/>
          <w:szCs w:val="24"/>
        </w:rPr>
        <w:t xml:space="preserve"> die den Fragebogen abgeschlossen haben, wurden </w:t>
      </w:r>
      <w:r w:rsidR="00A877AE">
        <w:rPr>
          <w:rFonts w:ascii="Arial" w:hAnsi="Arial" w:cs="Arial"/>
          <w:sz w:val="24"/>
          <w:szCs w:val="24"/>
        </w:rPr>
        <w:t>30</w:t>
      </w:r>
      <w:r w:rsidR="00610E52">
        <w:rPr>
          <w:rFonts w:ascii="Arial" w:hAnsi="Arial" w:cs="Arial"/>
          <w:sz w:val="24"/>
          <w:szCs w:val="24"/>
        </w:rPr>
        <w:t xml:space="preserve"> Personen aufgrund der Ausschlusskriterien (siehe Kapitel Umgang mit fehlenden Daten und Qualitätssicherung) von der Datenauswertung ausgeschlossen. </w:t>
      </w:r>
      <w:r w:rsidR="003544C7">
        <w:rPr>
          <w:rFonts w:ascii="Arial" w:hAnsi="Arial" w:cs="Arial"/>
          <w:sz w:val="24"/>
          <w:szCs w:val="24"/>
        </w:rPr>
        <w:t>Dadurch ergibt sich eine Stichprobe von 1</w:t>
      </w:r>
      <w:r w:rsidR="00A877AE">
        <w:rPr>
          <w:rFonts w:ascii="Arial" w:hAnsi="Arial" w:cs="Arial"/>
          <w:sz w:val="24"/>
          <w:szCs w:val="24"/>
        </w:rPr>
        <w:t>61</w:t>
      </w:r>
      <w:r w:rsidR="003544C7">
        <w:rPr>
          <w:rFonts w:ascii="Arial" w:hAnsi="Arial" w:cs="Arial"/>
          <w:sz w:val="24"/>
          <w:szCs w:val="24"/>
        </w:rPr>
        <w:t xml:space="preserve"> Fällen. </w:t>
      </w:r>
      <w:r w:rsidR="005D71BC">
        <w:rPr>
          <w:rFonts w:ascii="Arial" w:hAnsi="Arial" w:cs="Arial"/>
          <w:sz w:val="24"/>
          <w:szCs w:val="24"/>
        </w:rPr>
        <w:t>Die erzielte Stichprobengröße von 158 Fällen konnte somit erreicht werden.</w:t>
      </w:r>
      <w:r w:rsidR="002F46D4">
        <w:rPr>
          <w:rFonts w:ascii="Arial" w:hAnsi="Arial" w:cs="Arial"/>
          <w:sz w:val="24"/>
          <w:szCs w:val="24"/>
        </w:rPr>
        <w:t xml:space="preserve"> Gruppe A beinhaltet 48, Gruppe B beinhaltet 58 und die Kontrollgruppe beinhaltet 55 </w:t>
      </w:r>
      <w:r w:rsidR="002F46D4">
        <w:rPr>
          <w:rFonts w:ascii="Arial" w:hAnsi="Arial" w:cs="Arial"/>
          <w:sz w:val="24"/>
          <w:szCs w:val="24"/>
        </w:rPr>
        <w:t>Studienteilnehmer*innen</w:t>
      </w:r>
      <w:r w:rsidR="002F46D4">
        <w:rPr>
          <w:rFonts w:ascii="Arial" w:hAnsi="Arial" w:cs="Arial"/>
          <w:sz w:val="24"/>
          <w:szCs w:val="24"/>
        </w:rPr>
        <w:t xml:space="preserve">. </w:t>
      </w:r>
    </w:p>
    <w:p w14:paraId="51B3D34E" w14:textId="161644A2" w:rsidR="00D13E6B" w:rsidRDefault="0085468A" w:rsidP="00D13E6B">
      <w:pPr>
        <w:spacing w:line="360" w:lineRule="auto"/>
        <w:jc w:val="both"/>
        <w:rPr>
          <w:rFonts w:ascii="Arial" w:hAnsi="Arial" w:cs="Arial"/>
          <w:sz w:val="24"/>
          <w:szCs w:val="24"/>
        </w:rPr>
      </w:pPr>
      <w:r>
        <w:rPr>
          <w:rFonts w:ascii="Arial" w:hAnsi="Arial" w:cs="Arial"/>
          <w:sz w:val="24"/>
          <w:szCs w:val="24"/>
        </w:rPr>
        <w:t>Gründe für den Abbruch während des Fragebogens könnten fehlendes Interesse oder Motivation den Fragebogen zu Ende zu bringen</w:t>
      </w:r>
      <w:r w:rsidR="003E35EB">
        <w:rPr>
          <w:rFonts w:ascii="Arial" w:hAnsi="Arial" w:cs="Arial"/>
          <w:sz w:val="24"/>
          <w:szCs w:val="24"/>
        </w:rPr>
        <w:t xml:space="preserve"> sein. Weiters habe</w:t>
      </w:r>
      <w:r w:rsidR="00A877AE">
        <w:rPr>
          <w:rFonts w:ascii="Arial" w:hAnsi="Arial" w:cs="Arial"/>
          <w:sz w:val="24"/>
          <w:szCs w:val="24"/>
        </w:rPr>
        <w:t>n</w:t>
      </w:r>
      <w:r w:rsidR="003E35EB">
        <w:rPr>
          <w:rFonts w:ascii="Arial" w:hAnsi="Arial" w:cs="Arial"/>
          <w:sz w:val="24"/>
          <w:szCs w:val="24"/>
        </w:rPr>
        <w:t xml:space="preserve"> 10</w:t>
      </w:r>
      <w:r w:rsidR="00A877AE">
        <w:rPr>
          <w:rFonts w:ascii="Arial" w:hAnsi="Arial" w:cs="Arial"/>
          <w:sz w:val="24"/>
          <w:szCs w:val="24"/>
        </w:rPr>
        <w:t>1</w:t>
      </w:r>
      <w:r w:rsidR="003E35EB">
        <w:rPr>
          <w:rFonts w:ascii="Arial" w:hAnsi="Arial" w:cs="Arial"/>
          <w:sz w:val="24"/>
          <w:szCs w:val="24"/>
        </w:rPr>
        <w:t xml:space="preserve"> Personen den Fragebogen aufgerufen, ohne über Seite 1 zu kommen.</w:t>
      </w:r>
      <w:r>
        <w:rPr>
          <w:rFonts w:ascii="Arial" w:hAnsi="Arial" w:cs="Arial"/>
          <w:sz w:val="24"/>
          <w:szCs w:val="24"/>
        </w:rPr>
        <w:t xml:space="preserve"> </w:t>
      </w:r>
      <w:r w:rsidR="003E35EB">
        <w:rPr>
          <w:rFonts w:ascii="Arial" w:hAnsi="Arial" w:cs="Arial"/>
          <w:sz w:val="24"/>
          <w:szCs w:val="24"/>
        </w:rPr>
        <w:t xml:space="preserve">Gründe dafür können sein, dass der Fragebogen zu einem späteren Zeitpunkt erneut geöffnet und </w:t>
      </w:r>
      <w:r w:rsidR="003E35EB">
        <w:rPr>
          <w:rFonts w:ascii="Arial" w:hAnsi="Arial" w:cs="Arial"/>
          <w:sz w:val="24"/>
          <w:szCs w:val="24"/>
        </w:rPr>
        <w:lastRenderedPageBreak/>
        <w:t xml:space="preserve">durchgeführt wurde, oder dass der Fragebogen kein Interesse geweckt hat und wieder geschlossen wurde. </w:t>
      </w:r>
    </w:p>
    <w:p w14:paraId="72975CBE" w14:textId="51F033E2" w:rsidR="006A1795" w:rsidRDefault="00B70FC7" w:rsidP="00D13E6B">
      <w:pPr>
        <w:spacing w:line="360" w:lineRule="auto"/>
        <w:jc w:val="both"/>
        <w:rPr>
          <w:rFonts w:ascii="Arial" w:hAnsi="Arial" w:cs="Arial"/>
          <w:sz w:val="24"/>
          <w:szCs w:val="24"/>
        </w:rPr>
      </w:pPr>
      <w:r>
        <w:rPr>
          <w:rFonts w:ascii="Arial" w:hAnsi="Arial" w:cs="Arial"/>
          <w:sz w:val="24"/>
          <w:szCs w:val="24"/>
        </w:rPr>
        <w:t>108</w:t>
      </w:r>
      <w:r w:rsidR="00D41466">
        <w:rPr>
          <w:rFonts w:ascii="Arial" w:hAnsi="Arial" w:cs="Arial"/>
          <w:sz w:val="24"/>
          <w:szCs w:val="24"/>
        </w:rPr>
        <w:t xml:space="preserve"> (xx%) der Teilnehmer*innen gaben als Geschlecht weiblich. </w:t>
      </w:r>
      <w:r>
        <w:rPr>
          <w:rFonts w:ascii="Arial" w:hAnsi="Arial" w:cs="Arial"/>
          <w:sz w:val="24"/>
          <w:szCs w:val="24"/>
        </w:rPr>
        <w:t>47</w:t>
      </w:r>
      <w:r w:rsidR="00D41466">
        <w:rPr>
          <w:rFonts w:ascii="Arial" w:hAnsi="Arial" w:cs="Arial"/>
          <w:sz w:val="24"/>
          <w:szCs w:val="24"/>
        </w:rPr>
        <w:t xml:space="preserve"> der Teilnehmer*innen gaben als Geschlecht männlich an. </w:t>
      </w:r>
      <w:r>
        <w:rPr>
          <w:rFonts w:ascii="Arial" w:hAnsi="Arial" w:cs="Arial"/>
          <w:sz w:val="24"/>
          <w:szCs w:val="24"/>
        </w:rPr>
        <w:t>1</w:t>
      </w:r>
      <w:r w:rsidR="00D41466">
        <w:rPr>
          <w:rFonts w:ascii="Arial" w:hAnsi="Arial" w:cs="Arial"/>
          <w:sz w:val="24"/>
          <w:szCs w:val="24"/>
        </w:rPr>
        <w:t xml:space="preserve"> (XX%) </w:t>
      </w:r>
      <w:r>
        <w:rPr>
          <w:rFonts w:ascii="Arial" w:hAnsi="Arial" w:cs="Arial"/>
          <w:sz w:val="24"/>
          <w:szCs w:val="24"/>
        </w:rPr>
        <w:t>Person</w:t>
      </w:r>
      <w:r w:rsidR="00D41466">
        <w:rPr>
          <w:rFonts w:ascii="Arial" w:hAnsi="Arial" w:cs="Arial"/>
          <w:sz w:val="24"/>
          <w:szCs w:val="24"/>
        </w:rPr>
        <w:t xml:space="preserve"> gab als Geschlecht divers an. </w:t>
      </w:r>
      <w:r>
        <w:rPr>
          <w:rFonts w:ascii="Arial" w:hAnsi="Arial" w:cs="Arial"/>
          <w:sz w:val="24"/>
          <w:szCs w:val="24"/>
        </w:rPr>
        <w:t>5</w:t>
      </w:r>
      <w:r w:rsidR="00D41466">
        <w:rPr>
          <w:rFonts w:ascii="Arial" w:hAnsi="Arial" w:cs="Arial"/>
          <w:sz w:val="24"/>
          <w:szCs w:val="24"/>
        </w:rPr>
        <w:t xml:space="preserve"> (XX%) </w:t>
      </w:r>
      <w:r>
        <w:rPr>
          <w:rFonts w:ascii="Arial" w:hAnsi="Arial" w:cs="Arial"/>
          <w:sz w:val="24"/>
          <w:szCs w:val="24"/>
        </w:rPr>
        <w:t xml:space="preserve">Personen </w:t>
      </w:r>
      <w:r w:rsidR="00D41466">
        <w:rPr>
          <w:rFonts w:ascii="Arial" w:hAnsi="Arial" w:cs="Arial"/>
          <w:sz w:val="24"/>
          <w:szCs w:val="24"/>
        </w:rPr>
        <w:t xml:space="preserve">machten keine Angabe. Für eine graphische Darstellung siehe </w:t>
      </w:r>
      <w:r w:rsidR="005221BF">
        <w:rPr>
          <w:rFonts w:ascii="Arial" w:hAnsi="Arial" w:cs="Arial"/>
          <w:sz w:val="24"/>
          <w:szCs w:val="24"/>
        </w:rPr>
        <w:t>Abbildung</w:t>
      </w:r>
      <w:r w:rsidR="00D41466">
        <w:rPr>
          <w:rFonts w:ascii="Arial" w:hAnsi="Arial" w:cs="Arial"/>
          <w:sz w:val="24"/>
          <w:szCs w:val="24"/>
        </w:rPr>
        <w:t xml:space="preserve"> 2. Es kann festgestellt werden, dass </w:t>
      </w:r>
      <w:r w:rsidR="008A1938">
        <w:rPr>
          <w:rFonts w:ascii="Arial" w:hAnsi="Arial" w:cs="Arial"/>
          <w:sz w:val="24"/>
          <w:szCs w:val="24"/>
        </w:rPr>
        <w:t>Frauen mit ca. 2/3 der Teilnehmer*innen dominieren</w:t>
      </w:r>
      <w:r w:rsidR="00D41466">
        <w:rPr>
          <w:rFonts w:ascii="Arial" w:hAnsi="Arial" w:cs="Arial"/>
          <w:sz w:val="24"/>
          <w:szCs w:val="24"/>
        </w:rPr>
        <w:t xml:space="preserve">. </w:t>
      </w:r>
      <w:r>
        <w:rPr>
          <w:rFonts w:ascii="Arial" w:hAnsi="Arial" w:cs="Arial"/>
          <w:sz w:val="24"/>
          <w:szCs w:val="24"/>
        </w:rPr>
        <w:t>Eine mögliche Erklärung dafür, kann sein, dass die über „</w:t>
      </w:r>
      <w:proofErr w:type="spellStart"/>
      <w:r>
        <w:rPr>
          <w:rFonts w:ascii="Arial" w:hAnsi="Arial" w:cs="Arial"/>
          <w:sz w:val="24"/>
          <w:szCs w:val="24"/>
        </w:rPr>
        <w:t>SurveyCircle</w:t>
      </w:r>
      <w:proofErr w:type="spellEnd"/>
      <w:r>
        <w:rPr>
          <w:rFonts w:ascii="Arial" w:hAnsi="Arial" w:cs="Arial"/>
          <w:sz w:val="24"/>
          <w:szCs w:val="24"/>
        </w:rPr>
        <w:t>“ rekrutierten Studienteilnehmer*innen selbst eine Studie für ein geisteswissenschaftliches Studium durchführen. Geisteswissenschaftliche Studien weißen in etwa die Geschlechterverteilung auf die in dieser Studie erreicht wurde (QUELLE</w:t>
      </w:r>
      <w:r w:rsidR="007F4A64">
        <w:rPr>
          <w:rFonts w:ascii="Arial" w:hAnsi="Arial" w:cs="Arial"/>
          <w:sz w:val="24"/>
          <w:szCs w:val="24"/>
        </w:rPr>
        <w:t xml:space="preserve"> </w:t>
      </w:r>
      <w:r w:rsidR="007F4A64" w:rsidRPr="007F4A64">
        <w:rPr>
          <w:rFonts w:ascii="Arial" w:hAnsi="Arial" w:cs="Arial"/>
          <w:sz w:val="24"/>
          <w:szCs w:val="24"/>
        </w:rPr>
        <w:t>Studierenden-Sozialerhebung 2019</w:t>
      </w:r>
      <w:r>
        <w:rPr>
          <w:rFonts w:ascii="Arial" w:hAnsi="Arial" w:cs="Arial"/>
          <w:sz w:val="24"/>
          <w:szCs w:val="24"/>
        </w:rPr>
        <w:t xml:space="preserve">). </w:t>
      </w:r>
    </w:p>
    <w:p w14:paraId="3E50A37D" w14:textId="61B1338B" w:rsidR="008A1938" w:rsidRDefault="008A1938" w:rsidP="00D13E6B">
      <w:pPr>
        <w:spacing w:line="360" w:lineRule="auto"/>
        <w:jc w:val="both"/>
        <w:rPr>
          <w:rFonts w:ascii="Arial" w:hAnsi="Arial" w:cs="Arial"/>
          <w:sz w:val="24"/>
          <w:szCs w:val="24"/>
        </w:rPr>
      </w:pPr>
      <w:r>
        <w:rPr>
          <w:noProof/>
        </w:rPr>
        <w:drawing>
          <wp:inline distT="0" distB="0" distL="0" distR="0" wp14:anchorId="6613491D" wp14:editId="57812F17">
            <wp:extent cx="5043224" cy="2530027"/>
            <wp:effectExtent l="0" t="0" r="5080" b="3810"/>
            <wp:docPr id="4" name="Diagramm 4">
              <a:extLst xmlns:a="http://schemas.openxmlformats.org/drawingml/2006/main">
                <a:ext uri="{FF2B5EF4-FFF2-40B4-BE49-F238E27FC236}">
                  <a16:creationId xmlns:a16="http://schemas.microsoft.com/office/drawing/2014/main" id="{3EE78950-0241-3B70-2345-BD98EAA4F7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4856922" w14:textId="34EDEC34" w:rsidR="005221BF" w:rsidRDefault="00D41466" w:rsidP="00D13E6B">
      <w:pPr>
        <w:spacing w:line="360" w:lineRule="auto"/>
        <w:jc w:val="both"/>
        <w:rPr>
          <w:rFonts w:ascii="Arial" w:hAnsi="Arial" w:cs="Arial"/>
          <w:sz w:val="24"/>
          <w:szCs w:val="24"/>
        </w:rPr>
      </w:pPr>
      <w:r>
        <w:rPr>
          <w:rFonts w:ascii="Arial" w:hAnsi="Arial" w:cs="Arial"/>
          <w:sz w:val="24"/>
          <w:szCs w:val="24"/>
        </w:rPr>
        <w:t xml:space="preserve">Das Alter der Teilnehmer*innen wurde in Kategorien, welche jeweils </w:t>
      </w:r>
      <w:r w:rsidR="00264809">
        <w:rPr>
          <w:rFonts w:ascii="Arial" w:hAnsi="Arial" w:cs="Arial"/>
          <w:sz w:val="24"/>
          <w:szCs w:val="24"/>
        </w:rPr>
        <w:t>fünf</w:t>
      </w:r>
      <w:r>
        <w:rPr>
          <w:rFonts w:ascii="Arial" w:hAnsi="Arial" w:cs="Arial"/>
          <w:sz w:val="24"/>
          <w:szCs w:val="24"/>
        </w:rPr>
        <w:t xml:space="preserve"> Jahre umfassen erhoben. </w:t>
      </w:r>
      <w:r w:rsidR="005221BF">
        <w:rPr>
          <w:rFonts w:ascii="Arial" w:hAnsi="Arial" w:cs="Arial"/>
          <w:sz w:val="24"/>
          <w:szCs w:val="24"/>
        </w:rPr>
        <w:t xml:space="preserve">Die meisten Personen </w:t>
      </w:r>
      <w:r w:rsidR="008B0C9E">
        <w:rPr>
          <w:rFonts w:ascii="Arial" w:hAnsi="Arial" w:cs="Arial"/>
          <w:sz w:val="24"/>
          <w:szCs w:val="24"/>
        </w:rPr>
        <w:t>befinden</w:t>
      </w:r>
      <w:r w:rsidR="005221BF">
        <w:rPr>
          <w:rFonts w:ascii="Arial" w:hAnsi="Arial" w:cs="Arial"/>
          <w:sz w:val="24"/>
          <w:szCs w:val="24"/>
        </w:rPr>
        <w:t xml:space="preserve"> in der Kategorie </w:t>
      </w:r>
      <w:r w:rsidR="008B0C9E">
        <w:rPr>
          <w:rFonts w:ascii="Arial" w:hAnsi="Arial" w:cs="Arial"/>
          <w:sz w:val="24"/>
          <w:szCs w:val="24"/>
        </w:rPr>
        <w:t>25</w:t>
      </w:r>
      <w:r w:rsidR="005221BF">
        <w:rPr>
          <w:rFonts w:ascii="Arial" w:hAnsi="Arial" w:cs="Arial"/>
          <w:sz w:val="24"/>
          <w:szCs w:val="24"/>
        </w:rPr>
        <w:t>-</w:t>
      </w:r>
      <w:r w:rsidR="008B0C9E">
        <w:rPr>
          <w:rFonts w:ascii="Arial" w:hAnsi="Arial" w:cs="Arial"/>
          <w:sz w:val="24"/>
          <w:szCs w:val="24"/>
        </w:rPr>
        <w:t>29, gefolgt von der Kategorie 20 bis 24</w:t>
      </w:r>
      <w:r w:rsidR="005221BF">
        <w:rPr>
          <w:rFonts w:ascii="Arial" w:hAnsi="Arial" w:cs="Arial"/>
          <w:sz w:val="24"/>
          <w:szCs w:val="24"/>
        </w:rPr>
        <w:t>. Für eine graphische Darstellung sie Abbildung 3.</w:t>
      </w:r>
    </w:p>
    <w:p w14:paraId="39057251" w14:textId="46EF11F7" w:rsidR="005221BF" w:rsidRDefault="008B0C9E" w:rsidP="00D13E6B">
      <w:pPr>
        <w:spacing w:line="360" w:lineRule="auto"/>
        <w:jc w:val="both"/>
        <w:rPr>
          <w:rFonts w:ascii="Arial" w:hAnsi="Arial" w:cs="Arial"/>
          <w:color w:val="FF0000"/>
          <w:sz w:val="24"/>
          <w:szCs w:val="24"/>
        </w:rPr>
      </w:pPr>
      <w:r>
        <w:rPr>
          <w:rFonts w:ascii="Arial" w:hAnsi="Arial" w:cs="Arial"/>
          <w:sz w:val="24"/>
          <w:szCs w:val="24"/>
        </w:rPr>
        <w:t>Eine mögliche Erklärung der Verteilung liefert die Tatsache</w:t>
      </w:r>
      <w:r w:rsidR="005221BF">
        <w:rPr>
          <w:rFonts w:ascii="Arial" w:hAnsi="Arial" w:cs="Arial"/>
          <w:sz w:val="24"/>
          <w:szCs w:val="24"/>
        </w:rPr>
        <w:t>, dass auf der Plattform „</w:t>
      </w:r>
      <w:proofErr w:type="spellStart"/>
      <w:r w:rsidR="005221BF">
        <w:rPr>
          <w:rFonts w:ascii="Arial" w:hAnsi="Arial" w:cs="Arial"/>
          <w:sz w:val="24"/>
          <w:szCs w:val="24"/>
        </w:rPr>
        <w:t>SurveyCircle</w:t>
      </w:r>
      <w:proofErr w:type="spellEnd"/>
      <w:r w:rsidR="005221BF">
        <w:rPr>
          <w:rFonts w:ascii="Arial" w:hAnsi="Arial" w:cs="Arial"/>
          <w:sz w:val="24"/>
          <w:szCs w:val="24"/>
        </w:rPr>
        <w:t>“</w:t>
      </w:r>
      <w:r w:rsidR="005F33FD">
        <w:rPr>
          <w:rFonts w:ascii="Arial" w:hAnsi="Arial" w:cs="Arial"/>
          <w:sz w:val="24"/>
          <w:szCs w:val="24"/>
        </w:rPr>
        <w:t>,</w:t>
      </w:r>
      <w:r w:rsidR="005221BF">
        <w:rPr>
          <w:rFonts w:ascii="Arial" w:hAnsi="Arial" w:cs="Arial"/>
          <w:sz w:val="24"/>
          <w:szCs w:val="24"/>
        </w:rPr>
        <w:t xml:space="preserve"> von der 125 Teilnehmer*Innen stammen, viele selbst </w:t>
      </w:r>
      <w:r w:rsidR="0085468A">
        <w:rPr>
          <w:rFonts w:ascii="Arial" w:hAnsi="Arial" w:cs="Arial"/>
          <w:sz w:val="24"/>
          <w:szCs w:val="24"/>
        </w:rPr>
        <w:t xml:space="preserve">eine wissenschaftliche Arbeit im Zuge eines Bachelor- oder Masterstudiums durchführen. Durch die Teilnahme an diesem Fragebogen wird eine Teilnahme an Ihrer Studie erhofft (siehe Kapitel Vorgehen). </w:t>
      </w:r>
      <w:r w:rsidR="005F33FD">
        <w:rPr>
          <w:rFonts w:ascii="Arial" w:hAnsi="Arial" w:cs="Arial"/>
          <w:color w:val="FF0000"/>
          <w:sz w:val="24"/>
          <w:szCs w:val="24"/>
        </w:rPr>
        <w:t>20 – 29 Jahre ist ein typisches Alter in dem ein Bachelor- oder Masterstudium abgeschlossen wird (QUELLE)</w:t>
      </w:r>
      <w:r w:rsidR="00F151CD">
        <w:rPr>
          <w:rFonts w:ascii="Arial" w:hAnsi="Arial" w:cs="Arial"/>
          <w:color w:val="FF0000"/>
          <w:sz w:val="24"/>
          <w:szCs w:val="24"/>
        </w:rPr>
        <w:t xml:space="preserve">, was als mögliche Erklärung für die Altersverteilung dient. </w:t>
      </w:r>
    </w:p>
    <w:p w14:paraId="04E8B034" w14:textId="022031E7" w:rsidR="008B0C9E" w:rsidRPr="00A3050D" w:rsidRDefault="008B0C9E" w:rsidP="00D13E6B">
      <w:pPr>
        <w:spacing w:line="360" w:lineRule="auto"/>
        <w:jc w:val="both"/>
        <w:rPr>
          <w:rFonts w:ascii="Arial" w:hAnsi="Arial" w:cs="Arial"/>
          <w:color w:val="FF0000"/>
          <w:sz w:val="24"/>
          <w:szCs w:val="24"/>
        </w:rPr>
      </w:pPr>
      <w:r>
        <w:rPr>
          <w:noProof/>
        </w:rPr>
        <w:lastRenderedPageBreak/>
        <w:drawing>
          <wp:inline distT="0" distB="0" distL="0" distR="0" wp14:anchorId="282722E4" wp14:editId="3CBB5319">
            <wp:extent cx="5553717" cy="2670272"/>
            <wp:effectExtent l="0" t="0" r="8890" b="15875"/>
            <wp:docPr id="6" name="Diagramm 6">
              <a:extLst xmlns:a="http://schemas.openxmlformats.org/drawingml/2006/main">
                <a:ext uri="{FF2B5EF4-FFF2-40B4-BE49-F238E27FC236}">
                  <a16:creationId xmlns:a16="http://schemas.microsoft.com/office/drawing/2014/main" id="{6279FC2B-3CB9-06BD-F933-EA168E4AC0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7BEC556" w14:textId="192DDA3F" w:rsidR="00D776F3" w:rsidRDefault="00A3050D" w:rsidP="00D13E6B">
      <w:pPr>
        <w:spacing w:line="360" w:lineRule="auto"/>
        <w:jc w:val="both"/>
        <w:rPr>
          <w:rFonts w:ascii="Arial" w:hAnsi="Arial" w:cs="Arial"/>
          <w:sz w:val="24"/>
          <w:szCs w:val="24"/>
        </w:rPr>
      </w:pPr>
      <w:r>
        <w:rPr>
          <w:rFonts w:ascii="Arial" w:hAnsi="Arial" w:cs="Arial"/>
          <w:sz w:val="24"/>
          <w:szCs w:val="24"/>
        </w:rPr>
        <w:t xml:space="preserve">Über das Bildungsniveau der Teilnehmer*innen kann gesagt werden, dass </w:t>
      </w:r>
      <w:r w:rsidR="00C80047">
        <w:rPr>
          <w:rFonts w:ascii="Arial" w:hAnsi="Arial" w:cs="Arial"/>
          <w:sz w:val="24"/>
          <w:szCs w:val="24"/>
        </w:rPr>
        <w:t>103</w:t>
      </w:r>
      <w:r>
        <w:rPr>
          <w:rFonts w:ascii="Arial" w:hAnsi="Arial" w:cs="Arial"/>
          <w:sz w:val="24"/>
          <w:szCs w:val="24"/>
        </w:rPr>
        <w:t xml:space="preserve"> (xx%)</w:t>
      </w:r>
      <w:r w:rsidR="00C80047">
        <w:rPr>
          <w:rFonts w:ascii="Arial" w:hAnsi="Arial" w:cs="Arial"/>
          <w:sz w:val="24"/>
          <w:szCs w:val="24"/>
        </w:rPr>
        <w:t xml:space="preserve"> Personen einen Fachhochschul- oder Hochschulabschluss haben. 36 Personen haben eine Matura (Abitur) oder Hochschulreife. Die restliche Verteilung teilt sich auf Fachabitur oder Fachhochschulreife (sieben Personen), mittlere Reife oder Realschulabschluss (sechs Personen), </w:t>
      </w:r>
      <w:r w:rsidR="001360DD">
        <w:rPr>
          <w:rFonts w:ascii="Arial" w:hAnsi="Arial" w:cs="Arial"/>
          <w:sz w:val="24"/>
          <w:szCs w:val="24"/>
        </w:rPr>
        <w:t xml:space="preserve">abgeschlossene Lehre (vier Personen), andere Abschlüsse (drei Personen), Hauptschulabschluss (eine Person) und Pension (eine Person) auf. Es kann eine Dominanz von Personen mit akademischem Hintergrund erkannt werden. </w:t>
      </w:r>
    </w:p>
    <w:p w14:paraId="22DB1BF9" w14:textId="160A2681" w:rsidR="001360DD" w:rsidRDefault="00C80047" w:rsidP="00D13E6B">
      <w:pPr>
        <w:spacing w:line="360" w:lineRule="auto"/>
        <w:jc w:val="both"/>
        <w:rPr>
          <w:rFonts w:ascii="Arial" w:hAnsi="Arial" w:cs="Arial"/>
          <w:sz w:val="24"/>
          <w:szCs w:val="24"/>
        </w:rPr>
      </w:pPr>
      <w:r>
        <w:rPr>
          <w:noProof/>
        </w:rPr>
        <w:drawing>
          <wp:inline distT="0" distB="0" distL="0" distR="0" wp14:anchorId="5232730C" wp14:editId="09BB26F3">
            <wp:extent cx="5946140" cy="3264913"/>
            <wp:effectExtent l="0" t="0" r="16510" b="12065"/>
            <wp:docPr id="8" name="Diagramm 8">
              <a:extLst xmlns:a="http://schemas.openxmlformats.org/drawingml/2006/main">
                <a:ext uri="{FF2B5EF4-FFF2-40B4-BE49-F238E27FC236}">
                  <a16:creationId xmlns:a16="http://schemas.microsoft.com/office/drawing/2014/main" id="{A579D2AA-2C4A-94CF-B88C-D7AA620BAE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E73D3B8" w14:textId="4A115694" w:rsidR="001360DD" w:rsidRDefault="008C1BDF" w:rsidP="00D13E6B">
      <w:pPr>
        <w:spacing w:line="360" w:lineRule="auto"/>
        <w:jc w:val="both"/>
        <w:rPr>
          <w:rFonts w:ascii="Arial" w:hAnsi="Arial" w:cs="Arial"/>
          <w:sz w:val="24"/>
          <w:szCs w:val="24"/>
        </w:rPr>
      </w:pPr>
      <w:r>
        <w:rPr>
          <w:rFonts w:ascii="Arial" w:hAnsi="Arial" w:cs="Arial"/>
          <w:sz w:val="24"/>
          <w:szCs w:val="24"/>
        </w:rPr>
        <w:lastRenderedPageBreak/>
        <w:t>Die berufliche Beschäftigung verteilt sich wie in Abbildung X dargestellt. Es kann gesagt werden, dass die Anzahl der Studierenden und die Anzahl der Angestellten zusammen beinahe 90% (88,82%) ausmachen.</w:t>
      </w:r>
    </w:p>
    <w:p w14:paraId="00D49AEF" w14:textId="16333A98" w:rsidR="001360DD" w:rsidRDefault="008C1BDF" w:rsidP="00D13E6B">
      <w:pPr>
        <w:spacing w:line="360" w:lineRule="auto"/>
        <w:jc w:val="both"/>
        <w:rPr>
          <w:rFonts w:ascii="Arial" w:hAnsi="Arial" w:cs="Arial"/>
          <w:sz w:val="24"/>
          <w:szCs w:val="24"/>
        </w:rPr>
      </w:pPr>
      <w:r>
        <w:rPr>
          <w:noProof/>
        </w:rPr>
        <w:drawing>
          <wp:inline distT="0" distB="0" distL="0" distR="0" wp14:anchorId="0B4105D2" wp14:editId="58890023">
            <wp:extent cx="4572000" cy="2743200"/>
            <wp:effectExtent l="0" t="0" r="0" b="0"/>
            <wp:docPr id="10" name="Diagramm 10">
              <a:extLst xmlns:a="http://schemas.openxmlformats.org/drawingml/2006/main">
                <a:ext uri="{FF2B5EF4-FFF2-40B4-BE49-F238E27FC236}">
                  <a16:creationId xmlns:a16="http://schemas.microsoft.com/office/drawing/2014/main" id="{44AFB560-60D1-9AE1-9823-72D6E5BBD5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FFF6DAC" w14:textId="33B0CF24" w:rsidR="008C1BDF" w:rsidRPr="00F151CD" w:rsidRDefault="008C1BDF" w:rsidP="00D13E6B">
      <w:pPr>
        <w:spacing w:line="360" w:lineRule="auto"/>
        <w:jc w:val="both"/>
        <w:rPr>
          <w:rFonts w:ascii="Arial" w:hAnsi="Arial" w:cs="Arial"/>
          <w:sz w:val="24"/>
          <w:szCs w:val="24"/>
        </w:rPr>
      </w:pPr>
      <w:r>
        <w:rPr>
          <w:rFonts w:ascii="Arial" w:hAnsi="Arial" w:cs="Arial"/>
          <w:sz w:val="24"/>
          <w:szCs w:val="24"/>
        </w:rPr>
        <w:t xml:space="preserve">Die letzte demographische </w:t>
      </w:r>
      <w:r w:rsidR="00F151CD">
        <w:rPr>
          <w:rFonts w:ascii="Arial" w:hAnsi="Arial" w:cs="Arial"/>
          <w:sz w:val="24"/>
          <w:szCs w:val="24"/>
        </w:rPr>
        <w:t>Variable,</w:t>
      </w:r>
      <w:r>
        <w:rPr>
          <w:rFonts w:ascii="Arial" w:hAnsi="Arial" w:cs="Arial"/>
          <w:sz w:val="24"/>
          <w:szCs w:val="24"/>
        </w:rPr>
        <w:t xml:space="preserve"> die erhoben </w:t>
      </w:r>
      <w:r w:rsidR="00F151CD">
        <w:rPr>
          <w:rFonts w:ascii="Arial" w:hAnsi="Arial" w:cs="Arial"/>
          <w:sz w:val="24"/>
          <w:szCs w:val="24"/>
        </w:rPr>
        <w:t>wurde,</w:t>
      </w:r>
      <w:r>
        <w:rPr>
          <w:rFonts w:ascii="Arial" w:hAnsi="Arial" w:cs="Arial"/>
          <w:sz w:val="24"/>
          <w:szCs w:val="24"/>
        </w:rPr>
        <w:t xml:space="preserve"> ist das monatliche Nettoeinkommen. </w:t>
      </w:r>
      <w:r w:rsidR="00F151CD">
        <w:rPr>
          <w:rFonts w:ascii="Arial" w:hAnsi="Arial" w:cs="Arial"/>
          <w:sz w:val="24"/>
          <w:szCs w:val="24"/>
        </w:rPr>
        <w:t xml:space="preserve">Es ist nicht auszuschließen, dass das monatliche Einkommen einen Effekt auf die Risikobereitschaft hat (QUELLE??). Die Verteilung des Einkommens wird in Abbildung X dargestellt. </w:t>
      </w:r>
    </w:p>
    <w:p w14:paraId="11CD3276" w14:textId="6A449C24" w:rsidR="00D776F3" w:rsidRDefault="00F151CD" w:rsidP="00D13E6B">
      <w:pPr>
        <w:spacing w:line="360" w:lineRule="auto"/>
        <w:jc w:val="both"/>
      </w:pPr>
      <w:r>
        <w:rPr>
          <w:noProof/>
        </w:rPr>
        <w:drawing>
          <wp:inline distT="0" distB="0" distL="0" distR="0" wp14:anchorId="65270F8E" wp14:editId="2AA91D57">
            <wp:extent cx="5760720" cy="3669665"/>
            <wp:effectExtent l="0" t="0" r="11430" b="6985"/>
            <wp:docPr id="11" name="Diagramm 11">
              <a:extLst xmlns:a="http://schemas.openxmlformats.org/drawingml/2006/main">
                <a:ext uri="{FF2B5EF4-FFF2-40B4-BE49-F238E27FC236}">
                  <a16:creationId xmlns:a16="http://schemas.microsoft.com/office/drawing/2014/main" id="{DA51A968-499E-2345-4167-A6DE0BA95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B76076A" w14:textId="2CC21D18" w:rsidR="0011428C" w:rsidRDefault="0011428C" w:rsidP="00AF24DB">
      <w:pPr>
        <w:pStyle w:val="berschrift2"/>
        <w:spacing w:line="360" w:lineRule="auto"/>
        <w:jc w:val="both"/>
      </w:pPr>
      <w:r>
        <w:lastRenderedPageBreak/>
        <w:t>Umgang mit fehlenden Daten</w:t>
      </w:r>
      <w:r w:rsidR="00956FF4">
        <w:t xml:space="preserve"> und Qualitätssicherung</w:t>
      </w:r>
    </w:p>
    <w:p w14:paraId="2DE2EF6C" w14:textId="4D49B053" w:rsidR="003354F9" w:rsidRDefault="003354F9" w:rsidP="003354F9">
      <w:pPr>
        <w:spacing w:line="360" w:lineRule="auto"/>
        <w:jc w:val="both"/>
        <w:rPr>
          <w:rFonts w:ascii="Arial" w:hAnsi="Arial" w:cs="Arial"/>
          <w:sz w:val="24"/>
          <w:szCs w:val="24"/>
        </w:rPr>
      </w:pPr>
      <w:r>
        <w:rPr>
          <w:rFonts w:ascii="Arial" w:hAnsi="Arial" w:cs="Arial"/>
          <w:sz w:val="24"/>
          <w:szCs w:val="24"/>
        </w:rPr>
        <w:t xml:space="preserve">Um die Daten zu überprüfen, wurde die Programmiersprache Python, mit der Nutzeroberfläche </w:t>
      </w:r>
      <w:proofErr w:type="spellStart"/>
      <w:r>
        <w:rPr>
          <w:rFonts w:ascii="Arial" w:hAnsi="Arial" w:cs="Arial"/>
          <w:sz w:val="24"/>
          <w:szCs w:val="24"/>
        </w:rPr>
        <w:t>Jupyter</w:t>
      </w:r>
      <w:proofErr w:type="spellEnd"/>
      <w:r>
        <w:rPr>
          <w:rFonts w:ascii="Arial" w:hAnsi="Arial" w:cs="Arial"/>
          <w:sz w:val="24"/>
          <w:szCs w:val="24"/>
        </w:rPr>
        <w:t xml:space="preserve"> Notebook verwendet. Python ermöglicht (unter anderem) das Lesen und Bearbeiten von Excel-Dateien. Der verwendete Code kann unter </w:t>
      </w:r>
      <w:r w:rsidR="00284466" w:rsidRPr="00284466">
        <w:rPr>
          <w:rFonts w:ascii="Arial" w:hAnsi="Arial" w:cs="Arial"/>
          <w:sz w:val="24"/>
          <w:szCs w:val="24"/>
        </w:rPr>
        <w:t>https://github.com/alsta450/Masterarbeit</w:t>
      </w:r>
      <w:r w:rsidR="00284466">
        <w:rPr>
          <w:rFonts w:ascii="Arial" w:hAnsi="Arial" w:cs="Arial"/>
          <w:sz w:val="24"/>
          <w:szCs w:val="24"/>
        </w:rPr>
        <w:t xml:space="preserve"> gefunden werden. </w:t>
      </w:r>
      <w:r w:rsidR="00CC592E">
        <w:rPr>
          <w:rFonts w:ascii="Arial" w:hAnsi="Arial" w:cs="Arial"/>
          <w:sz w:val="24"/>
          <w:szCs w:val="24"/>
        </w:rPr>
        <w:t>191 Datensätze (abgeschlossene Fragebögen) kamen für die Datenverarbeitung in Frage.</w:t>
      </w:r>
    </w:p>
    <w:p w14:paraId="2D547A1F" w14:textId="357DEF89" w:rsidR="00284466" w:rsidRDefault="00284466" w:rsidP="003354F9">
      <w:pPr>
        <w:spacing w:line="360" w:lineRule="auto"/>
        <w:jc w:val="both"/>
        <w:rPr>
          <w:rFonts w:ascii="Arial" w:hAnsi="Arial" w:cs="Arial"/>
          <w:sz w:val="24"/>
          <w:szCs w:val="24"/>
          <w:lang w:val="de-DE"/>
        </w:rPr>
      </w:pPr>
      <w:r>
        <w:rPr>
          <w:rFonts w:ascii="Arial" w:hAnsi="Arial" w:cs="Arial"/>
          <w:sz w:val="24"/>
          <w:szCs w:val="24"/>
        </w:rPr>
        <w:t xml:space="preserve">Um die Qualität der Daten </w:t>
      </w:r>
      <w:r w:rsidR="00CC592E">
        <w:rPr>
          <w:rFonts w:ascii="Arial" w:hAnsi="Arial" w:cs="Arial"/>
          <w:sz w:val="24"/>
          <w:szCs w:val="24"/>
        </w:rPr>
        <w:t>zu garantieren</w:t>
      </w:r>
      <w:r>
        <w:rPr>
          <w:rFonts w:ascii="Arial" w:hAnsi="Arial" w:cs="Arial"/>
          <w:sz w:val="24"/>
          <w:szCs w:val="24"/>
        </w:rPr>
        <w:t>, wurden Ausschlusskriterien im Vorhinein festgelegt.</w:t>
      </w:r>
      <w:r w:rsidR="00CC592E">
        <w:rPr>
          <w:rFonts w:ascii="Arial" w:hAnsi="Arial" w:cs="Arial"/>
          <w:sz w:val="24"/>
          <w:szCs w:val="24"/>
        </w:rPr>
        <w:t xml:space="preserve"> Es wurden nur Datensätze in verwertet, für die Konsens gegeben wurde. Dementsprechend wurde ein Datensatz aufgrund fehlenden Konsenses exkludiert.</w:t>
      </w:r>
      <w:r>
        <w:rPr>
          <w:rFonts w:ascii="Arial" w:hAnsi="Arial" w:cs="Arial"/>
          <w:sz w:val="24"/>
          <w:szCs w:val="24"/>
        </w:rPr>
        <w:t xml:space="preserve"> Eine </w:t>
      </w:r>
      <w:r w:rsidR="00CC592E">
        <w:rPr>
          <w:rFonts w:ascii="Arial" w:hAnsi="Arial" w:cs="Arial"/>
          <w:sz w:val="24"/>
          <w:szCs w:val="24"/>
        </w:rPr>
        <w:t xml:space="preserve">ernsthafte </w:t>
      </w:r>
      <w:r>
        <w:rPr>
          <w:rFonts w:ascii="Arial" w:hAnsi="Arial" w:cs="Arial"/>
          <w:sz w:val="24"/>
          <w:szCs w:val="24"/>
        </w:rPr>
        <w:t xml:space="preserve">Beantwortungszeit unter drei Minuten wird als unrealistisch betrachtet, deswegen wurden </w:t>
      </w:r>
      <w:r w:rsidR="00CC592E">
        <w:rPr>
          <w:rFonts w:ascii="Arial" w:hAnsi="Arial" w:cs="Arial"/>
          <w:sz w:val="24"/>
          <w:szCs w:val="24"/>
        </w:rPr>
        <w:t>Fragebögen,</w:t>
      </w:r>
      <w:r>
        <w:rPr>
          <w:rFonts w:ascii="Arial" w:hAnsi="Arial" w:cs="Arial"/>
          <w:sz w:val="24"/>
          <w:szCs w:val="24"/>
        </w:rPr>
        <w:t xml:space="preserve"> die in unter drei Minuten ausgefüllt </w:t>
      </w:r>
      <w:r w:rsidR="00CC592E">
        <w:rPr>
          <w:rFonts w:ascii="Arial" w:hAnsi="Arial" w:cs="Arial"/>
          <w:sz w:val="24"/>
          <w:szCs w:val="24"/>
        </w:rPr>
        <w:t>wurden,</w:t>
      </w:r>
      <w:r>
        <w:rPr>
          <w:rFonts w:ascii="Arial" w:hAnsi="Arial" w:cs="Arial"/>
          <w:sz w:val="24"/>
          <w:szCs w:val="24"/>
        </w:rPr>
        <w:t xml:space="preserve"> exkludiert</w:t>
      </w:r>
      <w:r w:rsidR="00CC592E">
        <w:rPr>
          <w:rFonts w:ascii="Arial" w:hAnsi="Arial" w:cs="Arial"/>
          <w:sz w:val="24"/>
          <w:szCs w:val="24"/>
        </w:rPr>
        <w:t xml:space="preserve"> (27 Datensätze)</w:t>
      </w:r>
      <w:r>
        <w:rPr>
          <w:rFonts w:ascii="Arial" w:hAnsi="Arial" w:cs="Arial"/>
          <w:sz w:val="24"/>
          <w:szCs w:val="24"/>
        </w:rPr>
        <w:t>.</w:t>
      </w:r>
      <w:r w:rsidR="00CC592E">
        <w:rPr>
          <w:rFonts w:ascii="Arial" w:hAnsi="Arial" w:cs="Arial"/>
          <w:sz w:val="24"/>
          <w:szCs w:val="24"/>
        </w:rPr>
        <w:t xml:space="preserve"> </w:t>
      </w:r>
      <w:r w:rsidR="007A3A58">
        <w:rPr>
          <w:rFonts w:ascii="Arial" w:hAnsi="Arial" w:cs="Arial"/>
          <w:sz w:val="24"/>
          <w:szCs w:val="24"/>
        </w:rPr>
        <w:t xml:space="preserve">Datensätze wo mehr als ein Item der </w:t>
      </w:r>
      <w:r w:rsidR="007A3A58">
        <w:rPr>
          <w:rFonts w:ascii="Arial" w:hAnsi="Arial" w:cs="Arial"/>
          <w:sz w:val="24"/>
          <w:szCs w:val="24"/>
          <w:lang w:val="de-DE"/>
        </w:rPr>
        <w:t>„</w:t>
      </w:r>
      <w:r w:rsidR="007A3A58" w:rsidRPr="00FA22ED">
        <w:rPr>
          <w:rFonts w:ascii="Arial" w:hAnsi="Arial" w:cs="Arial"/>
          <w:sz w:val="24"/>
          <w:szCs w:val="24"/>
          <w:lang w:val="de-DE"/>
        </w:rPr>
        <w:t xml:space="preserve">13-Item Risk </w:t>
      </w:r>
      <w:proofErr w:type="spellStart"/>
      <w:r w:rsidR="007A3A58" w:rsidRPr="00FA22ED">
        <w:rPr>
          <w:rFonts w:ascii="Arial" w:hAnsi="Arial" w:cs="Arial"/>
          <w:sz w:val="24"/>
          <w:szCs w:val="24"/>
          <w:lang w:val="de-DE"/>
        </w:rPr>
        <w:t>Tolerance</w:t>
      </w:r>
      <w:proofErr w:type="spellEnd"/>
      <w:r w:rsidR="007A3A58" w:rsidRPr="00FA22ED">
        <w:rPr>
          <w:rFonts w:ascii="Arial" w:hAnsi="Arial" w:cs="Arial"/>
          <w:sz w:val="24"/>
          <w:szCs w:val="24"/>
          <w:lang w:val="de-DE"/>
        </w:rPr>
        <w:t xml:space="preserve"> </w:t>
      </w:r>
      <w:proofErr w:type="spellStart"/>
      <w:r w:rsidR="007A3A58" w:rsidRPr="00FA22ED">
        <w:rPr>
          <w:rFonts w:ascii="Arial" w:hAnsi="Arial" w:cs="Arial"/>
          <w:sz w:val="24"/>
          <w:szCs w:val="24"/>
          <w:lang w:val="de-DE"/>
        </w:rPr>
        <w:t>Scale</w:t>
      </w:r>
      <w:proofErr w:type="spellEnd"/>
      <w:r w:rsidR="007A3A58">
        <w:rPr>
          <w:rFonts w:ascii="Arial" w:hAnsi="Arial" w:cs="Arial"/>
          <w:sz w:val="24"/>
          <w:szCs w:val="24"/>
          <w:lang w:val="de-DE"/>
        </w:rPr>
        <w:t xml:space="preserve">“ nicht beantwortet wurde, sowie Datensätze wo keine Angabe dazu gemacht wurde, wie das Geld investiert werden soll, wurden exkludiert (2 Datensätze). Dementsprechend verbleiben 161 gültige Datensätze. </w:t>
      </w:r>
    </w:p>
    <w:p w14:paraId="052C121F" w14:textId="3D4C5E84" w:rsidR="007A3A58" w:rsidRPr="00DA49D7" w:rsidRDefault="007A3A58" w:rsidP="003354F9">
      <w:pPr>
        <w:spacing w:line="360" w:lineRule="auto"/>
        <w:jc w:val="both"/>
        <w:rPr>
          <w:rFonts w:ascii="Arial" w:hAnsi="Arial" w:cs="Arial"/>
          <w:sz w:val="24"/>
          <w:szCs w:val="24"/>
          <w:lang w:val="de-DE"/>
        </w:rPr>
      </w:pPr>
      <w:r>
        <w:rPr>
          <w:rFonts w:ascii="Arial" w:hAnsi="Arial" w:cs="Arial"/>
          <w:sz w:val="24"/>
          <w:szCs w:val="24"/>
          <w:lang w:val="de-DE"/>
        </w:rPr>
        <w:t xml:space="preserve">Fehlende Daten </w:t>
      </w:r>
      <w:r w:rsidR="005455FE">
        <w:rPr>
          <w:rFonts w:ascii="Arial" w:hAnsi="Arial" w:cs="Arial"/>
          <w:sz w:val="24"/>
          <w:szCs w:val="24"/>
          <w:lang w:val="de-DE"/>
        </w:rPr>
        <w:t>soziodemographische Daten wurden als fehlend belassen. Fehlende Daten in der „</w:t>
      </w:r>
      <w:r w:rsidR="005455FE" w:rsidRPr="00FA22ED">
        <w:rPr>
          <w:rFonts w:ascii="Arial" w:hAnsi="Arial" w:cs="Arial"/>
          <w:sz w:val="24"/>
          <w:szCs w:val="24"/>
          <w:lang w:val="de-DE"/>
        </w:rPr>
        <w:t xml:space="preserve">13-Item Risk </w:t>
      </w:r>
      <w:proofErr w:type="spellStart"/>
      <w:r w:rsidR="005455FE" w:rsidRPr="00FA22ED">
        <w:rPr>
          <w:rFonts w:ascii="Arial" w:hAnsi="Arial" w:cs="Arial"/>
          <w:sz w:val="24"/>
          <w:szCs w:val="24"/>
          <w:lang w:val="de-DE"/>
        </w:rPr>
        <w:t>Tolerance</w:t>
      </w:r>
      <w:proofErr w:type="spellEnd"/>
      <w:r w:rsidR="005455FE" w:rsidRPr="00FA22ED">
        <w:rPr>
          <w:rFonts w:ascii="Arial" w:hAnsi="Arial" w:cs="Arial"/>
          <w:sz w:val="24"/>
          <w:szCs w:val="24"/>
          <w:lang w:val="de-DE"/>
        </w:rPr>
        <w:t xml:space="preserve"> </w:t>
      </w:r>
      <w:proofErr w:type="spellStart"/>
      <w:r w:rsidR="005455FE" w:rsidRPr="00FA22ED">
        <w:rPr>
          <w:rFonts w:ascii="Arial" w:hAnsi="Arial" w:cs="Arial"/>
          <w:sz w:val="24"/>
          <w:szCs w:val="24"/>
          <w:lang w:val="de-DE"/>
        </w:rPr>
        <w:t>Scale</w:t>
      </w:r>
      <w:proofErr w:type="spellEnd"/>
      <w:r w:rsidR="005455FE">
        <w:rPr>
          <w:rFonts w:ascii="Arial" w:hAnsi="Arial" w:cs="Arial"/>
          <w:sz w:val="24"/>
          <w:szCs w:val="24"/>
          <w:lang w:val="de-DE"/>
        </w:rPr>
        <w:t xml:space="preserve">“ (maximal ein Item pro Datensatz, da Datensätze mit mehr als zwei fehlende Items exkludiert wurden) wurden durch den Mittelwert der vorhandenen Daten </w:t>
      </w:r>
      <w:r w:rsidR="00DA49D7">
        <w:rPr>
          <w:rFonts w:ascii="Arial" w:hAnsi="Arial" w:cs="Arial"/>
          <w:sz w:val="24"/>
          <w:szCs w:val="24"/>
          <w:lang w:val="de-DE"/>
        </w:rPr>
        <w:t>imputiert</w:t>
      </w:r>
      <w:r w:rsidR="005455FE">
        <w:rPr>
          <w:rFonts w:ascii="Arial" w:hAnsi="Arial" w:cs="Arial"/>
          <w:sz w:val="24"/>
          <w:szCs w:val="24"/>
          <w:lang w:val="de-DE"/>
        </w:rPr>
        <w:t>.</w:t>
      </w:r>
      <w:r w:rsidR="00DA49D7">
        <w:rPr>
          <w:rFonts w:ascii="Arial" w:hAnsi="Arial" w:cs="Arial"/>
          <w:sz w:val="24"/>
          <w:szCs w:val="24"/>
          <w:lang w:val="de-DE"/>
        </w:rPr>
        <w:t xml:space="preserve"> Da die „</w:t>
      </w:r>
      <w:r w:rsidR="00DA49D7" w:rsidRPr="00FA22ED">
        <w:rPr>
          <w:rFonts w:ascii="Arial" w:hAnsi="Arial" w:cs="Arial"/>
          <w:sz w:val="24"/>
          <w:szCs w:val="24"/>
          <w:lang w:val="de-DE"/>
        </w:rPr>
        <w:t xml:space="preserve">13-Item Risk </w:t>
      </w:r>
      <w:proofErr w:type="spellStart"/>
      <w:r w:rsidR="00DA49D7" w:rsidRPr="00FA22ED">
        <w:rPr>
          <w:rFonts w:ascii="Arial" w:hAnsi="Arial" w:cs="Arial"/>
          <w:sz w:val="24"/>
          <w:szCs w:val="24"/>
          <w:lang w:val="de-DE"/>
        </w:rPr>
        <w:t>Tolerance</w:t>
      </w:r>
      <w:proofErr w:type="spellEnd"/>
      <w:r w:rsidR="00DA49D7" w:rsidRPr="00FA22ED">
        <w:rPr>
          <w:rFonts w:ascii="Arial" w:hAnsi="Arial" w:cs="Arial"/>
          <w:sz w:val="24"/>
          <w:szCs w:val="24"/>
          <w:lang w:val="de-DE"/>
        </w:rPr>
        <w:t xml:space="preserve"> </w:t>
      </w:r>
      <w:proofErr w:type="spellStart"/>
      <w:r w:rsidR="00DA49D7" w:rsidRPr="00FA22ED">
        <w:rPr>
          <w:rFonts w:ascii="Arial" w:hAnsi="Arial" w:cs="Arial"/>
          <w:sz w:val="24"/>
          <w:szCs w:val="24"/>
          <w:lang w:val="de-DE"/>
        </w:rPr>
        <w:t>Scale</w:t>
      </w:r>
      <w:proofErr w:type="spellEnd"/>
      <w:r w:rsidR="00DA49D7">
        <w:rPr>
          <w:rFonts w:ascii="Arial" w:hAnsi="Arial" w:cs="Arial"/>
          <w:sz w:val="24"/>
          <w:szCs w:val="24"/>
          <w:lang w:val="de-DE"/>
        </w:rPr>
        <w:t>“ aus dreizehn Items besteht, verändert die Imputation durch den Mittelwert die Aussagekraft des Ergebnisses nur minimal.</w:t>
      </w:r>
      <w:r w:rsidR="005455FE">
        <w:rPr>
          <w:rFonts w:ascii="Arial" w:hAnsi="Arial" w:cs="Arial"/>
          <w:sz w:val="24"/>
          <w:szCs w:val="24"/>
          <w:lang w:val="de-DE"/>
        </w:rPr>
        <w:t xml:space="preserve"> Fehlende Daten in den Aussagen über Geld wurden ignoriert, da sie nicht für die Hypothesen relevant sind, sondern der Exploration dienen. </w:t>
      </w:r>
      <w:r w:rsidR="00FE5DD9">
        <w:rPr>
          <w:rFonts w:ascii="Arial" w:hAnsi="Arial" w:cs="Arial"/>
          <w:sz w:val="24"/>
          <w:szCs w:val="24"/>
          <w:lang w:val="de-DE"/>
        </w:rPr>
        <w:t>Im nächsten Kapitel wird die Operationalisierung der Items sowie TODO beschrieben.</w:t>
      </w:r>
    </w:p>
    <w:p w14:paraId="6F6A799C" w14:textId="38420331" w:rsidR="003C7A68" w:rsidRDefault="00C375BB" w:rsidP="00AF24DB">
      <w:pPr>
        <w:pStyle w:val="berschrift2"/>
        <w:spacing w:line="360" w:lineRule="auto"/>
        <w:jc w:val="both"/>
      </w:pPr>
      <w:r>
        <w:t>Operationalisierung der Variablen und Messinstrumente</w:t>
      </w:r>
    </w:p>
    <w:p w14:paraId="6E11F3BE" w14:textId="7269A15D" w:rsidR="00F151CD" w:rsidRDefault="0039734D" w:rsidP="00FE5DD9">
      <w:pPr>
        <w:spacing w:line="360" w:lineRule="auto"/>
        <w:jc w:val="both"/>
        <w:rPr>
          <w:rFonts w:ascii="Arial" w:hAnsi="Arial" w:cs="Arial"/>
          <w:sz w:val="24"/>
          <w:szCs w:val="24"/>
        </w:rPr>
      </w:pPr>
      <w:r>
        <w:rPr>
          <w:rFonts w:ascii="Arial" w:hAnsi="Arial" w:cs="Arial"/>
          <w:sz w:val="24"/>
          <w:szCs w:val="24"/>
        </w:rPr>
        <w:t xml:space="preserve">Zur Operationalisierung der Variablen kann gesagt werden, dass </w:t>
      </w:r>
      <w:r w:rsidR="001323DC">
        <w:rPr>
          <w:rFonts w:ascii="Arial" w:hAnsi="Arial" w:cs="Arial"/>
          <w:sz w:val="24"/>
          <w:szCs w:val="24"/>
        </w:rPr>
        <w:t>für die verschiedenen Items eine unterschiedliche Operationalisierung notwendig ist. Die abhängige Variable</w:t>
      </w:r>
      <w:r w:rsidR="00110A96">
        <w:rPr>
          <w:rFonts w:ascii="Arial" w:hAnsi="Arial" w:cs="Arial"/>
          <w:sz w:val="24"/>
          <w:szCs w:val="24"/>
        </w:rPr>
        <w:t xml:space="preserve"> (Investition in Alternativen)</w:t>
      </w:r>
      <w:r w:rsidR="001323DC">
        <w:rPr>
          <w:rFonts w:ascii="Arial" w:hAnsi="Arial" w:cs="Arial"/>
          <w:sz w:val="24"/>
          <w:szCs w:val="24"/>
        </w:rPr>
        <w:t xml:space="preserve"> wurde mittels eines Schiebereglers eingestellt. </w:t>
      </w:r>
      <w:r w:rsidR="00110A96">
        <w:rPr>
          <w:rFonts w:ascii="Arial" w:hAnsi="Arial" w:cs="Arial"/>
          <w:sz w:val="24"/>
          <w:szCs w:val="24"/>
        </w:rPr>
        <w:t>Die Studienteilnehmer*innen konnten absolute Werte einstellen (siehe Abbildung X), gespeichert wurden jedoch Prozentwerte (0%-100%). Um auf absolute Werte für die Auswertung zu kommen, wurden die Prozentwerte mit einer entsprechenden Gewichtung multipliziert.</w:t>
      </w:r>
      <w:r w:rsidR="001A54FD">
        <w:rPr>
          <w:rFonts w:ascii="Arial" w:hAnsi="Arial" w:cs="Arial"/>
          <w:sz w:val="24"/>
          <w:szCs w:val="24"/>
        </w:rPr>
        <w:t xml:space="preserve"> Dadurch entstehen metrische Werte (Geld in </w:t>
      </w:r>
      <w:r w:rsidR="001A54FD">
        <w:rPr>
          <w:rFonts w:ascii="Arial" w:hAnsi="Arial" w:cs="Arial"/>
          <w:sz w:val="24"/>
          <w:szCs w:val="24"/>
        </w:rPr>
        <w:lastRenderedPageBreak/>
        <w:t>Investitionsalternative).</w:t>
      </w:r>
      <w:r w:rsidR="00110A96">
        <w:rPr>
          <w:rFonts w:ascii="Arial" w:hAnsi="Arial" w:cs="Arial"/>
          <w:sz w:val="24"/>
          <w:szCs w:val="24"/>
        </w:rPr>
        <w:t xml:space="preserve"> Da die Werte direkt repräsentieren, was gemessen werden soll (Geld in Investitionsalternative), ist keine weitere Operationalisierung notwendig. </w:t>
      </w:r>
    </w:p>
    <w:p w14:paraId="7C57DCC2" w14:textId="39816F88" w:rsidR="00F31D19" w:rsidRDefault="00F31D19" w:rsidP="00FE5DD9">
      <w:pPr>
        <w:spacing w:line="360" w:lineRule="auto"/>
        <w:jc w:val="both"/>
        <w:rPr>
          <w:rFonts w:ascii="Arial" w:hAnsi="Arial" w:cs="Arial"/>
          <w:sz w:val="24"/>
          <w:szCs w:val="24"/>
        </w:rPr>
      </w:pPr>
      <w:r>
        <w:rPr>
          <w:rFonts w:ascii="Arial" w:hAnsi="Arial" w:cs="Arial"/>
          <w:sz w:val="24"/>
          <w:szCs w:val="24"/>
        </w:rPr>
        <w:t xml:space="preserve">Die Zustimmung zu den Items mit Aussagen über Geld wurden mithilfe einer 5-Point Likert Skala erhoben. Die Antwortmöglichkeiten </w:t>
      </w:r>
      <w:r w:rsidR="0027232E">
        <w:rPr>
          <w:rFonts w:ascii="Arial" w:hAnsi="Arial" w:cs="Arial"/>
          <w:sz w:val="24"/>
          <w:szCs w:val="24"/>
        </w:rPr>
        <w:t xml:space="preserve">reichen von „stimme gar nicht zu“ über „unentschieden“ (neutrale Antwort) zu „stimme voll zu“. </w:t>
      </w:r>
      <w:r w:rsidR="001A54FD">
        <w:rPr>
          <w:rFonts w:ascii="Arial" w:hAnsi="Arial" w:cs="Arial"/>
          <w:sz w:val="24"/>
          <w:szCs w:val="24"/>
        </w:rPr>
        <w:t>Den Antwortmöglichkeiten werden Werte von Eins bis Fünf zugewiesen. Durch die</w:t>
      </w:r>
      <w:r w:rsidR="005F6921">
        <w:rPr>
          <w:rFonts w:ascii="Arial" w:hAnsi="Arial" w:cs="Arial"/>
          <w:sz w:val="24"/>
          <w:szCs w:val="24"/>
        </w:rPr>
        <w:t xml:space="preserve"> natürliche</w:t>
      </w:r>
      <w:r w:rsidR="001A54FD">
        <w:rPr>
          <w:rFonts w:ascii="Arial" w:hAnsi="Arial" w:cs="Arial"/>
          <w:sz w:val="24"/>
          <w:szCs w:val="24"/>
        </w:rPr>
        <w:t xml:space="preserve"> Ordnung der Antwortmöglichkeiten (von „stimme gar nicht zu“ bis „stimme voll zu“) handelt es sich somit um ordinale Variablen. </w:t>
      </w:r>
    </w:p>
    <w:p w14:paraId="2AEA25A1" w14:textId="22D93751" w:rsidR="005F6921" w:rsidRDefault="0027232E" w:rsidP="005F6921">
      <w:pPr>
        <w:spacing w:line="360" w:lineRule="auto"/>
        <w:jc w:val="both"/>
        <w:rPr>
          <w:rFonts w:ascii="Arial" w:hAnsi="Arial" w:cs="Arial"/>
          <w:sz w:val="24"/>
          <w:szCs w:val="24"/>
        </w:rPr>
      </w:pPr>
      <w:r>
        <w:rPr>
          <w:rFonts w:ascii="Arial" w:hAnsi="Arial" w:cs="Arial"/>
          <w:sz w:val="24"/>
          <w:szCs w:val="24"/>
        </w:rPr>
        <w:t xml:space="preserve">Die Beziehung zu den Eltern wurde ebenfalls mit </w:t>
      </w:r>
      <w:r w:rsidR="001A54FD">
        <w:rPr>
          <w:rFonts w:ascii="Arial" w:hAnsi="Arial" w:cs="Arial"/>
          <w:sz w:val="24"/>
          <w:szCs w:val="24"/>
        </w:rPr>
        <w:t>mithilfe einer 5-Point Likert Skala erhoben Die Antwortmöglichkeiten reichen von „sehr schlecht“ über „neutral“ zu „sehr gut“.</w:t>
      </w:r>
      <w:r w:rsidR="005F6921">
        <w:rPr>
          <w:rFonts w:ascii="Arial" w:hAnsi="Arial" w:cs="Arial"/>
          <w:sz w:val="24"/>
          <w:szCs w:val="24"/>
        </w:rPr>
        <w:t xml:space="preserve"> Den Antwortmöglichkeiten werden ebenfalls Werte von Eins bis Fünf zugewiesen. Durch die natürliche Ordnung der Antwortmöglichkeiten (von „sehr schlecht“ bis „sehr gut“) handelt es sich somit um ordinale Variablen. </w:t>
      </w:r>
    </w:p>
    <w:p w14:paraId="549C6C08" w14:textId="28978FEA" w:rsidR="00CE5F6D" w:rsidRDefault="005E59A3" w:rsidP="00FE5DD9">
      <w:pPr>
        <w:spacing w:line="360" w:lineRule="auto"/>
        <w:jc w:val="both"/>
        <w:rPr>
          <w:rFonts w:ascii="Arial" w:hAnsi="Arial" w:cs="Arial"/>
          <w:sz w:val="24"/>
          <w:szCs w:val="24"/>
          <w:lang w:val="de-DE"/>
        </w:rPr>
      </w:pPr>
      <w:r>
        <w:rPr>
          <w:rFonts w:ascii="Arial" w:hAnsi="Arial" w:cs="Arial"/>
          <w:sz w:val="24"/>
          <w:szCs w:val="24"/>
        </w:rPr>
        <w:t xml:space="preserve">Um die finanzielle Risikobereitschaft zu messen, wurde die </w:t>
      </w:r>
      <w:r>
        <w:rPr>
          <w:rFonts w:ascii="Arial" w:hAnsi="Arial" w:cs="Arial"/>
          <w:sz w:val="24"/>
          <w:szCs w:val="24"/>
          <w:lang w:val="de-DE"/>
        </w:rPr>
        <w:t>„</w:t>
      </w:r>
      <w:r w:rsidRPr="00FA22ED">
        <w:rPr>
          <w:rFonts w:ascii="Arial" w:hAnsi="Arial" w:cs="Arial"/>
          <w:sz w:val="24"/>
          <w:szCs w:val="24"/>
          <w:lang w:val="de-DE"/>
        </w:rPr>
        <w:t xml:space="preserve">13-Item Risk </w:t>
      </w:r>
      <w:proofErr w:type="spellStart"/>
      <w:r w:rsidRPr="00FA22ED">
        <w:rPr>
          <w:rFonts w:ascii="Arial" w:hAnsi="Arial" w:cs="Arial"/>
          <w:sz w:val="24"/>
          <w:szCs w:val="24"/>
          <w:lang w:val="de-DE"/>
        </w:rPr>
        <w:t>Tolerance</w:t>
      </w:r>
      <w:proofErr w:type="spellEnd"/>
      <w:r w:rsidRPr="00FA22ED">
        <w:rPr>
          <w:rFonts w:ascii="Arial" w:hAnsi="Arial" w:cs="Arial"/>
          <w:sz w:val="24"/>
          <w:szCs w:val="24"/>
          <w:lang w:val="de-DE"/>
        </w:rPr>
        <w:t xml:space="preserve"> </w:t>
      </w:r>
      <w:proofErr w:type="spellStart"/>
      <w:r w:rsidRPr="00FA22ED">
        <w:rPr>
          <w:rFonts w:ascii="Arial" w:hAnsi="Arial" w:cs="Arial"/>
          <w:sz w:val="24"/>
          <w:szCs w:val="24"/>
          <w:lang w:val="de-DE"/>
        </w:rPr>
        <w:t>Scale</w:t>
      </w:r>
      <w:proofErr w:type="spellEnd"/>
      <w:r>
        <w:rPr>
          <w:rFonts w:ascii="Arial" w:hAnsi="Arial" w:cs="Arial"/>
          <w:sz w:val="24"/>
          <w:szCs w:val="24"/>
          <w:lang w:val="de-DE"/>
        </w:rPr>
        <w:t>“ (</w:t>
      </w:r>
      <w:proofErr w:type="spellStart"/>
      <w:r>
        <w:rPr>
          <w:rFonts w:ascii="Arial" w:hAnsi="Arial" w:cs="Arial"/>
          <w:sz w:val="24"/>
          <w:szCs w:val="24"/>
          <w:lang w:val="de-DE"/>
        </w:rPr>
        <w:t>Grable</w:t>
      </w:r>
      <w:proofErr w:type="spellEnd"/>
      <w:r>
        <w:rPr>
          <w:rFonts w:ascii="Arial" w:hAnsi="Arial" w:cs="Arial"/>
          <w:sz w:val="24"/>
          <w:szCs w:val="24"/>
          <w:lang w:val="de-DE"/>
        </w:rPr>
        <w:t xml:space="preserve"> &amp; Lytton, 1999) verwendet. Aufgrund der Tatsache, dass</w:t>
      </w:r>
      <w:r w:rsidR="00CE5F6D">
        <w:rPr>
          <w:rFonts w:ascii="Arial" w:hAnsi="Arial" w:cs="Arial"/>
          <w:sz w:val="24"/>
          <w:szCs w:val="24"/>
          <w:lang w:val="de-DE"/>
        </w:rPr>
        <w:t xml:space="preserve"> statt eines standardisierten Messinstruments</w:t>
      </w:r>
      <w:r>
        <w:rPr>
          <w:rFonts w:ascii="Arial" w:hAnsi="Arial" w:cs="Arial"/>
          <w:sz w:val="24"/>
          <w:szCs w:val="24"/>
          <w:lang w:val="de-DE"/>
        </w:rPr>
        <w:t xml:space="preserve"> für </w:t>
      </w:r>
      <w:r w:rsidR="00CE5F6D">
        <w:rPr>
          <w:rFonts w:ascii="Arial" w:hAnsi="Arial" w:cs="Arial"/>
          <w:sz w:val="24"/>
          <w:szCs w:val="24"/>
          <w:lang w:val="de-DE"/>
        </w:rPr>
        <w:t xml:space="preserve">die individuelle Risikobereitschaft, meist einfache Heuristiken angewendet wurden, entwickelten </w:t>
      </w:r>
      <w:proofErr w:type="spellStart"/>
      <w:r w:rsidR="00CE5F6D">
        <w:rPr>
          <w:rFonts w:ascii="Arial" w:hAnsi="Arial" w:cs="Arial"/>
          <w:sz w:val="24"/>
          <w:szCs w:val="24"/>
          <w:lang w:val="de-DE"/>
        </w:rPr>
        <w:t>Grable</w:t>
      </w:r>
      <w:proofErr w:type="spellEnd"/>
      <w:r w:rsidR="00CE5F6D">
        <w:rPr>
          <w:rFonts w:ascii="Arial" w:hAnsi="Arial" w:cs="Arial"/>
          <w:sz w:val="24"/>
          <w:szCs w:val="24"/>
          <w:lang w:val="de-DE"/>
        </w:rPr>
        <w:t xml:space="preserve"> und Lytton (1999) den das genannte Messinstrument. Ursprünglich wurden zwanzig Items verwendet, um die Risikobereitschaft zu erheben (</w:t>
      </w:r>
      <w:proofErr w:type="spellStart"/>
      <w:r w:rsidR="00CE5F6D">
        <w:rPr>
          <w:rFonts w:ascii="Arial" w:hAnsi="Arial" w:cs="Arial"/>
          <w:sz w:val="24"/>
          <w:szCs w:val="24"/>
          <w:lang w:val="de-DE"/>
        </w:rPr>
        <w:t>Grable</w:t>
      </w:r>
      <w:proofErr w:type="spellEnd"/>
      <w:r w:rsidR="00CE5F6D">
        <w:rPr>
          <w:rFonts w:ascii="Arial" w:hAnsi="Arial" w:cs="Arial"/>
          <w:sz w:val="24"/>
          <w:szCs w:val="24"/>
          <w:lang w:val="de-DE"/>
        </w:rPr>
        <w:t xml:space="preserve"> &amp; Lytton, 1999). Diese konnten durch eine Faktorenanalyse auf dreizehn Items reduziert werden (</w:t>
      </w:r>
      <w:proofErr w:type="spellStart"/>
      <w:r w:rsidR="00CE5F6D">
        <w:rPr>
          <w:rFonts w:ascii="Arial" w:hAnsi="Arial" w:cs="Arial"/>
          <w:sz w:val="24"/>
          <w:szCs w:val="24"/>
          <w:lang w:val="de-DE"/>
        </w:rPr>
        <w:t>Grable</w:t>
      </w:r>
      <w:proofErr w:type="spellEnd"/>
      <w:r w:rsidR="00CE5F6D">
        <w:rPr>
          <w:rFonts w:ascii="Arial" w:hAnsi="Arial" w:cs="Arial"/>
          <w:sz w:val="24"/>
          <w:szCs w:val="24"/>
          <w:lang w:val="de-DE"/>
        </w:rPr>
        <w:t xml:space="preserve"> &amp; Lytton, 1999). </w:t>
      </w:r>
      <w:r w:rsidR="000139B1">
        <w:rPr>
          <w:rFonts w:ascii="Arial" w:hAnsi="Arial" w:cs="Arial"/>
          <w:sz w:val="24"/>
          <w:szCs w:val="24"/>
          <w:lang w:val="de-DE"/>
        </w:rPr>
        <w:t>Die Autoren berichten von einem hohen Maß an Validität und Reliabilität ihrer Skala, machen jedoch keine Angaben, wie hoch diese ausfallen (</w:t>
      </w:r>
      <w:proofErr w:type="spellStart"/>
      <w:r w:rsidR="000139B1">
        <w:rPr>
          <w:rFonts w:ascii="Arial" w:hAnsi="Arial" w:cs="Arial"/>
          <w:sz w:val="24"/>
          <w:szCs w:val="24"/>
          <w:lang w:val="de-DE"/>
        </w:rPr>
        <w:t>Grable</w:t>
      </w:r>
      <w:proofErr w:type="spellEnd"/>
      <w:r w:rsidR="000139B1">
        <w:rPr>
          <w:rFonts w:ascii="Arial" w:hAnsi="Arial" w:cs="Arial"/>
          <w:sz w:val="24"/>
          <w:szCs w:val="24"/>
          <w:lang w:val="de-DE"/>
        </w:rPr>
        <w:t xml:space="preserve"> &amp; Lytton, 1999).</w:t>
      </w:r>
      <w:r w:rsidR="00CE5F6D">
        <w:rPr>
          <w:rFonts w:ascii="Arial" w:hAnsi="Arial" w:cs="Arial"/>
          <w:sz w:val="24"/>
          <w:szCs w:val="24"/>
          <w:lang w:val="de-DE"/>
        </w:rPr>
        <w:t xml:space="preserve"> In dem verwendeten Fragebogen wurde eine auf Deutsch übersetzte Version verwendet. Die Übersetzung und Validierung der deutschen Items erfolgte durch eine Kollegin und ihr Team im Laufe eines Masterseminars im Fachbereich Psychologie. Die deutschen Items wurden durch mehrere „Native Speaker“ in Deutsch als auch in Englisch durchgeführt. Dadurch wird davon ausgegangen, dass die deutschen Items ein Äquivalent zu den englischen Items darstellen, und somit gleichwertig verwendet werden können. </w:t>
      </w:r>
      <w:r w:rsidR="00D0428D">
        <w:rPr>
          <w:rFonts w:ascii="Arial" w:hAnsi="Arial" w:cs="Arial"/>
          <w:sz w:val="24"/>
          <w:szCs w:val="24"/>
          <w:lang w:val="de-DE"/>
        </w:rPr>
        <w:t xml:space="preserve">Ein Beispiel einer englischen Frage und der äquivalenten deutschen Übersetzung kann in Abbildung X und Y gefunden werden. </w:t>
      </w:r>
    </w:p>
    <w:p w14:paraId="045C1045" w14:textId="521F68A4" w:rsidR="00CE5F6D" w:rsidRDefault="00D0428D" w:rsidP="00FE5DD9">
      <w:pPr>
        <w:spacing w:line="360" w:lineRule="auto"/>
        <w:jc w:val="both"/>
        <w:rPr>
          <w:rFonts w:ascii="Arial" w:hAnsi="Arial" w:cs="Arial"/>
          <w:sz w:val="24"/>
          <w:szCs w:val="24"/>
        </w:rPr>
      </w:pPr>
      <w:r>
        <w:rPr>
          <w:noProof/>
        </w:rPr>
        <w:lastRenderedPageBreak/>
        <w:drawing>
          <wp:inline distT="0" distB="0" distL="0" distR="0" wp14:anchorId="294FCE98" wp14:editId="101B2A49">
            <wp:extent cx="5760720" cy="104330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043305"/>
                    </a:xfrm>
                    <a:prstGeom prst="rect">
                      <a:avLst/>
                    </a:prstGeom>
                  </pic:spPr>
                </pic:pic>
              </a:graphicData>
            </a:graphic>
          </wp:inline>
        </w:drawing>
      </w:r>
    </w:p>
    <w:p w14:paraId="19FE34E5" w14:textId="63C8190C" w:rsidR="00D0428D" w:rsidRDefault="00D0428D" w:rsidP="00FE5DD9">
      <w:pPr>
        <w:spacing w:line="360" w:lineRule="auto"/>
        <w:jc w:val="both"/>
        <w:rPr>
          <w:rFonts w:ascii="Arial" w:hAnsi="Arial" w:cs="Arial"/>
          <w:sz w:val="24"/>
          <w:szCs w:val="24"/>
        </w:rPr>
      </w:pPr>
      <w:r>
        <w:rPr>
          <w:noProof/>
        </w:rPr>
        <w:drawing>
          <wp:inline distT="0" distB="0" distL="0" distR="0" wp14:anchorId="74BC55AD" wp14:editId="4FE01D12">
            <wp:extent cx="5216051" cy="1282700"/>
            <wp:effectExtent l="0" t="0" r="381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rotWithShape="1">
                    <a:blip r:embed="rId20"/>
                    <a:srcRect l="3627"/>
                    <a:stretch/>
                  </pic:blipFill>
                  <pic:spPr bwMode="auto">
                    <a:xfrm>
                      <a:off x="0" y="0"/>
                      <a:ext cx="5228966" cy="1285876"/>
                    </a:xfrm>
                    <a:prstGeom prst="rect">
                      <a:avLst/>
                    </a:prstGeom>
                    <a:ln>
                      <a:noFill/>
                    </a:ln>
                    <a:extLst>
                      <a:ext uri="{53640926-AAD7-44D8-BBD7-CCE9431645EC}">
                        <a14:shadowObscured xmlns:a14="http://schemas.microsoft.com/office/drawing/2010/main"/>
                      </a:ext>
                    </a:extLst>
                  </pic:spPr>
                </pic:pic>
              </a:graphicData>
            </a:graphic>
          </wp:inline>
        </w:drawing>
      </w:r>
    </w:p>
    <w:p w14:paraId="0E75D594" w14:textId="6A879BA6" w:rsidR="00D0428D" w:rsidRDefault="00D0428D" w:rsidP="00C375BB">
      <w:pPr>
        <w:spacing w:line="360" w:lineRule="auto"/>
        <w:jc w:val="both"/>
        <w:rPr>
          <w:rFonts w:ascii="Arial" w:hAnsi="Arial" w:cs="Arial"/>
          <w:sz w:val="24"/>
          <w:szCs w:val="24"/>
        </w:rPr>
      </w:pPr>
      <w:r>
        <w:rPr>
          <w:rFonts w:ascii="Arial" w:hAnsi="Arial" w:cs="Arial"/>
          <w:sz w:val="24"/>
          <w:szCs w:val="24"/>
        </w:rPr>
        <w:t xml:space="preserve">Jedem der Items sind Punkte zugeordnet. Die Auswertung der Skala erfolgt durch Addition der Punkte. </w:t>
      </w:r>
      <w:r w:rsidR="00C375BB">
        <w:rPr>
          <w:rFonts w:ascii="Arial" w:hAnsi="Arial" w:cs="Arial"/>
          <w:sz w:val="24"/>
          <w:szCs w:val="24"/>
        </w:rPr>
        <w:t>In Tabelle X ist die Risikotoleranz, je nach Punktanzahl zu sehen.</w:t>
      </w:r>
    </w:p>
    <w:tbl>
      <w:tblPr>
        <w:tblStyle w:val="Gitternetztabelle1hell"/>
        <w:tblW w:w="0" w:type="auto"/>
        <w:tblLook w:val="04A0" w:firstRow="1" w:lastRow="0" w:firstColumn="1" w:lastColumn="0" w:noHBand="0" w:noVBand="1"/>
      </w:tblPr>
      <w:tblGrid>
        <w:gridCol w:w="1129"/>
        <w:gridCol w:w="7933"/>
      </w:tblGrid>
      <w:tr w:rsidR="00D0428D" w14:paraId="14A7F929" w14:textId="77777777" w:rsidTr="00D04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015AFB" w14:textId="2261C889" w:rsidR="00D0428D" w:rsidRDefault="00D0428D" w:rsidP="00C375BB">
            <w:pPr>
              <w:spacing w:line="360" w:lineRule="auto"/>
              <w:jc w:val="both"/>
              <w:rPr>
                <w:rFonts w:ascii="Arial" w:hAnsi="Arial" w:cs="Arial"/>
                <w:sz w:val="24"/>
                <w:szCs w:val="24"/>
              </w:rPr>
            </w:pPr>
            <w:r>
              <w:rPr>
                <w:rFonts w:ascii="Arial" w:hAnsi="Arial" w:cs="Arial"/>
                <w:sz w:val="24"/>
                <w:szCs w:val="24"/>
              </w:rPr>
              <w:t>Score</w:t>
            </w:r>
          </w:p>
        </w:tc>
        <w:tc>
          <w:tcPr>
            <w:tcW w:w="7933" w:type="dxa"/>
          </w:tcPr>
          <w:p w14:paraId="740C3DB3" w14:textId="2CA30183" w:rsidR="00D0428D" w:rsidRDefault="00D0428D" w:rsidP="00C375B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Level</w:t>
            </w:r>
          </w:p>
        </w:tc>
      </w:tr>
      <w:tr w:rsidR="00D0428D" w14:paraId="78783C38"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0B0E5A90" w14:textId="79D0C2CC"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33 – 47</w:t>
            </w:r>
          </w:p>
        </w:tc>
        <w:tc>
          <w:tcPr>
            <w:tcW w:w="7933" w:type="dxa"/>
          </w:tcPr>
          <w:p w14:paraId="40B4F06C" w14:textId="5E9D0295"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Hohe Risikotoleranz</w:t>
            </w:r>
          </w:p>
        </w:tc>
      </w:tr>
      <w:tr w:rsidR="00D0428D" w14:paraId="164B597E"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37AB1A25" w14:textId="1B021EA5"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29 – 32</w:t>
            </w:r>
          </w:p>
        </w:tc>
        <w:tc>
          <w:tcPr>
            <w:tcW w:w="7933" w:type="dxa"/>
          </w:tcPr>
          <w:p w14:paraId="3A16C333" w14:textId="7931D2FF"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Überdurchschnittliche Risikotoleranz</w:t>
            </w:r>
          </w:p>
        </w:tc>
      </w:tr>
      <w:tr w:rsidR="00D0428D" w14:paraId="1A369197"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63B4E1B5" w14:textId="529D715F"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23 – 28</w:t>
            </w:r>
          </w:p>
        </w:tc>
        <w:tc>
          <w:tcPr>
            <w:tcW w:w="7933" w:type="dxa"/>
          </w:tcPr>
          <w:p w14:paraId="2D43B9AB" w14:textId="22C03347"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Durchschnittliche Risikotoleranz</w:t>
            </w:r>
          </w:p>
        </w:tc>
      </w:tr>
      <w:tr w:rsidR="00D0428D" w14:paraId="41D606EC"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3A7C17BC" w14:textId="335FB8AD"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19 – 22</w:t>
            </w:r>
          </w:p>
        </w:tc>
        <w:tc>
          <w:tcPr>
            <w:tcW w:w="7933" w:type="dxa"/>
          </w:tcPr>
          <w:p w14:paraId="45A764E2" w14:textId="6D7240E0"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Unterdurchschnittliche Risikotoleranz</w:t>
            </w:r>
          </w:p>
        </w:tc>
      </w:tr>
      <w:tr w:rsidR="00D0428D" w14:paraId="1F59C1B9"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4AD456E3" w14:textId="26B7EAED"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0 – 18</w:t>
            </w:r>
          </w:p>
        </w:tc>
        <w:tc>
          <w:tcPr>
            <w:tcW w:w="7933" w:type="dxa"/>
          </w:tcPr>
          <w:p w14:paraId="4F16236C" w14:textId="5757E53C"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Niedrige Risikotoleranz</w:t>
            </w:r>
          </w:p>
        </w:tc>
      </w:tr>
    </w:tbl>
    <w:p w14:paraId="00D08943" w14:textId="10DE901D" w:rsidR="00D0428D" w:rsidRPr="00646D01" w:rsidRDefault="00D0428D" w:rsidP="00FE5DD9">
      <w:pPr>
        <w:spacing w:line="360" w:lineRule="auto"/>
        <w:jc w:val="both"/>
        <w:rPr>
          <w:rFonts w:ascii="Arial" w:hAnsi="Arial" w:cs="Arial"/>
          <w:color w:val="FF0000"/>
          <w:sz w:val="24"/>
          <w:szCs w:val="24"/>
        </w:rPr>
      </w:pPr>
    </w:p>
    <w:p w14:paraId="7182355A" w14:textId="7BDF70DE" w:rsidR="006B6154" w:rsidRPr="005F6921" w:rsidRDefault="006B6154" w:rsidP="00FE5DD9">
      <w:pPr>
        <w:spacing w:line="360" w:lineRule="auto"/>
        <w:jc w:val="both"/>
        <w:rPr>
          <w:rFonts w:ascii="Arial" w:hAnsi="Arial" w:cs="Arial"/>
          <w:sz w:val="24"/>
          <w:szCs w:val="24"/>
        </w:rPr>
      </w:pPr>
      <w:r>
        <w:rPr>
          <w:rFonts w:ascii="Arial" w:hAnsi="Arial" w:cs="Arial"/>
          <w:sz w:val="24"/>
          <w:szCs w:val="24"/>
        </w:rPr>
        <w:t xml:space="preserve">Zuletzt wurden demographische Daten erhoben. Dabei wurden sowohl nominale Daten (Geschlecht, Bildung und Beschäftigung), sowie ordinale Daten (Altersgruppen, Einkommen) erhoben. Diese waren mittels Dropdown-Menü oder Single-Choice Fragen zu beantworten (siehe Abbildung X im Appendix). </w:t>
      </w:r>
    </w:p>
    <w:p w14:paraId="0D901A6C" w14:textId="04044253" w:rsidR="00CC48B5" w:rsidRDefault="00CC48B5" w:rsidP="00AF24DB">
      <w:pPr>
        <w:pStyle w:val="berschrift1"/>
        <w:spacing w:line="360" w:lineRule="auto"/>
        <w:jc w:val="both"/>
        <w:rPr>
          <w:lang w:val="de-DE"/>
        </w:rPr>
      </w:pPr>
      <w:r>
        <w:rPr>
          <w:lang w:val="de-DE"/>
        </w:rPr>
        <w:t>Ergebnisse</w:t>
      </w:r>
    </w:p>
    <w:p w14:paraId="25B04DA3" w14:textId="0690A9EB" w:rsidR="00673B9F" w:rsidRDefault="009B52FB" w:rsidP="009B52FB">
      <w:pPr>
        <w:spacing w:line="360" w:lineRule="auto"/>
        <w:jc w:val="both"/>
        <w:rPr>
          <w:rFonts w:ascii="Arial" w:hAnsi="Arial" w:cs="Arial"/>
          <w:sz w:val="24"/>
          <w:szCs w:val="24"/>
          <w:lang w:val="de-DE"/>
        </w:rPr>
      </w:pPr>
      <w:r>
        <w:rPr>
          <w:rFonts w:ascii="Arial" w:hAnsi="Arial" w:cs="Arial"/>
          <w:sz w:val="24"/>
          <w:szCs w:val="24"/>
          <w:lang w:val="de-DE"/>
        </w:rPr>
        <w:t xml:space="preserve">Um einen Überblick zu bekommen, werden in diesem Kapitel zunächst die erhobenen Daten dargestellt. Anschließend wird auf die Auswertung der Hypothesen eingegangen, sowie die Ergebnisse dargestellt. </w:t>
      </w:r>
    </w:p>
    <w:p w14:paraId="76D33E16" w14:textId="06D3E090" w:rsidR="009B52FB" w:rsidRDefault="009B52FB" w:rsidP="009B52FB">
      <w:pPr>
        <w:pStyle w:val="berschrift2"/>
        <w:spacing w:line="360" w:lineRule="auto"/>
        <w:rPr>
          <w:lang w:val="de-DE"/>
        </w:rPr>
      </w:pPr>
      <w:r>
        <w:rPr>
          <w:lang w:val="de-DE"/>
        </w:rPr>
        <w:t>Darstellung der erhobenen Daten</w:t>
      </w:r>
    </w:p>
    <w:p w14:paraId="2F1C3C4A" w14:textId="6DBE79D2" w:rsidR="00673B9F" w:rsidRDefault="00646D01" w:rsidP="00AF24DB">
      <w:pPr>
        <w:spacing w:line="360" w:lineRule="auto"/>
        <w:jc w:val="both"/>
        <w:rPr>
          <w:rFonts w:ascii="Arial" w:hAnsi="Arial" w:cs="Arial"/>
          <w:sz w:val="24"/>
          <w:szCs w:val="24"/>
          <w:lang w:val="de-DE"/>
        </w:rPr>
      </w:pPr>
      <w:r>
        <w:rPr>
          <w:rFonts w:ascii="Arial" w:hAnsi="Arial" w:cs="Arial"/>
          <w:sz w:val="24"/>
          <w:szCs w:val="24"/>
          <w:lang w:val="de-DE"/>
        </w:rPr>
        <w:t xml:space="preserve">Zunächst wird auf die abhängige Variable, also das Investitionsverhalten eingegangen. </w:t>
      </w:r>
      <w:r w:rsidR="00667A1F">
        <w:rPr>
          <w:rFonts w:ascii="Arial" w:hAnsi="Arial" w:cs="Arial"/>
          <w:sz w:val="24"/>
          <w:szCs w:val="24"/>
          <w:lang w:val="de-DE"/>
        </w:rPr>
        <w:t>Dazu werden die in den Abbildungen X, Y und Z dargestellten Daten betrachtet. Auf dem ersten Blick fällt sowohl die ungleiche Verteilung bei</w:t>
      </w:r>
      <w:r w:rsidR="00F514DD">
        <w:rPr>
          <w:rFonts w:ascii="Arial" w:hAnsi="Arial" w:cs="Arial"/>
          <w:sz w:val="24"/>
          <w:szCs w:val="24"/>
          <w:lang w:val="de-DE"/>
        </w:rPr>
        <w:t xml:space="preserve">m Investitionsverhalten der </w:t>
      </w:r>
      <w:r w:rsidR="00F514DD">
        <w:rPr>
          <w:rFonts w:ascii="Arial" w:hAnsi="Arial" w:cs="Arial"/>
          <w:sz w:val="24"/>
          <w:szCs w:val="24"/>
          <w:lang w:val="de-DE"/>
        </w:rPr>
        <w:lastRenderedPageBreak/>
        <w:t xml:space="preserve">Ersparnisse und der Erbschaft in Hinblick auf die zwei Alternativen auf. Das gilt sowohl für Gruppe A als auch für Gruppe B. Der Lotteriegewinn ist in den beiden Experimentalgruppen relativ gleich auf die Investitionsalternativen verteilt. Für die Kontrollgruppe kann festgestellt werden, dass beinahe ¾ des Geldes (ca. 71%) in die sichere Alternative investiert wurde. </w:t>
      </w:r>
    </w:p>
    <w:p w14:paraId="1C75C17B" w14:textId="7F2F5306" w:rsidR="00667A1F" w:rsidRDefault="00667A1F" w:rsidP="00AF24DB">
      <w:pPr>
        <w:spacing w:line="360" w:lineRule="auto"/>
        <w:jc w:val="both"/>
        <w:rPr>
          <w:rFonts w:ascii="Arial" w:hAnsi="Arial" w:cs="Arial"/>
          <w:sz w:val="24"/>
          <w:szCs w:val="24"/>
          <w:lang w:val="de-DE"/>
        </w:rPr>
      </w:pPr>
      <w:r>
        <w:rPr>
          <w:noProof/>
        </w:rPr>
        <w:drawing>
          <wp:inline distT="0" distB="0" distL="0" distR="0" wp14:anchorId="7FD0F1CA" wp14:editId="1B720BD4">
            <wp:extent cx="3994150" cy="2434660"/>
            <wp:effectExtent l="0" t="0" r="6350" b="3810"/>
            <wp:docPr id="9" name="Diagramm 9">
              <a:extLst xmlns:a="http://schemas.openxmlformats.org/drawingml/2006/main">
                <a:ext uri="{FF2B5EF4-FFF2-40B4-BE49-F238E27FC236}">
                  <a16:creationId xmlns:a16="http://schemas.microsoft.com/office/drawing/2014/main" id="{08ED0D8D-10FE-C297-7717-0281286431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59106F0" w14:textId="491C30BC" w:rsidR="00667A1F" w:rsidRDefault="00667A1F" w:rsidP="00AF24DB">
      <w:pPr>
        <w:spacing w:line="360" w:lineRule="auto"/>
        <w:jc w:val="both"/>
        <w:rPr>
          <w:rFonts w:ascii="Arial" w:hAnsi="Arial" w:cs="Arial"/>
          <w:sz w:val="24"/>
          <w:szCs w:val="24"/>
          <w:lang w:val="de-DE"/>
        </w:rPr>
      </w:pPr>
      <w:r>
        <w:rPr>
          <w:noProof/>
        </w:rPr>
        <w:drawing>
          <wp:inline distT="0" distB="0" distL="0" distR="0" wp14:anchorId="59868558" wp14:editId="75BD2955">
            <wp:extent cx="3994189" cy="2372952"/>
            <wp:effectExtent l="0" t="0" r="6350" b="8890"/>
            <wp:docPr id="15" name="Diagramm 15">
              <a:extLst xmlns:a="http://schemas.openxmlformats.org/drawingml/2006/main">
                <a:ext uri="{FF2B5EF4-FFF2-40B4-BE49-F238E27FC236}">
                  <a16:creationId xmlns:a16="http://schemas.microsoft.com/office/drawing/2014/main" id="{E473981E-F4B3-08D6-8954-EC87DF1FDA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1E32882" w14:textId="10CB9805" w:rsidR="00667A1F" w:rsidRDefault="00667A1F" w:rsidP="00AF24DB">
      <w:pPr>
        <w:spacing w:line="360" w:lineRule="auto"/>
        <w:jc w:val="both"/>
        <w:rPr>
          <w:rFonts w:ascii="Arial" w:hAnsi="Arial" w:cs="Arial"/>
          <w:sz w:val="24"/>
          <w:szCs w:val="24"/>
          <w:lang w:val="de-DE"/>
        </w:rPr>
      </w:pPr>
      <w:r>
        <w:rPr>
          <w:noProof/>
        </w:rPr>
        <w:drawing>
          <wp:inline distT="0" distB="0" distL="0" distR="0" wp14:anchorId="60C374C4" wp14:editId="79AD7EC9">
            <wp:extent cx="3326620" cy="2182218"/>
            <wp:effectExtent l="0" t="0" r="7620" b="8890"/>
            <wp:docPr id="17" name="Diagramm 17">
              <a:extLst xmlns:a="http://schemas.openxmlformats.org/drawingml/2006/main">
                <a:ext uri="{FF2B5EF4-FFF2-40B4-BE49-F238E27FC236}">
                  <a16:creationId xmlns:a16="http://schemas.microsoft.com/office/drawing/2014/main" id="{10570AC7-6EDB-6A1B-28F3-87F8308B5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BBD5B6D" w14:textId="736D048E" w:rsidR="0001473A" w:rsidRPr="0001473A" w:rsidRDefault="0001473A" w:rsidP="0001473A">
      <w:pPr>
        <w:spacing w:line="360" w:lineRule="auto"/>
        <w:jc w:val="both"/>
        <w:rPr>
          <w:rFonts w:ascii="Arial" w:hAnsi="Arial" w:cs="Arial"/>
          <w:sz w:val="24"/>
          <w:szCs w:val="24"/>
        </w:rPr>
      </w:pPr>
      <w:r w:rsidRPr="0001473A">
        <w:rPr>
          <w:rFonts w:ascii="Arial" w:hAnsi="Arial" w:cs="Arial"/>
          <w:sz w:val="24"/>
          <w:szCs w:val="24"/>
        </w:rPr>
        <w:lastRenderedPageBreak/>
        <w:t xml:space="preserve">Die Ergebnisse der </w:t>
      </w:r>
      <w:r w:rsidRPr="0001473A">
        <w:rPr>
          <w:rFonts w:ascii="Arial" w:hAnsi="Arial" w:cs="Arial"/>
          <w:sz w:val="24"/>
          <w:szCs w:val="24"/>
        </w:rPr>
        <w:t>Auswertung der Risikoskala</w:t>
      </w:r>
      <w:r w:rsidRPr="0001473A">
        <w:rPr>
          <w:rFonts w:ascii="Arial" w:hAnsi="Arial" w:cs="Arial"/>
          <w:sz w:val="24"/>
          <w:szCs w:val="24"/>
        </w:rPr>
        <w:t xml:space="preserve"> </w:t>
      </w:r>
      <w:r w:rsidRPr="0001473A">
        <w:rPr>
          <w:rFonts w:ascii="Arial" w:hAnsi="Arial" w:cs="Arial"/>
          <w:sz w:val="24"/>
          <w:szCs w:val="24"/>
        </w:rPr>
        <w:t xml:space="preserve">wird </w:t>
      </w:r>
      <w:r w:rsidRPr="0001473A">
        <w:rPr>
          <w:rFonts w:ascii="Arial" w:hAnsi="Arial" w:cs="Arial"/>
          <w:sz w:val="24"/>
          <w:szCs w:val="24"/>
        </w:rPr>
        <w:t xml:space="preserve">in Abbildung X dargestellt. Die Daten entsprechen, auf dem ersten Blick, in etwa einer Normalverteilung, was bei einer repräsentativen Stichprobe zu erwarten ist. </w:t>
      </w:r>
    </w:p>
    <w:p w14:paraId="0A69590A" w14:textId="476DED99" w:rsidR="0001473A" w:rsidRDefault="0001473A" w:rsidP="0001473A">
      <w:pPr>
        <w:spacing w:line="360" w:lineRule="auto"/>
        <w:jc w:val="both"/>
        <w:rPr>
          <w:rFonts w:ascii="Arial" w:hAnsi="Arial" w:cs="Arial"/>
          <w:sz w:val="24"/>
          <w:szCs w:val="24"/>
        </w:rPr>
      </w:pPr>
      <w:r>
        <w:rPr>
          <w:noProof/>
        </w:rPr>
        <w:drawing>
          <wp:inline distT="0" distB="0" distL="0" distR="0" wp14:anchorId="5F40D6D4" wp14:editId="1FE4178D">
            <wp:extent cx="4733926" cy="3529014"/>
            <wp:effectExtent l="0" t="0" r="9525" b="14605"/>
            <wp:docPr id="18" name="Diagramm 18">
              <a:extLst xmlns:a="http://schemas.openxmlformats.org/drawingml/2006/main">
                <a:ext uri="{FF2B5EF4-FFF2-40B4-BE49-F238E27FC236}">
                  <a16:creationId xmlns:a16="http://schemas.microsoft.com/office/drawing/2014/main" id="{5301A73C-5E51-CEAB-F48C-FE1903982D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6899274" w14:textId="77777777" w:rsidR="0001473A" w:rsidRDefault="0001473A" w:rsidP="0001473A">
      <w:pPr>
        <w:spacing w:line="360" w:lineRule="auto"/>
        <w:jc w:val="both"/>
        <w:rPr>
          <w:rFonts w:ascii="Arial" w:hAnsi="Arial" w:cs="Arial"/>
          <w:sz w:val="24"/>
          <w:szCs w:val="24"/>
        </w:rPr>
      </w:pPr>
      <w:r>
        <w:rPr>
          <w:rFonts w:ascii="Arial" w:hAnsi="Arial" w:cs="Arial"/>
          <w:sz w:val="24"/>
          <w:szCs w:val="24"/>
        </w:rPr>
        <w:t>Abbildung XYZ</w:t>
      </w:r>
    </w:p>
    <w:p w14:paraId="68887B47" w14:textId="615997FA" w:rsidR="00667A1F" w:rsidRDefault="00C45FC0" w:rsidP="00AF24DB">
      <w:pPr>
        <w:spacing w:line="360" w:lineRule="auto"/>
        <w:jc w:val="both"/>
        <w:rPr>
          <w:rFonts w:ascii="Arial" w:hAnsi="Arial" w:cs="Arial"/>
          <w:sz w:val="24"/>
          <w:szCs w:val="24"/>
          <w:lang w:val="de-DE"/>
        </w:rPr>
      </w:pPr>
      <w:r>
        <w:rPr>
          <w:rFonts w:ascii="Arial" w:hAnsi="Arial" w:cs="Arial"/>
          <w:sz w:val="24"/>
          <w:szCs w:val="24"/>
          <w:lang w:val="de-DE"/>
        </w:rPr>
        <w:t xml:space="preserve">Das erhobene Verhältnis zu den Eltern ist in Abbildung XYZ zu sehen. Auffallend ist, dass </w:t>
      </w:r>
      <w:r w:rsidR="00B96172">
        <w:rPr>
          <w:rFonts w:ascii="Arial" w:hAnsi="Arial" w:cs="Arial"/>
          <w:sz w:val="24"/>
          <w:szCs w:val="24"/>
          <w:lang w:val="de-DE"/>
        </w:rPr>
        <w:t>b</w:t>
      </w:r>
      <w:r>
        <w:rPr>
          <w:rFonts w:ascii="Arial" w:hAnsi="Arial" w:cs="Arial"/>
          <w:sz w:val="24"/>
          <w:szCs w:val="24"/>
          <w:lang w:val="de-DE"/>
        </w:rPr>
        <w:t>einahe 90% (ca. 88%) der Studienteilnehmer*innen angaben, ein gutes oder ein sehr gutes Verhältnis zu ihren Eltern zu haben.</w:t>
      </w:r>
    </w:p>
    <w:p w14:paraId="0FB954E6" w14:textId="689DCF40" w:rsidR="00667A1F" w:rsidRDefault="00C45FC0" w:rsidP="00AF24DB">
      <w:pPr>
        <w:spacing w:line="360" w:lineRule="auto"/>
        <w:jc w:val="both"/>
        <w:rPr>
          <w:rFonts w:ascii="Arial" w:hAnsi="Arial" w:cs="Arial"/>
          <w:sz w:val="24"/>
          <w:szCs w:val="24"/>
          <w:lang w:val="de-DE"/>
        </w:rPr>
      </w:pPr>
      <w:r>
        <w:rPr>
          <w:noProof/>
        </w:rPr>
        <w:drawing>
          <wp:inline distT="0" distB="0" distL="0" distR="0" wp14:anchorId="0924BA32" wp14:editId="6107D1E0">
            <wp:extent cx="4572000" cy="2743200"/>
            <wp:effectExtent l="0" t="0" r="0" b="0"/>
            <wp:docPr id="19" name="Diagramm 19">
              <a:extLst xmlns:a="http://schemas.openxmlformats.org/drawingml/2006/main">
                <a:ext uri="{FF2B5EF4-FFF2-40B4-BE49-F238E27FC236}">
                  <a16:creationId xmlns:a16="http://schemas.microsoft.com/office/drawing/2014/main" id="{7E9C6328-5BFE-3427-1F35-61AA3DD2CD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3E2CE86" w14:textId="03F6EC92" w:rsidR="00667A1F" w:rsidRDefault="00B96172" w:rsidP="00AF24DB">
      <w:pPr>
        <w:spacing w:line="360" w:lineRule="auto"/>
        <w:jc w:val="both"/>
        <w:rPr>
          <w:rFonts w:ascii="Arial" w:hAnsi="Arial" w:cs="Arial"/>
          <w:sz w:val="24"/>
          <w:szCs w:val="24"/>
          <w:lang w:val="de-DE"/>
        </w:rPr>
      </w:pPr>
      <w:r>
        <w:rPr>
          <w:rFonts w:ascii="Arial" w:hAnsi="Arial" w:cs="Arial"/>
          <w:sz w:val="24"/>
          <w:szCs w:val="24"/>
          <w:lang w:val="de-DE"/>
        </w:rPr>
        <w:t>Abbildung X</w:t>
      </w:r>
    </w:p>
    <w:p w14:paraId="32DE432E" w14:textId="52C1E33C" w:rsidR="00B96172" w:rsidRDefault="00B96172" w:rsidP="00B96172">
      <w:pPr>
        <w:pStyle w:val="berschrift2"/>
        <w:spacing w:line="360" w:lineRule="auto"/>
        <w:rPr>
          <w:lang w:val="de-DE"/>
        </w:rPr>
      </w:pPr>
      <w:r w:rsidRPr="00B96172">
        <w:rPr>
          <w:rStyle w:val="berschrift2Zchn"/>
        </w:rPr>
        <w:lastRenderedPageBreak/>
        <w:t xml:space="preserve">Auswertung </w:t>
      </w:r>
      <w:r>
        <w:rPr>
          <w:lang w:val="de-DE"/>
        </w:rPr>
        <w:t>von Hypothese 1</w:t>
      </w:r>
    </w:p>
    <w:p w14:paraId="6BA587E9" w14:textId="2932E957" w:rsidR="00C3523C" w:rsidRDefault="005D4E4D" w:rsidP="00AF24DB">
      <w:pPr>
        <w:spacing w:line="360" w:lineRule="auto"/>
        <w:jc w:val="both"/>
        <w:rPr>
          <w:rFonts w:ascii="Arial" w:hAnsi="Arial" w:cs="Arial"/>
          <w:sz w:val="24"/>
          <w:szCs w:val="24"/>
          <w:lang w:val="de-DE"/>
        </w:rPr>
      </w:pPr>
      <w:r>
        <w:rPr>
          <w:rFonts w:ascii="Arial" w:hAnsi="Arial" w:cs="Arial"/>
          <w:sz w:val="24"/>
          <w:szCs w:val="24"/>
          <w:lang w:val="de-DE"/>
        </w:rPr>
        <w:t>Um Hypothese 1 beantworten zu können, wurde in beiden Experimentalgruppen die der jeweilige Mittelwertunterschied in den Investitions</w:t>
      </w:r>
      <w:r w:rsidR="00B83276">
        <w:rPr>
          <w:rFonts w:ascii="Arial" w:hAnsi="Arial" w:cs="Arial"/>
          <w:sz w:val="24"/>
          <w:szCs w:val="24"/>
          <w:lang w:val="de-DE"/>
        </w:rPr>
        <w:t xml:space="preserve">alternativen festgestellt. Ein Effekt ist zu finden, wenn über die Hälfte des verfügbaren Geldes in einer Geldquelle in die sichere/riskante Alternative (je nach Hypothese) investiert wurde. Da für Hypothese 1 nur die Abweichung von einem Wert innerhalb einer Gruppe festgestellt werden soll wird ein Einstichproben t-Test oder ein </w:t>
      </w:r>
      <w:r w:rsidR="00B83276" w:rsidRPr="00B83276">
        <w:rPr>
          <w:rFonts w:ascii="Arial" w:hAnsi="Arial" w:cs="Arial"/>
          <w:sz w:val="24"/>
          <w:szCs w:val="24"/>
          <w:lang w:val="de-DE"/>
        </w:rPr>
        <w:t>Einstichproben</w:t>
      </w:r>
      <w:r w:rsidR="00B83276">
        <w:rPr>
          <w:rFonts w:ascii="Arial" w:hAnsi="Arial" w:cs="Arial"/>
          <w:sz w:val="24"/>
          <w:szCs w:val="24"/>
          <w:lang w:val="de-DE"/>
        </w:rPr>
        <w:t xml:space="preserve"> </w:t>
      </w:r>
      <w:proofErr w:type="spellStart"/>
      <w:r w:rsidR="00B83276" w:rsidRPr="00B83276">
        <w:rPr>
          <w:rFonts w:ascii="Arial" w:hAnsi="Arial" w:cs="Arial"/>
          <w:sz w:val="24"/>
          <w:szCs w:val="24"/>
          <w:lang w:val="de-DE"/>
        </w:rPr>
        <w:t>Wilcoxon</w:t>
      </w:r>
      <w:proofErr w:type="spellEnd"/>
      <w:r w:rsidR="00B83276" w:rsidRPr="00B83276">
        <w:rPr>
          <w:rFonts w:ascii="Arial" w:hAnsi="Arial" w:cs="Arial"/>
          <w:sz w:val="24"/>
          <w:szCs w:val="24"/>
          <w:lang w:val="de-DE"/>
        </w:rPr>
        <w:t>-Test</w:t>
      </w:r>
      <w:r w:rsidR="00B83276">
        <w:rPr>
          <w:rFonts w:ascii="Arial" w:hAnsi="Arial" w:cs="Arial"/>
          <w:sz w:val="24"/>
          <w:szCs w:val="24"/>
          <w:lang w:val="de-DE"/>
        </w:rPr>
        <w:t xml:space="preserve"> in Betracht gezogen.</w:t>
      </w:r>
      <w:r w:rsidR="00853211">
        <w:rPr>
          <w:rFonts w:ascii="Arial" w:hAnsi="Arial" w:cs="Arial"/>
          <w:sz w:val="24"/>
          <w:szCs w:val="24"/>
          <w:lang w:val="de-DE"/>
        </w:rPr>
        <w:t xml:space="preserve"> Zunächst müssen die Voraussetzungen für den </w:t>
      </w:r>
      <w:r w:rsidR="00853211">
        <w:rPr>
          <w:rFonts w:ascii="Arial" w:hAnsi="Arial" w:cs="Arial"/>
          <w:sz w:val="24"/>
          <w:szCs w:val="24"/>
          <w:lang w:val="de-DE"/>
        </w:rPr>
        <w:t>Einstichproben t-Test</w:t>
      </w:r>
      <w:r w:rsidR="00853211">
        <w:rPr>
          <w:rFonts w:ascii="Arial" w:hAnsi="Arial" w:cs="Arial"/>
          <w:sz w:val="24"/>
          <w:szCs w:val="24"/>
          <w:lang w:val="de-DE"/>
        </w:rPr>
        <w:t xml:space="preserve"> geprüft werden (Zufallsstichprobe, metrische Skalen, Normalverteilung). Da die Studienteilnehmer*innen rekrutiert wurden, mit dem Ziel die Bevölkerung zu repräsentieren, und die Zuteilung in die Gruppen randomisiert erfolgte, kann von einer Zufallsstichprobe ausgegangen werden. Die gemessene Variable (Geld) hat metrisches Skalenniveau.</w:t>
      </w:r>
      <w:r w:rsidR="00E026D9">
        <w:rPr>
          <w:rFonts w:ascii="Arial" w:hAnsi="Arial" w:cs="Arial"/>
          <w:sz w:val="24"/>
          <w:szCs w:val="24"/>
          <w:lang w:val="de-DE"/>
        </w:rPr>
        <w:t xml:space="preserve"> Die Daten wurden mit dem Statistikprogramm SPSS ausgewertet.</w:t>
      </w:r>
      <w:r w:rsidR="00853211">
        <w:rPr>
          <w:rFonts w:ascii="Arial" w:hAnsi="Arial" w:cs="Arial"/>
          <w:sz w:val="24"/>
          <w:szCs w:val="24"/>
          <w:lang w:val="de-DE"/>
        </w:rPr>
        <w:t xml:space="preserve"> Um die Normalverteilung der Daten zu </w:t>
      </w:r>
      <w:r w:rsidR="00E026D9">
        <w:rPr>
          <w:rFonts w:ascii="Arial" w:hAnsi="Arial" w:cs="Arial"/>
          <w:sz w:val="24"/>
          <w:szCs w:val="24"/>
          <w:lang w:val="de-DE"/>
        </w:rPr>
        <w:t>überprüfen,</w:t>
      </w:r>
      <w:r w:rsidR="00853211">
        <w:rPr>
          <w:rFonts w:ascii="Arial" w:hAnsi="Arial" w:cs="Arial"/>
          <w:sz w:val="24"/>
          <w:szCs w:val="24"/>
          <w:lang w:val="de-DE"/>
        </w:rPr>
        <w:t xml:space="preserve"> wurde </w:t>
      </w:r>
      <w:r w:rsidR="00E026D9">
        <w:rPr>
          <w:rFonts w:ascii="Arial" w:hAnsi="Arial" w:cs="Arial"/>
          <w:sz w:val="24"/>
          <w:szCs w:val="24"/>
          <w:lang w:val="de-DE"/>
        </w:rPr>
        <w:t xml:space="preserve">der Kolmogorov-Smirnov Test und der Shapiro-Wilk Test durchgeführt. </w:t>
      </w:r>
    </w:p>
    <w:p w14:paraId="212E86B9" w14:textId="74D0F021" w:rsidR="006F7C5F" w:rsidRDefault="006F7C5F" w:rsidP="006F7C5F">
      <w:pPr>
        <w:pStyle w:val="berschrift3"/>
        <w:rPr>
          <w:lang w:val="de-DE"/>
        </w:rPr>
      </w:pPr>
      <w:r>
        <w:rPr>
          <w:lang w:val="de-DE"/>
        </w:rPr>
        <w:t>Hypothese 1a</w:t>
      </w:r>
    </w:p>
    <w:p w14:paraId="6BCD552D" w14:textId="30161946" w:rsidR="00667A1F" w:rsidRPr="0027713C" w:rsidRDefault="00C3523C" w:rsidP="00AF24DB">
      <w:pPr>
        <w:spacing w:line="360" w:lineRule="auto"/>
        <w:jc w:val="both"/>
        <w:rPr>
          <w:rFonts w:ascii="Arial" w:hAnsi="Arial" w:cs="Arial"/>
          <w:sz w:val="24"/>
          <w:szCs w:val="24"/>
        </w:rPr>
      </w:pPr>
      <w:r>
        <w:rPr>
          <w:rFonts w:ascii="Arial" w:hAnsi="Arial" w:cs="Arial"/>
          <w:sz w:val="24"/>
          <w:szCs w:val="24"/>
          <w:lang w:val="de-DE"/>
        </w:rPr>
        <w:t xml:space="preserve">Für Hypothese 1a kann die </w:t>
      </w:r>
      <w:r w:rsidR="00E026D9">
        <w:rPr>
          <w:rFonts w:ascii="Arial" w:hAnsi="Arial" w:cs="Arial"/>
          <w:sz w:val="24"/>
          <w:szCs w:val="24"/>
          <w:lang w:val="de-DE"/>
        </w:rPr>
        <w:t>Nullhypothese (es gibt eine Normalverteilung) nicht verworfen werden</w:t>
      </w:r>
      <w:r>
        <w:rPr>
          <w:rFonts w:ascii="Arial" w:hAnsi="Arial" w:cs="Arial"/>
          <w:sz w:val="24"/>
          <w:szCs w:val="24"/>
          <w:lang w:val="de-DE"/>
        </w:rPr>
        <w:t xml:space="preserve"> (für beide Experimentalgruppen)</w:t>
      </w:r>
      <w:r w:rsidR="00E026D9">
        <w:rPr>
          <w:rFonts w:ascii="Arial" w:hAnsi="Arial" w:cs="Arial"/>
          <w:sz w:val="24"/>
          <w:szCs w:val="24"/>
          <w:lang w:val="de-DE"/>
        </w:rPr>
        <w:t>,</w:t>
      </w:r>
      <w:r w:rsidR="00673FB2">
        <w:rPr>
          <w:rFonts w:ascii="Arial" w:hAnsi="Arial" w:cs="Arial"/>
          <w:sz w:val="24"/>
          <w:szCs w:val="24"/>
          <w:lang w:val="de-DE"/>
        </w:rPr>
        <w:t xml:space="preserve"> da</w:t>
      </w:r>
      <w:r w:rsidR="00E026D9">
        <w:rPr>
          <w:rFonts w:ascii="Arial" w:hAnsi="Arial" w:cs="Arial"/>
          <w:sz w:val="24"/>
          <w:szCs w:val="24"/>
          <w:lang w:val="de-DE"/>
        </w:rPr>
        <w:t xml:space="preserve"> für beide Tests</w:t>
      </w:r>
      <w:r w:rsidR="00673FB2">
        <w:rPr>
          <w:rFonts w:ascii="Arial" w:hAnsi="Arial" w:cs="Arial"/>
          <w:sz w:val="24"/>
          <w:szCs w:val="24"/>
          <w:lang w:val="de-DE"/>
        </w:rPr>
        <w:t xml:space="preserve"> das Signifikanzniveau kleiner als .05 ist (siehe Abbildung X)</w:t>
      </w:r>
      <w:r w:rsidR="00E026D9">
        <w:rPr>
          <w:rFonts w:ascii="Arial" w:hAnsi="Arial" w:cs="Arial"/>
          <w:sz w:val="24"/>
          <w:szCs w:val="24"/>
          <w:lang w:val="de-DE"/>
        </w:rPr>
        <w:t xml:space="preserve">. Daraus lässt sich schließen, dass die Daten nicht normalverteilt sind. </w:t>
      </w:r>
      <w:r w:rsidR="00AB2DC8">
        <w:rPr>
          <w:rFonts w:ascii="Arial" w:hAnsi="Arial" w:cs="Arial"/>
          <w:sz w:val="24"/>
          <w:szCs w:val="24"/>
          <w:lang w:val="de-DE"/>
        </w:rPr>
        <w:t xml:space="preserve">Jedoch ist ein Einstichproben t-Test relativ robust auch für nicht-normalverteilte Daten (QUELLE), wenn die Stichprobengröße 30 Personen übersteigt. Da dies hier der Fall ist, wird zunächst ein </w:t>
      </w:r>
      <w:r w:rsidR="00AB2DC8">
        <w:rPr>
          <w:rFonts w:ascii="Arial" w:hAnsi="Arial" w:cs="Arial"/>
          <w:sz w:val="24"/>
          <w:szCs w:val="24"/>
          <w:lang w:val="de-DE"/>
        </w:rPr>
        <w:t>Einstichproben t-Test</w:t>
      </w:r>
      <w:r w:rsidR="00AB2DC8">
        <w:rPr>
          <w:rFonts w:ascii="Arial" w:hAnsi="Arial" w:cs="Arial"/>
          <w:sz w:val="24"/>
          <w:szCs w:val="24"/>
          <w:lang w:val="de-DE"/>
        </w:rPr>
        <w:t xml:space="preserve"> durchgeführt. Um das Ergebnis</w:t>
      </w:r>
      <w:r w:rsidR="0027713C">
        <w:rPr>
          <w:rFonts w:ascii="Arial" w:hAnsi="Arial" w:cs="Arial"/>
          <w:sz w:val="24"/>
          <w:szCs w:val="24"/>
          <w:lang w:val="de-DE"/>
        </w:rPr>
        <w:t xml:space="preserve"> mit einem Test für nicht-normalverteilte Daten</w:t>
      </w:r>
      <w:r w:rsidR="00AB2DC8">
        <w:rPr>
          <w:rFonts w:ascii="Arial" w:hAnsi="Arial" w:cs="Arial"/>
          <w:sz w:val="24"/>
          <w:szCs w:val="24"/>
          <w:lang w:val="de-DE"/>
        </w:rPr>
        <w:t xml:space="preserve"> zu </w:t>
      </w:r>
      <w:r w:rsidR="00673FB2">
        <w:rPr>
          <w:rFonts w:ascii="Arial" w:hAnsi="Arial" w:cs="Arial"/>
          <w:sz w:val="24"/>
          <w:szCs w:val="24"/>
          <w:lang w:val="de-DE"/>
        </w:rPr>
        <w:t>überprüfen,</w:t>
      </w:r>
      <w:r w:rsidR="00AB2DC8">
        <w:rPr>
          <w:rFonts w:ascii="Arial" w:hAnsi="Arial" w:cs="Arial"/>
          <w:sz w:val="24"/>
          <w:szCs w:val="24"/>
          <w:lang w:val="de-DE"/>
        </w:rPr>
        <w:t xml:space="preserve"> wird zusätzlich ein </w:t>
      </w:r>
      <w:r w:rsidR="00AB2DC8" w:rsidRPr="00B83276">
        <w:rPr>
          <w:rFonts w:ascii="Arial" w:hAnsi="Arial" w:cs="Arial"/>
          <w:sz w:val="24"/>
          <w:szCs w:val="24"/>
          <w:lang w:val="de-DE"/>
        </w:rPr>
        <w:t>Einstichproben</w:t>
      </w:r>
      <w:r w:rsidR="00AB2DC8">
        <w:rPr>
          <w:rFonts w:ascii="Arial" w:hAnsi="Arial" w:cs="Arial"/>
          <w:sz w:val="24"/>
          <w:szCs w:val="24"/>
          <w:lang w:val="de-DE"/>
        </w:rPr>
        <w:t xml:space="preserve"> </w:t>
      </w:r>
      <w:proofErr w:type="spellStart"/>
      <w:r w:rsidR="00AB2DC8" w:rsidRPr="00B83276">
        <w:rPr>
          <w:rFonts w:ascii="Arial" w:hAnsi="Arial" w:cs="Arial"/>
          <w:sz w:val="24"/>
          <w:szCs w:val="24"/>
          <w:lang w:val="de-DE"/>
        </w:rPr>
        <w:t>Wilcoxon</w:t>
      </w:r>
      <w:proofErr w:type="spellEnd"/>
      <w:r w:rsidR="00AB2DC8" w:rsidRPr="00B83276">
        <w:rPr>
          <w:rFonts w:ascii="Arial" w:hAnsi="Arial" w:cs="Arial"/>
          <w:sz w:val="24"/>
          <w:szCs w:val="24"/>
          <w:lang w:val="de-DE"/>
        </w:rPr>
        <w:t>-Test</w:t>
      </w:r>
      <w:r w:rsidR="00AB2DC8">
        <w:rPr>
          <w:rFonts w:ascii="Arial" w:hAnsi="Arial" w:cs="Arial"/>
          <w:sz w:val="24"/>
          <w:szCs w:val="24"/>
          <w:lang w:val="de-DE"/>
        </w:rPr>
        <w:t xml:space="preserve"> durchgeführt. </w:t>
      </w:r>
    </w:p>
    <w:p w14:paraId="0518F7F3" w14:textId="73A21DC1" w:rsidR="00667A1F" w:rsidRDefault="00E026D9" w:rsidP="00AF24DB">
      <w:pPr>
        <w:spacing w:line="360" w:lineRule="auto"/>
        <w:jc w:val="both"/>
        <w:rPr>
          <w:rFonts w:ascii="Arial" w:hAnsi="Arial" w:cs="Arial"/>
          <w:sz w:val="24"/>
          <w:szCs w:val="24"/>
          <w:lang w:val="de-DE"/>
        </w:rPr>
      </w:pPr>
      <w:r w:rsidRPr="00E026D9">
        <w:rPr>
          <w:rFonts w:ascii="Arial" w:hAnsi="Arial" w:cs="Arial"/>
          <w:sz w:val="24"/>
          <w:szCs w:val="24"/>
          <w:lang w:val="de-DE"/>
        </w:rPr>
        <w:drawing>
          <wp:inline distT="0" distB="0" distL="0" distR="0" wp14:anchorId="20D59D2F" wp14:editId="29EA9BB7">
            <wp:extent cx="3565731" cy="718056"/>
            <wp:effectExtent l="0" t="0" r="0" b="6350"/>
            <wp:docPr id="20" name="Grafik 2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Tisch enthält.&#10;&#10;Automatisch generierte Beschreibung"/>
                    <pic:cNvPicPr/>
                  </pic:nvPicPr>
                  <pic:blipFill>
                    <a:blip r:embed="rId26"/>
                    <a:stretch>
                      <a:fillRect/>
                    </a:stretch>
                  </pic:blipFill>
                  <pic:spPr>
                    <a:xfrm>
                      <a:off x="0" y="0"/>
                      <a:ext cx="3606305" cy="726227"/>
                    </a:xfrm>
                    <a:prstGeom prst="rect">
                      <a:avLst/>
                    </a:prstGeom>
                  </pic:spPr>
                </pic:pic>
              </a:graphicData>
            </a:graphic>
          </wp:inline>
        </w:drawing>
      </w:r>
    </w:p>
    <w:p w14:paraId="2D5C5878" w14:textId="592E03E6" w:rsidR="004D03FF" w:rsidRDefault="004D03FF" w:rsidP="00AF24DB">
      <w:pPr>
        <w:spacing w:line="360" w:lineRule="auto"/>
        <w:jc w:val="both"/>
        <w:rPr>
          <w:rFonts w:ascii="Arial" w:hAnsi="Arial" w:cs="Arial"/>
          <w:sz w:val="24"/>
          <w:szCs w:val="24"/>
          <w:lang w:val="de-DE"/>
        </w:rPr>
      </w:pPr>
      <w:r w:rsidRPr="004D03FF">
        <w:rPr>
          <w:rFonts w:ascii="Times New Roman" w:hAnsi="Times New Roman" w:cs="Times New Roman"/>
          <w:sz w:val="24"/>
          <w:szCs w:val="24"/>
          <w:lang w:val="en-AT"/>
        </w:rPr>
        <w:drawing>
          <wp:inline distT="0" distB="0" distL="0" distR="0" wp14:anchorId="5558683E" wp14:editId="670ACD70">
            <wp:extent cx="3511744" cy="705969"/>
            <wp:effectExtent l="0" t="0" r="0" b="0"/>
            <wp:docPr id="25" name="Grafik 2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isch enthält.&#10;&#10;Automatisch generierte Beschreibung"/>
                    <pic:cNvPicPr/>
                  </pic:nvPicPr>
                  <pic:blipFill>
                    <a:blip r:embed="rId27"/>
                    <a:stretch>
                      <a:fillRect/>
                    </a:stretch>
                  </pic:blipFill>
                  <pic:spPr>
                    <a:xfrm>
                      <a:off x="0" y="0"/>
                      <a:ext cx="3556932" cy="715053"/>
                    </a:xfrm>
                    <a:prstGeom prst="rect">
                      <a:avLst/>
                    </a:prstGeom>
                  </pic:spPr>
                </pic:pic>
              </a:graphicData>
            </a:graphic>
          </wp:inline>
        </w:drawing>
      </w:r>
    </w:p>
    <w:p w14:paraId="0F603EA6" w14:textId="00D5216C" w:rsidR="00C86B34" w:rsidRDefault="0027713C" w:rsidP="00AF24DB">
      <w:pPr>
        <w:spacing w:line="360" w:lineRule="auto"/>
        <w:jc w:val="both"/>
        <w:rPr>
          <w:rFonts w:ascii="Arial" w:hAnsi="Arial" w:cs="Arial"/>
          <w:sz w:val="24"/>
          <w:szCs w:val="24"/>
          <w:lang w:val="de-DE"/>
        </w:rPr>
      </w:pPr>
      <w:r>
        <w:rPr>
          <w:rFonts w:ascii="Arial" w:hAnsi="Arial" w:cs="Arial"/>
          <w:sz w:val="24"/>
          <w:szCs w:val="24"/>
          <w:lang w:val="de-DE"/>
        </w:rPr>
        <w:t xml:space="preserve">Konkret wird </w:t>
      </w:r>
      <w:r w:rsidR="00C86B34">
        <w:rPr>
          <w:rFonts w:ascii="Arial" w:hAnsi="Arial" w:cs="Arial"/>
          <w:sz w:val="24"/>
          <w:szCs w:val="24"/>
          <w:lang w:val="de-DE"/>
        </w:rPr>
        <w:t>getestet, ob die Investition von der Hälfte des zur Verfügung stehenden Kapitals (5000€</w:t>
      </w:r>
      <w:r w:rsidR="00C3523C">
        <w:rPr>
          <w:rFonts w:ascii="Arial" w:hAnsi="Arial" w:cs="Arial"/>
          <w:sz w:val="24"/>
          <w:szCs w:val="24"/>
          <w:lang w:val="de-DE"/>
        </w:rPr>
        <w:t xml:space="preserve"> Lottogewinn</w:t>
      </w:r>
      <w:r w:rsidR="00C86B34">
        <w:rPr>
          <w:rFonts w:ascii="Arial" w:hAnsi="Arial" w:cs="Arial"/>
          <w:sz w:val="24"/>
          <w:szCs w:val="24"/>
          <w:lang w:val="de-DE"/>
        </w:rPr>
        <w:t xml:space="preserve"> für Gruppe A, 15000€ </w:t>
      </w:r>
      <w:r w:rsidR="00C3523C">
        <w:rPr>
          <w:rFonts w:ascii="Arial" w:hAnsi="Arial" w:cs="Arial"/>
          <w:sz w:val="24"/>
          <w:szCs w:val="24"/>
          <w:lang w:val="de-DE"/>
        </w:rPr>
        <w:t xml:space="preserve">Lottogewinn </w:t>
      </w:r>
      <w:r w:rsidR="00C86B34">
        <w:rPr>
          <w:rFonts w:ascii="Arial" w:hAnsi="Arial" w:cs="Arial"/>
          <w:sz w:val="24"/>
          <w:szCs w:val="24"/>
          <w:lang w:val="de-DE"/>
        </w:rPr>
        <w:t xml:space="preserve">für Gruppe B) abweicht. Abbildung X und Y zeigen die Ergebnisse des Einstichproben t-Tests für </w:t>
      </w:r>
      <w:r w:rsidR="00C86B34">
        <w:rPr>
          <w:rFonts w:ascii="Arial" w:hAnsi="Arial" w:cs="Arial"/>
          <w:sz w:val="24"/>
          <w:szCs w:val="24"/>
          <w:lang w:val="de-DE"/>
        </w:rPr>
        <w:lastRenderedPageBreak/>
        <w:t xml:space="preserve">Gruppe A, Abbildung S und F zeigen die Ergebnisse für Gruppe B. Da die Auswertung für beide Gruppen gleich erfolgt, werden die Ergebnisse für Gruppe B in Klammer angeführt. </w:t>
      </w:r>
    </w:p>
    <w:p w14:paraId="0C7FFF7A" w14:textId="32D6851F" w:rsidR="00C86B34" w:rsidRDefault="001863F7" w:rsidP="00AF24DB">
      <w:pPr>
        <w:spacing w:line="360" w:lineRule="auto"/>
        <w:jc w:val="both"/>
        <w:rPr>
          <w:rFonts w:ascii="Arial" w:hAnsi="Arial" w:cs="Arial"/>
          <w:sz w:val="24"/>
          <w:szCs w:val="24"/>
          <w:lang w:val="de-DE"/>
        </w:rPr>
      </w:pPr>
      <w:r>
        <w:rPr>
          <w:rFonts w:ascii="Arial" w:hAnsi="Arial" w:cs="Arial"/>
          <w:sz w:val="24"/>
          <w:szCs w:val="24"/>
          <w:lang w:val="de-DE"/>
        </w:rPr>
        <w:t xml:space="preserve">In Gruppe A (B) ergab sich ein Mittelwert von 5295,83€ (XXX) und eine Standardabweichung von 3664,84€ des Lottogewinns, der in die riskante Alternative investiert wurde. </w:t>
      </w:r>
      <w:r w:rsidR="00200443">
        <w:rPr>
          <w:rFonts w:ascii="Arial" w:hAnsi="Arial" w:cs="Arial"/>
          <w:sz w:val="24"/>
          <w:szCs w:val="24"/>
          <w:lang w:val="de-DE"/>
        </w:rPr>
        <w:t xml:space="preserve">In Abbildung X (Y) ist zu sehen, dass der t-Test statistisch nicht signifikant ist (p&gt;0,05) (für Gruppe A und B). </w:t>
      </w:r>
    </w:p>
    <w:p w14:paraId="7E7AD353" w14:textId="7760C63F" w:rsidR="00667A1F" w:rsidRDefault="0027713C" w:rsidP="00AF24DB">
      <w:pPr>
        <w:spacing w:line="360" w:lineRule="auto"/>
        <w:jc w:val="both"/>
        <w:rPr>
          <w:rFonts w:ascii="Arial" w:hAnsi="Arial" w:cs="Arial"/>
          <w:sz w:val="24"/>
          <w:szCs w:val="24"/>
          <w:lang w:val="de-DE"/>
        </w:rPr>
      </w:pPr>
      <w:r w:rsidRPr="0027713C">
        <w:rPr>
          <w:rFonts w:ascii="Arial" w:hAnsi="Arial" w:cs="Arial"/>
          <w:sz w:val="24"/>
          <w:szCs w:val="24"/>
          <w:lang w:val="de-DE"/>
        </w:rPr>
        <w:drawing>
          <wp:inline distT="0" distB="0" distL="0" distR="0" wp14:anchorId="0B4998D9" wp14:editId="2E58F86F">
            <wp:extent cx="3565525" cy="553519"/>
            <wp:effectExtent l="0" t="0" r="0" b="0"/>
            <wp:docPr id="21" name="Grafik 2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isch enthält.&#10;&#10;Automatisch generierte Beschreibung"/>
                    <pic:cNvPicPr/>
                  </pic:nvPicPr>
                  <pic:blipFill>
                    <a:blip r:embed="rId28"/>
                    <a:stretch>
                      <a:fillRect/>
                    </a:stretch>
                  </pic:blipFill>
                  <pic:spPr>
                    <a:xfrm>
                      <a:off x="0" y="0"/>
                      <a:ext cx="3592137" cy="557650"/>
                    </a:xfrm>
                    <a:prstGeom prst="rect">
                      <a:avLst/>
                    </a:prstGeom>
                  </pic:spPr>
                </pic:pic>
              </a:graphicData>
            </a:graphic>
          </wp:inline>
        </w:drawing>
      </w:r>
    </w:p>
    <w:p w14:paraId="56A24610" w14:textId="5C386C06" w:rsidR="004D03FF" w:rsidRDefault="004D03FF"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22E13339" w14:textId="7B951AD0" w:rsidR="00667A1F" w:rsidRDefault="0027713C" w:rsidP="00AF24DB">
      <w:pPr>
        <w:spacing w:line="360" w:lineRule="auto"/>
        <w:jc w:val="both"/>
        <w:rPr>
          <w:rFonts w:ascii="Arial" w:hAnsi="Arial" w:cs="Arial"/>
          <w:sz w:val="24"/>
          <w:szCs w:val="24"/>
          <w:lang w:val="de-DE"/>
        </w:rPr>
      </w:pPr>
      <w:r w:rsidRPr="0027713C">
        <w:rPr>
          <w:rFonts w:ascii="Arial" w:hAnsi="Arial" w:cs="Arial"/>
          <w:sz w:val="24"/>
          <w:szCs w:val="24"/>
          <w:lang w:val="de-DE"/>
        </w:rPr>
        <w:drawing>
          <wp:inline distT="0" distB="0" distL="0" distR="0" wp14:anchorId="63F94298" wp14:editId="33304A16">
            <wp:extent cx="4201752" cy="704924"/>
            <wp:effectExtent l="0" t="0" r="8890" b="0"/>
            <wp:docPr id="22" name="Grafik 2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isch enthält.&#10;&#10;Automatisch generierte Beschreibung"/>
                    <pic:cNvPicPr/>
                  </pic:nvPicPr>
                  <pic:blipFill>
                    <a:blip r:embed="rId29"/>
                    <a:stretch>
                      <a:fillRect/>
                    </a:stretch>
                  </pic:blipFill>
                  <pic:spPr>
                    <a:xfrm>
                      <a:off x="0" y="0"/>
                      <a:ext cx="4231515" cy="709917"/>
                    </a:xfrm>
                    <a:prstGeom prst="rect">
                      <a:avLst/>
                    </a:prstGeom>
                  </pic:spPr>
                </pic:pic>
              </a:graphicData>
            </a:graphic>
          </wp:inline>
        </w:drawing>
      </w:r>
    </w:p>
    <w:p w14:paraId="22328856" w14:textId="65B190B6" w:rsidR="004D03FF" w:rsidRDefault="004D03FF"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6DD44EEF" w14:textId="04E50D8E" w:rsidR="004D03FF" w:rsidRDefault="004D03FF" w:rsidP="00AF24DB">
      <w:pPr>
        <w:spacing w:line="360" w:lineRule="auto"/>
        <w:jc w:val="both"/>
        <w:rPr>
          <w:rFonts w:ascii="Arial" w:hAnsi="Arial" w:cs="Arial"/>
          <w:sz w:val="24"/>
          <w:szCs w:val="24"/>
          <w:lang w:val="de-DE"/>
        </w:rPr>
      </w:pPr>
    </w:p>
    <w:p w14:paraId="6245B542" w14:textId="1F2FA6C7" w:rsidR="004D03FF" w:rsidRDefault="004D03FF" w:rsidP="00AF24DB">
      <w:pPr>
        <w:spacing w:line="360" w:lineRule="auto"/>
        <w:jc w:val="both"/>
        <w:rPr>
          <w:rFonts w:ascii="Arial" w:hAnsi="Arial" w:cs="Arial"/>
          <w:sz w:val="24"/>
          <w:szCs w:val="24"/>
          <w:lang w:val="de-DE"/>
        </w:rPr>
      </w:pPr>
      <w:r w:rsidRPr="004D03FF">
        <w:rPr>
          <w:rFonts w:ascii="Arial" w:hAnsi="Arial" w:cs="Arial"/>
          <w:sz w:val="24"/>
          <w:szCs w:val="24"/>
          <w:lang w:val="de-DE"/>
        </w:rPr>
        <w:drawing>
          <wp:inline distT="0" distB="0" distL="0" distR="0" wp14:anchorId="6FF0E138" wp14:editId="5E41D906">
            <wp:extent cx="3421987" cy="530167"/>
            <wp:effectExtent l="0" t="0" r="0" b="3810"/>
            <wp:docPr id="26" name="Grafik 2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Tisch enthält.&#10;&#10;Automatisch generierte Beschreibung"/>
                    <pic:cNvPicPr/>
                  </pic:nvPicPr>
                  <pic:blipFill>
                    <a:blip r:embed="rId30"/>
                    <a:stretch>
                      <a:fillRect/>
                    </a:stretch>
                  </pic:blipFill>
                  <pic:spPr>
                    <a:xfrm>
                      <a:off x="0" y="0"/>
                      <a:ext cx="3438406" cy="532711"/>
                    </a:xfrm>
                    <a:prstGeom prst="rect">
                      <a:avLst/>
                    </a:prstGeom>
                  </pic:spPr>
                </pic:pic>
              </a:graphicData>
            </a:graphic>
          </wp:inline>
        </w:drawing>
      </w:r>
    </w:p>
    <w:p w14:paraId="021DF3D8" w14:textId="5C7E9441" w:rsidR="004D03FF" w:rsidRDefault="004D03FF"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54C69507" w14:textId="4B198A64" w:rsidR="004D03FF" w:rsidRDefault="004D03FF" w:rsidP="00AF24DB">
      <w:pPr>
        <w:spacing w:line="360" w:lineRule="auto"/>
        <w:jc w:val="both"/>
        <w:rPr>
          <w:rFonts w:ascii="Arial" w:hAnsi="Arial" w:cs="Arial"/>
          <w:sz w:val="24"/>
          <w:szCs w:val="24"/>
          <w:lang w:val="de-DE"/>
        </w:rPr>
      </w:pPr>
      <w:r w:rsidRPr="004D03FF">
        <w:rPr>
          <w:rFonts w:ascii="Arial" w:hAnsi="Arial" w:cs="Arial"/>
          <w:sz w:val="24"/>
          <w:szCs w:val="24"/>
          <w:lang w:val="de-DE"/>
        </w:rPr>
        <w:drawing>
          <wp:inline distT="0" distB="0" distL="0" distR="0" wp14:anchorId="4B47E3CF" wp14:editId="115027F5">
            <wp:extent cx="5760720" cy="965200"/>
            <wp:effectExtent l="0" t="0" r="0" b="6350"/>
            <wp:docPr id="27" name="Grafik 2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isch enthält.&#10;&#10;Automatisch generierte Beschreibung"/>
                    <pic:cNvPicPr/>
                  </pic:nvPicPr>
                  <pic:blipFill>
                    <a:blip r:embed="rId31"/>
                    <a:stretch>
                      <a:fillRect/>
                    </a:stretch>
                  </pic:blipFill>
                  <pic:spPr>
                    <a:xfrm>
                      <a:off x="0" y="0"/>
                      <a:ext cx="5760720" cy="965200"/>
                    </a:xfrm>
                    <a:prstGeom prst="rect">
                      <a:avLst/>
                    </a:prstGeom>
                  </pic:spPr>
                </pic:pic>
              </a:graphicData>
            </a:graphic>
          </wp:inline>
        </w:drawing>
      </w:r>
    </w:p>
    <w:p w14:paraId="2DDEF47F" w14:textId="3AD42373" w:rsidR="004D03FF" w:rsidRDefault="004D03FF"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00D55BB1" w14:textId="77777777" w:rsidR="004D03FF" w:rsidRDefault="004D03FF" w:rsidP="00AF24DB">
      <w:pPr>
        <w:spacing w:line="360" w:lineRule="auto"/>
        <w:jc w:val="both"/>
        <w:rPr>
          <w:rFonts w:ascii="Arial" w:hAnsi="Arial" w:cs="Arial"/>
          <w:sz w:val="24"/>
          <w:szCs w:val="24"/>
          <w:lang w:val="de-DE"/>
        </w:rPr>
      </w:pPr>
    </w:p>
    <w:p w14:paraId="675246D3" w14:textId="173FF2A0" w:rsidR="001863F7" w:rsidRDefault="00200443" w:rsidP="00AF24DB">
      <w:pPr>
        <w:spacing w:line="360" w:lineRule="auto"/>
        <w:jc w:val="both"/>
        <w:rPr>
          <w:rFonts w:ascii="Arial" w:hAnsi="Arial" w:cs="Arial"/>
          <w:sz w:val="24"/>
          <w:szCs w:val="24"/>
          <w:lang w:val="de-DE"/>
        </w:rPr>
      </w:pPr>
      <w:r>
        <w:rPr>
          <w:rFonts w:ascii="Arial" w:hAnsi="Arial" w:cs="Arial"/>
          <w:sz w:val="24"/>
          <w:szCs w:val="24"/>
          <w:lang w:val="de-DE"/>
        </w:rPr>
        <w:t xml:space="preserve">Der </w:t>
      </w:r>
      <w:r>
        <w:rPr>
          <w:rFonts w:ascii="Arial" w:hAnsi="Arial" w:cs="Arial"/>
          <w:sz w:val="24"/>
          <w:szCs w:val="24"/>
          <w:lang w:val="de-DE"/>
        </w:rPr>
        <w:t xml:space="preserve">Einstichproben </w:t>
      </w:r>
      <w:proofErr w:type="spellStart"/>
      <w:r>
        <w:rPr>
          <w:rFonts w:ascii="Arial" w:hAnsi="Arial" w:cs="Arial"/>
          <w:sz w:val="24"/>
          <w:szCs w:val="24"/>
          <w:lang w:val="de-DE"/>
        </w:rPr>
        <w:t>Wilcoxon</w:t>
      </w:r>
      <w:proofErr w:type="spellEnd"/>
      <w:r>
        <w:rPr>
          <w:rFonts w:ascii="Arial" w:hAnsi="Arial" w:cs="Arial"/>
          <w:sz w:val="24"/>
          <w:szCs w:val="24"/>
          <w:lang w:val="de-DE"/>
        </w:rPr>
        <w:t>-Test</w:t>
      </w:r>
      <w:r>
        <w:rPr>
          <w:rFonts w:ascii="Arial" w:hAnsi="Arial" w:cs="Arial"/>
          <w:sz w:val="24"/>
          <w:szCs w:val="24"/>
          <w:lang w:val="de-DE"/>
        </w:rPr>
        <w:t xml:space="preserve"> </w:t>
      </w:r>
      <w:r w:rsidR="006D1F63">
        <w:rPr>
          <w:rFonts w:ascii="Arial" w:hAnsi="Arial" w:cs="Arial"/>
          <w:sz w:val="24"/>
          <w:szCs w:val="24"/>
          <w:lang w:val="de-DE"/>
        </w:rPr>
        <w:t>vergleicht die Abweichung von einem angenommenen Median (5000€ für Gruppe A</w:t>
      </w:r>
      <w:r w:rsidR="006D1F63">
        <w:rPr>
          <w:rFonts w:ascii="Arial" w:hAnsi="Arial" w:cs="Arial"/>
          <w:sz w:val="24"/>
          <w:szCs w:val="24"/>
          <w:lang w:val="de-DE"/>
        </w:rPr>
        <w:t>, 15000€ für Gruppe B</w:t>
      </w:r>
      <w:r w:rsidR="006D1F63">
        <w:rPr>
          <w:rFonts w:ascii="Arial" w:hAnsi="Arial" w:cs="Arial"/>
          <w:sz w:val="24"/>
          <w:szCs w:val="24"/>
          <w:lang w:val="de-DE"/>
        </w:rPr>
        <w:t xml:space="preserve">) (siehe Abbildung YYXF). </w:t>
      </w:r>
      <w:r>
        <w:rPr>
          <w:rFonts w:ascii="Arial" w:hAnsi="Arial" w:cs="Arial"/>
          <w:sz w:val="24"/>
          <w:szCs w:val="24"/>
          <w:lang w:val="de-DE"/>
        </w:rPr>
        <w:t xml:space="preserve">Auch der Einstichproben </w:t>
      </w:r>
      <w:proofErr w:type="spellStart"/>
      <w:r>
        <w:rPr>
          <w:rFonts w:ascii="Arial" w:hAnsi="Arial" w:cs="Arial"/>
          <w:sz w:val="24"/>
          <w:szCs w:val="24"/>
          <w:lang w:val="de-DE"/>
        </w:rPr>
        <w:t>Wilcoxon</w:t>
      </w:r>
      <w:proofErr w:type="spellEnd"/>
      <w:r>
        <w:rPr>
          <w:rFonts w:ascii="Arial" w:hAnsi="Arial" w:cs="Arial"/>
          <w:sz w:val="24"/>
          <w:szCs w:val="24"/>
          <w:lang w:val="de-DE"/>
        </w:rPr>
        <w:t>-Test liefer</w:t>
      </w:r>
      <w:r w:rsidR="006D1F63">
        <w:rPr>
          <w:rFonts w:ascii="Arial" w:hAnsi="Arial" w:cs="Arial"/>
          <w:sz w:val="24"/>
          <w:szCs w:val="24"/>
          <w:lang w:val="de-DE"/>
        </w:rPr>
        <w:t>t</w:t>
      </w:r>
      <w:r>
        <w:rPr>
          <w:rFonts w:ascii="Arial" w:hAnsi="Arial" w:cs="Arial"/>
          <w:sz w:val="24"/>
          <w:szCs w:val="24"/>
          <w:lang w:val="de-DE"/>
        </w:rPr>
        <w:t xml:space="preserve"> ein statistisch nicht signifikantes Ergebnis (p&gt;0,05)</w:t>
      </w:r>
      <w:r w:rsidR="00F75A43">
        <w:rPr>
          <w:rFonts w:ascii="Arial" w:hAnsi="Arial" w:cs="Arial"/>
          <w:sz w:val="24"/>
          <w:szCs w:val="24"/>
          <w:lang w:val="de-DE"/>
        </w:rPr>
        <w:t xml:space="preserve"> für beide Gruppen (siehe Abbildung XSDF)</w:t>
      </w:r>
      <w:r>
        <w:rPr>
          <w:rFonts w:ascii="Arial" w:hAnsi="Arial" w:cs="Arial"/>
          <w:sz w:val="24"/>
          <w:szCs w:val="24"/>
          <w:lang w:val="de-DE"/>
        </w:rPr>
        <w:t>.</w:t>
      </w:r>
    </w:p>
    <w:p w14:paraId="509352E7" w14:textId="6A158502" w:rsidR="00667A1F" w:rsidRDefault="0027713C" w:rsidP="00AF24DB">
      <w:pPr>
        <w:spacing w:line="360" w:lineRule="auto"/>
        <w:jc w:val="both"/>
        <w:rPr>
          <w:rFonts w:ascii="Arial" w:hAnsi="Arial" w:cs="Arial"/>
          <w:sz w:val="24"/>
          <w:szCs w:val="24"/>
          <w:lang w:val="de-DE"/>
        </w:rPr>
      </w:pPr>
      <w:r w:rsidRPr="0027713C">
        <w:rPr>
          <w:rFonts w:ascii="Arial" w:hAnsi="Arial" w:cs="Arial"/>
          <w:sz w:val="24"/>
          <w:szCs w:val="24"/>
          <w:lang w:val="de-DE"/>
        </w:rPr>
        <w:lastRenderedPageBreak/>
        <w:drawing>
          <wp:inline distT="0" distB="0" distL="0" distR="0" wp14:anchorId="0DCF7C3C" wp14:editId="64394FD6">
            <wp:extent cx="3769796" cy="773739"/>
            <wp:effectExtent l="0" t="0" r="2540" b="762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7241" cy="777319"/>
                    </a:xfrm>
                    <a:prstGeom prst="rect">
                      <a:avLst/>
                    </a:prstGeom>
                  </pic:spPr>
                </pic:pic>
              </a:graphicData>
            </a:graphic>
          </wp:inline>
        </w:drawing>
      </w:r>
    </w:p>
    <w:p w14:paraId="569C8653" w14:textId="4B3A24CA" w:rsidR="004D03FF" w:rsidRDefault="004D03FF"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0C9F9F74" w14:textId="10A22823" w:rsidR="0027713C" w:rsidRDefault="0027713C" w:rsidP="0027713C">
      <w:pPr>
        <w:autoSpaceDE w:val="0"/>
        <w:autoSpaceDN w:val="0"/>
        <w:adjustRightInd w:val="0"/>
        <w:spacing w:after="0" w:line="240" w:lineRule="auto"/>
        <w:rPr>
          <w:rFonts w:ascii="Times New Roman" w:hAnsi="Times New Roman" w:cs="Times New Roman"/>
          <w:sz w:val="24"/>
          <w:szCs w:val="24"/>
          <w:lang w:val="en-AT"/>
        </w:rPr>
      </w:pPr>
      <w:r>
        <w:rPr>
          <w:rFonts w:ascii="Times New Roman" w:hAnsi="Times New Roman" w:cs="Times New Roman"/>
          <w:noProof/>
          <w:sz w:val="24"/>
          <w:szCs w:val="24"/>
          <w:lang w:val="en-AT"/>
        </w:rPr>
        <w:drawing>
          <wp:inline distT="0" distB="0" distL="0" distR="0" wp14:anchorId="172BF696" wp14:editId="354F87ED">
            <wp:extent cx="2608564" cy="2608564"/>
            <wp:effectExtent l="0" t="0" r="190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13354" cy="2613354"/>
                    </a:xfrm>
                    <a:prstGeom prst="rect">
                      <a:avLst/>
                    </a:prstGeom>
                    <a:noFill/>
                    <a:ln>
                      <a:noFill/>
                    </a:ln>
                  </pic:spPr>
                </pic:pic>
              </a:graphicData>
            </a:graphic>
          </wp:inline>
        </w:drawing>
      </w:r>
    </w:p>
    <w:p w14:paraId="37EA8D86" w14:textId="707927D3" w:rsidR="004D03FF" w:rsidRPr="004D03FF" w:rsidRDefault="004D03FF" w:rsidP="0027713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Gruppe A</w:t>
      </w:r>
    </w:p>
    <w:p w14:paraId="4D273B07" w14:textId="72F9B9BE" w:rsidR="004D03FF" w:rsidRDefault="004D03FF" w:rsidP="0027713C">
      <w:pPr>
        <w:autoSpaceDE w:val="0"/>
        <w:autoSpaceDN w:val="0"/>
        <w:adjustRightInd w:val="0"/>
        <w:spacing w:after="0" w:line="240" w:lineRule="auto"/>
        <w:rPr>
          <w:rFonts w:ascii="Times New Roman" w:hAnsi="Times New Roman" w:cs="Times New Roman"/>
          <w:sz w:val="24"/>
          <w:szCs w:val="24"/>
          <w:lang w:val="en-AT"/>
        </w:rPr>
      </w:pPr>
      <w:r w:rsidRPr="004D03FF">
        <w:rPr>
          <w:rFonts w:ascii="Times New Roman" w:hAnsi="Times New Roman" w:cs="Times New Roman"/>
          <w:sz w:val="24"/>
          <w:szCs w:val="24"/>
          <w:lang w:val="en-AT"/>
        </w:rPr>
        <w:drawing>
          <wp:inline distT="0" distB="0" distL="0" distR="0" wp14:anchorId="59582261" wp14:editId="58D4EB8B">
            <wp:extent cx="2897193" cy="5946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34658" cy="602330"/>
                    </a:xfrm>
                    <a:prstGeom prst="rect">
                      <a:avLst/>
                    </a:prstGeom>
                  </pic:spPr>
                </pic:pic>
              </a:graphicData>
            </a:graphic>
          </wp:inline>
        </w:drawing>
      </w:r>
    </w:p>
    <w:p w14:paraId="7157A408" w14:textId="655F17EF" w:rsidR="004D03FF" w:rsidRPr="004D03FF" w:rsidRDefault="004D03FF" w:rsidP="0027713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Gruppe B</w:t>
      </w:r>
    </w:p>
    <w:p w14:paraId="16C2B1E6" w14:textId="17F74225" w:rsidR="004D03FF" w:rsidRDefault="004D03FF" w:rsidP="004D03FF">
      <w:pPr>
        <w:autoSpaceDE w:val="0"/>
        <w:autoSpaceDN w:val="0"/>
        <w:adjustRightInd w:val="0"/>
        <w:spacing w:after="0" w:line="240" w:lineRule="auto"/>
        <w:rPr>
          <w:rFonts w:ascii="Times New Roman" w:hAnsi="Times New Roman" w:cs="Times New Roman"/>
          <w:sz w:val="24"/>
          <w:szCs w:val="24"/>
          <w:lang w:val="en-AT"/>
        </w:rPr>
      </w:pPr>
      <w:r>
        <w:rPr>
          <w:rFonts w:ascii="Times New Roman" w:hAnsi="Times New Roman" w:cs="Times New Roman"/>
          <w:noProof/>
          <w:sz w:val="24"/>
          <w:szCs w:val="24"/>
          <w:lang w:val="en-AT"/>
        </w:rPr>
        <w:drawing>
          <wp:inline distT="0" distB="0" distL="0" distR="0" wp14:anchorId="0132D930" wp14:editId="08FCECCF">
            <wp:extent cx="2670273" cy="2670273"/>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76718" cy="2676718"/>
                    </a:xfrm>
                    <a:prstGeom prst="rect">
                      <a:avLst/>
                    </a:prstGeom>
                    <a:noFill/>
                    <a:ln>
                      <a:noFill/>
                    </a:ln>
                  </pic:spPr>
                </pic:pic>
              </a:graphicData>
            </a:graphic>
          </wp:inline>
        </w:drawing>
      </w:r>
    </w:p>
    <w:p w14:paraId="282210CD" w14:textId="6EAD58FC" w:rsidR="004D03FF" w:rsidRDefault="004D03FF" w:rsidP="00F75A43">
      <w:pPr>
        <w:autoSpaceDE w:val="0"/>
        <w:autoSpaceDN w:val="0"/>
        <w:adjustRightInd w:val="0"/>
        <w:spacing w:after="0" w:line="240" w:lineRule="auto"/>
        <w:rPr>
          <w:rFonts w:ascii="Times New Roman" w:hAnsi="Times New Roman" w:cs="Times New Roman"/>
          <w:sz w:val="24"/>
          <w:szCs w:val="24"/>
          <w:lang w:val="en-AT"/>
        </w:rPr>
      </w:pPr>
      <w:r>
        <w:rPr>
          <w:rFonts w:ascii="Times New Roman" w:hAnsi="Times New Roman" w:cs="Times New Roman"/>
          <w:sz w:val="24"/>
          <w:szCs w:val="24"/>
          <w:lang w:val="en-US"/>
        </w:rPr>
        <w:t xml:space="preserve">Gruppe </w:t>
      </w:r>
      <w:r w:rsidR="00F75A43">
        <w:rPr>
          <w:rFonts w:ascii="Times New Roman" w:hAnsi="Times New Roman" w:cs="Times New Roman"/>
          <w:sz w:val="24"/>
          <w:szCs w:val="24"/>
          <w:lang w:val="en-US"/>
        </w:rPr>
        <w:t>B</w:t>
      </w:r>
    </w:p>
    <w:p w14:paraId="493DD6F3" w14:textId="1BCF1D42" w:rsidR="004D03FF" w:rsidRDefault="004D03FF" w:rsidP="0027713C">
      <w:pPr>
        <w:autoSpaceDE w:val="0"/>
        <w:autoSpaceDN w:val="0"/>
        <w:adjustRightInd w:val="0"/>
        <w:spacing w:after="0" w:line="240" w:lineRule="auto"/>
        <w:rPr>
          <w:rFonts w:ascii="Times New Roman" w:hAnsi="Times New Roman" w:cs="Times New Roman"/>
          <w:sz w:val="24"/>
          <w:szCs w:val="24"/>
          <w:lang w:val="en-AT"/>
        </w:rPr>
      </w:pPr>
    </w:p>
    <w:p w14:paraId="0C6703C2" w14:textId="3D1442E2" w:rsidR="00C3523C" w:rsidRDefault="006D1F63" w:rsidP="00C3523C">
      <w:pPr>
        <w:autoSpaceDE w:val="0"/>
        <w:autoSpaceDN w:val="0"/>
        <w:adjustRightInd w:val="0"/>
        <w:spacing w:after="0" w:line="360" w:lineRule="auto"/>
        <w:jc w:val="both"/>
        <w:rPr>
          <w:rFonts w:ascii="Arial" w:hAnsi="Arial" w:cs="Arial"/>
          <w:sz w:val="24"/>
          <w:szCs w:val="24"/>
          <w:lang w:val="de-DE"/>
        </w:rPr>
      </w:pPr>
      <w:r w:rsidRPr="006D1F63">
        <w:rPr>
          <w:rFonts w:ascii="Arial" w:hAnsi="Arial" w:cs="Arial"/>
          <w:sz w:val="24"/>
          <w:szCs w:val="24"/>
          <w:lang w:val="de-DE"/>
        </w:rPr>
        <w:t>Demnach übersteigt der Mittelwert der Investitionen des Lottogewinns nicht</w:t>
      </w:r>
      <w:r w:rsidR="004D03FF">
        <w:rPr>
          <w:rFonts w:ascii="Arial" w:hAnsi="Arial" w:cs="Arial"/>
          <w:sz w:val="24"/>
          <w:szCs w:val="24"/>
          <w:lang w:val="de-DE"/>
        </w:rPr>
        <w:t xml:space="preserve"> signifikant die </w:t>
      </w:r>
      <w:r w:rsidRPr="006D1F63">
        <w:rPr>
          <w:rFonts w:ascii="Arial" w:hAnsi="Arial" w:cs="Arial"/>
          <w:sz w:val="24"/>
          <w:szCs w:val="24"/>
          <w:lang w:val="de-DE"/>
        </w:rPr>
        <w:t>Hälfte des zur Verfügung stehenden Gelds aus dieser Quelle.</w:t>
      </w:r>
      <w:r w:rsidR="00F75A43">
        <w:rPr>
          <w:rFonts w:ascii="Arial" w:hAnsi="Arial" w:cs="Arial"/>
          <w:sz w:val="24"/>
          <w:szCs w:val="24"/>
          <w:lang w:val="de-DE"/>
        </w:rPr>
        <w:t xml:space="preserve"> Dies gilt für beide Experimentalgruppen.</w:t>
      </w:r>
      <w:r w:rsidRPr="006D1F63">
        <w:rPr>
          <w:rFonts w:ascii="Arial" w:hAnsi="Arial" w:cs="Arial"/>
          <w:sz w:val="24"/>
          <w:szCs w:val="24"/>
          <w:lang w:val="de-DE"/>
        </w:rPr>
        <w:t xml:space="preserve"> Hypothese 1a kann somit nicht bestätigt werden. Ein </w:t>
      </w:r>
      <w:r w:rsidRPr="006D1F63">
        <w:rPr>
          <w:rFonts w:ascii="Arial" w:hAnsi="Arial" w:cs="Arial"/>
          <w:sz w:val="24"/>
          <w:szCs w:val="24"/>
          <w:lang w:val="de-DE"/>
        </w:rPr>
        <w:lastRenderedPageBreak/>
        <w:t>Lottogewinn wird nicht eher</w:t>
      </w:r>
      <w:r w:rsidR="006F7C5F">
        <w:rPr>
          <w:rFonts w:ascii="Arial" w:hAnsi="Arial" w:cs="Arial"/>
          <w:sz w:val="24"/>
          <w:szCs w:val="24"/>
          <w:lang w:val="de-DE"/>
        </w:rPr>
        <w:t xml:space="preserve"> (über 50% des zur Verfügung stehenden Kapitals)</w:t>
      </w:r>
      <w:r w:rsidRPr="006D1F63">
        <w:rPr>
          <w:rFonts w:ascii="Arial" w:hAnsi="Arial" w:cs="Arial"/>
          <w:sz w:val="24"/>
          <w:szCs w:val="24"/>
          <w:lang w:val="de-DE"/>
        </w:rPr>
        <w:t xml:space="preserve"> in eine riskante Alternative als in eine sichere Alternative investiert.  </w:t>
      </w:r>
    </w:p>
    <w:p w14:paraId="4D569F0F" w14:textId="08831BDB" w:rsidR="006F7C5F" w:rsidRDefault="006F7C5F" w:rsidP="006F7C5F">
      <w:pPr>
        <w:pStyle w:val="berschrift3"/>
        <w:rPr>
          <w:lang w:val="de-DE"/>
        </w:rPr>
      </w:pPr>
      <w:r>
        <w:rPr>
          <w:lang w:val="de-DE"/>
        </w:rPr>
        <w:t>Hypothese 1b</w:t>
      </w:r>
    </w:p>
    <w:p w14:paraId="4AD1EFF2" w14:textId="7DA63EB9" w:rsidR="00667A1F" w:rsidRDefault="00C3523C" w:rsidP="00AF24DB">
      <w:pPr>
        <w:spacing w:line="360" w:lineRule="auto"/>
        <w:jc w:val="both"/>
        <w:rPr>
          <w:rFonts w:ascii="Arial" w:hAnsi="Arial" w:cs="Arial"/>
          <w:sz w:val="24"/>
          <w:szCs w:val="24"/>
          <w:lang w:val="de-DE"/>
        </w:rPr>
      </w:pPr>
      <w:r>
        <w:rPr>
          <w:rFonts w:ascii="Arial" w:hAnsi="Arial" w:cs="Arial"/>
          <w:sz w:val="24"/>
          <w:szCs w:val="24"/>
          <w:lang w:val="de-DE"/>
        </w:rPr>
        <w:t xml:space="preserve">Hypothese 1b wird mithilfe der gleichen Vorgehensweise beantwortet wie Hypothese 1a. </w:t>
      </w:r>
      <w:r>
        <w:rPr>
          <w:rFonts w:ascii="Arial" w:hAnsi="Arial" w:cs="Arial"/>
          <w:sz w:val="24"/>
          <w:szCs w:val="24"/>
          <w:lang w:val="de-DE"/>
        </w:rPr>
        <w:t>Konkret wird getestet, ob die Investition von der Hälfte des zur Verfügung stehenden Kapitals (</w:t>
      </w:r>
      <w:r w:rsidR="00D30576">
        <w:rPr>
          <w:rFonts w:ascii="Arial" w:hAnsi="Arial" w:cs="Arial"/>
          <w:sz w:val="24"/>
          <w:szCs w:val="24"/>
          <w:lang w:val="de-DE"/>
        </w:rPr>
        <w:t>70.</w:t>
      </w:r>
      <w:r>
        <w:rPr>
          <w:rFonts w:ascii="Arial" w:hAnsi="Arial" w:cs="Arial"/>
          <w:sz w:val="24"/>
          <w:szCs w:val="24"/>
          <w:lang w:val="de-DE"/>
        </w:rPr>
        <w:t xml:space="preserve">000€ </w:t>
      </w:r>
      <w:r w:rsidR="00D30576">
        <w:rPr>
          <w:rFonts w:ascii="Arial" w:hAnsi="Arial" w:cs="Arial"/>
          <w:sz w:val="24"/>
          <w:szCs w:val="24"/>
          <w:lang w:val="de-DE"/>
        </w:rPr>
        <w:t xml:space="preserve">Erbschaft </w:t>
      </w:r>
      <w:r>
        <w:rPr>
          <w:rFonts w:ascii="Arial" w:hAnsi="Arial" w:cs="Arial"/>
          <w:sz w:val="24"/>
          <w:szCs w:val="24"/>
          <w:lang w:val="de-DE"/>
        </w:rPr>
        <w:t xml:space="preserve">für Gruppe A, </w:t>
      </w:r>
      <w:r w:rsidR="00D30576">
        <w:rPr>
          <w:rFonts w:ascii="Arial" w:hAnsi="Arial" w:cs="Arial"/>
          <w:sz w:val="24"/>
          <w:szCs w:val="24"/>
          <w:lang w:val="de-DE"/>
        </w:rPr>
        <w:t>50.</w:t>
      </w:r>
      <w:r>
        <w:rPr>
          <w:rFonts w:ascii="Arial" w:hAnsi="Arial" w:cs="Arial"/>
          <w:sz w:val="24"/>
          <w:szCs w:val="24"/>
          <w:lang w:val="de-DE"/>
        </w:rPr>
        <w:t xml:space="preserve">000€ </w:t>
      </w:r>
      <w:r w:rsidR="00D30576">
        <w:rPr>
          <w:rFonts w:ascii="Arial" w:hAnsi="Arial" w:cs="Arial"/>
          <w:sz w:val="24"/>
          <w:szCs w:val="24"/>
          <w:lang w:val="de-DE"/>
        </w:rPr>
        <w:t xml:space="preserve">Erbschaft </w:t>
      </w:r>
      <w:r>
        <w:rPr>
          <w:rFonts w:ascii="Arial" w:hAnsi="Arial" w:cs="Arial"/>
          <w:sz w:val="24"/>
          <w:szCs w:val="24"/>
          <w:lang w:val="de-DE"/>
        </w:rPr>
        <w:t>für Gruppe B) abweicht.</w:t>
      </w:r>
      <w:r w:rsidR="00D30576">
        <w:rPr>
          <w:rFonts w:ascii="Arial" w:hAnsi="Arial" w:cs="Arial"/>
          <w:sz w:val="24"/>
          <w:szCs w:val="24"/>
          <w:lang w:val="de-DE"/>
        </w:rPr>
        <w:t xml:space="preserve"> Der </w:t>
      </w:r>
      <w:r w:rsidR="00EE5B23">
        <w:rPr>
          <w:rFonts w:ascii="Arial" w:hAnsi="Arial" w:cs="Arial"/>
          <w:sz w:val="24"/>
          <w:szCs w:val="24"/>
          <w:lang w:val="de-DE"/>
        </w:rPr>
        <w:t>Kolmogorov-Smirnov Test und der Shapiro-Wilk Test</w:t>
      </w:r>
      <w:r w:rsidR="00D30576">
        <w:rPr>
          <w:rFonts w:ascii="Arial" w:hAnsi="Arial" w:cs="Arial"/>
          <w:sz w:val="24"/>
          <w:szCs w:val="24"/>
          <w:lang w:val="de-DE"/>
        </w:rPr>
        <w:t xml:space="preserve"> auf Normalverteilung der Daten </w:t>
      </w:r>
      <w:r w:rsidR="00EE5B23">
        <w:rPr>
          <w:rFonts w:ascii="Arial" w:hAnsi="Arial" w:cs="Arial"/>
          <w:sz w:val="24"/>
          <w:szCs w:val="24"/>
          <w:lang w:val="de-DE"/>
        </w:rPr>
        <w:t>fallen</w:t>
      </w:r>
      <w:r w:rsidR="00D30576">
        <w:rPr>
          <w:rFonts w:ascii="Arial" w:hAnsi="Arial" w:cs="Arial"/>
          <w:sz w:val="24"/>
          <w:szCs w:val="24"/>
          <w:lang w:val="de-DE"/>
        </w:rPr>
        <w:t xml:space="preserve"> für beide Experimentalgruppen statistisch signifikant</w:t>
      </w:r>
      <w:r w:rsidR="006F7C5F">
        <w:rPr>
          <w:rFonts w:ascii="Arial" w:hAnsi="Arial" w:cs="Arial"/>
          <w:sz w:val="24"/>
          <w:szCs w:val="24"/>
          <w:lang w:val="de-DE"/>
        </w:rPr>
        <w:t xml:space="preserve"> (p&lt;0,001)</w:t>
      </w:r>
      <w:r w:rsidR="00D30576">
        <w:rPr>
          <w:rFonts w:ascii="Arial" w:hAnsi="Arial" w:cs="Arial"/>
          <w:sz w:val="24"/>
          <w:szCs w:val="24"/>
          <w:lang w:val="de-DE"/>
        </w:rPr>
        <w:t xml:space="preserve"> aus</w:t>
      </w:r>
      <w:r w:rsidR="006F7C5F">
        <w:rPr>
          <w:rFonts w:ascii="Arial" w:hAnsi="Arial" w:cs="Arial"/>
          <w:sz w:val="24"/>
          <w:szCs w:val="24"/>
          <w:lang w:val="de-DE"/>
        </w:rPr>
        <w:t>, was bedeutet, dass die Daten nicht normalverteilt sind.</w:t>
      </w:r>
      <w:r w:rsidR="00D30576">
        <w:rPr>
          <w:rFonts w:ascii="Arial" w:hAnsi="Arial" w:cs="Arial"/>
          <w:sz w:val="24"/>
          <w:szCs w:val="24"/>
          <w:lang w:val="de-DE"/>
        </w:rPr>
        <w:t xml:space="preserve"> </w:t>
      </w:r>
    </w:p>
    <w:p w14:paraId="1D6C7DEC" w14:textId="1A98557E" w:rsidR="00C3523C" w:rsidRDefault="00D30576" w:rsidP="00AF24DB">
      <w:pPr>
        <w:spacing w:line="360" w:lineRule="auto"/>
        <w:jc w:val="both"/>
        <w:rPr>
          <w:rFonts w:ascii="Arial" w:hAnsi="Arial" w:cs="Arial"/>
          <w:sz w:val="24"/>
          <w:szCs w:val="24"/>
          <w:lang w:val="de-DE"/>
        </w:rPr>
      </w:pPr>
      <w:r w:rsidRPr="00D30576">
        <w:rPr>
          <w:rFonts w:ascii="Arial" w:hAnsi="Arial" w:cs="Arial"/>
          <w:sz w:val="24"/>
          <w:szCs w:val="24"/>
          <w:lang w:val="de-DE"/>
        </w:rPr>
        <w:drawing>
          <wp:inline distT="0" distB="0" distL="0" distR="0" wp14:anchorId="5A5015AA" wp14:editId="363B8FAA">
            <wp:extent cx="3449781" cy="699522"/>
            <wp:effectExtent l="0" t="0" r="0" b="5715"/>
            <wp:docPr id="30" name="Grafik 3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descr="Ein Bild, das Tisch enthält.&#10;&#10;Automatisch generierte Beschreibung"/>
                    <pic:cNvPicPr/>
                  </pic:nvPicPr>
                  <pic:blipFill>
                    <a:blip r:embed="rId36"/>
                    <a:stretch>
                      <a:fillRect/>
                    </a:stretch>
                  </pic:blipFill>
                  <pic:spPr>
                    <a:xfrm>
                      <a:off x="0" y="0"/>
                      <a:ext cx="3462370" cy="702075"/>
                    </a:xfrm>
                    <a:prstGeom prst="rect">
                      <a:avLst/>
                    </a:prstGeom>
                  </pic:spPr>
                </pic:pic>
              </a:graphicData>
            </a:graphic>
          </wp:inline>
        </w:drawing>
      </w:r>
    </w:p>
    <w:p w14:paraId="611472CD" w14:textId="248EAE08" w:rsidR="00EE5B23" w:rsidRDefault="00EE5B23"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14BBCD74" w14:textId="7FA4E723" w:rsidR="00C3523C" w:rsidRDefault="00EE5B23" w:rsidP="00AF24DB">
      <w:pPr>
        <w:spacing w:line="360" w:lineRule="auto"/>
        <w:jc w:val="both"/>
        <w:rPr>
          <w:rFonts w:ascii="Arial" w:hAnsi="Arial" w:cs="Arial"/>
          <w:sz w:val="24"/>
          <w:szCs w:val="24"/>
          <w:lang w:val="de-DE"/>
        </w:rPr>
      </w:pPr>
      <w:r w:rsidRPr="00EE5B23">
        <w:rPr>
          <w:rFonts w:ascii="Arial" w:hAnsi="Arial" w:cs="Arial"/>
          <w:sz w:val="24"/>
          <w:szCs w:val="24"/>
          <w:lang w:val="de-DE"/>
        </w:rPr>
        <w:drawing>
          <wp:inline distT="0" distB="0" distL="0" distR="0" wp14:anchorId="744415FC" wp14:editId="6CB983D8">
            <wp:extent cx="3449320" cy="698219"/>
            <wp:effectExtent l="0" t="0" r="0" b="6985"/>
            <wp:docPr id="31" name="Grafik 3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descr="Ein Bild, das Tisch enthält.&#10;&#10;Automatisch generierte Beschreibung"/>
                    <pic:cNvPicPr/>
                  </pic:nvPicPr>
                  <pic:blipFill>
                    <a:blip r:embed="rId37"/>
                    <a:stretch>
                      <a:fillRect/>
                    </a:stretch>
                  </pic:blipFill>
                  <pic:spPr>
                    <a:xfrm>
                      <a:off x="0" y="0"/>
                      <a:ext cx="3485668" cy="705577"/>
                    </a:xfrm>
                    <a:prstGeom prst="rect">
                      <a:avLst/>
                    </a:prstGeom>
                  </pic:spPr>
                </pic:pic>
              </a:graphicData>
            </a:graphic>
          </wp:inline>
        </w:drawing>
      </w:r>
    </w:p>
    <w:p w14:paraId="4FD4545A" w14:textId="7DD45F2A" w:rsidR="00C3523C" w:rsidRDefault="00EE5B23"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5753BCB3" w14:textId="5B3770C0" w:rsidR="00EE5B23" w:rsidRDefault="00EE5B23" w:rsidP="00AF24DB">
      <w:pPr>
        <w:spacing w:line="360" w:lineRule="auto"/>
        <w:jc w:val="both"/>
        <w:rPr>
          <w:rFonts w:ascii="Arial" w:hAnsi="Arial" w:cs="Arial"/>
          <w:sz w:val="24"/>
          <w:szCs w:val="24"/>
          <w:lang w:val="de-DE"/>
        </w:rPr>
      </w:pPr>
      <w:r>
        <w:rPr>
          <w:rFonts w:ascii="Arial" w:hAnsi="Arial" w:cs="Arial"/>
          <w:sz w:val="24"/>
          <w:szCs w:val="24"/>
          <w:lang w:val="de-DE"/>
        </w:rPr>
        <w:t>Aufgrund der</w:t>
      </w:r>
      <w:r w:rsidR="009B2CEB">
        <w:rPr>
          <w:rFonts w:ascii="Arial" w:hAnsi="Arial" w:cs="Arial"/>
          <w:sz w:val="24"/>
          <w:szCs w:val="24"/>
          <w:lang w:val="de-DE"/>
        </w:rPr>
        <w:t xml:space="preserve"> Robustheit der</w:t>
      </w:r>
      <w:r>
        <w:rPr>
          <w:rFonts w:ascii="Arial" w:hAnsi="Arial" w:cs="Arial"/>
          <w:sz w:val="24"/>
          <w:szCs w:val="24"/>
          <w:lang w:val="de-DE"/>
        </w:rPr>
        <w:t xml:space="preserve"> Stichprobengröße wurde wie zuvor erst ein </w:t>
      </w:r>
      <w:r>
        <w:rPr>
          <w:rFonts w:ascii="Arial" w:hAnsi="Arial" w:cs="Arial"/>
          <w:sz w:val="24"/>
          <w:szCs w:val="24"/>
          <w:lang w:val="de-DE"/>
        </w:rPr>
        <w:t>Einstichproben t-Test</w:t>
      </w:r>
      <w:r>
        <w:rPr>
          <w:rFonts w:ascii="Arial" w:hAnsi="Arial" w:cs="Arial"/>
          <w:sz w:val="24"/>
          <w:szCs w:val="24"/>
          <w:lang w:val="de-DE"/>
        </w:rPr>
        <w:t>, gefolgt von einem Einstichproben</w:t>
      </w:r>
      <w:r>
        <w:rPr>
          <w:rFonts w:ascii="Arial" w:hAnsi="Arial" w:cs="Arial"/>
          <w:sz w:val="24"/>
          <w:szCs w:val="24"/>
          <w:lang w:val="de-DE"/>
        </w:rPr>
        <w:t xml:space="preserve"> </w:t>
      </w:r>
      <w:proofErr w:type="spellStart"/>
      <w:r>
        <w:rPr>
          <w:rFonts w:ascii="Arial" w:hAnsi="Arial" w:cs="Arial"/>
          <w:sz w:val="24"/>
          <w:szCs w:val="24"/>
          <w:lang w:val="de-DE"/>
        </w:rPr>
        <w:t>Wilcoxon</w:t>
      </w:r>
      <w:proofErr w:type="spellEnd"/>
      <w:r>
        <w:rPr>
          <w:rFonts w:ascii="Arial" w:hAnsi="Arial" w:cs="Arial"/>
          <w:sz w:val="24"/>
          <w:szCs w:val="24"/>
          <w:lang w:val="de-DE"/>
        </w:rPr>
        <w:t>-</w:t>
      </w:r>
      <w:r>
        <w:rPr>
          <w:rFonts w:ascii="Arial" w:hAnsi="Arial" w:cs="Arial"/>
          <w:sz w:val="24"/>
          <w:szCs w:val="24"/>
          <w:lang w:val="de-DE"/>
        </w:rPr>
        <w:t>Tes</w:t>
      </w:r>
      <w:r>
        <w:rPr>
          <w:rFonts w:ascii="Arial" w:hAnsi="Arial" w:cs="Arial"/>
          <w:sz w:val="24"/>
          <w:szCs w:val="24"/>
          <w:lang w:val="de-DE"/>
        </w:rPr>
        <w:t>t durchgeführt</w:t>
      </w:r>
      <w:r w:rsidR="009B2CEB">
        <w:rPr>
          <w:rFonts w:ascii="Arial" w:hAnsi="Arial" w:cs="Arial"/>
          <w:sz w:val="24"/>
          <w:szCs w:val="24"/>
          <w:lang w:val="de-DE"/>
        </w:rPr>
        <w:t>, um das Ergebnis zu überprüfen</w:t>
      </w:r>
      <w:r>
        <w:rPr>
          <w:rFonts w:ascii="Arial" w:hAnsi="Arial" w:cs="Arial"/>
          <w:sz w:val="24"/>
          <w:szCs w:val="24"/>
          <w:lang w:val="de-DE"/>
        </w:rPr>
        <w:t xml:space="preserve">. </w:t>
      </w:r>
      <w:r w:rsidR="006F7C5F">
        <w:rPr>
          <w:rFonts w:ascii="Arial" w:hAnsi="Arial" w:cs="Arial"/>
          <w:sz w:val="24"/>
          <w:szCs w:val="24"/>
          <w:lang w:val="de-DE"/>
        </w:rPr>
        <w:t xml:space="preserve">In Gruppe A (B) ergab sich ein Mittelwert von </w:t>
      </w:r>
      <w:r w:rsidR="006F7C5F">
        <w:rPr>
          <w:rFonts w:ascii="Arial" w:hAnsi="Arial" w:cs="Arial"/>
          <w:sz w:val="24"/>
          <w:szCs w:val="24"/>
          <w:lang w:val="de-DE"/>
        </w:rPr>
        <w:t>51654</w:t>
      </w:r>
      <w:r w:rsidR="006F7C5F">
        <w:rPr>
          <w:rFonts w:ascii="Arial" w:hAnsi="Arial" w:cs="Arial"/>
          <w:sz w:val="24"/>
          <w:szCs w:val="24"/>
          <w:lang w:val="de-DE"/>
        </w:rPr>
        <w:t>,</w:t>
      </w:r>
      <w:r w:rsidR="006F7C5F">
        <w:rPr>
          <w:rFonts w:ascii="Arial" w:hAnsi="Arial" w:cs="Arial"/>
          <w:sz w:val="24"/>
          <w:szCs w:val="24"/>
          <w:lang w:val="de-DE"/>
        </w:rPr>
        <w:t>17</w:t>
      </w:r>
      <w:r w:rsidR="006F7C5F">
        <w:rPr>
          <w:rFonts w:ascii="Arial" w:hAnsi="Arial" w:cs="Arial"/>
          <w:sz w:val="24"/>
          <w:szCs w:val="24"/>
          <w:lang w:val="de-DE"/>
        </w:rPr>
        <w:t xml:space="preserve">€ (XXX) und eine Standardabweichung von </w:t>
      </w:r>
      <w:r w:rsidR="006F7C5F">
        <w:rPr>
          <w:rFonts w:ascii="Arial" w:hAnsi="Arial" w:cs="Arial"/>
          <w:sz w:val="24"/>
          <w:szCs w:val="24"/>
          <w:lang w:val="de-DE"/>
        </w:rPr>
        <w:t>19547</w:t>
      </w:r>
      <w:r w:rsidR="006F7C5F">
        <w:rPr>
          <w:rFonts w:ascii="Arial" w:hAnsi="Arial" w:cs="Arial"/>
          <w:sz w:val="24"/>
          <w:szCs w:val="24"/>
          <w:lang w:val="de-DE"/>
        </w:rPr>
        <w:t>,</w:t>
      </w:r>
      <w:r w:rsidR="006F7C5F">
        <w:rPr>
          <w:rFonts w:ascii="Arial" w:hAnsi="Arial" w:cs="Arial"/>
          <w:sz w:val="24"/>
          <w:szCs w:val="24"/>
          <w:lang w:val="de-DE"/>
        </w:rPr>
        <w:t>25</w:t>
      </w:r>
      <w:r w:rsidR="006F7C5F">
        <w:rPr>
          <w:rFonts w:ascii="Arial" w:hAnsi="Arial" w:cs="Arial"/>
          <w:sz w:val="24"/>
          <w:szCs w:val="24"/>
          <w:lang w:val="de-DE"/>
        </w:rPr>
        <w:t>€ de</w:t>
      </w:r>
      <w:r w:rsidR="006F7C5F">
        <w:rPr>
          <w:rFonts w:ascii="Arial" w:hAnsi="Arial" w:cs="Arial"/>
          <w:sz w:val="24"/>
          <w:szCs w:val="24"/>
          <w:lang w:val="de-DE"/>
        </w:rPr>
        <w:t>r Erbschaft</w:t>
      </w:r>
      <w:r w:rsidR="006F7C5F">
        <w:rPr>
          <w:rFonts w:ascii="Arial" w:hAnsi="Arial" w:cs="Arial"/>
          <w:sz w:val="24"/>
          <w:szCs w:val="24"/>
          <w:lang w:val="de-DE"/>
        </w:rPr>
        <w:t>, d</w:t>
      </w:r>
      <w:r w:rsidR="006F7C5F">
        <w:rPr>
          <w:rFonts w:ascii="Arial" w:hAnsi="Arial" w:cs="Arial"/>
          <w:sz w:val="24"/>
          <w:szCs w:val="24"/>
          <w:lang w:val="de-DE"/>
        </w:rPr>
        <w:t>ie</w:t>
      </w:r>
      <w:r w:rsidR="006F7C5F">
        <w:rPr>
          <w:rFonts w:ascii="Arial" w:hAnsi="Arial" w:cs="Arial"/>
          <w:sz w:val="24"/>
          <w:szCs w:val="24"/>
          <w:lang w:val="de-DE"/>
        </w:rPr>
        <w:t xml:space="preserve"> in die </w:t>
      </w:r>
      <w:r w:rsidR="006F7C5F">
        <w:rPr>
          <w:rFonts w:ascii="Arial" w:hAnsi="Arial" w:cs="Arial"/>
          <w:sz w:val="24"/>
          <w:szCs w:val="24"/>
          <w:lang w:val="de-DE"/>
        </w:rPr>
        <w:t>sichere</w:t>
      </w:r>
      <w:r w:rsidR="006F7C5F">
        <w:rPr>
          <w:rFonts w:ascii="Arial" w:hAnsi="Arial" w:cs="Arial"/>
          <w:sz w:val="24"/>
          <w:szCs w:val="24"/>
          <w:lang w:val="de-DE"/>
        </w:rPr>
        <w:t xml:space="preserve"> Alternative investiert wurde. </w:t>
      </w:r>
      <w:r w:rsidR="009B2CEB">
        <w:rPr>
          <w:rFonts w:ascii="Arial" w:hAnsi="Arial" w:cs="Arial"/>
          <w:sz w:val="24"/>
          <w:szCs w:val="24"/>
          <w:lang w:val="de-DE"/>
        </w:rPr>
        <w:t xml:space="preserve">Beide Tests fallen für beide Versuchsgruppen signifikant aus (p&lt;0,001) (siehe Abbildungen X,Y,Z). </w:t>
      </w:r>
    </w:p>
    <w:p w14:paraId="64199611" w14:textId="194A0F2A" w:rsidR="006667BE" w:rsidRDefault="006667BE" w:rsidP="00AF24DB">
      <w:pPr>
        <w:spacing w:line="360" w:lineRule="auto"/>
        <w:jc w:val="both"/>
        <w:rPr>
          <w:rFonts w:ascii="Arial" w:hAnsi="Arial" w:cs="Arial"/>
          <w:sz w:val="24"/>
          <w:szCs w:val="24"/>
          <w:lang w:val="de-DE"/>
        </w:rPr>
      </w:pPr>
      <w:r w:rsidRPr="006667BE">
        <w:rPr>
          <w:rFonts w:ascii="Arial" w:hAnsi="Arial" w:cs="Arial"/>
          <w:sz w:val="24"/>
          <w:szCs w:val="24"/>
          <w:lang w:val="de-DE"/>
        </w:rPr>
        <w:drawing>
          <wp:inline distT="0" distB="0" distL="0" distR="0" wp14:anchorId="54A515BE" wp14:editId="2B7DEF17">
            <wp:extent cx="3871356" cy="605883"/>
            <wp:effectExtent l="0" t="0" r="0" b="3810"/>
            <wp:docPr id="32" name="Grafik 3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descr="Ein Bild, das Tisch enthält.&#10;&#10;Automatisch generierte Beschreibung"/>
                    <pic:cNvPicPr/>
                  </pic:nvPicPr>
                  <pic:blipFill>
                    <a:blip r:embed="rId38"/>
                    <a:stretch>
                      <a:fillRect/>
                    </a:stretch>
                  </pic:blipFill>
                  <pic:spPr>
                    <a:xfrm>
                      <a:off x="0" y="0"/>
                      <a:ext cx="3877727" cy="606880"/>
                    </a:xfrm>
                    <a:prstGeom prst="rect">
                      <a:avLst/>
                    </a:prstGeom>
                  </pic:spPr>
                </pic:pic>
              </a:graphicData>
            </a:graphic>
          </wp:inline>
        </w:drawing>
      </w:r>
    </w:p>
    <w:p w14:paraId="49346E83" w14:textId="7F8AD829" w:rsidR="006667BE" w:rsidRDefault="006667BE"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5B979150" w14:textId="0C93A57E" w:rsidR="006667BE" w:rsidRDefault="006667BE" w:rsidP="00AF24DB">
      <w:pPr>
        <w:spacing w:line="360" w:lineRule="auto"/>
        <w:jc w:val="both"/>
        <w:rPr>
          <w:rFonts w:ascii="Arial" w:hAnsi="Arial" w:cs="Arial"/>
          <w:sz w:val="24"/>
          <w:szCs w:val="24"/>
          <w:lang w:val="de-DE"/>
        </w:rPr>
      </w:pPr>
      <w:r w:rsidRPr="006667BE">
        <w:rPr>
          <w:rFonts w:ascii="Arial" w:hAnsi="Arial" w:cs="Arial"/>
          <w:sz w:val="24"/>
          <w:szCs w:val="24"/>
          <w:lang w:val="de-DE"/>
        </w:rPr>
        <w:drawing>
          <wp:inline distT="0" distB="0" distL="0" distR="0" wp14:anchorId="5F4C1E03" wp14:editId="4032028E">
            <wp:extent cx="4494810" cy="758053"/>
            <wp:effectExtent l="0" t="0" r="1270" b="4445"/>
            <wp:docPr id="33" name="Grafik 3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descr="Ein Bild, das Tisch enthält.&#10;&#10;Automatisch generierte Beschreibung"/>
                    <pic:cNvPicPr/>
                  </pic:nvPicPr>
                  <pic:blipFill>
                    <a:blip r:embed="rId39"/>
                    <a:stretch>
                      <a:fillRect/>
                    </a:stretch>
                  </pic:blipFill>
                  <pic:spPr>
                    <a:xfrm>
                      <a:off x="0" y="0"/>
                      <a:ext cx="4506552" cy="760033"/>
                    </a:xfrm>
                    <a:prstGeom prst="rect">
                      <a:avLst/>
                    </a:prstGeom>
                  </pic:spPr>
                </pic:pic>
              </a:graphicData>
            </a:graphic>
          </wp:inline>
        </w:drawing>
      </w:r>
    </w:p>
    <w:p w14:paraId="758B4C54" w14:textId="0BA39D62" w:rsidR="006667BE" w:rsidRDefault="006667BE"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1ED976DF" w14:textId="00AFF587" w:rsidR="006667BE" w:rsidRDefault="006667BE" w:rsidP="00AF24DB">
      <w:pPr>
        <w:spacing w:line="360" w:lineRule="auto"/>
        <w:jc w:val="both"/>
        <w:rPr>
          <w:rFonts w:ascii="Arial" w:hAnsi="Arial" w:cs="Arial"/>
          <w:sz w:val="24"/>
          <w:szCs w:val="24"/>
          <w:lang w:val="de-DE"/>
        </w:rPr>
      </w:pPr>
      <w:r w:rsidRPr="006667BE">
        <w:rPr>
          <w:rFonts w:ascii="Arial" w:hAnsi="Arial" w:cs="Arial"/>
          <w:sz w:val="24"/>
          <w:szCs w:val="24"/>
          <w:lang w:val="de-DE"/>
        </w:rPr>
        <w:lastRenderedPageBreak/>
        <w:drawing>
          <wp:inline distT="0" distB="0" distL="0" distR="0" wp14:anchorId="0593C1D0" wp14:editId="447DD759">
            <wp:extent cx="3829792" cy="598162"/>
            <wp:effectExtent l="0" t="0" r="0" b="0"/>
            <wp:docPr id="34" name="Grafik 3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fik 34" descr="Ein Bild, das Tisch enthält.&#10;&#10;Automatisch generierte Beschreibung"/>
                    <pic:cNvPicPr/>
                  </pic:nvPicPr>
                  <pic:blipFill>
                    <a:blip r:embed="rId40"/>
                    <a:stretch>
                      <a:fillRect/>
                    </a:stretch>
                  </pic:blipFill>
                  <pic:spPr>
                    <a:xfrm>
                      <a:off x="0" y="0"/>
                      <a:ext cx="3846809" cy="600820"/>
                    </a:xfrm>
                    <a:prstGeom prst="rect">
                      <a:avLst/>
                    </a:prstGeom>
                  </pic:spPr>
                </pic:pic>
              </a:graphicData>
            </a:graphic>
          </wp:inline>
        </w:drawing>
      </w:r>
    </w:p>
    <w:p w14:paraId="796AFC54" w14:textId="303E7671" w:rsidR="006667BE" w:rsidRDefault="006667BE"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6D4208C6" w14:textId="77777777" w:rsidR="006667BE" w:rsidRDefault="006667BE" w:rsidP="00AF24DB">
      <w:pPr>
        <w:spacing w:line="360" w:lineRule="auto"/>
        <w:jc w:val="both"/>
        <w:rPr>
          <w:rFonts w:ascii="Arial" w:hAnsi="Arial" w:cs="Arial"/>
          <w:sz w:val="24"/>
          <w:szCs w:val="24"/>
          <w:lang w:val="de-DE"/>
        </w:rPr>
      </w:pPr>
    </w:p>
    <w:p w14:paraId="7719B7FC" w14:textId="675288FE" w:rsidR="00C3523C" w:rsidRDefault="006667BE" w:rsidP="00AF24DB">
      <w:pPr>
        <w:spacing w:line="360" w:lineRule="auto"/>
        <w:jc w:val="both"/>
        <w:rPr>
          <w:rFonts w:ascii="Arial" w:hAnsi="Arial" w:cs="Arial"/>
          <w:sz w:val="24"/>
          <w:szCs w:val="24"/>
          <w:lang w:val="de-DE"/>
        </w:rPr>
      </w:pPr>
      <w:r w:rsidRPr="006667BE">
        <w:rPr>
          <w:rFonts w:ascii="Arial" w:hAnsi="Arial" w:cs="Arial"/>
          <w:sz w:val="24"/>
          <w:szCs w:val="24"/>
          <w:lang w:val="de-DE"/>
        </w:rPr>
        <w:drawing>
          <wp:inline distT="0" distB="0" distL="0" distR="0" wp14:anchorId="52893B9A" wp14:editId="1BAE16DE">
            <wp:extent cx="4251366" cy="716059"/>
            <wp:effectExtent l="0" t="0" r="0" b="8255"/>
            <wp:docPr id="35" name="Grafik 3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descr="Ein Bild, das Tisch enthält.&#10;&#10;Automatisch generierte Beschreibung"/>
                    <pic:cNvPicPr/>
                  </pic:nvPicPr>
                  <pic:blipFill>
                    <a:blip r:embed="rId41"/>
                    <a:stretch>
                      <a:fillRect/>
                    </a:stretch>
                  </pic:blipFill>
                  <pic:spPr>
                    <a:xfrm>
                      <a:off x="0" y="0"/>
                      <a:ext cx="4261269" cy="717727"/>
                    </a:xfrm>
                    <a:prstGeom prst="rect">
                      <a:avLst/>
                    </a:prstGeom>
                  </pic:spPr>
                </pic:pic>
              </a:graphicData>
            </a:graphic>
          </wp:inline>
        </w:drawing>
      </w:r>
    </w:p>
    <w:p w14:paraId="645E5E19" w14:textId="1A92DACB" w:rsidR="006667BE" w:rsidRDefault="006667BE"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0EE070FF" w14:textId="49243F85" w:rsidR="006667BE" w:rsidRDefault="006667BE" w:rsidP="00AF24DB">
      <w:pPr>
        <w:spacing w:line="360" w:lineRule="auto"/>
        <w:jc w:val="both"/>
        <w:rPr>
          <w:rFonts w:ascii="Arial" w:hAnsi="Arial" w:cs="Arial"/>
          <w:sz w:val="24"/>
          <w:szCs w:val="24"/>
          <w:lang w:val="de-DE"/>
        </w:rPr>
      </w:pPr>
    </w:p>
    <w:p w14:paraId="0EA59B80" w14:textId="10A42130" w:rsidR="00C85AB6" w:rsidRDefault="00C85AB6" w:rsidP="00AF24DB">
      <w:pPr>
        <w:spacing w:line="360" w:lineRule="auto"/>
        <w:jc w:val="both"/>
        <w:rPr>
          <w:rFonts w:ascii="Arial" w:hAnsi="Arial" w:cs="Arial"/>
          <w:sz w:val="24"/>
          <w:szCs w:val="24"/>
          <w:lang w:val="de-DE"/>
        </w:rPr>
      </w:pPr>
      <w:r w:rsidRPr="00C85AB6">
        <w:rPr>
          <w:rFonts w:ascii="Arial" w:hAnsi="Arial" w:cs="Arial"/>
          <w:sz w:val="24"/>
          <w:szCs w:val="24"/>
          <w:lang w:val="de-DE"/>
        </w:rPr>
        <w:drawing>
          <wp:inline distT="0" distB="0" distL="0" distR="0" wp14:anchorId="4DD15E04" wp14:editId="79035A17">
            <wp:extent cx="4304805" cy="884971"/>
            <wp:effectExtent l="0" t="0" r="63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14592" cy="886983"/>
                    </a:xfrm>
                    <a:prstGeom prst="rect">
                      <a:avLst/>
                    </a:prstGeom>
                  </pic:spPr>
                </pic:pic>
              </a:graphicData>
            </a:graphic>
          </wp:inline>
        </w:drawing>
      </w:r>
    </w:p>
    <w:p w14:paraId="0399F998" w14:textId="5042FA2A" w:rsidR="00C85AB6" w:rsidRDefault="00C85AB6"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49A350D7" w14:textId="60C6FF4B" w:rsidR="00C85AB6" w:rsidRDefault="00C85AB6" w:rsidP="00C85AB6">
      <w:pPr>
        <w:autoSpaceDE w:val="0"/>
        <w:autoSpaceDN w:val="0"/>
        <w:adjustRightInd w:val="0"/>
        <w:spacing w:after="0" w:line="240" w:lineRule="auto"/>
        <w:rPr>
          <w:rFonts w:ascii="Times New Roman" w:hAnsi="Times New Roman" w:cs="Times New Roman"/>
          <w:sz w:val="24"/>
          <w:szCs w:val="24"/>
          <w:lang w:val="en-AT"/>
        </w:rPr>
      </w:pPr>
      <w:r>
        <w:rPr>
          <w:rFonts w:ascii="Times New Roman" w:hAnsi="Times New Roman" w:cs="Times New Roman"/>
          <w:noProof/>
          <w:sz w:val="24"/>
          <w:szCs w:val="24"/>
          <w:lang w:val="en-AT"/>
        </w:rPr>
        <w:drawing>
          <wp:inline distT="0" distB="0" distL="0" distR="0" wp14:anchorId="29AF6ADC" wp14:editId="383BB509">
            <wp:extent cx="2054431" cy="2054431"/>
            <wp:effectExtent l="0" t="0" r="3175" b="317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059347" cy="2059347"/>
                    </a:xfrm>
                    <a:prstGeom prst="rect">
                      <a:avLst/>
                    </a:prstGeom>
                    <a:noFill/>
                    <a:ln>
                      <a:noFill/>
                    </a:ln>
                  </pic:spPr>
                </pic:pic>
              </a:graphicData>
            </a:graphic>
          </wp:inline>
        </w:drawing>
      </w:r>
    </w:p>
    <w:p w14:paraId="1961168F" w14:textId="2D1EB05A" w:rsidR="00C85AB6" w:rsidRDefault="00C85AB6" w:rsidP="00C85AB6">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Gruppe A</w:t>
      </w:r>
    </w:p>
    <w:p w14:paraId="0D602F63" w14:textId="77777777" w:rsidR="00C85AB6" w:rsidRPr="00C85AB6" w:rsidRDefault="00C85AB6" w:rsidP="00C85AB6">
      <w:pPr>
        <w:autoSpaceDE w:val="0"/>
        <w:autoSpaceDN w:val="0"/>
        <w:adjustRightInd w:val="0"/>
        <w:spacing w:after="0" w:line="240" w:lineRule="auto"/>
        <w:rPr>
          <w:rFonts w:ascii="Times New Roman" w:hAnsi="Times New Roman" w:cs="Times New Roman"/>
          <w:sz w:val="24"/>
          <w:szCs w:val="24"/>
          <w:lang w:val="en-US"/>
        </w:rPr>
      </w:pPr>
    </w:p>
    <w:p w14:paraId="3CAB263E" w14:textId="2C93C580" w:rsidR="00C85AB6" w:rsidRDefault="00C85AB6" w:rsidP="00C85AB6">
      <w:pPr>
        <w:autoSpaceDE w:val="0"/>
        <w:autoSpaceDN w:val="0"/>
        <w:adjustRightInd w:val="0"/>
        <w:spacing w:after="0" w:line="400" w:lineRule="atLeast"/>
        <w:rPr>
          <w:rFonts w:ascii="Times New Roman" w:hAnsi="Times New Roman" w:cs="Times New Roman"/>
          <w:sz w:val="24"/>
          <w:szCs w:val="24"/>
          <w:lang w:val="en-AT"/>
        </w:rPr>
      </w:pPr>
      <w:r w:rsidRPr="00C85AB6">
        <w:rPr>
          <w:rFonts w:ascii="Times New Roman" w:hAnsi="Times New Roman" w:cs="Times New Roman"/>
          <w:sz w:val="24"/>
          <w:szCs w:val="24"/>
          <w:lang w:val="en-AT"/>
        </w:rPr>
        <w:drawing>
          <wp:inline distT="0" distB="0" distL="0" distR="0" wp14:anchorId="479A5921" wp14:editId="10F89C60">
            <wp:extent cx="3871356" cy="795864"/>
            <wp:effectExtent l="0" t="0" r="0" b="444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92020" cy="800112"/>
                    </a:xfrm>
                    <a:prstGeom prst="rect">
                      <a:avLst/>
                    </a:prstGeom>
                  </pic:spPr>
                </pic:pic>
              </a:graphicData>
            </a:graphic>
          </wp:inline>
        </w:drawing>
      </w:r>
    </w:p>
    <w:p w14:paraId="3C0C82F0" w14:textId="0228DB1C" w:rsidR="00C85AB6" w:rsidRDefault="00C85AB6" w:rsidP="00C85AB6">
      <w:pPr>
        <w:autoSpaceDE w:val="0"/>
        <w:autoSpaceDN w:val="0"/>
        <w:adjustRightInd w:val="0"/>
        <w:spacing w:after="0" w:line="400" w:lineRule="atLeast"/>
        <w:rPr>
          <w:rFonts w:ascii="Times New Roman" w:hAnsi="Times New Roman" w:cs="Times New Roman"/>
          <w:sz w:val="24"/>
          <w:szCs w:val="24"/>
          <w:lang w:val="en-US"/>
        </w:rPr>
      </w:pPr>
      <w:r>
        <w:rPr>
          <w:rFonts w:ascii="Times New Roman" w:hAnsi="Times New Roman" w:cs="Times New Roman"/>
          <w:sz w:val="24"/>
          <w:szCs w:val="24"/>
          <w:lang w:val="en-US"/>
        </w:rPr>
        <w:t>Gruppe B</w:t>
      </w:r>
    </w:p>
    <w:p w14:paraId="54898982" w14:textId="79AD80CC" w:rsidR="00C85AB6" w:rsidRDefault="00C85AB6" w:rsidP="00C85AB6">
      <w:pPr>
        <w:autoSpaceDE w:val="0"/>
        <w:autoSpaceDN w:val="0"/>
        <w:adjustRightInd w:val="0"/>
        <w:spacing w:after="0" w:line="240" w:lineRule="auto"/>
        <w:rPr>
          <w:rFonts w:ascii="Times New Roman" w:hAnsi="Times New Roman" w:cs="Times New Roman"/>
          <w:sz w:val="24"/>
          <w:szCs w:val="24"/>
          <w:lang w:val="en-AT"/>
        </w:rPr>
      </w:pPr>
      <w:r>
        <w:rPr>
          <w:rFonts w:ascii="Times New Roman" w:hAnsi="Times New Roman" w:cs="Times New Roman"/>
          <w:noProof/>
          <w:sz w:val="24"/>
          <w:szCs w:val="24"/>
          <w:lang w:val="en-AT"/>
        </w:rPr>
        <w:lastRenderedPageBreak/>
        <w:drawing>
          <wp:inline distT="0" distB="0" distL="0" distR="0" wp14:anchorId="333D5F9B" wp14:editId="7BF97C49">
            <wp:extent cx="1775361" cy="1775361"/>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780147" cy="1780147"/>
                    </a:xfrm>
                    <a:prstGeom prst="rect">
                      <a:avLst/>
                    </a:prstGeom>
                    <a:noFill/>
                    <a:ln>
                      <a:noFill/>
                    </a:ln>
                  </pic:spPr>
                </pic:pic>
              </a:graphicData>
            </a:graphic>
          </wp:inline>
        </w:drawing>
      </w:r>
    </w:p>
    <w:p w14:paraId="7DB9D5E0" w14:textId="3A973419" w:rsidR="006F7C5F" w:rsidRDefault="009B2CEB" w:rsidP="009B2CEB">
      <w:pPr>
        <w:autoSpaceDE w:val="0"/>
        <w:autoSpaceDN w:val="0"/>
        <w:adjustRightInd w:val="0"/>
        <w:spacing w:after="0" w:line="360" w:lineRule="auto"/>
        <w:jc w:val="both"/>
        <w:rPr>
          <w:rFonts w:ascii="Arial" w:hAnsi="Arial" w:cs="Arial"/>
          <w:sz w:val="24"/>
          <w:szCs w:val="24"/>
          <w:lang w:val="de-DE"/>
        </w:rPr>
      </w:pPr>
      <w:r w:rsidRPr="009B2CEB">
        <w:rPr>
          <w:rFonts w:ascii="Arial" w:hAnsi="Arial" w:cs="Arial"/>
          <w:sz w:val="24"/>
          <w:szCs w:val="24"/>
          <w:lang w:val="de-DE"/>
        </w:rPr>
        <w:t>Das bedeutet</w:t>
      </w:r>
      <w:r>
        <w:rPr>
          <w:rFonts w:ascii="Arial" w:hAnsi="Arial" w:cs="Arial"/>
          <w:sz w:val="24"/>
          <w:szCs w:val="24"/>
          <w:lang w:val="de-DE"/>
        </w:rPr>
        <w:t xml:space="preserve"> für beide Gruppen</w:t>
      </w:r>
      <w:r w:rsidRPr="009B2CEB">
        <w:rPr>
          <w:rFonts w:ascii="Arial" w:hAnsi="Arial" w:cs="Arial"/>
          <w:sz w:val="24"/>
          <w:szCs w:val="24"/>
          <w:lang w:val="de-DE"/>
        </w:rPr>
        <w:t>, dass die M</w:t>
      </w:r>
      <w:r>
        <w:rPr>
          <w:rFonts w:ascii="Arial" w:hAnsi="Arial" w:cs="Arial"/>
          <w:sz w:val="24"/>
          <w:szCs w:val="24"/>
          <w:lang w:val="de-DE"/>
        </w:rPr>
        <w:t>ittelwerte sich von der Hälfte des zur Verfügung stehenden Geldes statistisch signifikant unterscheiden. Zusätzlich bedeutet eine positive mittlere Differenz von 16654,17 (</w:t>
      </w:r>
      <w:r w:rsidR="006F7C5F">
        <w:rPr>
          <w:rFonts w:ascii="Arial" w:hAnsi="Arial" w:cs="Arial"/>
          <w:sz w:val="24"/>
          <w:szCs w:val="24"/>
          <w:lang w:val="de-DE"/>
        </w:rPr>
        <w:t xml:space="preserve">14336,21) das mehr Geld in die sichere Alternative als in die riskante Alternative investiert wurde. Das gleiche Ergebnis kann in Abbildung X und Abbildung Y beobachtet werden. </w:t>
      </w:r>
    </w:p>
    <w:p w14:paraId="6AF400CC" w14:textId="46668C4F" w:rsidR="006667BE" w:rsidRDefault="006F7C5F" w:rsidP="006F7C5F">
      <w:pPr>
        <w:autoSpaceDE w:val="0"/>
        <w:autoSpaceDN w:val="0"/>
        <w:adjustRightInd w:val="0"/>
        <w:spacing w:after="0" w:line="360" w:lineRule="auto"/>
        <w:jc w:val="both"/>
        <w:rPr>
          <w:rFonts w:ascii="Arial" w:hAnsi="Arial" w:cs="Arial"/>
          <w:sz w:val="24"/>
          <w:szCs w:val="24"/>
          <w:lang w:val="de-DE"/>
        </w:rPr>
      </w:pPr>
      <w:r>
        <w:rPr>
          <w:rFonts w:ascii="Arial" w:hAnsi="Arial" w:cs="Arial"/>
          <w:sz w:val="24"/>
          <w:szCs w:val="24"/>
          <w:lang w:val="de-DE"/>
        </w:rPr>
        <w:t xml:space="preserve">Hypothese 1b kann somit erfolgreich belegt werden. Erbschaften werden eher (über 50% des zur Verfügung stehenden Kapitals) in eine sichere Alternative als in eine riskante Alternative investiert. </w:t>
      </w:r>
    </w:p>
    <w:p w14:paraId="672187E4" w14:textId="62FBA399" w:rsidR="006F7C5F" w:rsidRDefault="006F7C5F" w:rsidP="006F7C5F">
      <w:pPr>
        <w:pStyle w:val="berschrift3"/>
        <w:rPr>
          <w:lang w:val="de-DE"/>
        </w:rPr>
      </w:pPr>
      <w:r>
        <w:rPr>
          <w:lang w:val="de-DE"/>
        </w:rPr>
        <w:t>Hypothese 1c</w:t>
      </w:r>
    </w:p>
    <w:p w14:paraId="0A71249C" w14:textId="77777777" w:rsidR="00C3523C" w:rsidRDefault="00C3523C" w:rsidP="00AF24DB">
      <w:pPr>
        <w:spacing w:line="360" w:lineRule="auto"/>
        <w:jc w:val="both"/>
        <w:rPr>
          <w:rFonts w:ascii="Arial" w:hAnsi="Arial" w:cs="Arial"/>
          <w:sz w:val="24"/>
          <w:szCs w:val="24"/>
          <w:lang w:val="de-DE"/>
        </w:rPr>
      </w:pPr>
    </w:p>
    <w:p w14:paraId="55E43346" w14:textId="2E8FDD12" w:rsidR="00667A1F" w:rsidRDefault="00667A1F" w:rsidP="00AF24DB">
      <w:pPr>
        <w:spacing w:line="360" w:lineRule="auto"/>
        <w:jc w:val="both"/>
        <w:rPr>
          <w:rFonts w:ascii="Arial" w:hAnsi="Arial" w:cs="Arial"/>
          <w:sz w:val="24"/>
          <w:szCs w:val="24"/>
          <w:lang w:val="de-DE"/>
        </w:rPr>
      </w:pPr>
    </w:p>
    <w:p w14:paraId="6020D0CE" w14:textId="65F763CC" w:rsidR="00667A1F" w:rsidRDefault="00667A1F" w:rsidP="00AF24DB">
      <w:pPr>
        <w:spacing w:line="360" w:lineRule="auto"/>
        <w:jc w:val="both"/>
        <w:rPr>
          <w:rFonts w:ascii="Arial" w:hAnsi="Arial" w:cs="Arial"/>
          <w:sz w:val="24"/>
          <w:szCs w:val="24"/>
          <w:lang w:val="de-DE"/>
        </w:rPr>
      </w:pPr>
    </w:p>
    <w:p w14:paraId="5EBC77B4" w14:textId="7F49121F" w:rsidR="00667A1F" w:rsidRDefault="00667A1F" w:rsidP="00AF24DB">
      <w:pPr>
        <w:spacing w:line="360" w:lineRule="auto"/>
        <w:jc w:val="both"/>
        <w:rPr>
          <w:rFonts w:ascii="Arial" w:hAnsi="Arial" w:cs="Arial"/>
          <w:sz w:val="24"/>
          <w:szCs w:val="24"/>
          <w:lang w:val="de-DE"/>
        </w:rPr>
      </w:pPr>
    </w:p>
    <w:p w14:paraId="31493862" w14:textId="77777777" w:rsidR="00667A1F" w:rsidRDefault="00667A1F" w:rsidP="00AF24DB">
      <w:pPr>
        <w:spacing w:line="360" w:lineRule="auto"/>
        <w:jc w:val="both"/>
        <w:rPr>
          <w:rFonts w:ascii="Arial" w:hAnsi="Arial" w:cs="Arial"/>
          <w:sz w:val="24"/>
          <w:szCs w:val="24"/>
          <w:lang w:val="de-DE"/>
        </w:rPr>
      </w:pPr>
    </w:p>
    <w:p w14:paraId="3271225A" w14:textId="0E5A5B4B" w:rsidR="00CC48B5" w:rsidRDefault="00682CB7" w:rsidP="00AF24DB">
      <w:pPr>
        <w:spacing w:line="360" w:lineRule="auto"/>
        <w:jc w:val="both"/>
        <w:rPr>
          <w:rFonts w:ascii="Open Sans" w:hAnsi="Open Sans" w:cs="Open Sans"/>
          <w:color w:val="444444"/>
          <w:sz w:val="21"/>
          <w:szCs w:val="21"/>
          <w:shd w:val="clear" w:color="auto" w:fill="FFFFFF"/>
        </w:rPr>
      </w:pPr>
      <w:r>
        <w:rPr>
          <w:rFonts w:ascii="Arial" w:hAnsi="Arial" w:cs="Arial"/>
          <w:sz w:val="24"/>
          <w:szCs w:val="24"/>
          <w:lang w:val="de-DE"/>
        </w:rPr>
        <w:t>Hypothese 1: Einstichproben t-Test</w:t>
      </w:r>
      <w:r w:rsidR="00986E88">
        <w:rPr>
          <w:rFonts w:ascii="Arial" w:hAnsi="Arial" w:cs="Arial"/>
          <w:sz w:val="24"/>
          <w:szCs w:val="24"/>
          <w:lang w:val="de-DE"/>
        </w:rPr>
        <w:t xml:space="preserve"> oder </w:t>
      </w:r>
      <w:proofErr w:type="spellStart"/>
      <w:r w:rsidR="00986E88">
        <w:rPr>
          <w:rFonts w:ascii="Arial" w:hAnsi="Arial" w:cs="Arial"/>
          <w:sz w:val="24"/>
          <w:szCs w:val="24"/>
          <w:lang w:val="de-DE"/>
        </w:rPr>
        <w:t>Wilcoxon</w:t>
      </w:r>
      <w:proofErr w:type="spellEnd"/>
      <w:r w:rsidR="00986E88">
        <w:rPr>
          <w:rFonts w:ascii="Arial" w:hAnsi="Arial" w:cs="Arial"/>
          <w:sz w:val="24"/>
          <w:szCs w:val="24"/>
          <w:lang w:val="de-DE"/>
        </w:rPr>
        <w:t xml:space="preserve"> Test bei nicht-Normalverteilung (??)</w:t>
      </w:r>
      <w:r w:rsidR="00464FD5">
        <w:rPr>
          <w:rFonts w:ascii="Arial" w:hAnsi="Arial" w:cs="Arial"/>
          <w:sz w:val="24"/>
          <w:szCs w:val="24"/>
          <w:lang w:val="de-DE"/>
        </w:rPr>
        <w:t xml:space="preserve">, definieren was bedeutet eher wahrscheinlich (über &gt;50% Lottogewinn z.B.) </w:t>
      </w:r>
      <w:r w:rsidR="00673B9F">
        <w:rPr>
          <w:rFonts w:ascii="Open Sans" w:hAnsi="Open Sans" w:cs="Open Sans"/>
          <w:color w:val="444444"/>
          <w:sz w:val="21"/>
          <w:szCs w:val="21"/>
          <w:shd w:val="clear" w:color="auto" w:fill="FFFFFF"/>
        </w:rPr>
        <w:t>Er wird immer dann verwendet, wenn man </w:t>
      </w:r>
      <w:r w:rsidR="00673B9F">
        <w:rPr>
          <w:rStyle w:val="Hervorhebung"/>
          <w:rFonts w:ascii="Open Sans" w:hAnsi="Open Sans" w:cs="Open Sans"/>
          <w:color w:val="444444"/>
          <w:sz w:val="21"/>
          <w:szCs w:val="21"/>
          <w:bdr w:val="none" w:sz="0" w:space="0" w:color="auto" w:frame="1"/>
          <w:shd w:val="clear" w:color="auto" w:fill="FFFFFF"/>
        </w:rPr>
        <w:t>nur eine Stichprobe (d.h. keine Gruppen)</w:t>
      </w:r>
      <w:r w:rsidR="00673B9F">
        <w:rPr>
          <w:rFonts w:ascii="Open Sans" w:hAnsi="Open Sans" w:cs="Open Sans"/>
          <w:color w:val="444444"/>
          <w:sz w:val="21"/>
          <w:szCs w:val="21"/>
          <w:shd w:val="clear" w:color="auto" w:fill="FFFFFF"/>
        </w:rPr>
        <w:t> hat, also nur einen einzelnen Mittelwert testen möchte – so wie es im ersten Beispiel, mit der Verspätung der Bahn, der Fall war.</w:t>
      </w:r>
    </w:p>
    <w:p w14:paraId="6525D367" w14:textId="7FD9D121" w:rsidR="00673B9F" w:rsidRDefault="00673B9F" w:rsidP="00AF24DB">
      <w:pPr>
        <w:spacing w:line="360" w:lineRule="auto"/>
        <w:jc w:val="both"/>
        <w:rPr>
          <w:rFonts w:ascii="Arial" w:hAnsi="Arial" w:cs="Arial"/>
          <w:sz w:val="24"/>
          <w:szCs w:val="24"/>
          <w:shd w:val="clear" w:color="auto" w:fill="FFFFFF"/>
        </w:rPr>
      </w:pPr>
      <w:r w:rsidRPr="00673B9F">
        <w:rPr>
          <w:rFonts w:ascii="Arial" w:hAnsi="Arial" w:cs="Arial"/>
          <w:sz w:val="24"/>
          <w:szCs w:val="24"/>
          <w:shd w:val="clear" w:color="auto" w:fill="FFFFFF"/>
        </w:rPr>
        <w:t>Hypothese 2:</w:t>
      </w:r>
      <w:r>
        <w:rPr>
          <w:rFonts w:ascii="Arial" w:hAnsi="Arial" w:cs="Arial"/>
          <w:sz w:val="24"/>
          <w:szCs w:val="24"/>
          <w:shd w:val="clear" w:color="auto" w:fill="FFFFFF"/>
        </w:rPr>
        <w:t xml:space="preserve"> Einstichproben t-Test </w:t>
      </w:r>
    </w:p>
    <w:p w14:paraId="6238DD64" w14:textId="44B5E2DD" w:rsidR="00673B9F" w:rsidRPr="00673B9F" w:rsidRDefault="00673B9F" w:rsidP="00AF24DB">
      <w:pPr>
        <w:spacing w:line="360" w:lineRule="auto"/>
        <w:jc w:val="both"/>
        <w:rPr>
          <w:rFonts w:ascii="Arial" w:hAnsi="Arial" w:cs="Arial"/>
          <w:sz w:val="32"/>
          <w:szCs w:val="32"/>
          <w:lang w:val="de-DE"/>
        </w:rPr>
      </w:pPr>
      <w:r>
        <w:rPr>
          <w:rFonts w:ascii="Arial" w:hAnsi="Arial" w:cs="Arial"/>
          <w:sz w:val="24"/>
          <w:szCs w:val="24"/>
          <w:shd w:val="clear" w:color="auto" w:fill="FFFFFF"/>
        </w:rPr>
        <w:t xml:space="preserve">Hypothese 3: ANOVA </w:t>
      </w:r>
    </w:p>
    <w:p w14:paraId="4D0D736B" w14:textId="77777777" w:rsidR="00B37CEB" w:rsidRDefault="00B37CEB">
      <w:pPr>
        <w:rPr>
          <w:rFonts w:asciiTheme="majorHAnsi" w:eastAsiaTheme="majorEastAsia" w:hAnsiTheme="majorHAnsi" w:cstheme="majorBidi"/>
          <w:color w:val="2F5496" w:themeColor="accent1" w:themeShade="BF"/>
          <w:sz w:val="32"/>
          <w:szCs w:val="32"/>
          <w:lang w:val="de-DE"/>
        </w:rPr>
      </w:pPr>
      <w:r>
        <w:rPr>
          <w:lang w:val="de-DE"/>
        </w:rPr>
        <w:br w:type="page"/>
      </w:r>
    </w:p>
    <w:p w14:paraId="56F7BC65" w14:textId="66F48133" w:rsidR="00CC48B5" w:rsidRPr="00CC48B5" w:rsidRDefault="00CC48B5" w:rsidP="00AF24DB">
      <w:pPr>
        <w:pStyle w:val="berschrift1"/>
        <w:spacing w:line="360" w:lineRule="auto"/>
        <w:jc w:val="both"/>
        <w:rPr>
          <w:lang w:val="de-DE"/>
        </w:rPr>
      </w:pPr>
      <w:r>
        <w:rPr>
          <w:lang w:val="de-DE"/>
        </w:rPr>
        <w:lastRenderedPageBreak/>
        <w:t>Diskussion</w:t>
      </w:r>
    </w:p>
    <w:p w14:paraId="25400ED2" w14:textId="25854643" w:rsidR="004F3D6E" w:rsidRDefault="004F3D6E" w:rsidP="00AF24DB">
      <w:pPr>
        <w:spacing w:line="360" w:lineRule="auto"/>
        <w:jc w:val="both"/>
        <w:rPr>
          <w:rFonts w:ascii="Arial" w:hAnsi="Arial" w:cs="Arial"/>
          <w:sz w:val="24"/>
          <w:szCs w:val="24"/>
          <w:lang w:val="de-DE"/>
        </w:rPr>
      </w:pPr>
    </w:p>
    <w:p w14:paraId="04E5461F" w14:textId="0046E6FF" w:rsidR="004F3D6E" w:rsidRDefault="004F3D6E" w:rsidP="005F526A">
      <w:pPr>
        <w:spacing w:line="360" w:lineRule="auto"/>
        <w:jc w:val="both"/>
        <w:rPr>
          <w:rFonts w:ascii="Arial" w:hAnsi="Arial" w:cs="Arial"/>
          <w:sz w:val="24"/>
          <w:szCs w:val="24"/>
          <w:lang w:val="de-DE"/>
        </w:rPr>
      </w:pPr>
    </w:p>
    <w:p w14:paraId="3B187950" w14:textId="34F2C024" w:rsidR="00D23F1E" w:rsidRDefault="00D23F1E" w:rsidP="005F526A">
      <w:pPr>
        <w:spacing w:line="360" w:lineRule="auto"/>
        <w:jc w:val="both"/>
        <w:rPr>
          <w:rFonts w:ascii="Arial" w:hAnsi="Arial" w:cs="Arial"/>
          <w:sz w:val="24"/>
          <w:szCs w:val="24"/>
          <w:lang w:val="de-DE"/>
        </w:rPr>
      </w:pPr>
    </w:p>
    <w:p w14:paraId="1C7C4875" w14:textId="1811AD4F" w:rsidR="00D23F1E" w:rsidRPr="007E62B9" w:rsidRDefault="00B37CEB" w:rsidP="00B37CEB">
      <w:pPr>
        <w:rPr>
          <w:rFonts w:ascii="Arial" w:hAnsi="Arial" w:cs="Arial"/>
          <w:sz w:val="24"/>
          <w:szCs w:val="24"/>
          <w:lang w:val="de-DE"/>
        </w:rPr>
      </w:pPr>
      <w:r>
        <w:rPr>
          <w:rFonts w:ascii="Arial" w:hAnsi="Arial" w:cs="Arial"/>
          <w:sz w:val="24"/>
          <w:szCs w:val="24"/>
          <w:lang w:val="de-DE"/>
        </w:rPr>
        <w:br w:type="page"/>
      </w:r>
    </w:p>
    <w:p w14:paraId="281202DA" w14:textId="3BD526DA" w:rsidR="001D68A6" w:rsidRPr="00494A8F" w:rsidRDefault="001D68A6" w:rsidP="000A64C9">
      <w:pPr>
        <w:pStyle w:val="berschrift1"/>
        <w:rPr>
          <w:color w:val="FF0000"/>
          <w:lang w:val="de-DE"/>
        </w:rPr>
      </w:pPr>
      <w:r w:rsidRPr="00494A8F">
        <w:rPr>
          <w:color w:val="FF0000"/>
          <w:lang w:val="de-DE"/>
        </w:rPr>
        <w:lastRenderedPageBreak/>
        <w:t xml:space="preserve">QUELLEN DIE RELEVANT SIND: </w:t>
      </w:r>
    </w:p>
    <w:p w14:paraId="74428FD7" w14:textId="069441B7" w:rsidR="001D68A6" w:rsidRDefault="001D68A6" w:rsidP="000A64C9">
      <w:pPr>
        <w:pStyle w:val="berschrift1"/>
        <w:rPr>
          <w:lang w:val="en-US"/>
        </w:rPr>
      </w:pPr>
      <w:r w:rsidRPr="001D68A6">
        <w:rPr>
          <w:lang w:val="en-US"/>
        </w:rPr>
        <w:t>Participation Constraints in the Stock Market: Evidence from Unexpected Inheritance due to Sudden Death</w:t>
      </w:r>
    </w:p>
    <w:p w14:paraId="00A9BBB0" w14:textId="0A00C89D" w:rsidR="008D0853" w:rsidRPr="008D0853" w:rsidRDefault="008D0853" w:rsidP="008D0853">
      <w:pPr>
        <w:rPr>
          <w:lang w:val="de-DE"/>
        </w:rPr>
      </w:pPr>
      <w:r w:rsidRPr="008D0853">
        <w:rPr>
          <w:lang w:val="de-DE"/>
        </w:rPr>
        <w:t>UNBEDINGT</w:t>
      </w:r>
      <w:r>
        <w:rPr>
          <w:lang w:val="de-DE"/>
        </w:rPr>
        <w:t>, sehr relevant für mich</w:t>
      </w:r>
    </w:p>
    <w:p w14:paraId="6E006EF7" w14:textId="20833D7F" w:rsidR="001D68A6" w:rsidRPr="001D68A6" w:rsidRDefault="001D68A6" w:rsidP="001D68A6">
      <w:pPr>
        <w:rPr>
          <w:lang w:val="en-US"/>
        </w:rPr>
      </w:pPr>
      <w:r>
        <w:rPr>
          <w:rFonts w:ascii="Arial" w:hAnsi="Arial" w:cs="Arial"/>
          <w:color w:val="222222"/>
          <w:sz w:val="20"/>
          <w:szCs w:val="20"/>
          <w:shd w:val="clear" w:color="auto" w:fill="FFFFFF"/>
        </w:rPr>
        <w:t xml:space="preserve">Andersen, S., &amp; Nielsen, K. M. (2011). </w:t>
      </w:r>
      <w:r w:rsidRPr="001D68A6">
        <w:rPr>
          <w:rFonts w:ascii="Arial" w:hAnsi="Arial" w:cs="Arial"/>
          <w:color w:val="222222"/>
          <w:sz w:val="20"/>
          <w:szCs w:val="20"/>
          <w:shd w:val="clear" w:color="auto" w:fill="FFFFFF"/>
          <w:lang w:val="en-US"/>
        </w:rPr>
        <w:t>Participation constraints in the stock market: Evidence from unexpected inheritance due to sudden death. </w:t>
      </w:r>
      <w:r w:rsidRPr="00A657A5">
        <w:rPr>
          <w:rFonts w:ascii="Arial" w:hAnsi="Arial" w:cs="Arial"/>
          <w:i/>
          <w:iCs/>
          <w:color w:val="222222"/>
          <w:sz w:val="20"/>
          <w:szCs w:val="20"/>
          <w:shd w:val="clear" w:color="auto" w:fill="FFFFFF"/>
          <w:lang w:val="en-US"/>
        </w:rPr>
        <w:t>The Review of Financial Studies</w:t>
      </w:r>
      <w:r w:rsidRPr="00A657A5">
        <w:rPr>
          <w:rFonts w:ascii="Arial" w:hAnsi="Arial" w:cs="Arial"/>
          <w:color w:val="222222"/>
          <w:sz w:val="20"/>
          <w:szCs w:val="20"/>
          <w:shd w:val="clear" w:color="auto" w:fill="FFFFFF"/>
          <w:lang w:val="en-US"/>
        </w:rPr>
        <w:t>, </w:t>
      </w:r>
      <w:r w:rsidRPr="00A657A5">
        <w:rPr>
          <w:rFonts w:ascii="Arial" w:hAnsi="Arial" w:cs="Arial"/>
          <w:i/>
          <w:iCs/>
          <w:color w:val="222222"/>
          <w:sz w:val="20"/>
          <w:szCs w:val="20"/>
          <w:shd w:val="clear" w:color="auto" w:fill="FFFFFF"/>
          <w:lang w:val="en-US"/>
        </w:rPr>
        <w:t>24</w:t>
      </w:r>
      <w:r w:rsidRPr="00A657A5">
        <w:rPr>
          <w:rFonts w:ascii="Arial" w:hAnsi="Arial" w:cs="Arial"/>
          <w:color w:val="222222"/>
          <w:sz w:val="20"/>
          <w:szCs w:val="20"/>
          <w:shd w:val="clear" w:color="auto" w:fill="FFFFFF"/>
          <w:lang w:val="en-US"/>
        </w:rPr>
        <w:t>(5), 1667-1697.</w:t>
      </w:r>
    </w:p>
    <w:p w14:paraId="08AA81B8" w14:textId="7A359282" w:rsidR="00A7165B" w:rsidRDefault="005847CE" w:rsidP="000A64C9">
      <w:pPr>
        <w:pStyle w:val="berschrift1"/>
        <w:rPr>
          <w:lang w:val="en-US"/>
        </w:rPr>
      </w:pPr>
      <w:r>
        <w:rPr>
          <w:lang w:val="en-US"/>
        </w:rPr>
        <w:t>The Response of Household Consumption to Income Tax Refunds</w:t>
      </w:r>
    </w:p>
    <w:p w14:paraId="20F5B1A7" w14:textId="718E28FA" w:rsidR="005847CE" w:rsidRDefault="005847CE" w:rsidP="005847CE">
      <w:pPr>
        <w:rPr>
          <w:lang w:val="en-US"/>
        </w:rPr>
      </w:pPr>
    </w:p>
    <w:p w14:paraId="6CF063D4" w14:textId="5D32A01E" w:rsidR="001D68A6" w:rsidRPr="001D68A6" w:rsidRDefault="001A10D5" w:rsidP="001D68A6">
      <w:pPr>
        <w:pStyle w:val="berschrift1"/>
        <w:rPr>
          <w:shd w:val="clear" w:color="auto" w:fill="FFFFFF"/>
          <w:lang w:val="en-US"/>
        </w:rPr>
      </w:pPr>
      <w:proofErr w:type="spellStart"/>
      <w:r w:rsidRPr="001A10D5">
        <w:rPr>
          <w:shd w:val="clear" w:color="auto" w:fill="FFFFFF"/>
          <w:lang w:val="en-US"/>
        </w:rPr>
        <w:t>O'Curry</w:t>
      </w:r>
      <w:proofErr w:type="spellEnd"/>
      <w:r w:rsidRPr="001A10D5">
        <w:rPr>
          <w:shd w:val="clear" w:color="auto" w:fill="FFFFFF"/>
          <w:lang w:val="en-US"/>
        </w:rPr>
        <w:t xml:space="preserve">, S. (1999). Consumer budgeting and mental accounting. The Elgar companion to consumer research and economic psychology (pp. </w:t>
      </w:r>
      <w:r w:rsidRPr="00EE122C">
        <w:rPr>
          <w:shd w:val="clear" w:color="auto" w:fill="FFFFFF"/>
          <w:lang w:val="en-US"/>
        </w:rPr>
        <w:t xml:space="preserve">XX-XX). </w:t>
      </w:r>
      <w:proofErr w:type="spellStart"/>
      <w:r w:rsidRPr="0083565E">
        <w:rPr>
          <w:shd w:val="clear" w:color="auto" w:fill="FFFFFF"/>
          <w:lang w:val="en-US"/>
        </w:rPr>
        <w:t>Northhampton</w:t>
      </w:r>
      <w:proofErr w:type="spellEnd"/>
      <w:r w:rsidRPr="0083565E">
        <w:rPr>
          <w:shd w:val="clear" w:color="auto" w:fill="FFFFFF"/>
          <w:lang w:val="en-US"/>
        </w:rPr>
        <w:t>, MA: Cheltenham.</w:t>
      </w:r>
    </w:p>
    <w:p w14:paraId="2A1C95B7" w14:textId="189E36D6" w:rsidR="00BA2A62" w:rsidRPr="00DF7AA8" w:rsidRDefault="000A64C9" w:rsidP="000A64C9">
      <w:pPr>
        <w:pStyle w:val="berschrift1"/>
        <w:rPr>
          <w:lang w:val="en-US"/>
        </w:rPr>
      </w:pPr>
      <w:bookmarkStart w:id="29" w:name="_Toc109221705"/>
      <w:r w:rsidRPr="000A64C9">
        <w:rPr>
          <w:lang w:val="en-US"/>
        </w:rPr>
        <w:t>Prospect theory,</w:t>
      </w:r>
      <w:r>
        <w:rPr>
          <w:lang w:val="en-US"/>
        </w:rPr>
        <w:t xml:space="preserve"> </w:t>
      </w:r>
      <w:r w:rsidRPr="000A64C9">
        <w:rPr>
          <w:lang w:val="en-US"/>
        </w:rPr>
        <w:t>mental accounting, and momentum</w:t>
      </w:r>
      <w:bookmarkEnd w:id="29"/>
    </w:p>
    <w:p w14:paraId="081CBC94" w14:textId="3A55C774" w:rsidR="00BA2A62" w:rsidRPr="008B12A8" w:rsidRDefault="00FC5FF4" w:rsidP="00930EDA">
      <w:pPr>
        <w:rPr>
          <w:rFonts w:ascii="Arial" w:hAnsi="Arial" w:cs="Arial"/>
          <w:sz w:val="24"/>
          <w:szCs w:val="24"/>
          <w:lang w:val="en-US"/>
        </w:rPr>
      </w:pPr>
      <w:r w:rsidRPr="00D17A8D">
        <w:rPr>
          <w:rFonts w:ascii="Arial" w:hAnsi="Arial" w:cs="Arial"/>
          <w:sz w:val="24"/>
          <w:szCs w:val="24"/>
          <w:lang w:val="en-US"/>
        </w:rPr>
        <w:t xml:space="preserve"> (DISPOSITION EFFECT) (</w:t>
      </w:r>
      <w:proofErr w:type="spellStart"/>
      <w:r w:rsidRPr="00D17A8D">
        <w:rPr>
          <w:lang w:val="en-US"/>
        </w:rPr>
        <w:t>Shefrin</w:t>
      </w:r>
      <w:proofErr w:type="spellEnd"/>
      <w:r w:rsidRPr="00D17A8D">
        <w:rPr>
          <w:lang w:val="en-US"/>
        </w:rPr>
        <w:t xml:space="preserve"> and Statman (1985))</w:t>
      </w:r>
    </w:p>
    <w:p w14:paraId="52415761" w14:textId="7E327E25" w:rsidR="00A71B0C" w:rsidRPr="00A71B0C" w:rsidRDefault="00A71B0C" w:rsidP="00A71B0C">
      <w:pPr>
        <w:pStyle w:val="berschrift1"/>
        <w:rPr>
          <w:lang w:val="en-US"/>
        </w:rPr>
      </w:pPr>
      <w:bookmarkStart w:id="30" w:name="_Toc109221706"/>
      <w:r w:rsidRPr="00A71B0C">
        <w:rPr>
          <w:lang w:val="en-US"/>
        </w:rPr>
        <w:t>Money Doesn’t Stink. Or Does It? The Effect of Immorally Acquiring Money on Its Spending</w:t>
      </w:r>
      <w:bookmarkEnd w:id="30"/>
    </w:p>
    <w:p w14:paraId="419D0316" w14:textId="0016F227" w:rsidR="002342A7" w:rsidRDefault="006F776B" w:rsidP="006F776B">
      <w:pPr>
        <w:pStyle w:val="berschrift1"/>
        <w:rPr>
          <w:lang w:val="en-US"/>
        </w:rPr>
      </w:pPr>
      <w:bookmarkStart w:id="31" w:name="_Toc109221707"/>
      <w:r w:rsidRPr="006F776B">
        <w:rPr>
          <w:lang w:val="en-US"/>
        </w:rPr>
        <w:t>The framing of financial windfalls and implications for public policy</w:t>
      </w:r>
      <w:bookmarkEnd w:id="31"/>
    </w:p>
    <w:p w14:paraId="0B5460F8" w14:textId="6B37F639" w:rsidR="00030EF1" w:rsidRPr="00030EF1" w:rsidRDefault="00030EF1" w:rsidP="00030EF1">
      <w:pPr>
        <w:rPr>
          <w:lang w:val="en-US"/>
        </w:rPr>
      </w:pPr>
      <w:proofErr w:type="spellStart"/>
      <w:r>
        <w:rPr>
          <w:lang w:val="en-US"/>
        </w:rPr>
        <w:t>Überblick</w:t>
      </w:r>
      <w:proofErr w:type="spellEnd"/>
    </w:p>
    <w:p w14:paraId="7F20EA6A" w14:textId="1994FD31" w:rsidR="002342A7" w:rsidRDefault="00000000" w:rsidP="00930EDA">
      <w:pPr>
        <w:rPr>
          <w:rFonts w:ascii="Arial" w:hAnsi="Arial" w:cs="Arial"/>
          <w:sz w:val="24"/>
          <w:szCs w:val="24"/>
          <w:lang w:val="en-US"/>
        </w:rPr>
      </w:pPr>
      <w:hyperlink r:id="rId46" w:history="1">
        <w:r w:rsidR="00030EF1" w:rsidRPr="009275BC">
          <w:rPr>
            <w:rStyle w:val="Hyperlink"/>
            <w:rFonts w:ascii="Arial" w:hAnsi="Arial" w:cs="Arial"/>
            <w:sz w:val="24"/>
            <w:szCs w:val="24"/>
            <w:lang w:val="en-US"/>
          </w:rPr>
          <w:t>file:///C:/Users/Alex/Documents/Psychologie/Masterarbeit/Masterarbeit/Literatur/Framing/The%20framing%20of%20financial%20windfalls%20and%20implications%20for%20public%20policy.pdf</w:t>
        </w:r>
      </w:hyperlink>
    </w:p>
    <w:p w14:paraId="6B3F0339" w14:textId="77777777" w:rsidR="00030EF1" w:rsidRDefault="00030EF1" w:rsidP="00030EF1">
      <w:pPr>
        <w:spacing w:line="360" w:lineRule="auto"/>
        <w:jc w:val="both"/>
        <w:rPr>
          <w:rFonts w:ascii="Arial" w:hAnsi="Arial" w:cs="Arial"/>
          <w:sz w:val="24"/>
          <w:szCs w:val="24"/>
          <w:shd w:val="clear" w:color="auto" w:fill="FFFFFF"/>
          <w:lang w:val="en-US"/>
        </w:rPr>
      </w:pPr>
      <w:r w:rsidRPr="00030EF1">
        <w:rPr>
          <w:rFonts w:ascii="Arial" w:hAnsi="Arial" w:cs="Arial"/>
          <w:sz w:val="24"/>
          <w:szCs w:val="24"/>
          <w:shd w:val="clear" w:color="auto" w:fill="FFFFFF"/>
          <w:lang w:val="en-US"/>
        </w:rPr>
        <w:t xml:space="preserve">Epley, N., &amp; Gneezy, A. (2007). The framing of financial windfalls and implications for public policy. </w:t>
      </w:r>
      <w:r w:rsidRPr="00030EF1">
        <w:rPr>
          <w:rFonts w:ascii="Arial" w:hAnsi="Arial" w:cs="Arial"/>
          <w:i/>
          <w:sz w:val="24"/>
          <w:szCs w:val="24"/>
          <w:shd w:val="clear" w:color="auto" w:fill="FFFFFF"/>
          <w:lang w:val="en-US"/>
        </w:rPr>
        <w:t>The Journal of Socio-Economics</w:t>
      </w:r>
      <w:r w:rsidRPr="00030EF1">
        <w:rPr>
          <w:rFonts w:ascii="Arial" w:hAnsi="Arial" w:cs="Arial"/>
          <w:sz w:val="24"/>
          <w:szCs w:val="24"/>
          <w:shd w:val="clear" w:color="auto" w:fill="FFFFFF"/>
          <w:lang w:val="en-US"/>
        </w:rPr>
        <w:t>, 36(1), 36-47.</w:t>
      </w:r>
    </w:p>
    <w:p w14:paraId="5DAAE603" w14:textId="77777777" w:rsidR="00D23F1E" w:rsidRPr="004F3D6E" w:rsidRDefault="00D23F1E" w:rsidP="00D23F1E">
      <w:pPr>
        <w:rPr>
          <w:rFonts w:ascii="Arial" w:hAnsi="Arial" w:cs="Arial"/>
          <w:sz w:val="24"/>
          <w:szCs w:val="24"/>
          <w:lang w:val="en-US"/>
        </w:rPr>
      </w:pPr>
      <w:r w:rsidRPr="00DF7AA8">
        <w:rPr>
          <w:lang w:val="en-US"/>
        </w:rPr>
        <w:t xml:space="preserve">However, in </w:t>
      </w:r>
      <w:proofErr w:type="spellStart"/>
      <w:r w:rsidRPr="00DF7AA8">
        <w:rPr>
          <w:lang w:val="en-US"/>
        </w:rPr>
        <w:t>Levav</w:t>
      </w:r>
      <w:proofErr w:type="spellEnd"/>
      <w:r w:rsidRPr="00DF7AA8">
        <w:rPr>
          <w:lang w:val="en-US"/>
        </w:rPr>
        <w:t xml:space="preserve"> and McGraw’s experiment, participants were presented with a single source of funds which they were asked to allocate between the two alternatives. We believe that the inclusion of three sources of funds in our experiment, allowed for a stronger test, and a more complete demonstration of inheritance preservation.</w:t>
      </w:r>
    </w:p>
    <w:p w14:paraId="1FD8C1E3" w14:textId="77777777" w:rsidR="00030EF1" w:rsidRDefault="00030EF1" w:rsidP="00930EDA">
      <w:pPr>
        <w:rPr>
          <w:rFonts w:ascii="Arial" w:hAnsi="Arial" w:cs="Arial"/>
          <w:sz w:val="24"/>
          <w:szCs w:val="24"/>
          <w:lang w:val="en-US"/>
        </w:rPr>
      </w:pPr>
    </w:p>
    <w:p w14:paraId="5D1507E0" w14:textId="0ADC0474" w:rsidR="00030EF1" w:rsidRDefault="00030EF1" w:rsidP="00930EDA">
      <w:pPr>
        <w:rPr>
          <w:rFonts w:ascii="Arial" w:hAnsi="Arial" w:cs="Arial"/>
          <w:sz w:val="24"/>
          <w:szCs w:val="24"/>
          <w:lang w:val="en-US"/>
        </w:rPr>
      </w:pPr>
    </w:p>
    <w:p w14:paraId="35A39515" w14:textId="77777777" w:rsidR="00030EF1" w:rsidRPr="006F776B" w:rsidRDefault="00030EF1" w:rsidP="00930EDA">
      <w:pPr>
        <w:rPr>
          <w:rFonts w:ascii="Arial" w:hAnsi="Arial" w:cs="Arial"/>
          <w:sz w:val="24"/>
          <w:szCs w:val="24"/>
          <w:lang w:val="en-US"/>
        </w:rPr>
      </w:pPr>
    </w:p>
    <w:p w14:paraId="4206F26C" w14:textId="77777777" w:rsidR="006F776B" w:rsidRPr="00AF68FC" w:rsidRDefault="006F776B" w:rsidP="006F776B">
      <w:pPr>
        <w:pStyle w:val="berschrift1"/>
        <w:rPr>
          <w:lang w:val="en-US"/>
        </w:rPr>
      </w:pPr>
      <w:bookmarkStart w:id="32" w:name="_Toc109221708"/>
      <w:r w:rsidRPr="00AF68FC">
        <w:rPr>
          <w:lang w:val="en-US"/>
        </w:rPr>
        <w:t>The Role of Mental Accounting in Household Spending and Investing Decisions</w:t>
      </w:r>
      <w:bookmarkEnd w:id="32"/>
    </w:p>
    <w:p w14:paraId="7016FF85" w14:textId="21985300" w:rsidR="002342A7" w:rsidRPr="00030EF1" w:rsidRDefault="00030EF1" w:rsidP="00930EDA">
      <w:pPr>
        <w:rPr>
          <w:rFonts w:ascii="Arial" w:hAnsi="Arial" w:cs="Arial"/>
          <w:sz w:val="24"/>
          <w:szCs w:val="24"/>
          <w:lang w:val="de-DE"/>
        </w:rPr>
      </w:pPr>
      <w:r w:rsidRPr="00030EF1">
        <w:rPr>
          <w:rFonts w:ascii="Arial" w:hAnsi="Arial" w:cs="Arial"/>
          <w:sz w:val="24"/>
          <w:szCs w:val="24"/>
          <w:lang w:val="de-DE"/>
        </w:rPr>
        <w:t xml:space="preserve">Um das Client </w:t>
      </w:r>
      <w:proofErr w:type="spellStart"/>
      <w:r w:rsidRPr="00030EF1">
        <w:rPr>
          <w:rFonts w:ascii="Arial" w:hAnsi="Arial" w:cs="Arial"/>
          <w:sz w:val="24"/>
          <w:szCs w:val="24"/>
          <w:lang w:val="de-DE"/>
        </w:rPr>
        <w:t>Psychology</w:t>
      </w:r>
      <w:proofErr w:type="spellEnd"/>
      <w:r w:rsidRPr="00030EF1">
        <w:rPr>
          <w:rFonts w:ascii="Arial" w:hAnsi="Arial" w:cs="Arial"/>
          <w:sz w:val="24"/>
          <w:szCs w:val="24"/>
          <w:lang w:val="de-DE"/>
        </w:rPr>
        <w:t xml:space="preserve"> B</w:t>
      </w:r>
      <w:r>
        <w:rPr>
          <w:rFonts w:ascii="Arial" w:hAnsi="Arial" w:cs="Arial"/>
          <w:sz w:val="24"/>
          <w:szCs w:val="24"/>
          <w:lang w:val="de-DE"/>
        </w:rPr>
        <w:t>uch, Kapitel Mental Accounting zu zitieren:</w:t>
      </w:r>
    </w:p>
    <w:p w14:paraId="13D9AE61" w14:textId="19914C04" w:rsidR="002342A7" w:rsidRPr="00030EF1" w:rsidRDefault="00030EF1" w:rsidP="00930EDA">
      <w:pPr>
        <w:rPr>
          <w:rFonts w:ascii="Arial" w:hAnsi="Arial" w:cs="Arial"/>
          <w:sz w:val="24"/>
          <w:szCs w:val="24"/>
          <w:lang w:val="en-US"/>
        </w:rPr>
      </w:pPr>
      <w:r w:rsidRPr="00030EF1">
        <w:rPr>
          <w:rFonts w:ascii="Arial" w:hAnsi="Arial" w:cs="Arial"/>
          <w:sz w:val="24"/>
          <w:szCs w:val="24"/>
          <w:lang w:val="en-US"/>
        </w:rPr>
        <w:lastRenderedPageBreak/>
        <w:t>file:///C:/Users/Alex/Documents/Psychologie/Masterarbeit/Masterarbeit/Literatur/Framing/The%20role%20of%20mental%20accounting%20in%20household%20spending%20and%20investing%20decisions.pdf</w:t>
      </w:r>
    </w:p>
    <w:p w14:paraId="1C184ADF" w14:textId="3952683D" w:rsidR="002342A7" w:rsidRPr="00030EF1" w:rsidRDefault="00030EF1" w:rsidP="00930EDA">
      <w:pPr>
        <w:rPr>
          <w:rFonts w:ascii="Arial" w:hAnsi="Arial" w:cs="Arial"/>
          <w:sz w:val="24"/>
          <w:szCs w:val="24"/>
          <w:lang w:val="en-US"/>
        </w:rPr>
      </w:pPr>
      <w:r w:rsidRPr="00030EF1">
        <w:rPr>
          <w:rFonts w:ascii="Arial" w:hAnsi="Arial" w:cs="Arial"/>
          <w:color w:val="222222"/>
          <w:sz w:val="20"/>
          <w:szCs w:val="20"/>
          <w:shd w:val="clear" w:color="auto" w:fill="FFFFFF"/>
          <w:lang w:val="en-US"/>
        </w:rPr>
        <w:t>Zhang, C. Y., &amp; Sussman, A. B. (2017). The role of mental accounting in household spending and investing decisions. </w:t>
      </w:r>
      <w:r w:rsidRPr="00AF68FC">
        <w:rPr>
          <w:rFonts w:ascii="Arial" w:hAnsi="Arial" w:cs="Arial"/>
          <w:i/>
          <w:iCs/>
          <w:color w:val="222222"/>
          <w:sz w:val="20"/>
          <w:szCs w:val="20"/>
          <w:shd w:val="clear" w:color="auto" w:fill="FFFFFF"/>
          <w:lang w:val="en-US"/>
        </w:rPr>
        <w:t>Client Psychology. New York: Wiley, Chicago Booth Research Paper</w:t>
      </w:r>
      <w:r w:rsidRPr="00AF68FC">
        <w:rPr>
          <w:rFonts w:ascii="Arial" w:hAnsi="Arial" w:cs="Arial"/>
          <w:color w:val="222222"/>
          <w:sz w:val="20"/>
          <w:szCs w:val="20"/>
          <w:shd w:val="clear" w:color="auto" w:fill="FFFFFF"/>
          <w:lang w:val="en-US"/>
        </w:rPr>
        <w:t>, (19-07).</w:t>
      </w:r>
    </w:p>
    <w:p w14:paraId="086FDCEC" w14:textId="467AEC6D" w:rsidR="002342A7" w:rsidRPr="00030EF1" w:rsidRDefault="002342A7" w:rsidP="00930EDA">
      <w:pPr>
        <w:rPr>
          <w:rFonts w:ascii="Arial" w:hAnsi="Arial" w:cs="Arial"/>
          <w:sz w:val="24"/>
          <w:szCs w:val="24"/>
          <w:lang w:val="en-US"/>
        </w:rPr>
      </w:pPr>
    </w:p>
    <w:p w14:paraId="45C97587" w14:textId="77777777" w:rsidR="00560BE9" w:rsidRPr="0083565E" w:rsidRDefault="00560BE9" w:rsidP="00930EDA">
      <w:pPr>
        <w:rPr>
          <w:rFonts w:ascii="Arial" w:hAnsi="Arial" w:cs="Arial"/>
          <w:sz w:val="24"/>
          <w:szCs w:val="24"/>
          <w:lang w:val="en-US"/>
        </w:rPr>
      </w:pPr>
    </w:p>
    <w:p w14:paraId="78B531BC" w14:textId="77777777" w:rsidR="00BA2A62" w:rsidRPr="0083565E" w:rsidRDefault="00BA2A62" w:rsidP="00930EDA">
      <w:pPr>
        <w:rPr>
          <w:rFonts w:ascii="Arial" w:hAnsi="Arial" w:cs="Arial"/>
          <w:sz w:val="24"/>
          <w:szCs w:val="24"/>
          <w:lang w:val="en-US"/>
        </w:rPr>
      </w:pPr>
    </w:p>
    <w:p w14:paraId="43A75706" w14:textId="05C24777" w:rsidR="006B6EC6" w:rsidRPr="0083565E" w:rsidRDefault="006B6EC6" w:rsidP="00930EDA">
      <w:pPr>
        <w:rPr>
          <w:rFonts w:ascii="Arial" w:hAnsi="Arial" w:cs="Arial"/>
          <w:sz w:val="24"/>
          <w:szCs w:val="24"/>
          <w:lang w:val="en-US"/>
        </w:rPr>
      </w:pPr>
    </w:p>
    <w:p w14:paraId="093C623F" w14:textId="77777777" w:rsidR="006B6EC6" w:rsidRPr="0083565E" w:rsidRDefault="006B6EC6" w:rsidP="00930EDA">
      <w:pPr>
        <w:rPr>
          <w:rFonts w:ascii="Arial" w:hAnsi="Arial" w:cs="Arial"/>
          <w:sz w:val="24"/>
          <w:szCs w:val="24"/>
          <w:lang w:val="en-US"/>
        </w:rPr>
      </w:pPr>
    </w:p>
    <w:p w14:paraId="200EFE63" w14:textId="6C0E4B05" w:rsidR="0077722E" w:rsidRPr="006B6EC6" w:rsidRDefault="0077722E" w:rsidP="00930EDA">
      <w:pPr>
        <w:rPr>
          <w:rFonts w:ascii="Arial" w:hAnsi="Arial" w:cs="Arial"/>
          <w:sz w:val="24"/>
          <w:szCs w:val="24"/>
          <w:lang w:val="en-US"/>
        </w:rPr>
      </w:pPr>
      <w:r w:rsidRPr="006B6EC6">
        <w:rPr>
          <w:rFonts w:ascii="Arial" w:hAnsi="Arial" w:cs="Arial"/>
          <w:sz w:val="24"/>
          <w:szCs w:val="24"/>
          <w:lang w:val="en-US"/>
        </w:rPr>
        <w:t>Aufbau Client Psychology</w:t>
      </w:r>
    </w:p>
    <w:p w14:paraId="2C0BBE19" w14:textId="09B4F12F" w:rsidR="00F56543" w:rsidRPr="002A1256" w:rsidRDefault="00F56543" w:rsidP="00F56543">
      <w:pPr>
        <w:pStyle w:val="berschrift1"/>
        <w:rPr>
          <w:lang w:val="en-US"/>
        </w:rPr>
      </w:pPr>
      <w:bookmarkStart w:id="33" w:name="_Toc109221709"/>
      <w:r>
        <w:rPr>
          <w:lang w:val="en-US"/>
        </w:rPr>
        <w:t>Mental Accounting</w:t>
      </w:r>
      <w:bookmarkEnd w:id="33"/>
      <w:r>
        <w:rPr>
          <w:lang w:val="en-US"/>
        </w:rPr>
        <w:t xml:space="preserve"> </w:t>
      </w:r>
    </w:p>
    <w:p w14:paraId="4465D3A6" w14:textId="25C787DC" w:rsidR="00930EDA" w:rsidRPr="001B2D9F" w:rsidRDefault="0077722E" w:rsidP="00930EDA">
      <w:pPr>
        <w:rPr>
          <w:lang w:val="en-US"/>
        </w:rPr>
      </w:pPr>
      <w:r w:rsidRPr="001B2D9F">
        <w:rPr>
          <w:lang w:val="en-US"/>
        </w:rPr>
        <w:t>Mental Accounting as Categorization</w:t>
      </w:r>
    </w:p>
    <w:p w14:paraId="72B3D2B8" w14:textId="3031AE86" w:rsidR="0077722E" w:rsidRDefault="0077722E" w:rsidP="00930EDA">
      <w:r>
        <w:t xml:space="preserve">Methods </w:t>
      </w:r>
      <w:proofErr w:type="spellStart"/>
      <w:r>
        <w:t>for</w:t>
      </w:r>
      <w:proofErr w:type="spellEnd"/>
      <w:r>
        <w:t xml:space="preserve"> </w:t>
      </w:r>
      <w:proofErr w:type="spellStart"/>
      <w:r>
        <w:t>Categorizing</w:t>
      </w:r>
      <w:proofErr w:type="spellEnd"/>
      <w:r>
        <w:t xml:space="preserve"> Fund</w:t>
      </w:r>
    </w:p>
    <w:p w14:paraId="7D010AD1" w14:textId="67830ACC" w:rsidR="0077722E" w:rsidRPr="0077722E" w:rsidRDefault="0077722E" w:rsidP="0077722E">
      <w:pPr>
        <w:pStyle w:val="Listenabsatz"/>
        <w:numPr>
          <w:ilvl w:val="0"/>
          <w:numId w:val="1"/>
        </w:numPr>
        <w:rPr>
          <w:lang w:val="en-US"/>
        </w:rPr>
      </w:pPr>
      <w:r>
        <w:t xml:space="preserve">Sources and </w:t>
      </w:r>
      <w:proofErr w:type="spellStart"/>
      <w:r>
        <w:t>Uses</w:t>
      </w:r>
      <w:proofErr w:type="spellEnd"/>
      <w:r>
        <w:t xml:space="preserve"> </w:t>
      </w:r>
      <w:proofErr w:type="spellStart"/>
      <w:r>
        <w:t>of</w:t>
      </w:r>
      <w:proofErr w:type="spellEnd"/>
      <w:r>
        <w:t xml:space="preserve"> Funds</w:t>
      </w:r>
    </w:p>
    <w:p w14:paraId="2942257A" w14:textId="44C76EC4" w:rsidR="0077722E" w:rsidRPr="0077722E" w:rsidRDefault="0077722E" w:rsidP="0077722E">
      <w:pPr>
        <w:pStyle w:val="Listenabsatz"/>
        <w:numPr>
          <w:ilvl w:val="0"/>
          <w:numId w:val="1"/>
        </w:numPr>
        <w:rPr>
          <w:lang w:val="en-US"/>
        </w:rPr>
      </w:pPr>
      <w:r>
        <w:t xml:space="preserve">Sets </w:t>
      </w:r>
      <w:proofErr w:type="spellStart"/>
      <w:r>
        <w:t>of</w:t>
      </w:r>
      <w:proofErr w:type="spellEnd"/>
      <w:r>
        <w:t xml:space="preserve"> </w:t>
      </w:r>
      <w:proofErr w:type="spellStart"/>
      <w:r>
        <w:t>Choices</w:t>
      </w:r>
      <w:proofErr w:type="spellEnd"/>
      <w:r>
        <w:t xml:space="preserve"> and Outcomes</w:t>
      </w:r>
    </w:p>
    <w:p w14:paraId="31F1399C" w14:textId="5B43D377" w:rsidR="0077722E" w:rsidRDefault="0077722E" w:rsidP="0077722E">
      <w:r>
        <w:t>Budgeting</w:t>
      </w:r>
    </w:p>
    <w:p w14:paraId="54145698" w14:textId="42E135B3" w:rsidR="0077722E" w:rsidRDefault="0077722E" w:rsidP="0077722E">
      <w:proofErr w:type="spellStart"/>
      <w:r>
        <w:t>Implications</w:t>
      </w:r>
      <w:proofErr w:type="spellEnd"/>
      <w:r>
        <w:t xml:space="preserve"> </w:t>
      </w:r>
      <w:proofErr w:type="spellStart"/>
      <w:r>
        <w:t>for</w:t>
      </w:r>
      <w:proofErr w:type="spellEnd"/>
      <w:r>
        <w:t xml:space="preserve"> Financial </w:t>
      </w:r>
      <w:proofErr w:type="spellStart"/>
      <w:r>
        <w:t>Planning</w:t>
      </w:r>
      <w:proofErr w:type="spellEnd"/>
      <w:r>
        <w:t xml:space="preserve"> Practice</w:t>
      </w:r>
    </w:p>
    <w:p w14:paraId="54D5E5B3" w14:textId="050184AD" w:rsidR="0077722E" w:rsidRDefault="0077722E" w:rsidP="0077722E">
      <w:r>
        <w:t xml:space="preserve">Assets versus </w:t>
      </w:r>
      <w:proofErr w:type="spellStart"/>
      <w:r>
        <w:t>Debts</w:t>
      </w:r>
      <w:proofErr w:type="spellEnd"/>
    </w:p>
    <w:p w14:paraId="264BA58F" w14:textId="4A0A8A20" w:rsidR="0077722E" w:rsidRDefault="0077722E" w:rsidP="0077722E">
      <w:r>
        <w:t>Potential Benefits</w:t>
      </w:r>
    </w:p>
    <w:p w14:paraId="1161BE8D" w14:textId="5BD25222" w:rsidR="0077722E" w:rsidRDefault="0077722E" w:rsidP="0077722E">
      <w:r>
        <w:t>Potential Errors</w:t>
      </w:r>
    </w:p>
    <w:p w14:paraId="2EA5D585" w14:textId="250C2F1D" w:rsidR="0077722E" w:rsidRDefault="0077722E" w:rsidP="0077722E">
      <w:proofErr w:type="spellStart"/>
      <w:r>
        <w:t>Implications</w:t>
      </w:r>
      <w:proofErr w:type="spellEnd"/>
      <w:r>
        <w:t xml:space="preserve"> </w:t>
      </w:r>
      <w:proofErr w:type="spellStart"/>
      <w:r>
        <w:t>for</w:t>
      </w:r>
      <w:proofErr w:type="spellEnd"/>
      <w:r>
        <w:t xml:space="preserve"> </w:t>
      </w:r>
      <w:proofErr w:type="spellStart"/>
      <w:r>
        <w:t>Investing</w:t>
      </w:r>
      <w:proofErr w:type="spellEnd"/>
    </w:p>
    <w:p w14:paraId="5F7820A8" w14:textId="0FC78CDE" w:rsidR="0077722E" w:rsidRDefault="0077722E" w:rsidP="0077722E">
      <w:r>
        <w:t>Opening and Closing Accounts</w:t>
      </w:r>
    </w:p>
    <w:p w14:paraId="7573D399" w14:textId="2FD1E3DD" w:rsidR="0077722E" w:rsidRPr="0077722E" w:rsidRDefault="0077722E" w:rsidP="0077722E">
      <w:pPr>
        <w:rPr>
          <w:lang w:val="en-US"/>
        </w:rPr>
      </w:pPr>
      <w:proofErr w:type="spellStart"/>
      <w:r>
        <w:t>What</w:t>
      </w:r>
      <w:proofErr w:type="spellEnd"/>
      <w:r>
        <w:t xml:space="preserve"> Assets </w:t>
      </w:r>
      <w:proofErr w:type="spellStart"/>
      <w:r>
        <w:t>to</w:t>
      </w:r>
      <w:proofErr w:type="spellEnd"/>
      <w:r>
        <w:t xml:space="preserve"> </w:t>
      </w:r>
      <w:proofErr w:type="spellStart"/>
      <w:r>
        <w:t>Purchase</w:t>
      </w:r>
      <w:proofErr w:type="spellEnd"/>
    </w:p>
    <w:p w14:paraId="5DF4876F" w14:textId="57E46D9D" w:rsidR="00930EDA" w:rsidRDefault="00930EDA" w:rsidP="00930EDA">
      <w:pPr>
        <w:rPr>
          <w:lang w:val="en-US"/>
        </w:rPr>
      </w:pPr>
    </w:p>
    <w:p w14:paraId="714DFEF7" w14:textId="583B4F40" w:rsidR="00033F57" w:rsidRDefault="00033F57" w:rsidP="00930EDA">
      <w:pPr>
        <w:rPr>
          <w:lang w:val="en-US"/>
        </w:rPr>
      </w:pPr>
    </w:p>
    <w:p w14:paraId="765C3E76" w14:textId="315AD7FC" w:rsidR="00033F57" w:rsidRDefault="00033F57" w:rsidP="00033F57">
      <w:pPr>
        <w:pStyle w:val="berschrift1"/>
        <w:rPr>
          <w:lang w:val="en-US"/>
        </w:rPr>
      </w:pPr>
      <w:bookmarkStart w:id="34" w:name="_Toc109221710"/>
      <w:r>
        <w:rPr>
          <w:lang w:val="en-US"/>
        </w:rPr>
        <w:t xml:space="preserve">Windfall </w:t>
      </w:r>
      <w:proofErr w:type="spellStart"/>
      <w:r>
        <w:rPr>
          <w:lang w:val="en-US"/>
        </w:rPr>
        <w:t>Quellen</w:t>
      </w:r>
      <w:bookmarkEnd w:id="34"/>
      <w:proofErr w:type="spellEnd"/>
    </w:p>
    <w:p w14:paraId="051CBC83" w14:textId="4F10014C" w:rsidR="00033F57" w:rsidRDefault="00033F57" w:rsidP="00033F57">
      <w:pPr>
        <w:rPr>
          <w:lang w:val="en-US"/>
        </w:rPr>
      </w:pPr>
      <w:r w:rsidRPr="00033F57">
        <w:rPr>
          <w:lang w:val="en-US"/>
        </w:rPr>
        <w:t xml:space="preserve">Such a temporary income effect on risk-taking confirms previous findings about the effect of windfall money (Baker, Nagel, and </w:t>
      </w:r>
      <w:proofErr w:type="spellStart"/>
      <w:r w:rsidRPr="00033F57">
        <w:rPr>
          <w:lang w:val="en-US"/>
        </w:rPr>
        <w:t>Wurgler</w:t>
      </w:r>
      <w:proofErr w:type="spellEnd"/>
      <w:r w:rsidRPr="00033F57">
        <w:rPr>
          <w:lang w:val="en-US"/>
        </w:rPr>
        <w:t xml:space="preserve"> 2006; Milkman and </w:t>
      </w:r>
      <w:proofErr w:type="spellStart"/>
      <w:r w:rsidRPr="00033F57">
        <w:rPr>
          <w:lang w:val="en-US"/>
        </w:rPr>
        <w:t>Beshears</w:t>
      </w:r>
      <w:proofErr w:type="spellEnd"/>
      <w:r w:rsidRPr="00033F57">
        <w:rPr>
          <w:lang w:val="en-US"/>
        </w:rPr>
        <w:t xml:space="preserve"> 2009; Feldman 2010; </w:t>
      </w:r>
      <w:proofErr w:type="spellStart"/>
      <w:r w:rsidRPr="00033F57">
        <w:rPr>
          <w:lang w:val="en-US"/>
        </w:rPr>
        <w:t>Buddelmeyer</w:t>
      </w:r>
      <w:proofErr w:type="spellEnd"/>
      <w:r w:rsidRPr="00033F57">
        <w:rPr>
          <w:lang w:val="en-US"/>
        </w:rPr>
        <w:t xml:space="preserve"> and Peyton 2014; Baugh, Ben-David, and Park 2014)</w:t>
      </w:r>
    </w:p>
    <w:p w14:paraId="340EA191" w14:textId="3059132A" w:rsidR="00033F57" w:rsidRDefault="00033F57" w:rsidP="00033F57">
      <w:pPr>
        <w:rPr>
          <w:lang w:val="en-US"/>
        </w:rPr>
      </w:pPr>
    </w:p>
    <w:p w14:paraId="644103C7" w14:textId="27B5E7FE" w:rsidR="00033F57" w:rsidRPr="00033F57" w:rsidRDefault="00033F57" w:rsidP="00033F57">
      <w:pPr>
        <w:rPr>
          <w:lang w:val="en-US"/>
        </w:rPr>
      </w:pPr>
      <w:r w:rsidRPr="00033F57">
        <w:rPr>
          <w:lang w:val="en-US"/>
        </w:rPr>
        <w:t>In contrast with Andersen and Nielsen (2011), who show that people are more likely to hold unexpected inheritances in safe assets, we do not find a significant negative correlation between risk-taking and inherited money.</w:t>
      </w:r>
    </w:p>
    <w:p w14:paraId="4BCC7798" w14:textId="7E14EF29" w:rsidR="00033F57" w:rsidRDefault="00033F57" w:rsidP="00930EDA">
      <w:pPr>
        <w:rPr>
          <w:lang w:val="en-US"/>
        </w:rPr>
      </w:pPr>
    </w:p>
    <w:p w14:paraId="0427FC26" w14:textId="631FF8A7" w:rsidR="00033F57" w:rsidRDefault="00B541D0" w:rsidP="00B541D0">
      <w:pPr>
        <w:pStyle w:val="berschrift1"/>
      </w:pPr>
      <w:bookmarkStart w:id="35" w:name="_Toc109221711"/>
      <w:r w:rsidRPr="00B541D0">
        <w:t>Warum</w:t>
      </w:r>
      <w:r>
        <w:t>/Für wen</w:t>
      </w:r>
      <w:r w:rsidRPr="00B541D0">
        <w:t xml:space="preserve"> ist mein S</w:t>
      </w:r>
      <w:r>
        <w:t>cheiß wichtig</w:t>
      </w:r>
      <w:bookmarkEnd w:id="35"/>
    </w:p>
    <w:p w14:paraId="535EB72E" w14:textId="5C93095D" w:rsidR="00B541D0" w:rsidRDefault="00B541D0" w:rsidP="00B541D0">
      <w:pPr>
        <w:rPr>
          <w:lang w:val="en-US"/>
        </w:rPr>
      </w:pPr>
      <w:r w:rsidRPr="00B541D0">
        <w:rPr>
          <w:lang w:val="en-US"/>
        </w:rPr>
        <w:t xml:space="preserve">Our results have implications for wealth managers and banking advisors. Although, the technical expertise of advisors is important in assembling a portfolio of assets that matches the risk tolerance of their clients, it also is important to consider the source of income when deciding how to invest clients’ money in the cognitively and emotionally appropriate places. Our paper contributes to the literature on the determinants of risk-taking by 458 J.-F. GAJEWSKI ET AL. investigating the role of the source of money in explaining risk-taking </w:t>
      </w:r>
      <w:proofErr w:type="spellStart"/>
      <w:r w:rsidRPr="00B541D0">
        <w:rPr>
          <w:lang w:val="en-US"/>
        </w:rPr>
        <w:t>behaviour</w:t>
      </w:r>
      <w:proofErr w:type="spellEnd"/>
      <w:r w:rsidRPr="00B541D0">
        <w:rPr>
          <w:lang w:val="en-US"/>
        </w:rPr>
        <w:t xml:space="preserve"> at the household level.</w:t>
      </w:r>
    </w:p>
    <w:p w14:paraId="569311E0" w14:textId="77777777" w:rsidR="00B541D0" w:rsidRPr="006B6EC6" w:rsidRDefault="00B541D0" w:rsidP="00B541D0">
      <w:pPr>
        <w:rPr>
          <w:lang w:val="en-US"/>
        </w:rPr>
      </w:pPr>
    </w:p>
    <w:p w14:paraId="486A23C3" w14:textId="6F373C3A" w:rsidR="00B541D0" w:rsidRDefault="00B541D0" w:rsidP="00B541D0">
      <w:pPr>
        <w:pStyle w:val="berschrift1"/>
        <w:rPr>
          <w:lang w:val="en-US"/>
        </w:rPr>
      </w:pPr>
      <w:bookmarkStart w:id="36" w:name="_Toc109221712"/>
      <w:proofErr w:type="spellStart"/>
      <w:r>
        <w:rPr>
          <w:lang w:val="en-US"/>
        </w:rPr>
        <w:t>Gute</w:t>
      </w:r>
      <w:proofErr w:type="spellEnd"/>
      <w:r>
        <w:rPr>
          <w:lang w:val="en-US"/>
        </w:rPr>
        <w:t xml:space="preserve"> </w:t>
      </w:r>
      <w:proofErr w:type="spellStart"/>
      <w:r>
        <w:rPr>
          <w:lang w:val="en-US"/>
        </w:rPr>
        <w:t>Struktur</w:t>
      </w:r>
      <w:bookmarkEnd w:id="36"/>
      <w:proofErr w:type="spellEnd"/>
      <w:r>
        <w:rPr>
          <w:lang w:val="en-US"/>
        </w:rPr>
        <w:t xml:space="preserve"> </w:t>
      </w:r>
    </w:p>
    <w:p w14:paraId="47886B32" w14:textId="77777777" w:rsidR="00B541D0" w:rsidRDefault="00B541D0" w:rsidP="00B541D0">
      <w:pPr>
        <w:pStyle w:val="Listenabsatz"/>
        <w:numPr>
          <w:ilvl w:val="0"/>
          <w:numId w:val="1"/>
        </w:numPr>
        <w:rPr>
          <w:lang w:val="en-US"/>
        </w:rPr>
      </w:pPr>
      <w:proofErr w:type="spellStart"/>
      <w:r>
        <w:rPr>
          <w:lang w:val="en-US"/>
        </w:rPr>
        <w:t>Viele</w:t>
      </w:r>
      <w:proofErr w:type="spellEnd"/>
      <w:r>
        <w:rPr>
          <w:lang w:val="en-US"/>
        </w:rPr>
        <w:t xml:space="preserve"> </w:t>
      </w:r>
      <w:proofErr w:type="spellStart"/>
      <w:r>
        <w:rPr>
          <w:lang w:val="en-US"/>
        </w:rPr>
        <w:t>Literaturquellen</w:t>
      </w:r>
      <w:proofErr w:type="spellEnd"/>
    </w:p>
    <w:p w14:paraId="5CAE4543" w14:textId="46AF20C1" w:rsidR="00B541D0" w:rsidRPr="00B541D0" w:rsidRDefault="00B541D0" w:rsidP="00B541D0">
      <w:pPr>
        <w:pStyle w:val="Listenabsatz"/>
        <w:numPr>
          <w:ilvl w:val="1"/>
          <w:numId w:val="1"/>
        </w:numPr>
        <w:rPr>
          <w:lang w:val="en-US"/>
        </w:rPr>
      </w:pPr>
      <w:r w:rsidRPr="00B541D0">
        <w:rPr>
          <w:lang w:val="en-US"/>
        </w:rPr>
        <w:t>Perspectives on mental accounting: An exploration of budgeting and investing</w:t>
      </w:r>
    </w:p>
    <w:p w14:paraId="0C284B4F" w14:textId="77777777" w:rsidR="00B541D0" w:rsidRPr="00B541D0" w:rsidRDefault="00B541D0" w:rsidP="00B541D0">
      <w:pPr>
        <w:rPr>
          <w:lang w:val="en-US"/>
        </w:rPr>
      </w:pPr>
    </w:p>
    <w:p w14:paraId="0B986430" w14:textId="7D48A678" w:rsidR="00930EDA" w:rsidRPr="00B541D0" w:rsidRDefault="001B2D9F" w:rsidP="00930EDA">
      <w:pPr>
        <w:pStyle w:val="berschrift1"/>
      </w:pPr>
      <w:bookmarkStart w:id="37" w:name="_Toc109221713"/>
      <w:r w:rsidRPr="00B541D0">
        <w:t>Literaturverzeichnis</w:t>
      </w:r>
      <w:bookmarkEnd w:id="37"/>
    </w:p>
    <w:p w14:paraId="7A2DC88E" w14:textId="0C69E260" w:rsidR="00F00141" w:rsidRDefault="00F00141" w:rsidP="00F00141"/>
    <w:p w14:paraId="4B4CB034" w14:textId="77B7250C" w:rsidR="0002242E" w:rsidRDefault="0002242E" w:rsidP="008504D0">
      <w:pPr>
        <w:spacing w:line="360" w:lineRule="auto"/>
        <w:rPr>
          <w:rFonts w:ascii="Arial" w:hAnsi="Arial" w:cs="Arial"/>
          <w:sz w:val="24"/>
          <w:szCs w:val="24"/>
          <w:lang w:val="en-US"/>
        </w:rPr>
      </w:pPr>
      <w:r w:rsidRPr="006B6EC6">
        <w:rPr>
          <w:rFonts w:ascii="Arial" w:hAnsi="Arial" w:cs="Arial"/>
          <w:sz w:val="24"/>
          <w:szCs w:val="24"/>
        </w:rPr>
        <w:t xml:space="preserve">Abeler, J., &amp; </w:t>
      </w:r>
      <w:proofErr w:type="spellStart"/>
      <w:r w:rsidRPr="006B6EC6">
        <w:rPr>
          <w:rFonts w:ascii="Arial" w:hAnsi="Arial" w:cs="Arial"/>
          <w:sz w:val="24"/>
          <w:szCs w:val="24"/>
        </w:rPr>
        <w:t>Marklein</w:t>
      </w:r>
      <w:proofErr w:type="spellEnd"/>
      <w:r w:rsidRPr="006B6EC6">
        <w:rPr>
          <w:rFonts w:ascii="Arial" w:hAnsi="Arial" w:cs="Arial"/>
          <w:sz w:val="24"/>
          <w:szCs w:val="24"/>
        </w:rPr>
        <w:t xml:space="preserve">, F. (2017). </w:t>
      </w:r>
      <w:r w:rsidRPr="008504D0">
        <w:rPr>
          <w:rFonts w:ascii="Arial" w:hAnsi="Arial" w:cs="Arial"/>
          <w:sz w:val="24"/>
          <w:szCs w:val="24"/>
          <w:lang w:val="en-US"/>
        </w:rPr>
        <w:t xml:space="preserve">Fungibility, labels, and consumption. </w:t>
      </w:r>
      <w:r w:rsidRPr="008504D0">
        <w:rPr>
          <w:rFonts w:ascii="Arial" w:hAnsi="Arial" w:cs="Arial"/>
          <w:i/>
          <w:iCs/>
          <w:sz w:val="24"/>
          <w:szCs w:val="24"/>
          <w:lang w:val="en-US"/>
        </w:rPr>
        <w:t>Journal of the European Economic Association</w:t>
      </w:r>
      <w:r w:rsidRPr="008504D0">
        <w:rPr>
          <w:rFonts w:ascii="Arial" w:hAnsi="Arial" w:cs="Arial"/>
          <w:sz w:val="24"/>
          <w:szCs w:val="24"/>
          <w:lang w:val="en-US"/>
        </w:rPr>
        <w:t>, 15(1), 99-127.</w:t>
      </w:r>
    </w:p>
    <w:p w14:paraId="48153ACA" w14:textId="6C13D2A7" w:rsidR="00AD3228" w:rsidRDefault="00AD3228" w:rsidP="008504D0">
      <w:pPr>
        <w:spacing w:line="360" w:lineRule="auto"/>
        <w:rPr>
          <w:rFonts w:ascii="Arial" w:hAnsi="Arial" w:cs="Arial"/>
          <w:sz w:val="24"/>
          <w:szCs w:val="24"/>
          <w:lang w:val="en-US"/>
        </w:rPr>
      </w:pPr>
      <w:proofErr w:type="spellStart"/>
      <w:r w:rsidRPr="00AD3228">
        <w:rPr>
          <w:rFonts w:ascii="Arial" w:hAnsi="Arial" w:cs="Arial"/>
          <w:sz w:val="24"/>
          <w:szCs w:val="24"/>
          <w:lang w:val="en-US"/>
        </w:rPr>
        <w:t>Arkes</w:t>
      </w:r>
      <w:proofErr w:type="spellEnd"/>
      <w:r w:rsidRPr="00AD3228">
        <w:rPr>
          <w:rFonts w:ascii="Arial" w:hAnsi="Arial" w:cs="Arial"/>
          <w:sz w:val="24"/>
          <w:szCs w:val="24"/>
          <w:lang w:val="en-US"/>
        </w:rPr>
        <w:t xml:space="preserve">, H. R., Joyner, C. A., </w:t>
      </w:r>
      <w:proofErr w:type="spellStart"/>
      <w:r w:rsidRPr="00AD3228">
        <w:rPr>
          <w:rFonts w:ascii="Arial" w:hAnsi="Arial" w:cs="Arial"/>
          <w:sz w:val="24"/>
          <w:szCs w:val="24"/>
          <w:lang w:val="en-US"/>
        </w:rPr>
        <w:t>Pezzo</w:t>
      </w:r>
      <w:proofErr w:type="spellEnd"/>
      <w:r w:rsidRPr="00AD3228">
        <w:rPr>
          <w:rFonts w:ascii="Arial" w:hAnsi="Arial" w:cs="Arial"/>
          <w:sz w:val="24"/>
          <w:szCs w:val="24"/>
          <w:lang w:val="en-US"/>
        </w:rPr>
        <w:t>, M. V., Nash, J. G., Siegel-Jacobs, K., &amp; Stone, E. (1994). The psychology of windfall gains</w:t>
      </w:r>
      <w:r w:rsidRPr="00AD3228">
        <w:rPr>
          <w:rFonts w:ascii="Arial" w:hAnsi="Arial" w:cs="Arial"/>
          <w:i/>
          <w:iCs/>
          <w:sz w:val="24"/>
          <w:szCs w:val="24"/>
          <w:lang w:val="en-US"/>
        </w:rPr>
        <w:t>. Organizational behavior and human decision processes</w:t>
      </w:r>
      <w:r w:rsidRPr="00AD3228">
        <w:rPr>
          <w:rFonts w:ascii="Arial" w:hAnsi="Arial" w:cs="Arial"/>
          <w:sz w:val="24"/>
          <w:szCs w:val="24"/>
          <w:lang w:val="en-US"/>
        </w:rPr>
        <w:t>, 59(3), 331-347.</w:t>
      </w:r>
    </w:p>
    <w:p w14:paraId="58108837" w14:textId="173DE86A" w:rsidR="0002242E" w:rsidRDefault="0002242E" w:rsidP="00654EAE">
      <w:pPr>
        <w:spacing w:line="360" w:lineRule="auto"/>
        <w:jc w:val="both"/>
        <w:rPr>
          <w:rFonts w:ascii="Arial" w:hAnsi="Arial" w:cs="Arial"/>
          <w:sz w:val="24"/>
          <w:szCs w:val="24"/>
          <w:lang w:val="en-US"/>
        </w:rPr>
      </w:pPr>
      <w:proofErr w:type="spellStart"/>
      <w:r w:rsidRPr="00654EAE">
        <w:rPr>
          <w:rFonts w:ascii="Arial" w:hAnsi="Arial" w:cs="Arial"/>
          <w:sz w:val="24"/>
          <w:szCs w:val="24"/>
          <w:lang w:val="en-US"/>
        </w:rPr>
        <w:t>Barberis</w:t>
      </w:r>
      <w:proofErr w:type="spellEnd"/>
      <w:r w:rsidRPr="00654EAE">
        <w:rPr>
          <w:rFonts w:ascii="Arial" w:hAnsi="Arial" w:cs="Arial"/>
          <w:sz w:val="24"/>
          <w:szCs w:val="24"/>
          <w:lang w:val="en-US"/>
        </w:rPr>
        <w:t xml:space="preserve">, N. (2013). Thirty years of prospect theory in economics: A review and assessment. </w:t>
      </w:r>
      <w:r w:rsidRPr="00654EAE">
        <w:rPr>
          <w:rFonts w:ascii="Arial" w:hAnsi="Arial" w:cs="Arial"/>
          <w:i/>
          <w:sz w:val="24"/>
          <w:szCs w:val="24"/>
          <w:lang w:val="en-US"/>
        </w:rPr>
        <w:t>Journal of Economic Perspectives</w:t>
      </w:r>
      <w:r w:rsidRPr="00654EAE">
        <w:rPr>
          <w:rFonts w:ascii="Arial" w:hAnsi="Arial" w:cs="Arial"/>
          <w:sz w:val="24"/>
          <w:szCs w:val="24"/>
          <w:lang w:val="en-US"/>
        </w:rPr>
        <w:t>, 27(1), 173–195.</w:t>
      </w:r>
    </w:p>
    <w:p w14:paraId="3D09E541" w14:textId="1EE071EA" w:rsidR="00172498" w:rsidRPr="00654EAE" w:rsidRDefault="00172498" w:rsidP="00654EAE">
      <w:pPr>
        <w:spacing w:line="360" w:lineRule="auto"/>
        <w:jc w:val="both"/>
        <w:rPr>
          <w:rFonts w:ascii="Arial" w:hAnsi="Arial" w:cs="Arial"/>
          <w:sz w:val="24"/>
          <w:szCs w:val="24"/>
          <w:lang w:val="en-US"/>
        </w:rPr>
      </w:pPr>
      <w:proofErr w:type="spellStart"/>
      <w:r w:rsidRPr="00172498">
        <w:rPr>
          <w:rFonts w:ascii="Arial" w:hAnsi="Arial" w:cs="Arial"/>
          <w:sz w:val="24"/>
          <w:szCs w:val="24"/>
          <w:lang w:val="en-US"/>
        </w:rPr>
        <w:t>Barberis</w:t>
      </w:r>
      <w:proofErr w:type="spellEnd"/>
      <w:r w:rsidRPr="00172498">
        <w:rPr>
          <w:rFonts w:ascii="Arial" w:hAnsi="Arial" w:cs="Arial"/>
          <w:sz w:val="24"/>
          <w:szCs w:val="24"/>
          <w:lang w:val="en-US"/>
        </w:rPr>
        <w:t xml:space="preserve">, N., Huang, M., &amp; Thaler, R. H. (2006). Individual preferences, monetary gambles, and stock market participation: A case for narrow framing. </w:t>
      </w:r>
      <w:r w:rsidRPr="00172498">
        <w:rPr>
          <w:rFonts w:ascii="Arial" w:hAnsi="Arial" w:cs="Arial"/>
          <w:i/>
          <w:sz w:val="24"/>
          <w:szCs w:val="24"/>
          <w:lang w:val="en-US"/>
        </w:rPr>
        <w:t>American economic review</w:t>
      </w:r>
      <w:r w:rsidRPr="00172498">
        <w:rPr>
          <w:rFonts w:ascii="Arial" w:hAnsi="Arial" w:cs="Arial"/>
          <w:sz w:val="24"/>
          <w:szCs w:val="24"/>
          <w:lang w:val="en-US"/>
        </w:rPr>
        <w:t>, 96(4), 1069-1090.</w:t>
      </w:r>
    </w:p>
    <w:p w14:paraId="0D469135" w14:textId="77777777" w:rsidR="0002242E" w:rsidRPr="00063722" w:rsidRDefault="0002242E" w:rsidP="008504D0">
      <w:pPr>
        <w:spacing w:line="360" w:lineRule="auto"/>
        <w:rPr>
          <w:rFonts w:ascii="Arial" w:hAnsi="Arial" w:cs="Arial"/>
          <w:sz w:val="24"/>
          <w:szCs w:val="24"/>
          <w:lang w:val="en-US"/>
        </w:rPr>
      </w:pPr>
      <w:r w:rsidRPr="00063722">
        <w:rPr>
          <w:rFonts w:ascii="Arial" w:hAnsi="Arial" w:cs="Arial"/>
          <w:sz w:val="24"/>
          <w:szCs w:val="24"/>
          <w:lang w:val="en-US"/>
        </w:rPr>
        <w:t xml:space="preserve">Briggs, J. S., </w:t>
      </w:r>
      <w:proofErr w:type="spellStart"/>
      <w:r w:rsidRPr="00063722">
        <w:rPr>
          <w:rFonts w:ascii="Arial" w:hAnsi="Arial" w:cs="Arial"/>
          <w:sz w:val="24"/>
          <w:szCs w:val="24"/>
          <w:lang w:val="en-US"/>
        </w:rPr>
        <w:t>Cesarini</w:t>
      </w:r>
      <w:proofErr w:type="spellEnd"/>
      <w:r w:rsidRPr="00063722">
        <w:rPr>
          <w:rFonts w:ascii="Arial" w:hAnsi="Arial" w:cs="Arial"/>
          <w:sz w:val="24"/>
          <w:szCs w:val="24"/>
          <w:lang w:val="en-US"/>
        </w:rPr>
        <w:t xml:space="preserve">, D., Lindqvist, E., &amp; </w:t>
      </w:r>
      <w:proofErr w:type="spellStart"/>
      <w:r w:rsidRPr="00063722">
        <w:rPr>
          <w:rFonts w:ascii="Arial" w:hAnsi="Arial" w:cs="Arial"/>
          <w:sz w:val="24"/>
          <w:szCs w:val="24"/>
          <w:lang w:val="en-US"/>
        </w:rPr>
        <w:t>Östling</w:t>
      </w:r>
      <w:proofErr w:type="spellEnd"/>
      <w:r w:rsidRPr="00063722">
        <w:rPr>
          <w:rFonts w:ascii="Arial" w:hAnsi="Arial" w:cs="Arial"/>
          <w:sz w:val="24"/>
          <w:szCs w:val="24"/>
          <w:lang w:val="en-US"/>
        </w:rPr>
        <w:t xml:space="preserve">, R. (2015). Windfall gains and stock market participation (No. w21673). </w:t>
      </w:r>
      <w:r w:rsidRPr="00063722">
        <w:rPr>
          <w:rFonts w:ascii="Arial" w:hAnsi="Arial" w:cs="Arial"/>
          <w:i/>
          <w:sz w:val="24"/>
          <w:szCs w:val="24"/>
          <w:lang w:val="en-US"/>
        </w:rPr>
        <w:t>National Bureau of Economic Research</w:t>
      </w:r>
      <w:r w:rsidRPr="00063722">
        <w:rPr>
          <w:rFonts w:ascii="Arial" w:hAnsi="Arial" w:cs="Arial"/>
          <w:sz w:val="24"/>
          <w:szCs w:val="24"/>
          <w:lang w:val="en-US"/>
        </w:rPr>
        <w:t>.</w:t>
      </w:r>
    </w:p>
    <w:p w14:paraId="673D4EF5" w14:textId="2139BF7A" w:rsidR="0002242E" w:rsidRDefault="0002242E" w:rsidP="00654EAE">
      <w:pPr>
        <w:spacing w:line="360" w:lineRule="auto"/>
        <w:jc w:val="both"/>
        <w:rPr>
          <w:rFonts w:ascii="Arial" w:hAnsi="Arial" w:cs="Arial"/>
          <w:sz w:val="24"/>
          <w:szCs w:val="24"/>
          <w:shd w:val="clear" w:color="auto" w:fill="FFFFFF"/>
          <w:lang w:val="en-US"/>
        </w:rPr>
      </w:pPr>
      <w:r w:rsidRPr="00654EAE">
        <w:rPr>
          <w:rFonts w:ascii="Arial" w:hAnsi="Arial" w:cs="Arial"/>
          <w:sz w:val="24"/>
          <w:szCs w:val="24"/>
          <w:shd w:val="clear" w:color="auto" w:fill="FFFFFF"/>
          <w:lang w:val="en-US"/>
        </w:rPr>
        <w:t xml:space="preserve">Cheng, A., &amp; </w:t>
      </w:r>
      <w:proofErr w:type="spellStart"/>
      <w:r w:rsidRPr="00654EAE">
        <w:rPr>
          <w:rFonts w:ascii="Arial" w:hAnsi="Arial" w:cs="Arial"/>
          <w:sz w:val="24"/>
          <w:szCs w:val="24"/>
          <w:shd w:val="clear" w:color="auto" w:fill="FFFFFF"/>
          <w:lang w:val="en-US"/>
        </w:rPr>
        <w:t>Cryder</w:t>
      </w:r>
      <w:proofErr w:type="spellEnd"/>
      <w:r w:rsidRPr="00654EAE">
        <w:rPr>
          <w:rFonts w:ascii="Arial" w:hAnsi="Arial" w:cs="Arial"/>
          <w:sz w:val="24"/>
          <w:szCs w:val="24"/>
          <w:shd w:val="clear" w:color="auto" w:fill="FFFFFF"/>
          <w:lang w:val="en-US"/>
        </w:rPr>
        <w:t>, C. (2018). Double mental discounting: When a single price promotion feels twice as nice. </w:t>
      </w:r>
      <w:r w:rsidRPr="00A627ED">
        <w:rPr>
          <w:rFonts w:ascii="Arial" w:hAnsi="Arial" w:cs="Arial"/>
          <w:i/>
          <w:iCs/>
          <w:sz w:val="24"/>
          <w:szCs w:val="24"/>
          <w:shd w:val="clear" w:color="auto" w:fill="FFFFFF"/>
          <w:lang w:val="en-US"/>
        </w:rPr>
        <w:t>Journal of Marketing Research</w:t>
      </w:r>
      <w:r w:rsidRPr="00A627ED">
        <w:rPr>
          <w:rFonts w:ascii="Arial" w:hAnsi="Arial" w:cs="Arial"/>
          <w:sz w:val="24"/>
          <w:szCs w:val="24"/>
          <w:shd w:val="clear" w:color="auto" w:fill="FFFFFF"/>
          <w:lang w:val="en-US"/>
        </w:rPr>
        <w:t>, </w:t>
      </w:r>
      <w:r w:rsidRPr="00A627ED">
        <w:rPr>
          <w:rFonts w:ascii="Arial" w:hAnsi="Arial" w:cs="Arial"/>
          <w:i/>
          <w:iCs/>
          <w:sz w:val="24"/>
          <w:szCs w:val="24"/>
          <w:shd w:val="clear" w:color="auto" w:fill="FFFFFF"/>
          <w:lang w:val="en-US"/>
        </w:rPr>
        <w:t>55</w:t>
      </w:r>
      <w:r w:rsidRPr="00A627ED">
        <w:rPr>
          <w:rFonts w:ascii="Arial" w:hAnsi="Arial" w:cs="Arial"/>
          <w:sz w:val="24"/>
          <w:szCs w:val="24"/>
          <w:shd w:val="clear" w:color="auto" w:fill="FFFFFF"/>
          <w:lang w:val="en-US"/>
        </w:rPr>
        <w:t>(2), 226-238.</w:t>
      </w:r>
    </w:p>
    <w:p w14:paraId="583B9F15" w14:textId="6826660C" w:rsidR="005E1081" w:rsidRDefault="005E1081" w:rsidP="00654EAE">
      <w:pPr>
        <w:spacing w:line="360" w:lineRule="auto"/>
        <w:jc w:val="both"/>
        <w:rPr>
          <w:rFonts w:ascii="Arial" w:hAnsi="Arial" w:cs="Arial"/>
          <w:sz w:val="24"/>
          <w:szCs w:val="24"/>
          <w:shd w:val="clear" w:color="auto" w:fill="FFFFFF"/>
          <w:lang w:val="en-US"/>
        </w:rPr>
      </w:pPr>
      <w:r w:rsidRPr="005E1081">
        <w:rPr>
          <w:rFonts w:ascii="Arial" w:hAnsi="Arial" w:cs="Arial"/>
          <w:sz w:val="24"/>
          <w:szCs w:val="24"/>
          <w:shd w:val="clear" w:color="auto" w:fill="FFFFFF"/>
          <w:lang w:val="en-US"/>
        </w:rPr>
        <w:t xml:space="preserve">Cohen, J. (1988). Statistical power analysis for the behavioral sciences. Lawrence Erlbaum Associates. </w:t>
      </w:r>
      <w:r w:rsidRPr="005E1081">
        <w:rPr>
          <w:rFonts w:ascii="Arial" w:hAnsi="Arial" w:cs="Arial"/>
          <w:i/>
          <w:sz w:val="24"/>
          <w:szCs w:val="24"/>
          <w:shd w:val="clear" w:color="auto" w:fill="FFFFFF"/>
          <w:lang w:val="en-US"/>
        </w:rPr>
        <w:t>Hillsdale</w:t>
      </w:r>
      <w:r w:rsidRPr="005E1081">
        <w:rPr>
          <w:rFonts w:ascii="Arial" w:hAnsi="Arial" w:cs="Arial"/>
          <w:sz w:val="24"/>
          <w:szCs w:val="24"/>
          <w:shd w:val="clear" w:color="auto" w:fill="FFFFFF"/>
          <w:lang w:val="en-US"/>
        </w:rPr>
        <w:t>, NJ, 20-26.</w:t>
      </w:r>
    </w:p>
    <w:p w14:paraId="37B759C4" w14:textId="47C7D0C8" w:rsidR="000B7890" w:rsidRDefault="000B7890" w:rsidP="00654EAE">
      <w:pPr>
        <w:spacing w:line="360" w:lineRule="auto"/>
        <w:jc w:val="both"/>
        <w:rPr>
          <w:rFonts w:ascii="Arial" w:hAnsi="Arial" w:cs="Arial"/>
          <w:sz w:val="24"/>
          <w:szCs w:val="24"/>
          <w:shd w:val="clear" w:color="auto" w:fill="FFFFFF"/>
          <w:lang w:val="en-US"/>
        </w:rPr>
      </w:pPr>
      <w:proofErr w:type="spellStart"/>
      <w:r w:rsidRPr="000B7890">
        <w:rPr>
          <w:rFonts w:ascii="Arial" w:hAnsi="Arial" w:cs="Arial"/>
          <w:sz w:val="24"/>
          <w:szCs w:val="24"/>
          <w:shd w:val="clear" w:color="auto" w:fill="FFFFFF"/>
          <w:lang w:val="en-US"/>
        </w:rPr>
        <w:lastRenderedPageBreak/>
        <w:t>Christiaensen</w:t>
      </w:r>
      <w:proofErr w:type="spellEnd"/>
      <w:r w:rsidRPr="000B7890">
        <w:rPr>
          <w:rFonts w:ascii="Arial" w:hAnsi="Arial" w:cs="Arial"/>
          <w:sz w:val="24"/>
          <w:szCs w:val="24"/>
          <w:shd w:val="clear" w:color="auto" w:fill="FFFFFF"/>
          <w:lang w:val="en-US"/>
        </w:rPr>
        <w:t xml:space="preserve">, L., &amp; Pan, L. (2012). On the fungibility of spending and earnings--evidence from rural China and Tanzania. </w:t>
      </w:r>
      <w:r w:rsidRPr="000B7890">
        <w:rPr>
          <w:rFonts w:ascii="Arial" w:hAnsi="Arial" w:cs="Arial"/>
          <w:i/>
          <w:sz w:val="24"/>
          <w:szCs w:val="24"/>
          <w:shd w:val="clear" w:color="auto" w:fill="FFFFFF"/>
          <w:lang w:val="en-US"/>
        </w:rPr>
        <w:t>World Bank policy research working paper</w:t>
      </w:r>
      <w:r w:rsidRPr="000B7890">
        <w:rPr>
          <w:rFonts w:ascii="Arial" w:hAnsi="Arial" w:cs="Arial"/>
          <w:sz w:val="24"/>
          <w:szCs w:val="24"/>
          <w:shd w:val="clear" w:color="auto" w:fill="FFFFFF"/>
          <w:lang w:val="en-US"/>
        </w:rPr>
        <w:t>, (6298).</w:t>
      </w:r>
    </w:p>
    <w:p w14:paraId="6FDAAD39" w14:textId="5FDD884B" w:rsidR="00F258ED" w:rsidRDefault="00F258ED" w:rsidP="00654EAE">
      <w:pPr>
        <w:spacing w:line="360" w:lineRule="auto"/>
        <w:jc w:val="both"/>
        <w:rPr>
          <w:rFonts w:ascii="Arial" w:hAnsi="Arial" w:cs="Arial"/>
          <w:sz w:val="24"/>
          <w:szCs w:val="24"/>
          <w:shd w:val="clear" w:color="auto" w:fill="FFFFFF"/>
          <w:lang w:val="en-US"/>
        </w:rPr>
      </w:pPr>
      <w:r w:rsidRPr="00F258ED">
        <w:rPr>
          <w:rFonts w:ascii="Arial" w:hAnsi="Arial" w:cs="Arial"/>
          <w:sz w:val="24"/>
          <w:szCs w:val="24"/>
          <w:shd w:val="clear" w:color="auto" w:fill="FFFFFF"/>
          <w:lang w:val="en-US"/>
        </w:rPr>
        <w:t xml:space="preserve">Epley, N., </w:t>
      </w:r>
      <w:proofErr w:type="spellStart"/>
      <w:r w:rsidRPr="00F258ED">
        <w:rPr>
          <w:rFonts w:ascii="Arial" w:hAnsi="Arial" w:cs="Arial"/>
          <w:sz w:val="24"/>
          <w:szCs w:val="24"/>
          <w:shd w:val="clear" w:color="auto" w:fill="FFFFFF"/>
          <w:lang w:val="en-US"/>
        </w:rPr>
        <w:t>Mak</w:t>
      </w:r>
      <w:proofErr w:type="spellEnd"/>
      <w:r w:rsidRPr="00F258ED">
        <w:rPr>
          <w:rFonts w:ascii="Arial" w:hAnsi="Arial" w:cs="Arial"/>
          <w:sz w:val="24"/>
          <w:szCs w:val="24"/>
          <w:shd w:val="clear" w:color="auto" w:fill="FFFFFF"/>
          <w:lang w:val="en-US"/>
        </w:rPr>
        <w:t xml:space="preserve">, D., &amp; </w:t>
      </w:r>
      <w:proofErr w:type="spellStart"/>
      <w:r w:rsidRPr="00F258ED">
        <w:rPr>
          <w:rFonts w:ascii="Arial" w:hAnsi="Arial" w:cs="Arial"/>
          <w:sz w:val="24"/>
          <w:szCs w:val="24"/>
          <w:shd w:val="clear" w:color="auto" w:fill="FFFFFF"/>
          <w:lang w:val="en-US"/>
        </w:rPr>
        <w:t>Idson</w:t>
      </w:r>
      <w:proofErr w:type="spellEnd"/>
      <w:r w:rsidRPr="00F258ED">
        <w:rPr>
          <w:rFonts w:ascii="Arial" w:hAnsi="Arial" w:cs="Arial"/>
          <w:sz w:val="24"/>
          <w:szCs w:val="24"/>
          <w:shd w:val="clear" w:color="auto" w:fill="FFFFFF"/>
          <w:lang w:val="en-US"/>
        </w:rPr>
        <w:t xml:space="preserve">, L. C. (2006). Bonus of rebate?: The impact of income framing on spending and saving. </w:t>
      </w:r>
      <w:r w:rsidRPr="00F258ED">
        <w:rPr>
          <w:rFonts w:ascii="Arial" w:hAnsi="Arial" w:cs="Arial"/>
          <w:i/>
          <w:sz w:val="24"/>
          <w:szCs w:val="24"/>
          <w:shd w:val="clear" w:color="auto" w:fill="FFFFFF"/>
          <w:lang w:val="en-US"/>
        </w:rPr>
        <w:t>Journal of Behavioral Decision Making</w:t>
      </w:r>
      <w:r w:rsidRPr="00F258ED">
        <w:rPr>
          <w:rFonts w:ascii="Arial" w:hAnsi="Arial" w:cs="Arial"/>
          <w:sz w:val="24"/>
          <w:szCs w:val="24"/>
          <w:shd w:val="clear" w:color="auto" w:fill="FFFFFF"/>
          <w:lang w:val="en-US"/>
        </w:rPr>
        <w:t>, 19(3), 213-227.</w:t>
      </w:r>
    </w:p>
    <w:p w14:paraId="50C29F27" w14:textId="7717B6FE" w:rsidR="00264809" w:rsidRPr="00494A8F" w:rsidRDefault="00264809" w:rsidP="00654EAE">
      <w:pPr>
        <w:spacing w:line="360" w:lineRule="auto"/>
        <w:jc w:val="both"/>
        <w:rPr>
          <w:rFonts w:ascii="Arial" w:hAnsi="Arial" w:cs="Arial"/>
          <w:sz w:val="24"/>
          <w:szCs w:val="24"/>
          <w:lang w:val="en-US"/>
        </w:rPr>
      </w:pPr>
      <w:proofErr w:type="spellStart"/>
      <w:r w:rsidRPr="009E0731">
        <w:rPr>
          <w:rFonts w:ascii="Arial" w:hAnsi="Arial" w:cs="Arial"/>
          <w:sz w:val="24"/>
          <w:szCs w:val="24"/>
          <w:lang w:val="en-US"/>
        </w:rPr>
        <w:t>Faul</w:t>
      </w:r>
      <w:proofErr w:type="spellEnd"/>
      <w:r w:rsidRPr="009E0731">
        <w:rPr>
          <w:rFonts w:ascii="Arial" w:hAnsi="Arial" w:cs="Arial"/>
          <w:sz w:val="24"/>
          <w:szCs w:val="24"/>
          <w:lang w:val="en-US"/>
        </w:rPr>
        <w:t xml:space="preserve">, F., </w:t>
      </w:r>
      <w:proofErr w:type="spellStart"/>
      <w:r w:rsidRPr="009E0731">
        <w:rPr>
          <w:rFonts w:ascii="Arial" w:hAnsi="Arial" w:cs="Arial"/>
          <w:sz w:val="24"/>
          <w:szCs w:val="24"/>
          <w:lang w:val="en-US"/>
        </w:rPr>
        <w:t>Erdfelder</w:t>
      </w:r>
      <w:proofErr w:type="spellEnd"/>
      <w:r w:rsidRPr="009E0731">
        <w:rPr>
          <w:rFonts w:ascii="Arial" w:hAnsi="Arial" w:cs="Arial"/>
          <w:sz w:val="24"/>
          <w:szCs w:val="24"/>
          <w:lang w:val="en-US"/>
        </w:rPr>
        <w:t xml:space="preserve">, E., Lang, A.-G., &amp; Buchner, A. (2007). </w:t>
      </w:r>
      <w:r w:rsidRPr="00264809">
        <w:rPr>
          <w:rFonts w:ascii="Arial" w:hAnsi="Arial" w:cs="Arial"/>
          <w:sz w:val="24"/>
          <w:szCs w:val="24"/>
          <w:lang w:val="en-US"/>
        </w:rPr>
        <w:t xml:space="preserve">G*Power 3: A flexible statistical power analysis program for the social, behavioral, and biomedical sciences. </w:t>
      </w:r>
      <w:r w:rsidRPr="00494A8F">
        <w:rPr>
          <w:rFonts w:ascii="Arial" w:hAnsi="Arial" w:cs="Arial"/>
          <w:i/>
          <w:iCs/>
          <w:sz w:val="24"/>
          <w:szCs w:val="24"/>
          <w:lang w:val="en-US"/>
        </w:rPr>
        <w:t>Behavior Research Methods</w:t>
      </w:r>
      <w:r w:rsidRPr="00494A8F">
        <w:rPr>
          <w:rFonts w:ascii="Arial" w:hAnsi="Arial" w:cs="Arial"/>
          <w:sz w:val="24"/>
          <w:szCs w:val="24"/>
          <w:lang w:val="en-US"/>
        </w:rPr>
        <w:t>, 39, 175-191.</w:t>
      </w:r>
    </w:p>
    <w:p w14:paraId="360AE964" w14:textId="77777777" w:rsidR="0002242E" w:rsidRDefault="0002242E" w:rsidP="00F00141">
      <w:pPr>
        <w:spacing w:line="360" w:lineRule="auto"/>
        <w:jc w:val="both"/>
        <w:rPr>
          <w:rFonts w:ascii="Arial" w:hAnsi="Arial" w:cs="Arial"/>
          <w:sz w:val="24"/>
          <w:szCs w:val="24"/>
          <w:lang w:val="en-US"/>
        </w:rPr>
      </w:pPr>
      <w:r w:rsidRPr="001B2D9F">
        <w:rPr>
          <w:rFonts w:ascii="Arial" w:hAnsi="Arial" w:cs="Arial"/>
          <w:sz w:val="24"/>
          <w:szCs w:val="24"/>
          <w:lang w:val="en-US"/>
        </w:rPr>
        <w:t xml:space="preserve">Fox, C. R., &amp; Tversky, A. (1995). Ambiguity aversion and comparative ignorance. </w:t>
      </w:r>
      <w:r w:rsidRPr="001B2D9F">
        <w:rPr>
          <w:rFonts w:ascii="Arial" w:hAnsi="Arial" w:cs="Arial"/>
          <w:i/>
          <w:iCs/>
          <w:sz w:val="24"/>
          <w:szCs w:val="24"/>
          <w:lang w:val="en-US"/>
        </w:rPr>
        <w:t>The quarterly journal of economics</w:t>
      </w:r>
      <w:r w:rsidRPr="001B2D9F">
        <w:rPr>
          <w:rFonts w:ascii="Arial" w:hAnsi="Arial" w:cs="Arial"/>
          <w:sz w:val="24"/>
          <w:szCs w:val="24"/>
          <w:lang w:val="en-US"/>
        </w:rPr>
        <w:t>, 110(3), 585-603.</w:t>
      </w:r>
    </w:p>
    <w:p w14:paraId="5BA879BE" w14:textId="77777777" w:rsidR="0002242E" w:rsidRDefault="0002242E" w:rsidP="00D17A8D">
      <w:pPr>
        <w:spacing w:line="360" w:lineRule="auto"/>
        <w:rPr>
          <w:rFonts w:ascii="Arial" w:hAnsi="Arial" w:cs="Arial"/>
          <w:sz w:val="24"/>
          <w:szCs w:val="24"/>
          <w:lang w:val="en-US"/>
        </w:rPr>
      </w:pPr>
      <w:proofErr w:type="spellStart"/>
      <w:r w:rsidRPr="00D17A8D">
        <w:rPr>
          <w:rFonts w:ascii="Arial" w:hAnsi="Arial" w:cs="Arial"/>
          <w:sz w:val="24"/>
          <w:szCs w:val="24"/>
          <w:lang w:val="en-US"/>
        </w:rPr>
        <w:t>Frydman</w:t>
      </w:r>
      <w:proofErr w:type="spellEnd"/>
      <w:r w:rsidRPr="00D17A8D">
        <w:rPr>
          <w:rFonts w:ascii="Arial" w:hAnsi="Arial" w:cs="Arial"/>
          <w:sz w:val="24"/>
          <w:szCs w:val="24"/>
          <w:lang w:val="en-US"/>
        </w:rPr>
        <w:t xml:space="preserve">, C., </w:t>
      </w:r>
      <w:proofErr w:type="spellStart"/>
      <w:r w:rsidRPr="00D17A8D">
        <w:rPr>
          <w:rFonts w:ascii="Arial" w:hAnsi="Arial" w:cs="Arial"/>
          <w:sz w:val="24"/>
          <w:szCs w:val="24"/>
          <w:lang w:val="en-US"/>
        </w:rPr>
        <w:t>Hartzmark</w:t>
      </w:r>
      <w:proofErr w:type="spellEnd"/>
      <w:r w:rsidRPr="00D17A8D">
        <w:rPr>
          <w:rFonts w:ascii="Arial" w:hAnsi="Arial" w:cs="Arial"/>
          <w:sz w:val="24"/>
          <w:szCs w:val="24"/>
          <w:lang w:val="en-US"/>
        </w:rPr>
        <w:t xml:space="preserve">, S. M., &amp; Solomon, D. H. (2018). Rolling mental accounts. </w:t>
      </w:r>
      <w:r w:rsidRPr="00D17A8D">
        <w:rPr>
          <w:rFonts w:ascii="Arial" w:hAnsi="Arial" w:cs="Arial"/>
          <w:i/>
          <w:sz w:val="24"/>
          <w:szCs w:val="24"/>
          <w:lang w:val="en-US"/>
        </w:rPr>
        <w:t>The Review of Financial Studies</w:t>
      </w:r>
      <w:r w:rsidRPr="00D17A8D">
        <w:rPr>
          <w:rFonts w:ascii="Arial" w:hAnsi="Arial" w:cs="Arial"/>
          <w:sz w:val="24"/>
          <w:szCs w:val="24"/>
          <w:lang w:val="en-US"/>
        </w:rPr>
        <w:t>, 31(1), 362-397.</w:t>
      </w:r>
    </w:p>
    <w:p w14:paraId="695354BF" w14:textId="311DE2EA" w:rsidR="0002242E" w:rsidRDefault="0002242E" w:rsidP="00F56543">
      <w:pPr>
        <w:spacing w:line="360" w:lineRule="auto"/>
        <w:rPr>
          <w:rFonts w:ascii="Arial" w:hAnsi="Arial" w:cs="Arial"/>
          <w:sz w:val="24"/>
          <w:szCs w:val="24"/>
          <w:lang w:val="en-US"/>
        </w:rPr>
      </w:pPr>
      <w:r w:rsidRPr="0002242E">
        <w:rPr>
          <w:rFonts w:ascii="Arial" w:hAnsi="Arial" w:cs="Arial"/>
          <w:sz w:val="24"/>
          <w:szCs w:val="24"/>
          <w:lang w:val="de-DE"/>
        </w:rPr>
        <w:t xml:space="preserve">Gajewski, J. F., Meunier, L., &amp; </w:t>
      </w:r>
      <w:proofErr w:type="spellStart"/>
      <w:r w:rsidRPr="0002242E">
        <w:rPr>
          <w:rFonts w:ascii="Arial" w:hAnsi="Arial" w:cs="Arial"/>
          <w:sz w:val="24"/>
          <w:szCs w:val="24"/>
          <w:lang w:val="de-DE"/>
        </w:rPr>
        <w:t>Ohadi</w:t>
      </w:r>
      <w:proofErr w:type="spellEnd"/>
      <w:r w:rsidRPr="0002242E">
        <w:rPr>
          <w:rFonts w:ascii="Arial" w:hAnsi="Arial" w:cs="Arial"/>
          <w:sz w:val="24"/>
          <w:szCs w:val="24"/>
          <w:lang w:val="de-DE"/>
        </w:rPr>
        <w:t xml:space="preserve">, S. (2022). </w:t>
      </w:r>
      <w:r w:rsidRPr="00033F57">
        <w:rPr>
          <w:rFonts w:ascii="Arial" w:hAnsi="Arial" w:cs="Arial"/>
          <w:sz w:val="24"/>
          <w:szCs w:val="24"/>
          <w:lang w:val="en-US"/>
        </w:rPr>
        <w:t xml:space="preserve">Do sources of money matter in risk-taking </w:t>
      </w:r>
      <w:proofErr w:type="spellStart"/>
      <w:r w:rsidRPr="00033F57">
        <w:rPr>
          <w:rFonts w:ascii="Arial" w:hAnsi="Arial" w:cs="Arial"/>
          <w:sz w:val="24"/>
          <w:szCs w:val="24"/>
          <w:lang w:val="en-US"/>
        </w:rPr>
        <w:t>behaviour</w:t>
      </w:r>
      <w:proofErr w:type="spellEnd"/>
      <w:r w:rsidRPr="00033F57">
        <w:rPr>
          <w:rFonts w:ascii="Arial" w:hAnsi="Arial" w:cs="Arial"/>
          <w:sz w:val="24"/>
          <w:szCs w:val="24"/>
          <w:lang w:val="en-US"/>
        </w:rPr>
        <w:t xml:space="preserve">?. </w:t>
      </w:r>
      <w:r w:rsidRPr="006B6EC6">
        <w:rPr>
          <w:rFonts w:ascii="Arial" w:hAnsi="Arial" w:cs="Arial"/>
          <w:i/>
          <w:sz w:val="24"/>
          <w:szCs w:val="24"/>
          <w:lang w:val="en-US"/>
        </w:rPr>
        <w:t>Applied Economics</w:t>
      </w:r>
      <w:r w:rsidRPr="006B6EC6">
        <w:rPr>
          <w:rFonts w:ascii="Arial" w:hAnsi="Arial" w:cs="Arial"/>
          <w:sz w:val="24"/>
          <w:szCs w:val="24"/>
          <w:lang w:val="en-US"/>
        </w:rPr>
        <w:t>, 54(4), 443-466.</w:t>
      </w:r>
    </w:p>
    <w:p w14:paraId="6296FC01" w14:textId="6E7B1970" w:rsidR="000F69AC" w:rsidRPr="006B6EC6" w:rsidRDefault="000F69AC" w:rsidP="00F56543">
      <w:pPr>
        <w:spacing w:line="360" w:lineRule="auto"/>
        <w:rPr>
          <w:rFonts w:ascii="Arial" w:hAnsi="Arial" w:cs="Arial"/>
          <w:sz w:val="24"/>
          <w:szCs w:val="24"/>
          <w:lang w:val="en-US"/>
        </w:rPr>
      </w:pPr>
      <w:r w:rsidRPr="000F69AC">
        <w:rPr>
          <w:rFonts w:ascii="Arial" w:hAnsi="Arial" w:cs="Arial"/>
          <w:sz w:val="24"/>
          <w:szCs w:val="24"/>
          <w:lang w:val="en-US"/>
        </w:rPr>
        <w:t>Gottlieb, D., &amp; Mitchell, O. S. (2020). Narrow framing and long</w:t>
      </w:r>
      <w:r w:rsidRPr="000F69AC">
        <w:rPr>
          <w:rFonts w:ascii="Cambria Math" w:hAnsi="Cambria Math" w:cs="Cambria Math"/>
          <w:sz w:val="24"/>
          <w:szCs w:val="24"/>
          <w:lang w:val="en-US"/>
        </w:rPr>
        <w:t>‐</w:t>
      </w:r>
      <w:r w:rsidRPr="000F69AC">
        <w:rPr>
          <w:rFonts w:ascii="Arial" w:hAnsi="Arial" w:cs="Arial"/>
          <w:sz w:val="24"/>
          <w:szCs w:val="24"/>
          <w:lang w:val="en-US"/>
        </w:rPr>
        <w:t xml:space="preserve">term care insurance. </w:t>
      </w:r>
      <w:r w:rsidRPr="000F69AC">
        <w:rPr>
          <w:rFonts w:ascii="Arial" w:hAnsi="Arial" w:cs="Arial"/>
          <w:i/>
          <w:sz w:val="24"/>
          <w:szCs w:val="24"/>
          <w:lang w:val="en-US"/>
        </w:rPr>
        <w:t>Journal of Risk and Insurance</w:t>
      </w:r>
      <w:r w:rsidRPr="000F69AC">
        <w:rPr>
          <w:rFonts w:ascii="Arial" w:hAnsi="Arial" w:cs="Arial"/>
          <w:sz w:val="24"/>
          <w:szCs w:val="24"/>
          <w:lang w:val="en-US"/>
        </w:rPr>
        <w:t>, 87(4), 861-893.</w:t>
      </w:r>
    </w:p>
    <w:p w14:paraId="3CE724B7" w14:textId="268C4CF8" w:rsidR="0002242E" w:rsidRDefault="0002242E" w:rsidP="00654EAE">
      <w:pPr>
        <w:spacing w:line="360" w:lineRule="auto"/>
        <w:jc w:val="both"/>
        <w:rPr>
          <w:rFonts w:ascii="Arial" w:hAnsi="Arial" w:cs="Arial"/>
          <w:sz w:val="24"/>
          <w:szCs w:val="24"/>
          <w:shd w:val="clear" w:color="auto" w:fill="FFFFFF"/>
          <w:lang w:val="en-US"/>
        </w:rPr>
      </w:pPr>
      <w:r w:rsidRPr="00AE7DDE">
        <w:rPr>
          <w:rFonts w:ascii="Arial" w:hAnsi="Arial" w:cs="Arial"/>
          <w:sz w:val="24"/>
          <w:szCs w:val="24"/>
          <w:shd w:val="clear" w:color="auto" w:fill="FFFFFF"/>
          <w:lang w:val="en-US"/>
        </w:rPr>
        <w:t xml:space="preserve">Gou, Y., Jiang, Y., Rui, L., Miao, D., &amp; Peng, J. (2013). The nonfungibility of mental accounting: A revision. </w:t>
      </w:r>
      <w:r w:rsidRPr="00AE7DDE">
        <w:rPr>
          <w:rFonts w:ascii="Arial" w:hAnsi="Arial" w:cs="Arial"/>
          <w:i/>
          <w:sz w:val="24"/>
          <w:szCs w:val="24"/>
          <w:shd w:val="clear" w:color="auto" w:fill="FFFFFF"/>
          <w:lang w:val="en-US"/>
        </w:rPr>
        <w:t>Social Behavior and Personality: an international journal</w:t>
      </w:r>
      <w:r w:rsidRPr="00AE7DDE">
        <w:rPr>
          <w:rFonts w:ascii="Arial" w:hAnsi="Arial" w:cs="Arial"/>
          <w:sz w:val="24"/>
          <w:szCs w:val="24"/>
          <w:shd w:val="clear" w:color="auto" w:fill="FFFFFF"/>
          <w:lang w:val="en-US"/>
        </w:rPr>
        <w:t>, 41(4), 625-633.</w:t>
      </w:r>
    </w:p>
    <w:p w14:paraId="6F718A33" w14:textId="62FA2295" w:rsidR="00DF0DB6" w:rsidRPr="00A627ED" w:rsidRDefault="00DF0DB6" w:rsidP="00654EAE">
      <w:pPr>
        <w:spacing w:line="360" w:lineRule="auto"/>
        <w:jc w:val="both"/>
        <w:rPr>
          <w:rFonts w:ascii="Arial" w:hAnsi="Arial" w:cs="Arial"/>
          <w:sz w:val="24"/>
          <w:szCs w:val="24"/>
          <w:shd w:val="clear" w:color="auto" w:fill="FFFFFF"/>
          <w:lang w:val="en-US"/>
        </w:rPr>
      </w:pPr>
      <w:r w:rsidRPr="00DF0DB6">
        <w:rPr>
          <w:rFonts w:ascii="Arial" w:hAnsi="Arial" w:cs="Arial"/>
          <w:sz w:val="24"/>
          <w:szCs w:val="24"/>
          <w:shd w:val="clear" w:color="auto" w:fill="FFFFFF"/>
          <w:lang w:val="en-US"/>
        </w:rPr>
        <w:t>Grable, J., &amp; Lytton, R. H. (1999). Financial risk tolerance revisited: the development of a risk assessment instrument</w:t>
      </w:r>
      <w:r w:rsidRPr="00DF0DB6">
        <w:rPr>
          <w:rFonts w:ascii="Segoe UI Symbol" w:hAnsi="Segoe UI Symbol" w:cs="Segoe UI Symbol"/>
          <w:sz w:val="24"/>
          <w:szCs w:val="24"/>
          <w:shd w:val="clear" w:color="auto" w:fill="FFFFFF"/>
          <w:lang w:val="en-US"/>
        </w:rPr>
        <w:t>☆</w:t>
      </w:r>
      <w:r w:rsidRPr="00DF0DB6">
        <w:rPr>
          <w:rFonts w:ascii="Arial" w:hAnsi="Arial" w:cs="Arial"/>
          <w:sz w:val="24"/>
          <w:szCs w:val="24"/>
          <w:shd w:val="clear" w:color="auto" w:fill="FFFFFF"/>
          <w:lang w:val="en-US"/>
        </w:rPr>
        <w:t xml:space="preserve">. </w:t>
      </w:r>
      <w:r w:rsidRPr="00DF0DB6">
        <w:rPr>
          <w:rFonts w:ascii="Arial" w:hAnsi="Arial" w:cs="Arial"/>
          <w:i/>
          <w:sz w:val="24"/>
          <w:szCs w:val="24"/>
          <w:shd w:val="clear" w:color="auto" w:fill="FFFFFF"/>
          <w:lang w:val="en-US"/>
        </w:rPr>
        <w:t>Financial services review</w:t>
      </w:r>
      <w:r w:rsidRPr="00DF0DB6">
        <w:rPr>
          <w:rFonts w:ascii="Arial" w:hAnsi="Arial" w:cs="Arial"/>
          <w:sz w:val="24"/>
          <w:szCs w:val="24"/>
          <w:shd w:val="clear" w:color="auto" w:fill="FFFFFF"/>
          <w:lang w:val="en-US"/>
        </w:rPr>
        <w:t>, 8(3), 163-181.</w:t>
      </w:r>
    </w:p>
    <w:p w14:paraId="0A784797" w14:textId="77777777" w:rsidR="0002242E" w:rsidRPr="00877E0B" w:rsidRDefault="0002242E" w:rsidP="00ED3A7E">
      <w:pPr>
        <w:spacing w:line="360" w:lineRule="auto"/>
        <w:jc w:val="both"/>
        <w:rPr>
          <w:rFonts w:ascii="Arial" w:hAnsi="Arial" w:cs="Arial"/>
          <w:color w:val="222222"/>
          <w:sz w:val="24"/>
          <w:szCs w:val="24"/>
          <w:shd w:val="clear" w:color="auto" w:fill="FFFFFF"/>
          <w:lang w:val="en-US"/>
        </w:rPr>
      </w:pPr>
      <w:r w:rsidRPr="00ED3A7E">
        <w:rPr>
          <w:rFonts w:ascii="Arial" w:hAnsi="Arial" w:cs="Arial"/>
          <w:color w:val="222222"/>
          <w:sz w:val="24"/>
          <w:szCs w:val="24"/>
          <w:shd w:val="clear" w:color="auto" w:fill="FFFFFF"/>
          <w:lang w:val="en-US"/>
        </w:rPr>
        <w:t xml:space="preserve">Hastings, J., &amp; Shapiro, J. M. (2018). How are SNAP benefits spent? </w:t>
      </w:r>
      <w:r w:rsidRPr="00877E0B">
        <w:rPr>
          <w:rFonts w:ascii="Arial" w:hAnsi="Arial" w:cs="Arial"/>
          <w:color w:val="222222"/>
          <w:sz w:val="24"/>
          <w:szCs w:val="24"/>
          <w:shd w:val="clear" w:color="auto" w:fill="FFFFFF"/>
          <w:lang w:val="en-US"/>
        </w:rPr>
        <w:t>Evidence from a retail panel. </w:t>
      </w:r>
      <w:r w:rsidRPr="00877E0B">
        <w:rPr>
          <w:rFonts w:ascii="Arial" w:hAnsi="Arial" w:cs="Arial"/>
          <w:i/>
          <w:iCs/>
          <w:color w:val="222222"/>
          <w:sz w:val="24"/>
          <w:szCs w:val="24"/>
          <w:shd w:val="clear" w:color="auto" w:fill="FFFFFF"/>
          <w:lang w:val="en-US"/>
        </w:rPr>
        <w:t>American Economic Review</w:t>
      </w:r>
      <w:r w:rsidRPr="00877E0B">
        <w:rPr>
          <w:rFonts w:ascii="Arial" w:hAnsi="Arial" w:cs="Arial"/>
          <w:color w:val="222222"/>
          <w:sz w:val="24"/>
          <w:szCs w:val="24"/>
          <w:shd w:val="clear" w:color="auto" w:fill="FFFFFF"/>
          <w:lang w:val="en-US"/>
        </w:rPr>
        <w:t>, </w:t>
      </w:r>
      <w:r w:rsidRPr="00877E0B">
        <w:rPr>
          <w:rFonts w:ascii="Arial" w:hAnsi="Arial" w:cs="Arial"/>
          <w:i/>
          <w:iCs/>
          <w:color w:val="222222"/>
          <w:sz w:val="24"/>
          <w:szCs w:val="24"/>
          <w:shd w:val="clear" w:color="auto" w:fill="FFFFFF"/>
          <w:lang w:val="en-US"/>
        </w:rPr>
        <w:t>108</w:t>
      </w:r>
      <w:r w:rsidRPr="00877E0B">
        <w:rPr>
          <w:rFonts w:ascii="Arial" w:hAnsi="Arial" w:cs="Arial"/>
          <w:color w:val="222222"/>
          <w:sz w:val="24"/>
          <w:szCs w:val="24"/>
          <w:shd w:val="clear" w:color="auto" w:fill="FFFFFF"/>
          <w:lang w:val="en-US"/>
        </w:rPr>
        <w:t>(12), 3493-3540.</w:t>
      </w:r>
    </w:p>
    <w:p w14:paraId="435F2DCB" w14:textId="4468FBAB" w:rsidR="0002242E" w:rsidRDefault="0002242E" w:rsidP="00F00141">
      <w:pPr>
        <w:spacing w:line="360" w:lineRule="auto"/>
        <w:jc w:val="both"/>
        <w:rPr>
          <w:rFonts w:ascii="Arial" w:hAnsi="Arial" w:cs="Arial"/>
          <w:sz w:val="24"/>
          <w:szCs w:val="24"/>
          <w:lang w:val="en-US"/>
        </w:rPr>
      </w:pPr>
      <w:r w:rsidRPr="00EC3723">
        <w:rPr>
          <w:rFonts w:ascii="Arial" w:hAnsi="Arial" w:cs="Arial"/>
          <w:sz w:val="24"/>
          <w:szCs w:val="24"/>
          <w:lang w:val="en-US"/>
        </w:rPr>
        <w:t xml:space="preserve">Heath, C., &amp; Soll, J. B. (1996). Mental budgeting and consumer decisions. </w:t>
      </w:r>
      <w:r w:rsidRPr="00EC3723">
        <w:rPr>
          <w:rFonts w:ascii="Arial" w:hAnsi="Arial" w:cs="Arial"/>
          <w:i/>
          <w:sz w:val="24"/>
          <w:szCs w:val="24"/>
          <w:lang w:val="en-US"/>
        </w:rPr>
        <w:t>Journal of Consumer Research</w:t>
      </w:r>
      <w:r w:rsidRPr="00EC3723">
        <w:rPr>
          <w:rFonts w:ascii="Arial" w:hAnsi="Arial" w:cs="Arial"/>
          <w:sz w:val="24"/>
          <w:szCs w:val="24"/>
          <w:lang w:val="en-US"/>
        </w:rPr>
        <w:t>, 23(1), 40–52.</w:t>
      </w:r>
    </w:p>
    <w:p w14:paraId="0A8BABE3" w14:textId="5520D50F" w:rsidR="00F60831" w:rsidRPr="001B2D9F" w:rsidRDefault="00F60831" w:rsidP="00F00141">
      <w:pPr>
        <w:spacing w:line="360" w:lineRule="auto"/>
        <w:jc w:val="both"/>
        <w:rPr>
          <w:rFonts w:ascii="Arial" w:hAnsi="Arial" w:cs="Arial"/>
          <w:sz w:val="24"/>
          <w:szCs w:val="24"/>
          <w:lang w:val="en-US"/>
        </w:rPr>
      </w:pPr>
      <w:r w:rsidRPr="00F60831">
        <w:rPr>
          <w:rFonts w:ascii="Arial" w:hAnsi="Arial" w:cs="Arial"/>
          <w:sz w:val="24"/>
          <w:szCs w:val="24"/>
          <w:lang w:val="en-US"/>
        </w:rPr>
        <w:t xml:space="preserve">Heilman, C. M., Nakamoto, K., &amp; Rao, A. G. (2002). Pleasant surprises: Consumer response to unexpected in-store coupons. </w:t>
      </w:r>
      <w:r w:rsidRPr="00F60831">
        <w:rPr>
          <w:rFonts w:ascii="Arial" w:hAnsi="Arial" w:cs="Arial"/>
          <w:i/>
          <w:sz w:val="24"/>
          <w:szCs w:val="24"/>
          <w:lang w:val="en-US"/>
        </w:rPr>
        <w:t>Journal of Marketing Research</w:t>
      </w:r>
      <w:r w:rsidRPr="00F60831">
        <w:rPr>
          <w:rFonts w:ascii="Arial" w:hAnsi="Arial" w:cs="Arial"/>
          <w:sz w:val="24"/>
          <w:szCs w:val="24"/>
          <w:lang w:val="en-US"/>
        </w:rPr>
        <w:t>, 39(2), 242-252.</w:t>
      </w:r>
    </w:p>
    <w:p w14:paraId="356C9898" w14:textId="1D009272" w:rsidR="0002242E" w:rsidRDefault="0002242E" w:rsidP="00A15434">
      <w:pPr>
        <w:spacing w:line="360" w:lineRule="auto"/>
        <w:jc w:val="both"/>
        <w:rPr>
          <w:rFonts w:ascii="Arial" w:hAnsi="Arial" w:cs="Arial"/>
          <w:color w:val="222222"/>
          <w:sz w:val="24"/>
          <w:szCs w:val="24"/>
          <w:shd w:val="clear" w:color="auto" w:fill="FFFFFF"/>
          <w:lang w:val="en-US"/>
        </w:rPr>
      </w:pPr>
      <w:r w:rsidRPr="001B2D9F">
        <w:rPr>
          <w:rFonts w:ascii="Arial" w:hAnsi="Arial" w:cs="Arial"/>
          <w:color w:val="222222"/>
          <w:sz w:val="24"/>
          <w:szCs w:val="24"/>
          <w:shd w:val="clear" w:color="auto" w:fill="FFFFFF"/>
          <w:lang w:val="en-US"/>
        </w:rPr>
        <w:lastRenderedPageBreak/>
        <w:t>Helion, C., &amp; Gilovich, T. (2014). Gift cards and mental accounting: Green</w:t>
      </w:r>
      <w:r w:rsidRPr="001B2D9F">
        <w:rPr>
          <w:rFonts w:ascii="Cambria Math" w:hAnsi="Cambria Math" w:cs="Cambria Math"/>
          <w:color w:val="222222"/>
          <w:sz w:val="24"/>
          <w:szCs w:val="24"/>
          <w:shd w:val="clear" w:color="auto" w:fill="FFFFFF"/>
          <w:lang w:val="en-US"/>
        </w:rPr>
        <w:t>‐</w:t>
      </w:r>
      <w:r w:rsidRPr="001B2D9F">
        <w:rPr>
          <w:rFonts w:ascii="Arial" w:hAnsi="Arial" w:cs="Arial"/>
          <w:color w:val="222222"/>
          <w:sz w:val="24"/>
          <w:szCs w:val="24"/>
          <w:shd w:val="clear" w:color="auto" w:fill="FFFFFF"/>
          <w:lang w:val="en-US"/>
        </w:rPr>
        <w:t>lighting hedonic spending. </w:t>
      </w:r>
      <w:r w:rsidRPr="001B2D9F">
        <w:rPr>
          <w:rFonts w:ascii="Arial" w:hAnsi="Arial" w:cs="Arial"/>
          <w:i/>
          <w:iCs/>
          <w:color w:val="222222"/>
          <w:sz w:val="24"/>
          <w:szCs w:val="24"/>
          <w:shd w:val="clear" w:color="auto" w:fill="FFFFFF"/>
          <w:lang w:val="en-US"/>
        </w:rPr>
        <w:t>Journal of Behavioral Decision Making</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27</w:t>
      </w:r>
      <w:r w:rsidRPr="001B2D9F">
        <w:rPr>
          <w:rFonts w:ascii="Arial" w:hAnsi="Arial" w:cs="Arial"/>
          <w:color w:val="222222"/>
          <w:sz w:val="24"/>
          <w:szCs w:val="24"/>
          <w:shd w:val="clear" w:color="auto" w:fill="FFFFFF"/>
          <w:lang w:val="en-US"/>
        </w:rPr>
        <w:t>(4), 386-393.</w:t>
      </w:r>
    </w:p>
    <w:p w14:paraId="39FEEEB0" w14:textId="19E54CCC" w:rsidR="00366099" w:rsidRDefault="00366099" w:rsidP="00A15434">
      <w:pPr>
        <w:spacing w:line="360" w:lineRule="auto"/>
        <w:jc w:val="both"/>
        <w:rPr>
          <w:rFonts w:ascii="Arial" w:hAnsi="Arial" w:cs="Arial"/>
          <w:color w:val="222222"/>
          <w:sz w:val="24"/>
          <w:szCs w:val="24"/>
          <w:shd w:val="clear" w:color="auto" w:fill="FFFFFF"/>
          <w:lang w:val="en-US"/>
        </w:rPr>
      </w:pPr>
      <w:r w:rsidRPr="00366099">
        <w:rPr>
          <w:rFonts w:ascii="Arial" w:hAnsi="Arial" w:cs="Arial"/>
          <w:color w:val="222222"/>
          <w:sz w:val="24"/>
          <w:szCs w:val="24"/>
          <w:shd w:val="clear" w:color="auto" w:fill="FFFFFF"/>
          <w:lang w:val="en-US"/>
        </w:rPr>
        <w:t xml:space="preserve">Henderson, P. W., &amp; Peterson, R. A. (1992). Mental accounting and categorization. </w:t>
      </w:r>
      <w:r w:rsidRPr="00366099">
        <w:rPr>
          <w:rFonts w:ascii="Arial" w:hAnsi="Arial" w:cs="Arial"/>
          <w:i/>
          <w:color w:val="222222"/>
          <w:sz w:val="24"/>
          <w:szCs w:val="24"/>
          <w:shd w:val="clear" w:color="auto" w:fill="FFFFFF"/>
          <w:lang w:val="en-US"/>
        </w:rPr>
        <w:t>Organizational Behavior and Human Decision Processes</w:t>
      </w:r>
      <w:r w:rsidRPr="00366099">
        <w:rPr>
          <w:rFonts w:ascii="Arial" w:hAnsi="Arial" w:cs="Arial"/>
          <w:color w:val="222222"/>
          <w:sz w:val="24"/>
          <w:szCs w:val="24"/>
          <w:shd w:val="clear" w:color="auto" w:fill="FFFFFF"/>
          <w:lang w:val="en-US"/>
        </w:rPr>
        <w:t>, 51(1), 92-117.</w:t>
      </w:r>
    </w:p>
    <w:p w14:paraId="6D0AAA23" w14:textId="75549717" w:rsidR="007E62B9" w:rsidRPr="007E62B9" w:rsidRDefault="007E62B9" w:rsidP="00A15434">
      <w:pPr>
        <w:spacing w:line="360" w:lineRule="auto"/>
        <w:jc w:val="both"/>
        <w:rPr>
          <w:rFonts w:ascii="Arial" w:hAnsi="Arial" w:cs="Arial"/>
          <w:sz w:val="160"/>
          <w:szCs w:val="160"/>
          <w:lang w:val="en-US"/>
        </w:rPr>
      </w:pPr>
      <w:r w:rsidRPr="007E62B9">
        <w:rPr>
          <w:rFonts w:ascii="Arial" w:hAnsi="Arial" w:cs="Arial"/>
          <w:color w:val="222222"/>
          <w:sz w:val="24"/>
          <w:szCs w:val="24"/>
          <w:shd w:val="clear" w:color="auto" w:fill="FFFFFF"/>
          <w:lang w:val="en-US"/>
        </w:rPr>
        <w:t>Hodge, S. K., &amp; Mason, C. H. (1995). Work versus windfall: An exploration of saving on subsequent purchase. </w:t>
      </w:r>
      <w:r w:rsidRPr="00AF68FC">
        <w:rPr>
          <w:rFonts w:ascii="Arial" w:hAnsi="Arial" w:cs="Arial"/>
          <w:i/>
          <w:iCs/>
          <w:color w:val="222222"/>
          <w:sz w:val="24"/>
          <w:szCs w:val="24"/>
          <w:shd w:val="clear" w:color="auto" w:fill="FFFFFF"/>
          <w:lang w:val="en-US"/>
        </w:rPr>
        <w:t>Marketing Letters</w:t>
      </w:r>
      <w:r w:rsidRPr="00AF68FC">
        <w:rPr>
          <w:rFonts w:ascii="Arial" w:hAnsi="Arial" w:cs="Arial"/>
          <w:color w:val="222222"/>
          <w:sz w:val="24"/>
          <w:szCs w:val="24"/>
          <w:shd w:val="clear" w:color="auto" w:fill="FFFFFF"/>
          <w:lang w:val="en-US"/>
        </w:rPr>
        <w:t>, </w:t>
      </w:r>
      <w:r w:rsidRPr="00AF68FC">
        <w:rPr>
          <w:rFonts w:ascii="Arial" w:hAnsi="Arial" w:cs="Arial"/>
          <w:i/>
          <w:iCs/>
          <w:color w:val="222222"/>
          <w:sz w:val="24"/>
          <w:szCs w:val="24"/>
          <w:shd w:val="clear" w:color="auto" w:fill="FFFFFF"/>
          <w:lang w:val="en-US"/>
        </w:rPr>
        <w:t>6</w:t>
      </w:r>
      <w:r w:rsidRPr="00AF68FC">
        <w:rPr>
          <w:rFonts w:ascii="Arial" w:hAnsi="Arial" w:cs="Arial"/>
          <w:color w:val="222222"/>
          <w:sz w:val="24"/>
          <w:szCs w:val="24"/>
          <w:shd w:val="clear" w:color="auto" w:fill="FFFFFF"/>
          <w:lang w:val="en-US"/>
        </w:rPr>
        <w:t>(2), 91-100.</w:t>
      </w:r>
    </w:p>
    <w:p w14:paraId="2226BC83" w14:textId="3DBA6086" w:rsidR="0002242E" w:rsidRDefault="0002242E" w:rsidP="00F00141">
      <w:pPr>
        <w:spacing w:line="360" w:lineRule="auto"/>
        <w:jc w:val="both"/>
        <w:rPr>
          <w:rFonts w:ascii="Arial" w:hAnsi="Arial" w:cs="Arial"/>
          <w:sz w:val="24"/>
          <w:szCs w:val="24"/>
          <w:lang w:val="en-US"/>
        </w:rPr>
      </w:pPr>
      <w:r w:rsidRPr="001B2D9F">
        <w:rPr>
          <w:rFonts w:ascii="Arial" w:hAnsi="Arial" w:cs="Arial"/>
          <w:sz w:val="24"/>
          <w:szCs w:val="24"/>
          <w:lang w:val="en-US"/>
        </w:rPr>
        <w:t>Kahneman, D., &amp; Tversky, A. (1979). Prospect theory: An analysis of decision under risk.</w:t>
      </w:r>
      <w:r w:rsidRPr="0084511A">
        <w:rPr>
          <w:rFonts w:ascii="Arial" w:hAnsi="Arial" w:cs="Arial"/>
          <w:sz w:val="24"/>
          <w:szCs w:val="24"/>
          <w:lang w:val="en-US"/>
        </w:rPr>
        <w:t xml:space="preserve"> </w:t>
      </w:r>
      <w:proofErr w:type="spellStart"/>
      <w:r w:rsidRPr="001B2D9F">
        <w:rPr>
          <w:rFonts w:ascii="Arial" w:hAnsi="Arial" w:cs="Arial"/>
          <w:i/>
          <w:sz w:val="24"/>
          <w:szCs w:val="24"/>
          <w:lang w:val="en-US"/>
        </w:rPr>
        <w:t>Econometrica</w:t>
      </w:r>
      <w:proofErr w:type="spellEnd"/>
      <w:r w:rsidRPr="001B2D9F">
        <w:rPr>
          <w:rFonts w:ascii="Arial" w:hAnsi="Arial" w:cs="Arial"/>
          <w:sz w:val="24"/>
          <w:szCs w:val="24"/>
          <w:lang w:val="en-US"/>
        </w:rPr>
        <w:t>, 47(2), 263–292.</w:t>
      </w:r>
    </w:p>
    <w:p w14:paraId="3215D8A3" w14:textId="314D5876" w:rsidR="00A71B0C" w:rsidRDefault="00A71B0C" w:rsidP="00F00141">
      <w:pPr>
        <w:spacing w:line="360" w:lineRule="auto"/>
        <w:jc w:val="both"/>
        <w:rPr>
          <w:rFonts w:ascii="Arial" w:hAnsi="Arial" w:cs="Arial"/>
          <w:sz w:val="24"/>
          <w:szCs w:val="24"/>
          <w:lang w:val="en-US"/>
        </w:rPr>
      </w:pPr>
      <w:proofErr w:type="spellStart"/>
      <w:r w:rsidRPr="00A71B0C">
        <w:rPr>
          <w:rFonts w:ascii="Arial" w:hAnsi="Arial" w:cs="Arial"/>
          <w:sz w:val="24"/>
          <w:szCs w:val="24"/>
          <w:lang w:val="en-US"/>
        </w:rPr>
        <w:t>Kardos</w:t>
      </w:r>
      <w:proofErr w:type="spellEnd"/>
      <w:r w:rsidRPr="00A71B0C">
        <w:rPr>
          <w:rFonts w:ascii="Arial" w:hAnsi="Arial" w:cs="Arial"/>
          <w:sz w:val="24"/>
          <w:szCs w:val="24"/>
          <w:lang w:val="en-US"/>
        </w:rPr>
        <w:t xml:space="preserve">, P., &amp; Castano, E. (2012). Money doesn’t stink. Or does it? The effect of immorally acquiring money on its spending. </w:t>
      </w:r>
      <w:r w:rsidRPr="00A71B0C">
        <w:rPr>
          <w:rFonts w:ascii="Arial" w:hAnsi="Arial" w:cs="Arial"/>
          <w:i/>
          <w:sz w:val="24"/>
          <w:szCs w:val="24"/>
          <w:lang w:val="en-US"/>
        </w:rPr>
        <w:t>Current Psychology</w:t>
      </w:r>
      <w:r w:rsidRPr="00A71B0C">
        <w:rPr>
          <w:rFonts w:ascii="Arial" w:hAnsi="Arial" w:cs="Arial"/>
          <w:sz w:val="24"/>
          <w:szCs w:val="24"/>
          <w:lang w:val="en-US"/>
        </w:rPr>
        <w:t>, 31(4), 381-385.</w:t>
      </w:r>
    </w:p>
    <w:p w14:paraId="1747607B" w14:textId="68363BEF" w:rsidR="00F340AA" w:rsidRDefault="00F340AA" w:rsidP="00F00141">
      <w:pPr>
        <w:spacing w:line="360" w:lineRule="auto"/>
        <w:jc w:val="both"/>
        <w:rPr>
          <w:rFonts w:ascii="Arial" w:hAnsi="Arial" w:cs="Arial"/>
          <w:sz w:val="24"/>
          <w:szCs w:val="24"/>
          <w:lang w:val="en-US"/>
        </w:rPr>
      </w:pPr>
      <w:r w:rsidRPr="00F340AA">
        <w:rPr>
          <w:rFonts w:ascii="Arial" w:hAnsi="Arial" w:cs="Arial"/>
          <w:sz w:val="24"/>
          <w:szCs w:val="24"/>
          <w:lang w:val="en-US"/>
        </w:rPr>
        <w:t xml:space="preserve">Kim, E. L., &amp; </w:t>
      </w:r>
      <w:proofErr w:type="spellStart"/>
      <w:r w:rsidRPr="00F340AA">
        <w:rPr>
          <w:rFonts w:ascii="Arial" w:hAnsi="Arial" w:cs="Arial"/>
          <w:sz w:val="24"/>
          <w:szCs w:val="24"/>
          <w:lang w:val="en-US"/>
        </w:rPr>
        <w:t>Tanford</w:t>
      </w:r>
      <w:proofErr w:type="spellEnd"/>
      <w:r w:rsidRPr="00F340AA">
        <w:rPr>
          <w:rFonts w:ascii="Arial" w:hAnsi="Arial" w:cs="Arial"/>
          <w:sz w:val="24"/>
          <w:szCs w:val="24"/>
          <w:lang w:val="en-US"/>
        </w:rPr>
        <w:t xml:space="preserve">, S. (2021). The windfall gain effect: Using a surprise discount to stimulate add-on purchases. </w:t>
      </w:r>
      <w:r w:rsidRPr="00F340AA">
        <w:rPr>
          <w:rFonts w:ascii="Arial" w:hAnsi="Arial" w:cs="Arial"/>
          <w:i/>
          <w:sz w:val="24"/>
          <w:szCs w:val="24"/>
          <w:lang w:val="en-US"/>
        </w:rPr>
        <w:t>International Journal of Hospitality Management</w:t>
      </w:r>
      <w:r w:rsidRPr="00F340AA">
        <w:rPr>
          <w:rFonts w:ascii="Arial" w:hAnsi="Arial" w:cs="Arial"/>
          <w:sz w:val="24"/>
          <w:szCs w:val="24"/>
          <w:lang w:val="en-US"/>
        </w:rPr>
        <w:t>, 95, 102918.</w:t>
      </w:r>
    </w:p>
    <w:p w14:paraId="431AB765" w14:textId="77777777" w:rsidR="0002242E" w:rsidRDefault="0002242E" w:rsidP="00F56543">
      <w:pPr>
        <w:spacing w:line="360" w:lineRule="auto"/>
        <w:rPr>
          <w:rFonts w:ascii="Arial" w:hAnsi="Arial" w:cs="Arial"/>
          <w:sz w:val="24"/>
          <w:szCs w:val="24"/>
          <w:lang w:val="en-US"/>
        </w:rPr>
      </w:pPr>
      <w:proofErr w:type="spellStart"/>
      <w:r w:rsidRPr="00A9487D">
        <w:rPr>
          <w:rFonts w:ascii="Arial" w:hAnsi="Arial" w:cs="Arial"/>
          <w:sz w:val="24"/>
          <w:szCs w:val="24"/>
          <w:lang w:val="en-US"/>
        </w:rPr>
        <w:t>Kivetz</w:t>
      </w:r>
      <w:proofErr w:type="spellEnd"/>
      <w:r w:rsidRPr="00A9487D">
        <w:rPr>
          <w:rFonts w:ascii="Arial" w:hAnsi="Arial" w:cs="Arial"/>
          <w:sz w:val="24"/>
          <w:szCs w:val="24"/>
          <w:lang w:val="en-US"/>
        </w:rPr>
        <w:t xml:space="preserve">, R., &amp; Simonson, I. (2002). Self-control for the righteous: Toward a theory of precommitment to indulgence. </w:t>
      </w:r>
      <w:r w:rsidRPr="00A9487D">
        <w:rPr>
          <w:rFonts w:ascii="Arial" w:hAnsi="Arial" w:cs="Arial"/>
          <w:i/>
          <w:sz w:val="24"/>
          <w:szCs w:val="24"/>
          <w:lang w:val="en-US"/>
        </w:rPr>
        <w:t>Journal of consumer research</w:t>
      </w:r>
      <w:r w:rsidRPr="00A9487D">
        <w:rPr>
          <w:rFonts w:ascii="Arial" w:hAnsi="Arial" w:cs="Arial"/>
          <w:sz w:val="24"/>
          <w:szCs w:val="24"/>
          <w:lang w:val="en-US"/>
        </w:rPr>
        <w:t>, 29(2), 199-217.</w:t>
      </w:r>
    </w:p>
    <w:p w14:paraId="72FA744E" w14:textId="77777777" w:rsidR="0002242E" w:rsidRDefault="0002242E" w:rsidP="004147FC">
      <w:pPr>
        <w:spacing w:line="360" w:lineRule="auto"/>
        <w:jc w:val="both"/>
        <w:rPr>
          <w:rFonts w:ascii="Arial" w:hAnsi="Arial" w:cs="Arial"/>
          <w:color w:val="222222"/>
          <w:sz w:val="24"/>
          <w:szCs w:val="24"/>
          <w:shd w:val="clear" w:color="auto" w:fill="FFFFFF"/>
          <w:lang w:val="en-US"/>
        </w:rPr>
      </w:pPr>
      <w:proofErr w:type="spellStart"/>
      <w:r w:rsidRPr="001B2D9F">
        <w:rPr>
          <w:rFonts w:ascii="Arial" w:hAnsi="Arial" w:cs="Arial"/>
          <w:color w:val="222222"/>
          <w:sz w:val="24"/>
          <w:szCs w:val="24"/>
          <w:shd w:val="clear" w:color="auto" w:fill="FFFFFF"/>
          <w:lang w:val="en-US"/>
        </w:rPr>
        <w:t>Kooreman</w:t>
      </w:r>
      <w:proofErr w:type="spellEnd"/>
      <w:r w:rsidRPr="001B2D9F">
        <w:rPr>
          <w:rFonts w:ascii="Arial" w:hAnsi="Arial" w:cs="Arial"/>
          <w:color w:val="222222"/>
          <w:sz w:val="24"/>
          <w:szCs w:val="24"/>
          <w:shd w:val="clear" w:color="auto" w:fill="FFFFFF"/>
          <w:lang w:val="en-US"/>
        </w:rPr>
        <w:t>, P. (2000). The labeling effect of a child benefit system. </w:t>
      </w:r>
      <w:r w:rsidRPr="001B2D9F">
        <w:rPr>
          <w:rFonts w:ascii="Arial" w:hAnsi="Arial" w:cs="Arial"/>
          <w:i/>
          <w:iCs/>
          <w:color w:val="222222"/>
          <w:sz w:val="24"/>
          <w:szCs w:val="24"/>
          <w:shd w:val="clear" w:color="auto" w:fill="FFFFFF"/>
          <w:lang w:val="en-US"/>
        </w:rPr>
        <w:t>American Economic Review</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90</w:t>
      </w:r>
      <w:r w:rsidRPr="001B2D9F">
        <w:rPr>
          <w:rFonts w:ascii="Arial" w:hAnsi="Arial" w:cs="Arial"/>
          <w:color w:val="222222"/>
          <w:sz w:val="24"/>
          <w:szCs w:val="24"/>
          <w:shd w:val="clear" w:color="auto" w:fill="FFFFFF"/>
          <w:lang w:val="en-US"/>
        </w:rPr>
        <w:t>(3), 571-583.</w:t>
      </w:r>
    </w:p>
    <w:p w14:paraId="0D4CD3A4" w14:textId="77777777" w:rsidR="0002242E" w:rsidRPr="00C76044" w:rsidRDefault="0002242E" w:rsidP="00C76044">
      <w:pPr>
        <w:spacing w:line="360" w:lineRule="auto"/>
        <w:jc w:val="both"/>
        <w:rPr>
          <w:rFonts w:ascii="Arial" w:hAnsi="Arial" w:cs="Arial"/>
          <w:color w:val="222222"/>
          <w:sz w:val="32"/>
          <w:szCs w:val="32"/>
          <w:shd w:val="clear" w:color="auto" w:fill="FFFFFF"/>
          <w:lang w:val="en-US"/>
        </w:rPr>
      </w:pPr>
      <w:proofErr w:type="spellStart"/>
      <w:r w:rsidRPr="00C76044">
        <w:rPr>
          <w:rFonts w:ascii="Arial" w:hAnsi="Arial" w:cs="Arial"/>
          <w:color w:val="222222"/>
          <w:sz w:val="24"/>
          <w:szCs w:val="24"/>
          <w:shd w:val="clear" w:color="auto" w:fill="FFFFFF"/>
          <w:lang w:val="en-US"/>
        </w:rPr>
        <w:t>Levav</w:t>
      </w:r>
      <w:proofErr w:type="spellEnd"/>
      <w:r w:rsidRPr="00C76044">
        <w:rPr>
          <w:rFonts w:ascii="Arial" w:hAnsi="Arial" w:cs="Arial"/>
          <w:color w:val="222222"/>
          <w:sz w:val="24"/>
          <w:szCs w:val="24"/>
          <w:shd w:val="clear" w:color="auto" w:fill="FFFFFF"/>
          <w:lang w:val="en-US"/>
        </w:rPr>
        <w:t>, J., &amp; McGraw, A. P. (2003). Target-specific affect management: The case of love-hate relationships with financial windfalls. </w:t>
      </w:r>
      <w:r w:rsidRPr="00C76044">
        <w:rPr>
          <w:rFonts w:ascii="Arial" w:hAnsi="Arial" w:cs="Arial"/>
          <w:i/>
          <w:iCs/>
          <w:color w:val="222222"/>
          <w:sz w:val="24"/>
          <w:szCs w:val="24"/>
          <w:shd w:val="clear" w:color="auto" w:fill="FFFFFF"/>
          <w:lang w:val="en-US"/>
        </w:rPr>
        <w:t>Manuscript submitted for publication, Fuqua School of Business, Duke University, Durham, NC</w:t>
      </w:r>
      <w:r w:rsidRPr="00C76044">
        <w:rPr>
          <w:rFonts w:ascii="Arial" w:hAnsi="Arial" w:cs="Arial"/>
          <w:color w:val="222222"/>
          <w:sz w:val="24"/>
          <w:szCs w:val="24"/>
          <w:shd w:val="clear" w:color="auto" w:fill="FFFFFF"/>
          <w:lang w:val="en-US"/>
        </w:rPr>
        <w:t>.</w:t>
      </w:r>
    </w:p>
    <w:p w14:paraId="5760056E" w14:textId="77777777" w:rsidR="0002242E" w:rsidRPr="00C76044" w:rsidRDefault="0002242E" w:rsidP="00654EAE">
      <w:pPr>
        <w:spacing w:line="360" w:lineRule="auto"/>
        <w:jc w:val="both"/>
        <w:rPr>
          <w:rFonts w:ascii="Arial" w:hAnsi="Arial" w:cs="Arial"/>
          <w:sz w:val="24"/>
          <w:szCs w:val="24"/>
          <w:shd w:val="clear" w:color="auto" w:fill="FFFFFF"/>
          <w:lang w:val="en-US"/>
        </w:rPr>
      </w:pPr>
      <w:proofErr w:type="spellStart"/>
      <w:r w:rsidRPr="00654EAE">
        <w:rPr>
          <w:rFonts w:ascii="Arial" w:hAnsi="Arial" w:cs="Arial"/>
          <w:sz w:val="24"/>
          <w:szCs w:val="24"/>
          <w:shd w:val="clear" w:color="auto" w:fill="FFFFFF"/>
          <w:lang w:val="en-US"/>
        </w:rPr>
        <w:t>Levav</w:t>
      </w:r>
      <w:proofErr w:type="spellEnd"/>
      <w:r w:rsidRPr="00654EAE">
        <w:rPr>
          <w:rFonts w:ascii="Arial" w:hAnsi="Arial" w:cs="Arial"/>
          <w:sz w:val="24"/>
          <w:szCs w:val="24"/>
          <w:shd w:val="clear" w:color="auto" w:fill="FFFFFF"/>
          <w:lang w:val="en-US"/>
        </w:rPr>
        <w:t>, J., &amp; McGraw, A. P. (2009). Emotional accounting: How feelings about money influence consumer choice. </w:t>
      </w:r>
      <w:r w:rsidRPr="00C76044">
        <w:rPr>
          <w:rFonts w:ascii="Arial" w:hAnsi="Arial" w:cs="Arial"/>
          <w:i/>
          <w:iCs/>
          <w:sz w:val="24"/>
          <w:szCs w:val="24"/>
          <w:shd w:val="clear" w:color="auto" w:fill="FFFFFF"/>
          <w:lang w:val="en-US"/>
        </w:rPr>
        <w:t>Journal of Marketing Research</w:t>
      </w:r>
      <w:r w:rsidRPr="00C76044">
        <w:rPr>
          <w:rFonts w:ascii="Arial" w:hAnsi="Arial" w:cs="Arial"/>
          <w:sz w:val="24"/>
          <w:szCs w:val="24"/>
          <w:shd w:val="clear" w:color="auto" w:fill="FFFFFF"/>
          <w:lang w:val="en-US"/>
        </w:rPr>
        <w:t>, </w:t>
      </w:r>
      <w:r w:rsidRPr="00C76044">
        <w:rPr>
          <w:rFonts w:ascii="Arial" w:hAnsi="Arial" w:cs="Arial"/>
          <w:i/>
          <w:iCs/>
          <w:sz w:val="24"/>
          <w:szCs w:val="24"/>
          <w:shd w:val="clear" w:color="auto" w:fill="FFFFFF"/>
          <w:lang w:val="en-US"/>
        </w:rPr>
        <w:t>46</w:t>
      </w:r>
      <w:r w:rsidRPr="00C76044">
        <w:rPr>
          <w:rFonts w:ascii="Arial" w:hAnsi="Arial" w:cs="Arial"/>
          <w:sz w:val="24"/>
          <w:szCs w:val="24"/>
          <w:shd w:val="clear" w:color="auto" w:fill="FFFFFF"/>
          <w:lang w:val="en-US"/>
        </w:rPr>
        <w:t>(1), 66-80.</w:t>
      </w:r>
    </w:p>
    <w:p w14:paraId="19BD3869" w14:textId="77777777" w:rsidR="0002242E" w:rsidRPr="001B2D9F" w:rsidRDefault="0002242E" w:rsidP="004147FC">
      <w:pPr>
        <w:spacing w:line="360" w:lineRule="auto"/>
        <w:jc w:val="both"/>
        <w:rPr>
          <w:rFonts w:ascii="Arial" w:hAnsi="Arial" w:cs="Arial"/>
          <w:color w:val="222222"/>
          <w:sz w:val="24"/>
          <w:szCs w:val="24"/>
          <w:shd w:val="clear" w:color="auto" w:fill="FFFFFF"/>
          <w:lang w:val="en-US"/>
        </w:rPr>
      </w:pPr>
      <w:r w:rsidRPr="006A7FD9">
        <w:rPr>
          <w:rFonts w:ascii="Arial" w:hAnsi="Arial" w:cs="Arial"/>
          <w:color w:val="222222"/>
          <w:sz w:val="24"/>
          <w:szCs w:val="24"/>
          <w:shd w:val="clear" w:color="auto" w:fill="FFFFFF"/>
          <w:lang w:val="en-US"/>
        </w:rPr>
        <w:t xml:space="preserve">Liu, C., &amp; Choi, N. H. (2015). The Roles of Money’s Pride and Surprise Tag on the Use of Money. </w:t>
      </w:r>
      <w:r w:rsidRPr="006A7FD9">
        <w:rPr>
          <w:rFonts w:ascii="Arial" w:hAnsi="Arial" w:cs="Arial"/>
          <w:i/>
          <w:color w:val="222222"/>
          <w:sz w:val="24"/>
          <w:szCs w:val="24"/>
          <w:shd w:val="clear" w:color="auto" w:fill="FFFFFF"/>
          <w:lang w:val="en-US"/>
        </w:rPr>
        <w:t>Asia Marketing Journal</w:t>
      </w:r>
      <w:r w:rsidRPr="006A7FD9">
        <w:rPr>
          <w:rFonts w:ascii="Arial" w:hAnsi="Arial" w:cs="Arial"/>
          <w:color w:val="222222"/>
          <w:sz w:val="24"/>
          <w:szCs w:val="24"/>
          <w:shd w:val="clear" w:color="auto" w:fill="FFFFFF"/>
          <w:lang w:val="en-US"/>
        </w:rPr>
        <w:t>, 17(3), 1.</w:t>
      </w:r>
    </w:p>
    <w:p w14:paraId="0B29D9C2" w14:textId="77777777" w:rsidR="0002242E" w:rsidRDefault="0002242E" w:rsidP="00F56543">
      <w:pPr>
        <w:spacing w:line="360" w:lineRule="auto"/>
        <w:rPr>
          <w:rFonts w:ascii="Arial" w:hAnsi="Arial" w:cs="Arial"/>
          <w:sz w:val="24"/>
          <w:szCs w:val="24"/>
          <w:lang w:val="en-US"/>
        </w:rPr>
      </w:pPr>
      <w:r w:rsidRPr="00F340AA">
        <w:rPr>
          <w:rFonts w:ascii="Arial" w:hAnsi="Arial" w:cs="Arial"/>
          <w:sz w:val="24"/>
          <w:szCs w:val="24"/>
          <w:lang w:val="en-US"/>
        </w:rPr>
        <w:t xml:space="preserve">Liu, Y. J., Wang, M. C., &amp; Zhao, L. (2010). </w:t>
      </w:r>
      <w:r w:rsidRPr="00877E0B">
        <w:rPr>
          <w:rFonts w:ascii="Arial" w:hAnsi="Arial" w:cs="Arial"/>
          <w:sz w:val="24"/>
          <w:szCs w:val="24"/>
          <w:lang w:val="en-US"/>
        </w:rPr>
        <w:t xml:space="preserve">Narrow framing: Professions, sophistication, and experience. </w:t>
      </w:r>
      <w:r w:rsidRPr="00877E0B">
        <w:rPr>
          <w:rFonts w:ascii="Arial" w:hAnsi="Arial" w:cs="Arial"/>
          <w:i/>
          <w:sz w:val="24"/>
          <w:szCs w:val="24"/>
          <w:lang w:val="en-US"/>
        </w:rPr>
        <w:t>Journal of Futures Markets: Futures, Options, and Other Derivative Products</w:t>
      </w:r>
      <w:r w:rsidRPr="00877E0B">
        <w:rPr>
          <w:rFonts w:ascii="Arial" w:hAnsi="Arial" w:cs="Arial"/>
          <w:sz w:val="24"/>
          <w:szCs w:val="24"/>
          <w:lang w:val="en-US"/>
        </w:rPr>
        <w:t>, 30(3), 203-229.</w:t>
      </w:r>
    </w:p>
    <w:p w14:paraId="5F939123" w14:textId="77777777" w:rsidR="0002242E" w:rsidRDefault="0002242E" w:rsidP="00546CAC">
      <w:pPr>
        <w:spacing w:line="360" w:lineRule="auto"/>
        <w:rPr>
          <w:rFonts w:ascii="Arial" w:hAnsi="Arial" w:cs="Arial"/>
          <w:sz w:val="24"/>
          <w:szCs w:val="24"/>
          <w:lang w:val="en-US"/>
        </w:rPr>
      </w:pPr>
      <w:r w:rsidRPr="00CC11EF">
        <w:rPr>
          <w:rFonts w:ascii="Arial" w:hAnsi="Arial" w:cs="Arial"/>
          <w:sz w:val="24"/>
          <w:szCs w:val="24"/>
          <w:lang w:val="en-US"/>
        </w:rPr>
        <w:lastRenderedPageBreak/>
        <w:t xml:space="preserve">Milkman, K. L., &amp; </w:t>
      </w:r>
      <w:proofErr w:type="spellStart"/>
      <w:r w:rsidRPr="00CC11EF">
        <w:rPr>
          <w:rFonts w:ascii="Arial" w:hAnsi="Arial" w:cs="Arial"/>
          <w:sz w:val="24"/>
          <w:szCs w:val="24"/>
          <w:lang w:val="en-US"/>
        </w:rPr>
        <w:t>Beshears</w:t>
      </w:r>
      <w:proofErr w:type="spellEnd"/>
      <w:r w:rsidRPr="00CC11EF">
        <w:rPr>
          <w:rFonts w:ascii="Arial" w:hAnsi="Arial" w:cs="Arial"/>
          <w:sz w:val="24"/>
          <w:szCs w:val="24"/>
          <w:lang w:val="en-US"/>
        </w:rPr>
        <w:t xml:space="preserve">, J. (2009). Mental accounting and small windfalls: Evidence from an online grocer. </w:t>
      </w:r>
      <w:r w:rsidRPr="00CC11EF">
        <w:rPr>
          <w:rFonts w:ascii="Arial" w:hAnsi="Arial" w:cs="Arial"/>
          <w:i/>
          <w:sz w:val="24"/>
          <w:szCs w:val="24"/>
          <w:lang w:val="en-US"/>
        </w:rPr>
        <w:t>Journal of Economic Behavior &amp; Organization</w:t>
      </w:r>
      <w:r w:rsidRPr="00CC11EF">
        <w:rPr>
          <w:rFonts w:ascii="Arial" w:hAnsi="Arial" w:cs="Arial"/>
          <w:sz w:val="24"/>
          <w:szCs w:val="24"/>
          <w:lang w:val="en-US"/>
        </w:rPr>
        <w:t>, 71(2), 384-394.</w:t>
      </w:r>
    </w:p>
    <w:p w14:paraId="3B33C541" w14:textId="2FAE52CB" w:rsidR="0002242E" w:rsidRDefault="0002242E" w:rsidP="008504D0">
      <w:pPr>
        <w:spacing w:line="360" w:lineRule="auto"/>
        <w:rPr>
          <w:rFonts w:ascii="Arial" w:hAnsi="Arial" w:cs="Arial"/>
          <w:sz w:val="24"/>
          <w:szCs w:val="24"/>
          <w:lang w:val="en-US"/>
        </w:rPr>
      </w:pPr>
      <w:r w:rsidRPr="007F1CA5">
        <w:rPr>
          <w:rFonts w:ascii="Arial" w:hAnsi="Arial" w:cs="Arial"/>
          <w:sz w:val="24"/>
          <w:szCs w:val="24"/>
          <w:lang w:val="en-US"/>
        </w:rPr>
        <w:t xml:space="preserve">Moon, P., </w:t>
      </w:r>
      <w:proofErr w:type="spellStart"/>
      <w:r w:rsidRPr="007F1CA5">
        <w:rPr>
          <w:rFonts w:ascii="Arial" w:hAnsi="Arial" w:cs="Arial"/>
          <w:sz w:val="24"/>
          <w:szCs w:val="24"/>
          <w:lang w:val="en-US"/>
        </w:rPr>
        <w:t>Keasey</w:t>
      </w:r>
      <w:proofErr w:type="spellEnd"/>
      <w:r w:rsidRPr="007F1CA5">
        <w:rPr>
          <w:rFonts w:ascii="Arial" w:hAnsi="Arial" w:cs="Arial"/>
          <w:sz w:val="24"/>
          <w:szCs w:val="24"/>
          <w:lang w:val="en-US"/>
        </w:rPr>
        <w:t xml:space="preserve">, K., &amp; Duxbury, D. (1999). Mental accounting and decision making: The relationship between relative and absolute savings. </w:t>
      </w:r>
      <w:r w:rsidRPr="007F1CA5">
        <w:rPr>
          <w:rFonts w:ascii="Arial" w:hAnsi="Arial" w:cs="Arial"/>
          <w:i/>
          <w:iCs/>
          <w:sz w:val="24"/>
          <w:szCs w:val="24"/>
          <w:lang w:val="en-US"/>
        </w:rPr>
        <w:t>Journal of economic behavior &amp; organization</w:t>
      </w:r>
      <w:r w:rsidRPr="007F1CA5">
        <w:rPr>
          <w:rFonts w:ascii="Arial" w:hAnsi="Arial" w:cs="Arial"/>
          <w:sz w:val="24"/>
          <w:szCs w:val="24"/>
          <w:lang w:val="en-US"/>
        </w:rPr>
        <w:t>, 38(2), 145-153.</w:t>
      </w:r>
    </w:p>
    <w:p w14:paraId="4DAAFA3B" w14:textId="22364043" w:rsidR="00BB018E" w:rsidRDefault="00BB018E" w:rsidP="00BB018E">
      <w:pPr>
        <w:spacing w:line="360" w:lineRule="auto"/>
        <w:rPr>
          <w:rFonts w:ascii="Arial" w:hAnsi="Arial" w:cs="Arial"/>
          <w:sz w:val="24"/>
          <w:szCs w:val="24"/>
          <w:lang w:val="en-US"/>
        </w:rPr>
      </w:pPr>
      <w:proofErr w:type="spellStart"/>
      <w:r w:rsidRPr="00BB018E">
        <w:rPr>
          <w:rFonts w:ascii="Arial" w:hAnsi="Arial" w:cs="Arial"/>
          <w:sz w:val="24"/>
          <w:szCs w:val="24"/>
          <w:lang w:val="en-US"/>
        </w:rPr>
        <w:t>O’Curry</w:t>
      </w:r>
      <w:proofErr w:type="spellEnd"/>
      <w:r w:rsidRPr="00BB018E">
        <w:rPr>
          <w:rFonts w:ascii="Arial" w:hAnsi="Arial" w:cs="Arial"/>
          <w:sz w:val="24"/>
          <w:szCs w:val="24"/>
          <w:lang w:val="en-US"/>
        </w:rPr>
        <w:t>, S. (1999). Consumer budgeting and mental accounting. In P. E. Earl &amp; S.</w:t>
      </w:r>
      <w:r>
        <w:rPr>
          <w:rFonts w:ascii="Arial" w:hAnsi="Arial" w:cs="Arial"/>
          <w:sz w:val="24"/>
          <w:szCs w:val="24"/>
          <w:lang w:val="en-US"/>
        </w:rPr>
        <w:t xml:space="preserve"> </w:t>
      </w:r>
      <w:r w:rsidRPr="00BB018E">
        <w:rPr>
          <w:rFonts w:ascii="Arial" w:hAnsi="Arial" w:cs="Arial"/>
          <w:sz w:val="24"/>
          <w:szCs w:val="24"/>
          <w:lang w:val="en-US"/>
        </w:rPr>
        <w:t xml:space="preserve">Kemp (Eds.), </w:t>
      </w:r>
      <w:r w:rsidRPr="00BB018E">
        <w:rPr>
          <w:rFonts w:ascii="Arial" w:hAnsi="Arial" w:cs="Arial"/>
          <w:i/>
          <w:sz w:val="24"/>
          <w:szCs w:val="24"/>
          <w:lang w:val="en-US"/>
        </w:rPr>
        <w:t>The Elgar companion to consumer research and economic psychology</w:t>
      </w:r>
      <w:r w:rsidRPr="00BB018E">
        <w:rPr>
          <w:rFonts w:ascii="Arial" w:hAnsi="Arial" w:cs="Arial"/>
          <w:sz w:val="24"/>
          <w:szCs w:val="24"/>
          <w:lang w:val="en-US"/>
        </w:rPr>
        <w:t xml:space="preserve"> (pp. 280–284). Cheltenham, UK: Edward Elgar</w:t>
      </w:r>
    </w:p>
    <w:p w14:paraId="24CB43B1" w14:textId="0F7896C2" w:rsidR="00A53269" w:rsidRDefault="00A53269" w:rsidP="008504D0">
      <w:pPr>
        <w:spacing w:line="360" w:lineRule="auto"/>
        <w:rPr>
          <w:rFonts w:ascii="Arial" w:hAnsi="Arial" w:cs="Arial"/>
          <w:sz w:val="24"/>
          <w:szCs w:val="24"/>
          <w:lang w:val="en-US"/>
        </w:rPr>
      </w:pPr>
      <w:proofErr w:type="spellStart"/>
      <w:r w:rsidRPr="00A53269">
        <w:rPr>
          <w:rFonts w:ascii="Arial" w:hAnsi="Arial" w:cs="Arial"/>
          <w:sz w:val="24"/>
          <w:szCs w:val="24"/>
          <w:lang w:val="en-US"/>
        </w:rPr>
        <w:t>O'curry</w:t>
      </w:r>
      <w:proofErr w:type="spellEnd"/>
      <w:r w:rsidRPr="00A53269">
        <w:rPr>
          <w:rFonts w:ascii="Arial" w:hAnsi="Arial" w:cs="Arial"/>
          <w:sz w:val="24"/>
          <w:szCs w:val="24"/>
          <w:lang w:val="en-US"/>
        </w:rPr>
        <w:t xml:space="preserve">, S., &amp; </w:t>
      </w:r>
      <w:proofErr w:type="spellStart"/>
      <w:r w:rsidRPr="00A53269">
        <w:rPr>
          <w:rFonts w:ascii="Arial" w:hAnsi="Arial" w:cs="Arial"/>
          <w:sz w:val="24"/>
          <w:szCs w:val="24"/>
          <w:lang w:val="en-US"/>
        </w:rPr>
        <w:t>Strahilevitz</w:t>
      </w:r>
      <w:proofErr w:type="spellEnd"/>
      <w:r w:rsidRPr="00A53269">
        <w:rPr>
          <w:rFonts w:ascii="Arial" w:hAnsi="Arial" w:cs="Arial"/>
          <w:sz w:val="24"/>
          <w:szCs w:val="24"/>
          <w:lang w:val="en-US"/>
        </w:rPr>
        <w:t xml:space="preserve">, M. (2001). Probability and mode of acquisition effects on choices between hedonic and utilitarian options. </w:t>
      </w:r>
      <w:r w:rsidRPr="00A53269">
        <w:rPr>
          <w:rFonts w:ascii="Arial" w:hAnsi="Arial" w:cs="Arial"/>
          <w:i/>
          <w:sz w:val="24"/>
          <w:szCs w:val="24"/>
          <w:lang w:val="en-US"/>
        </w:rPr>
        <w:t>Marketing Letters</w:t>
      </w:r>
      <w:r w:rsidRPr="00A53269">
        <w:rPr>
          <w:rFonts w:ascii="Arial" w:hAnsi="Arial" w:cs="Arial"/>
          <w:sz w:val="24"/>
          <w:szCs w:val="24"/>
          <w:lang w:val="en-US"/>
        </w:rPr>
        <w:t>, 12(1), 37-49.</w:t>
      </w:r>
    </w:p>
    <w:p w14:paraId="69BF6F9F" w14:textId="1CAFFB05" w:rsidR="00340DD5" w:rsidRPr="009E0731" w:rsidRDefault="00340DD5" w:rsidP="008504D0">
      <w:pPr>
        <w:spacing w:line="360" w:lineRule="auto"/>
        <w:rPr>
          <w:rFonts w:ascii="Arial" w:hAnsi="Arial" w:cs="Arial"/>
          <w:sz w:val="24"/>
          <w:szCs w:val="24"/>
          <w:lang w:val="de-DE"/>
        </w:rPr>
      </w:pPr>
      <w:r w:rsidRPr="00340DD5">
        <w:rPr>
          <w:rFonts w:ascii="Arial" w:hAnsi="Arial" w:cs="Arial"/>
          <w:sz w:val="24"/>
          <w:szCs w:val="24"/>
          <w:lang w:val="en-US"/>
        </w:rPr>
        <w:t xml:space="preserve">Park, H. Y., &amp; </w:t>
      </w:r>
      <w:proofErr w:type="spellStart"/>
      <w:r w:rsidRPr="00340DD5">
        <w:rPr>
          <w:rFonts w:ascii="Arial" w:hAnsi="Arial" w:cs="Arial"/>
          <w:sz w:val="24"/>
          <w:szCs w:val="24"/>
          <w:lang w:val="en-US"/>
        </w:rPr>
        <w:t>Meyvis</w:t>
      </w:r>
      <w:proofErr w:type="spellEnd"/>
      <w:r w:rsidRPr="00340DD5">
        <w:rPr>
          <w:rFonts w:ascii="Arial" w:hAnsi="Arial" w:cs="Arial"/>
          <w:sz w:val="24"/>
          <w:szCs w:val="24"/>
          <w:lang w:val="en-US"/>
        </w:rPr>
        <w:t>, T. (2019). Moral Accounting: How Consumers Spend Money Tainted by Guilt</w:t>
      </w:r>
      <w:r w:rsidRPr="00340DD5">
        <w:rPr>
          <w:rFonts w:ascii="Arial" w:hAnsi="Arial" w:cs="Arial"/>
          <w:i/>
          <w:sz w:val="24"/>
          <w:szCs w:val="24"/>
          <w:lang w:val="en-US"/>
        </w:rPr>
        <w:t xml:space="preserve">. </w:t>
      </w:r>
      <w:proofErr w:type="spellStart"/>
      <w:r w:rsidRPr="009E0731">
        <w:rPr>
          <w:rFonts w:ascii="Arial" w:hAnsi="Arial" w:cs="Arial"/>
          <w:i/>
          <w:sz w:val="24"/>
          <w:szCs w:val="24"/>
          <w:lang w:val="de-DE"/>
        </w:rPr>
        <w:t>Available</w:t>
      </w:r>
      <w:proofErr w:type="spellEnd"/>
      <w:r w:rsidRPr="009E0731">
        <w:rPr>
          <w:rFonts w:ascii="Arial" w:hAnsi="Arial" w:cs="Arial"/>
          <w:i/>
          <w:sz w:val="24"/>
          <w:szCs w:val="24"/>
          <w:lang w:val="de-DE"/>
        </w:rPr>
        <w:t xml:space="preserve"> at SSRN 2043657</w:t>
      </w:r>
      <w:r w:rsidRPr="009E0731">
        <w:rPr>
          <w:rFonts w:ascii="Arial" w:hAnsi="Arial" w:cs="Arial"/>
          <w:sz w:val="24"/>
          <w:szCs w:val="24"/>
          <w:lang w:val="de-DE"/>
        </w:rPr>
        <w:t>.</w:t>
      </w:r>
    </w:p>
    <w:p w14:paraId="263DAE95" w14:textId="150E4C33" w:rsidR="00494A8F" w:rsidRPr="009E0731" w:rsidRDefault="00494A8F" w:rsidP="008504D0">
      <w:pPr>
        <w:spacing w:line="360" w:lineRule="auto"/>
        <w:rPr>
          <w:rFonts w:ascii="Arial" w:hAnsi="Arial" w:cs="Arial"/>
          <w:sz w:val="24"/>
          <w:szCs w:val="24"/>
          <w:lang w:val="de-DE"/>
        </w:rPr>
      </w:pPr>
      <w:r w:rsidRPr="00494A8F">
        <w:rPr>
          <w:rFonts w:ascii="Arial" w:hAnsi="Arial" w:cs="Arial"/>
          <w:sz w:val="24"/>
          <w:szCs w:val="24"/>
          <w:lang w:val="de-DE"/>
        </w:rPr>
        <w:t xml:space="preserve">Rasch, B., Friese, M., Hofmann, W., &amp; Naumann, E. (2014). </w:t>
      </w:r>
      <w:r w:rsidRPr="00494A8F">
        <w:rPr>
          <w:rFonts w:ascii="Arial" w:hAnsi="Arial" w:cs="Arial"/>
          <w:i/>
          <w:sz w:val="24"/>
          <w:szCs w:val="24"/>
          <w:lang w:val="de-DE"/>
        </w:rPr>
        <w:t>Quantitative Methoden 1: Einführung in die Statistik für Psychologen und Sozialwissenschaftler.</w:t>
      </w:r>
      <w:r w:rsidRPr="00494A8F">
        <w:rPr>
          <w:rFonts w:ascii="Arial" w:hAnsi="Arial" w:cs="Arial"/>
          <w:sz w:val="24"/>
          <w:szCs w:val="24"/>
          <w:lang w:val="de-DE"/>
        </w:rPr>
        <w:t xml:space="preserve"> </w:t>
      </w:r>
      <w:r w:rsidRPr="009E0731">
        <w:rPr>
          <w:rFonts w:ascii="Arial" w:hAnsi="Arial" w:cs="Arial"/>
          <w:sz w:val="24"/>
          <w:szCs w:val="24"/>
          <w:lang w:val="de-DE"/>
        </w:rPr>
        <w:t>Springer-Verlag.</w:t>
      </w:r>
    </w:p>
    <w:p w14:paraId="4C232AC6" w14:textId="77777777" w:rsidR="0002242E" w:rsidRPr="00033F57" w:rsidRDefault="0002242E" w:rsidP="001B2D9F">
      <w:pPr>
        <w:spacing w:line="360" w:lineRule="auto"/>
        <w:jc w:val="both"/>
        <w:rPr>
          <w:rFonts w:ascii="Arial" w:hAnsi="Arial" w:cs="Arial"/>
          <w:sz w:val="24"/>
          <w:szCs w:val="24"/>
          <w:lang w:val="en-US"/>
        </w:rPr>
      </w:pPr>
      <w:r w:rsidRPr="009E0731">
        <w:rPr>
          <w:rFonts w:ascii="Arial" w:hAnsi="Arial" w:cs="Arial"/>
          <w:sz w:val="24"/>
          <w:szCs w:val="24"/>
          <w:lang w:val="de-DE"/>
        </w:rPr>
        <w:t xml:space="preserve">Read, D., Loewenstein, G., Rabin, M., Keren, G., &amp; </w:t>
      </w:r>
      <w:proofErr w:type="spellStart"/>
      <w:r w:rsidRPr="009E0731">
        <w:rPr>
          <w:rFonts w:ascii="Arial" w:hAnsi="Arial" w:cs="Arial"/>
          <w:sz w:val="24"/>
          <w:szCs w:val="24"/>
          <w:lang w:val="de-DE"/>
        </w:rPr>
        <w:t>Laibson</w:t>
      </w:r>
      <w:proofErr w:type="spellEnd"/>
      <w:r w:rsidRPr="009E0731">
        <w:rPr>
          <w:rFonts w:ascii="Arial" w:hAnsi="Arial" w:cs="Arial"/>
          <w:sz w:val="24"/>
          <w:szCs w:val="24"/>
          <w:lang w:val="de-DE"/>
        </w:rPr>
        <w:t xml:space="preserve">, D. (1999). </w:t>
      </w:r>
      <w:r w:rsidRPr="00033F57">
        <w:rPr>
          <w:rFonts w:ascii="Arial" w:hAnsi="Arial" w:cs="Arial"/>
          <w:sz w:val="24"/>
          <w:szCs w:val="24"/>
          <w:lang w:val="en-US"/>
        </w:rPr>
        <w:t>Choice bracketing. In</w:t>
      </w:r>
      <w:r w:rsidRPr="00033F57">
        <w:rPr>
          <w:rFonts w:ascii="Arial" w:hAnsi="Arial" w:cs="Arial"/>
          <w:i/>
          <w:sz w:val="24"/>
          <w:szCs w:val="24"/>
          <w:lang w:val="en-US"/>
        </w:rPr>
        <w:t xml:space="preserve"> Elicitation of preferences</w:t>
      </w:r>
      <w:r w:rsidRPr="00033F57">
        <w:rPr>
          <w:rFonts w:ascii="Arial" w:hAnsi="Arial" w:cs="Arial"/>
          <w:sz w:val="24"/>
          <w:szCs w:val="24"/>
          <w:lang w:val="en-US"/>
        </w:rPr>
        <w:t xml:space="preserve"> (pp. 171-202). Springer, Dordrecht. </w:t>
      </w:r>
    </w:p>
    <w:p w14:paraId="7C2CD7CD" w14:textId="1B4A9DDF" w:rsidR="0002242E" w:rsidRDefault="0002242E" w:rsidP="00C92424">
      <w:pPr>
        <w:spacing w:line="360" w:lineRule="auto"/>
        <w:jc w:val="both"/>
        <w:rPr>
          <w:rFonts w:ascii="Arial" w:hAnsi="Arial" w:cs="Arial"/>
          <w:color w:val="222222"/>
          <w:sz w:val="24"/>
          <w:szCs w:val="24"/>
          <w:shd w:val="clear" w:color="auto" w:fill="FFFFFF"/>
          <w:lang w:val="en-US"/>
        </w:rPr>
      </w:pPr>
      <w:proofErr w:type="spellStart"/>
      <w:r w:rsidRPr="00C92424">
        <w:rPr>
          <w:rFonts w:ascii="Arial" w:hAnsi="Arial" w:cs="Arial"/>
          <w:color w:val="222222"/>
          <w:sz w:val="24"/>
          <w:szCs w:val="24"/>
          <w:shd w:val="clear" w:color="auto" w:fill="FFFFFF"/>
          <w:lang w:val="en-US"/>
        </w:rPr>
        <w:t>Shefrin</w:t>
      </w:r>
      <w:proofErr w:type="spellEnd"/>
      <w:r w:rsidRPr="00C92424">
        <w:rPr>
          <w:rFonts w:ascii="Arial" w:hAnsi="Arial" w:cs="Arial"/>
          <w:color w:val="222222"/>
          <w:sz w:val="24"/>
          <w:szCs w:val="24"/>
          <w:shd w:val="clear" w:color="auto" w:fill="FFFFFF"/>
          <w:lang w:val="en-US"/>
        </w:rPr>
        <w:t>, H., &amp; Statman, M. (1985). The disposition to sell winners too early and ride losers too long: Theory and evidence. </w:t>
      </w:r>
      <w:r w:rsidRPr="0002242E">
        <w:rPr>
          <w:rFonts w:ascii="Arial" w:hAnsi="Arial" w:cs="Arial"/>
          <w:i/>
          <w:iCs/>
          <w:color w:val="222222"/>
          <w:sz w:val="24"/>
          <w:szCs w:val="24"/>
          <w:shd w:val="clear" w:color="auto" w:fill="FFFFFF"/>
          <w:lang w:val="en-US"/>
        </w:rPr>
        <w:t>The Journal of finance</w:t>
      </w:r>
      <w:r w:rsidRPr="0002242E">
        <w:rPr>
          <w:rFonts w:ascii="Arial" w:hAnsi="Arial" w:cs="Arial"/>
          <w:color w:val="222222"/>
          <w:sz w:val="24"/>
          <w:szCs w:val="24"/>
          <w:shd w:val="clear" w:color="auto" w:fill="FFFFFF"/>
          <w:lang w:val="en-US"/>
        </w:rPr>
        <w:t>, </w:t>
      </w:r>
      <w:r w:rsidRPr="0002242E">
        <w:rPr>
          <w:rFonts w:ascii="Arial" w:hAnsi="Arial" w:cs="Arial"/>
          <w:i/>
          <w:iCs/>
          <w:color w:val="222222"/>
          <w:sz w:val="24"/>
          <w:szCs w:val="24"/>
          <w:shd w:val="clear" w:color="auto" w:fill="FFFFFF"/>
          <w:lang w:val="en-US"/>
        </w:rPr>
        <w:t>40</w:t>
      </w:r>
      <w:r w:rsidRPr="0002242E">
        <w:rPr>
          <w:rFonts w:ascii="Arial" w:hAnsi="Arial" w:cs="Arial"/>
          <w:color w:val="222222"/>
          <w:sz w:val="24"/>
          <w:szCs w:val="24"/>
          <w:shd w:val="clear" w:color="auto" w:fill="FFFFFF"/>
          <w:lang w:val="en-US"/>
        </w:rPr>
        <w:t>(3), 777-790.</w:t>
      </w:r>
    </w:p>
    <w:p w14:paraId="189741F1" w14:textId="1EC875A5" w:rsidR="002719A6" w:rsidRDefault="002719A6" w:rsidP="00C92424">
      <w:pPr>
        <w:spacing w:line="360" w:lineRule="auto"/>
        <w:jc w:val="both"/>
        <w:rPr>
          <w:rFonts w:ascii="Arial" w:hAnsi="Arial" w:cs="Arial"/>
          <w:color w:val="222222"/>
          <w:sz w:val="24"/>
          <w:szCs w:val="24"/>
          <w:shd w:val="clear" w:color="auto" w:fill="FFFFFF"/>
          <w:lang w:val="en-US"/>
        </w:rPr>
      </w:pPr>
      <w:proofErr w:type="spellStart"/>
      <w:r w:rsidRPr="002719A6">
        <w:rPr>
          <w:rFonts w:ascii="Arial" w:hAnsi="Arial" w:cs="Arial"/>
          <w:color w:val="222222"/>
          <w:sz w:val="24"/>
          <w:szCs w:val="24"/>
          <w:shd w:val="clear" w:color="auto" w:fill="FFFFFF"/>
          <w:lang w:val="en-US"/>
        </w:rPr>
        <w:t>Shefrin</w:t>
      </w:r>
      <w:proofErr w:type="spellEnd"/>
      <w:r w:rsidRPr="002719A6">
        <w:rPr>
          <w:rFonts w:ascii="Arial" w:hAnsi="Arial" w:cs="Arial"/>
          <w:color w:val="222222"/>
          <w:sz w:val="24"/>
          <w:szCs w:val="24"/>
          <w:shd w:val="clear" w:color="auto" w:fill="FFFFFF"/>
          <w:lang w:val="en-US"/>
        </w:rPr>
        <w:t>, H. M., &amp; Thaler, R. H. (1988). The behavioral life</w:t>
      </w:r>
      <w:r w:rsidRPr="002719A6">
        <w:rPr>
          <w:rFonts w:ascii="Cambria Math" w:hAnsi="Cambria Math" w:cs="Cambria Math"/>
          <w:color w:val="222222"/>
          <w:sz w:val="24"/>
          <w:szCs w:val="24"/>
          <w:shd w:val="clear" w:color="auto" w:fill="FFFFFF"/>
          <w:lang w:val="en-US"/>
        </w:rPr>
        <w:t>‐</w:t>
      </w:r>
      <w:r w:rsidRPr="002719A6">
        <w:rPr>
          <w:rFonts w:ascii="Arial" w:hAnsi="Arial" w:cs="Arial"/>
          <w:color w:val="222222"/>
          <w:sz w:val="24"/>
          <w:szCs w:val="24"/>
          <w:shd w:val="clear" w:color="auto" w:fill="FFFFFF"/>
          <w:lang w:val="en-US"/>
        </w:rPr>
        <w:t xml:space="preserve">cycle hypothesis. </w:t>
      </w:r>
      <w:r w:rsidRPr="002719A6">
        <w:rPr>
          <w:rFonts w:ascii="Arial" w:hAnsi="Arial" w:cs="Arial"/>
          <w:i/>
          <w:color w:val="222222"/>
          <w:sz w:val="24"/>
          <w:szCs w:val="24"/>
          <w:shd w:val="clear" w:color="auto" w:fill="FFFFFF"/>
          <w:lang w:val="en-US"/>
        </w:rPr>
        <w:t>Economic inquiry</w:t>
      </w:r>
      <w:r w:rsidRPr="002719A6">
        <w:rPr>
          <w:rFonts w:ascii="Arial" w:hAnsi="Arial" w:cs="Arial"/>
          <w:color w:val="222222"/>
          <w:sz w:val="24"/>
          <w:szCs w:val="24"/>
          <w:shd w:val="clear" w:color="auto" w:fill="FFFFFF"/>
          <w:lang w:val="en-US"/>
        </w:rPr>
        <w:t>, 26(4), 609-643.</w:t>
      </w:r>
    </w:p>
    <w:p w14:paraId="12B2B134" w14:textId="0B5F296A" w:rsidR="00463393" w:rsidRPr="0002242E" w:rsidRDefault="00463393" w:rsidP="00C92424">
      <w:pPr>
        <w:spacing w:line="360" w:lineRule="auto"/>
        <w:jc w:val="both"/>
        <w:rPr>
          <w:rFonts w:ascii="Arial" w:hAnsi="Arial" w:cs="Arial"/>
          <w:color w:val="222222"/>
          <w:sz w:val="24"/>
          <w:szCs w:val="24"/>
          <w:shd w:val="clear" w:color="auto" w:fill="FFFFFF"/>
          <w:lang w:val="en-US"/>
        </w:rPr>
      </w:pPr>
      <w:r w:rsidRPr="00463393">
        <w:rPr>
          <w:rFonts w:ascii="Arial" w:hAnsi="Arial" w:cs="Arial"/>
          <w:color w:val="222222"/>
          <w:sz w:val="24"/>
          <w:szCs w:val="24"/>
          <w:shd w:val="clear" w:color="auto" w:fill="FFFFFF"/>
          <w:lang w:val="en-US"/>
        </w:rPr>
        <w:t xml:space="preserve">Soman, D., &amp; Cheema, A. (2001). The effect of windfall gains on the sunk-cost effect. </w:t>
      </w:r>
      <w:r w:rsidRPr="00463393">
        <w:rPr>
          <w:rFonts w:ascii="Arial" w:hAnsi="Arial" w:cs="Arial"/>
          <w:i/>
          <w:color w:val="222222"/>
          <w:sz w:val="24"/>
          <w:szCs w:val="24"/>
          <w:shd w:val="clear" w:color="auto" w:fill="FFFFFF"/>
          <w:lang w:val="en-US"/>
        </w:rPr>
        <w:t>Marketing Letters</w:t>
      </w:r>
      <w:r w:rsidRPr="00463393">
        <w:rPr>
          <w:rFonts w:ascii="Arial" w:hAnsi="Arial" w:cs="Arial"/>
          <w:color w:val="222222"/>
          <w:sz w:val="24"/>
          <w:szCs w:val="24"/>
          <w:shd w:val="clear" w:color="auto" w:fill="FFFFFF"/>
          <w:lang w:val="en-US"/>
        </w:rPr>
        <w:t>, 12(1), 51-62.</w:t>
      </w:r>
    </w:p>
    <w:p w14:paraId="5F5FC690" w14:textId="7B8208FC" w:rsidR="0002242E" w:rsidRDefault="0002242E" w:rsidP="00F00141">
      <w:pPr>
        <w:spacing w:line="360" w:lineRule="auto"/>
        <w:jc w:val="both"/>
        <w:rPr>
          <w:rFonts w:ascii="Arial" w:hAnsi="Arial" w:cs="Arial"/>
          <w:sz w:val="24"/>
          <w:szCs w:val="24"/>
          <w:lang w:val="en-US"/>
        </w:rPr>
      </w:pPr>
      <w:r w:rsidRPr="00860582">
        <w:rPr>
          <w:rFonts w:ascii="Arial" w:hAnsi="Arial" w:cs="Arial"/>
          <w:sz w:val="24"/>
          <w:szCs w:val="24"/>
          <w:lang w:val="en-US"/>
        </w:rPr>
        <w:t xml:space="preserve">Sussman, A. B., &amp; Alter, A. L. (2012). The exception is the rule: Underestimating and overspending on exceptional expenses. </w:t>
      </w:r>
      <w:r w:rsidRPr="00F340AA">
        <w:rPr>
          <w:rFonts w:ascii="Arial" w:hAnsi="Arial" w:cs="Arial"/>
          <w:i/>
          <w:iCs/>
          <w:sz w:val="24"/>
          <w:szCs w:val="24"/>
          <w:lang w:val="en-US"/>
        </w:rPr>
        <w:t>Journal of Consumer Research</w:t>
      </w:r>
      <w:r w:rsidRPr="00F340AA">
        <w:rPr>
          <w:rFonts w:ascii="Arial" w:hAnsi="Arial" w:cs="Arial"/>
          <w:sz w:val="24"/>
          <w:szCs w:val="24"/>
          <w:lang w:val="en-US"/>
        </w:rPr>
        <w:t xml:space="preserve">, 39(4), 800-814. </w:t>
      </w:r>
    </w:p>
    <w:p w14:paraId="7CF78487" w14:textId="3F7349D2" w:rsidR="00AE7152" w:rsidRPr="00AE7152" w:rsidRDefault="00AE7152" w:rsidP="00F00141">
      <w:pPr>
        <w:spacing w:line="360" w:lineRule="auto"/>
        <w:jc w:val="both"/>
        <w:rPr>
          <w:rFonts w:ascii="Arial" w:hAnsi="Arial" w:cs="Arial"/>
          <w:sz w:val="24"/>
          <w:szCs w:val="24"/>
          <w:lang w:val="en-US"/>
        </w:rPr>
      </w:pPr>
      <w:r w:rsidRPr="00AE7152">
        <w:rPr>
          <w:rFonts w:ascii="Arial" w:hAnsi="Arial" w:cs="Arial"/>
          <w:sz w:val="24"/>
          <w:szCs w:val="24"/>
          <w:lang w:val="en-US"/>
        </w:rPr>
        <w:t xml:space="preserve">Thaler, R. (1980). Toward a positive theory of consumer choice. </w:t>
      </w:r>
      <w:r w:rsidRPr="00AE7152">
        <w:rPr>
          <w:rFonts w:ascii="Arial" w:hAnsi="Arial" w:cs="Arial"/>
          <w:i/>
          <w:sz w:val="24"/>
          <w:szCs w:val="24"/>
          <w:lang w:val="en-US"/>
        </w:rPr>
        <w:t>Journal of Economic</w:t>
      </w:r>
      <w:r>
        <w:rPr>
          <w:rFonts w:ascii="Arial" w:hAnsi="Arial" w:cs="Arial"/>
          <w:i/>
          <w:sz w:val="24"/>
          <w:szCs w:val="24"/>
          <w:lang w:val="en-US"/>
        </w:rPr>
        <w:t xml:space="preserve"> </w:t>
      </w:r>
      <w:r w:rsidRPr="00AE7152">
        <w:rPr>
          <w:rFonts w:ascii="Arial" w:hAnsi="Arial" w:cs="Arial"/>
          <w:i/>
          <w:sz w:val="24"/>
          <w:szCs w:val="24"/>
          <w:lang w:val="en-US"/>
        </w:rPr>
        <w:t>Behavior &amp; Organization,</w:t>
      </w:r>
      <w:r w:rsidRPr="00AE7152">
        <w:rPr>
          <w:rFonts w:ascii="Arial" w:hAnsi="Arial" w:cs="Arial"/>
          <w:sz w:val="24"/>
          <w:szCs w:val="24"/>
          <w:lang w:val="en-US"/>
        </w:rPr>
        <w:t xml:space="preserve"> 1(1), 39-60. https://doi.org/10.1016/0167-2681(80)90051-7</w:t>
      </w:r>
    </w:p>
    <w:p w14:paraId="78515C26" w14:textId="77777777" w:rsidR="0002242E" w:rsidRDefault="0002242E" w:rsidP="00546CAC">
      <w:pPr>
        <w:spacing w:line="360" w:lineRule="auto"/>
        <w:rPr>
          <w:rFonts w:ascii="Arial" w:hAnsi="Arial" w:cs="Arial"/>
          <w:sz w:val="24"/>
          <w:szCs w:val="24"/>
          <w:lang w:val="en-US"/>
        </w:rPr>
      </w:pPr>
      <w:r w:rsidRPr="00546CAC">
        <w:rPr>
          <w:rFonts w:ascii="Arial" w:hAnsi="Arial" w:cs="Arial"/>
          <w:sz w:val="24"/>
          <w:szCs w:val="24"/>
          <w:lang w:val="en-US"/>
        </w:rPr>
        <w:lastRenderedPageBreak/>
        <w:t xml:space="preserve">Thaler, R. (1985). Mental accounting and consumer choice. </w:t>
      </w:r>
      <w:r w:rsidRPr="00546CAC">
        <w:rPr>
          <w:rFonts w:ascii="Arial" w:hAnsi="Arial" w:cs="Arial"/>
          <w:i/>
          <w:iCs/>
          <w:sz w:val="24"/>
          <w:szCs w:val="24"/>
          <w:lang w:val="en-US"/>
        </w:rPr>
        <w:t>Marketing Science</w:t>
      </w:r>
      <w:r w:rsidRPr="00546CAC">
        <w:rPr>
          <w:rFonts w:ascii="Arial" w:hAnsi="Arial" w:cs="Arial"/>
          <w:sz w:val="24"/>
          <w:szCs w:val="24"/>
          <w:lang w:val="en-US"/>
        </w:rPr>
        <w:t>, 4(3),</w:t>
      </w:r>
      <w:r>
        <w:rPr>
          <w:rFonts w:ascii="Arial" w:hAnsi="Arial" w:cs="Arial"/>
          <w:sz w:val="24"/>
          <w:szCs w:val="24"/>
          <w:lang w:val="en-US"/>
        </w:rPr>
        <w:t xml:space="preserve"> </w:t>
      </w:r>
      <w:r w:rsidRPr="00546CAC">
        <w:rPr>
          <w:rFonts w:ascii="Arial" w:hAnsi="Arial" w:cs="Arial"/>
          <w:sz w:val="24"/>
          <w:szCs w:val="24"/>
          <w:lang w:val="en-US"/>
        </w:rPr>
        <w:t>199–214.</w:t>
      </w:r>
    </w:p>
    <w:p w14:paraId="644915D7" w14:textId="77777777" w:rsidR="0002242E" w:rsidRPr="00F340AA" w:rsidRDefault="0002242E" w:rsidP="00F00141">
      <w:pPr>
        <w:spacing w:line="360" w:lineRule="auto"/>
        <w:jc w:val="both"/>
        <w:rPr>
          <w:rFonts w:ascii="Arial" w:hAnsi="Arial" w:cs="Arial"/>
          <w:sz w:val="24"/>
          <w:szCs w:val="24"/>
          <w:lang w:val="en-US"/>
        </w:rPr>
      </w:pPr>
      <w:r w:rsidRPr="0002242E">
        <w:rPr>
          <w:rFonts w:ascii="Arial" w:hAnsi="Arial" w:cs="Arial"/>
          <w:sz w:val="24"/>
          <w:szCs w:val="24"/>
          <w:lang w:val="en-US"/>
        </w:rPr>
        <w:t xml:space="preserve">Thaler, R. H., &amp; Johnson, E. J. (1990). Gambling with the house money and trying to break even: The effects of prior outcomes on risky choice. </w:t>
      </w:r>
      <w:r w:rsidRPr="00F340AA">
        <w:rPr>
          <w:rFonts w:ascii="Arial" w:hAnsi="Arial" w:cs="Arial"/>
          <w:i/>
          <w:iCs/>
          <w:sz w:val="24"/>
          <w:szCs w:val="24"/>
          <w:lang w:val="en-US"/>
        </w:rPr>
        <w:t>Management science</w:t>
      </w:r>
      <w:r w:rsidRPr="00F340AA">
        <w:rPr>
          <w:rFonts w:ascii="Arial" w:hAnsi="Arial" w:cs="Arial"/>
          <w:sz w:val="24"/>
          <w:szCs w:val="24"/>
          <w:lang w:val="en-US"/>
        </w:rPr>
        <w:t>, 36(6), 643-660.</w:t>
      </w:r>
    </w:p>
    <w:p w14:paraId="62D7B2A5" w14:textId="77777777" w:rsidR="0002242E" w:rsidRPr="001B2D9F" w:rsidRDefault="0002242E" w:rsidP="00221FE1">
      <w:pPr>
        <w:spacing w:line="360" w:lineRule="auto"/>
        <w:jc w:val="both"/>
        <w:rPr>
          <w:rFonts w:ascii="Arial" w:hAnsi="Arial" w:cs="Arial"/>
          <w:sz w:val="24"/>
          <w:szCs w:val="24"/>
          <w:lang w:val="en-US"/>
        </w:rPr>
      </w:pPr>
      <w:r w:rsidRPr="001B2D9F">
        <w:rPr>
          <w:rFonts w:ascii="Arial" w:hAnsi="Arial" w:cs="Arial"/>
          <w:sz w:val="24"/>
          <w:szCs w:val="24"/>
          <w:lang w:val="en-US"/>
        </w:rPr>
        <w:t xml:space="preserve">Thaler, Richard H. (1999). “Mental Accounting Matters.” </w:t>
      </w:r>
      <w:r w:rsidRPr="001B2D9F">
        <w:rPr>
          <w:rFonts w:ascii="Arial" w:hAnsi="Arial" w:cs="Arial"/>
          <w:i/>
          <w:sz w:val="24"/>
          <w:szCs w:val="24"/>
          <w:lang w:val="en-US"/>
        </w:rPr>
        <w:t>Journal of Behavioral Decision Making</w:t>
      </w:r>
      <w:r w:rsidRPr="001B2D9F">
        <w:rPr>
          <w:rFonts w:ascii="Arial" w:hAnsi="Arial" w:cs="Arial"/>
          <w:sz w:val="24"/>
          <w:szCs w:val="24"/>
          <w:lang w:val="en-US"/>
        </w:rPr>
        <w:t>, 12, 183–206.</w:t>
      </w:r>
    </w:p>
    <w:p w14:paraId="07ED401B" w14:textId="77777777" w:rsidR="0002242E" w:rsidRDefault="0002242E" w:rsidP="00F56543">
      <w:pPr>
        <w:spacing w:line="360" w:lineRule="auto"/>
        <w:rPr>
          <w:rFonts w:ascii="Arial" w:hAnsi="Arial" w:cs="Arial"/>
          <w:sz w:val="24"/>
          <w:szCs w:val="24"/>
          <w:lang w:val="en-US"/>
        </w:rPr>
      </w:pPr>
      <w:r w:rsidRPr="00FD710B">
        <w:rPr>
          <w:rFonts w:ascii="Arial" w:hAnsi="Arial" w:cs="Arial"/>
          <w:sz w:val="24"/>
          <w:szCs w:val="24"/>
        </w:rPr>
        <w:t xml:space="preserve">Trump, R. K., Finkelstein, S. R., &amp; Connell, P. M. (2015). </w:t>
      </w:r>
      <w:r w:rsidRPr="00FD710B">
        <w:rPr>
          <w:rFonts w:ascii="Arial" w:hAnsi="Arial" w:cs="Arial"/>
          <w:sz w:val="24"/>
          <w:szCs w:val="24"/>
          <w:lang w:val="en-US"/>
        </w:rPr>
        <w:t xml:space="preserve">I will risk a stranger’s money, but not my own or my friend’s money: Effect of proximity of the money source to the self on financial risk-taking. </w:t>
      </w:r>
      <w:r w:rsidRPr="00FD710B">
        <w:rPr>
          <w:rFonts w:ascii="Arial" w:hAnsi="Arial" w:cs="Arial"/>
          <w:i/>
          <w:sz w:val="24"/>
          <w:szCs w:val="24"/>
          <w:lang w:val="en-US"/>
        </w:rPr>
        <w:t>Marketing Letters</w:t>
      </w:r>
      <w:r w:rsidRPr="00FD710B">
        <w:rPr>
          <w:rFonts w:ascii="Arial" w:hAnsi="Arial" w:cs="Arial"/>
          <w:sz w:val="24"/>
          <w:szCs w:val="24"/>
          <w:lang w:val="en-US"/>
        </w:rPr>
        <w:t>, 26(4), 501-512.</w:t>
      </w:r>
    </w:p>
    <w:p w14:paraId="33C10F52" w14:textId="09B7499D" w:rsidR="0002242E" w:rsidRDefault="0002242E" w:rsidP="00F56543">
      <w:pPr>
        <w:spacing w:line="360" w:lineRule="auto"/>
        <w:rPr>
          <w:rFonts w:ascii="Arial" w:hAnsi="Arial" w:cs="Arial"/>
          <w:sz w:val="24"/>
          <w:szCs w:val="24"/>
          <w:lang w:val="en-US"/>
        </w:rPr>
      </w:pPr>
      <w:r w:rsidRPr="001B2D9F">
        <w:rPr>
          <w:rFonts w:ascii="Arial" w:hAnsi="Arial" w:cs="Arial"/>
          <w:sz w:val="24"/>
          <w:szCs w:val="24"/>
          <w:lang w:val="en-US"/>
        </w:rPr>
        <w:t>Tversky, A., &amp; Kahneman, D. (1981). The framing of decisions and the psychology</w:t>
      </w:r>
      <w:r w:rsidRPr="00F56543">
        <w:rPr>
          <w:rFonts w:ascii="Arial" w:hAnsi="Arial" w:cs="Arial"/>
          <w:sz w:val="24"/>
          <w:szCs w:val="24"/>
          <w:lang w:val="en-US"/>
        </w:rPr>
        <w:t xml:space="preserve"> </w:t>
      </w:r>
      <w:r w:rsidRPr="001B2D9F">
        <w:rPr>
          <w:rFonts w:ascii="Arial" w:hAnsi="Arial" w:cs="Arial"/>
          <w:sz w:val="24"/>
          <w:szCs w:val="24"/>
          <w:lang w:val="en-US"/>
        </w:rPr>
        <w:t xml:space="preserve">of choice. </w:t>
      </w:r>
      <w:r w:rsidRPr="001B2D9F">
        <w:rPr>
          <w:rFonts w:ascii="Arial" w:hAnsi="Arial" w:cs="Arial"/>
          <w:i/>
          <w:sz w:val="24"/>
          <w:szCs w:val="24"/>
          <w:lang w:val="en-US"/>
        </w:rPr>
        <w:t>Science</w:t>
      </w:r>
      <w:r w:rsidRPr="001B2D9F">
        <w:rPr>
          <w:rFonts w:ascii="Arial" w:hAnsi="Arial" w:cs="Arial"/>
          <w:sz w:val="24"/>
          <w:szCs w:val="24"/>
          <w:lang w:val="en-US"/>
        </w:rPr>
        <w:t>, 211, 453–458.</w:t>
      </w:r>
    </w:p>
    <w:p w14:paraId="578FCDD2" w14:textId="340EBD47" w:rsidR="00BB4316" w:rsidRDefault="00BB4316" w:rsidP="00F56543">
      <w:pPr>
        <w:spacing w:line="360" w:lineRule="auto"/>
        <w:rPr>
          <w:rFonts w:ascii="Arial" w:hAnsi="Arial" w:cs="Arial"/>
          <w:sz w:val="24"/>
          <w:szCs w:val="24"/>
          <w:lang w:val="en-US"/>
        </w:rPr>
      </w:pPr>
      <w:r w:rsidRPr="00BB4316">
        <w:rPr>
          <w:rFonts w:ascii="Arial" w:hAnsi="Arial" w:cs="Arial"/>
          <w:sz w:val="24"/>
          <w:szCs w:val="24"/>
          <w:lang w:val="en-US"/>
        </w:rPr>
        <w:t xml:space="preserve">Tversky, A., &amp; Kahneman, D. (1992). Advances in prospect theory: Cumulative representation of uncertainty. </w:t>
      </w:r>
      <w:r w:rsidRPr="00BB4316">
        <w:rPr>
          <w:rFonts w:ascii="Arial" w:hAnsi="Arial" w:cs="Arial"/>
          <w:i/>
          <w:sz w:val="24"/>
          <w:szCs w:val="24"/>
          <w:lang w:val="en-US"/>
        </w:rPr>
        <w:t>Journal of Risk and uncertainty</w:t>
      </w:r>
      <w:r w:rsidRPr="00BB4316">
        <w:rPr>
          <w:rFonts w:ascii="Arial" w:hAnsi="Arial" w:cs="Arial"/>
          <w:sz w:val="24"/>
          <w:szCs w:val="24"/>
          <w:lang w:val="en-US"/>
        </w:rPr>
        <w:t>, 5(4), 297-323.</w:t>
      </w:r>
    </w:p>
    <w:p w14:paraId="007E4B78" w14:textId="0821DBCA" w:rsidR="002719A6" w:rsidRPr="001B2D9F" w:rsidRDefault="0002242E" w:rsidP="00F56543">
      <w:pPr>
        <w:spacing w:line="360" w:lineRule="auto"/>
        <w:rPr>
          <w:rFonts w:ascii="Arial" w:hAnsi="Arial" w:cs="Arial"/>
          <w:sz w:val="24"/>
          <w:szCs w:val="24"/>
          <w:lang w:val="en-US"/>
        </w:rPr>
      </w:pPr>
      <w:proofErr w:type="spellStart"/>
      <w:r w:rsidRPr="00700BEB">
        <w:rPr>
          <w:rFonts w:ascii="Arial" w:hAnsi="Arial" w:cs="Arial"/>
          <w:sz w:val="24"/>
          <w:szCs w:val="24"/>
          <w:lang w:val="en-US"/>
        </w:rPr>
        <w:t>Tykocinski</w:t>
      </w:r>
      <w:proofErr w:type="spellEnd"/>
      <w:r w:rsidRPr="00700BEB">
        <w:rPr>
          <w:rFonts w:ascii="Arial" w:hAnsi="Arial" w:cs="Arial"/>
          <w:sz w:val="24"/>
          <w:szCs w:val="24"/>
          <w:lang w:val="en-US"/>
        </w:rPr>
        <w:t xml:space="preserve">, O. E., &amp; Pittman, T. S. (2013). Money imbued with essence: How we preserve, invest, and spend inherited money. </w:t>
      </w:r>
      <w:r w:rsidRPr="00700BEB">
        <w:rPr>
          <w:rFonts w:ascii="Arial" w:hAnsi="Arial" w:cs="Arial"/>
          <w:i/>
          <w:sz w:val="24"/>
          <w:szCs w:val="24"/>
          <w:lang w:val="en-US"/>
        </w:rPr>
        <w:t>Basic and applied social psychology</w:t>
      </w:r>
      <w:r w:rsidRPr="00700BEB">
        <w:rPr>
          <w:rFonts w:ascii="Arial" w:hAnsi="Arial" w:cs="Arial"/>
          <w:sz w:val="24"/>
          <w:szCs w:val="24"/>
          <w:lang w:val="en-US"/>
        </w:rPr>
        <w:t>, 35(6), 506-514.</w:t>
      </w:r>
    </w:p>
    <w:p w14:paraId="4120BCBE" w14:textId="67A81B43" w:rsidR="00C92424" w:rsidRPr="00877E0B" w:rsidRDefault="002719A6" w:rsidP="00D17A8D">
      <w:pPr>
        <w:spacing w:line="360" w:lineRule="auto"/>
        <w:rPr>
          <w:rFonts w:ascii="Arial" w:hAnsi="Arial" w:cs="Arial"/>
          <w:sz w:val="24"/>
          <w:szCs w:val="24"/>
          <w:lang w:val="en-US"/>
        </w:rPr>
      </w:pPr>
      <w:r w:rsidRPr="002719A6">
        <w:rPr>
          <w:rFonts w:ascii="Arial" w:hAnsi="Arial" w:cs="Arial"/>
          <w:sz w:val="24"/>
          <w:szCs w:val="24"/>
          <w:lang w:val="en-US"/>
        </w:rPr>
        <w:t>Zhang, C. Y., &amp; Sussman, A. B. (2017). The role of mental accounting in household spending and investing decisions</w:t>
      </w:r>
      <w:r w:rsidRPr="002719A6">
        <w:rPr>
          <w:rFonts w:ascii="Arial" w:hAnsi="Arial" w:cs="Arial"/>
          <w:i/>
          <w:sz w:val="24"/>
          <w:szCs w:val="24"/>
          <w:lang w:val="en-US"/>
        </w:rPr>
        <w:t>. Client Psychology. New York: Wiley, Chicago Booth Research Paper</w:t>
      </w:r>
      <w:r w:rsidRPr="002719A6">
        <w:rPr>
          <w:rFonts w:ascii="Arial" w:hAnsi="Arial" w:cs="Arial"/>
          <w:sz w:val="24"/>
          <w:szCs w:val="24"/>
          <w:lang w:val="en-US"/>
        </w:rPr>
        <w:t>, (19-07).</w:t>
      </w:r>
    </w:p>
    <w:sectPr w:rsidR="00C92424" w:rsidRPr="00877E0B" w:rsidSect="008E6456">
      <w:footerReference w:type="default" r:id="rId4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D56F0" w14:textId="77777777" w:rsidR="00507755" w:rsidRDefault="00507755" w:rsidP="008E6456">
      <w:pPr>
        <w:spacing w:after="0" w:line="240" w:lineRule="auto"/>
      </w:pPr>
      <w:r>
        <w:separator/>
      </w:r>
    </w:p>
  </w:endnote>
  <w:endnote w:type="continuationSeparator" w:id="0">
    <w:p w14:paraId="36CDFE39" w14:textId="77777777" w:rsidR="00507755" w:rsidRDefault="00507755" w:rsidP="008E6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143412"/>
      <w:docPartObj>
        <w:docPartGallery w:val="Page Numbers (Bottom of Page)"/>
        <w:docPartUnique/>
      </w:docPartObj>
    </w:sdtPr>
    <w:sdtContent>
      <w:p w14:paraId="04CAB247" w14:textId="1A3FEA71" w:rsidR="008E6456" w:rsidRDefault="008E6456">
        <w:pPr>
          <w:pStyle w:val="Fuzeile"/>
          <w:jc w:val="right"/>
        </w:pPr>
        <w:r>
          <w:fldChar w:fldCharType="begin"/>
        </w:r>
        <w:r>
          <w:instrText>PAGE   \* MERGEFORMAT</w:instrText>
        </w:r>
        <w:r>
          <w:fldChar w:fldCharType="separate"/>
        </w:r>
        <w:r>
          <w:rPr>
            <w:lang w:val="de-DE"/>
          </w:rPr>
          <w:t>2</w:t>
        </w:r>
        <w:r>
          <w:fldChar w:fldCharType="end"/>
        </w:r>
      </w:p>
    </w:sdtContent>
  </w:sdt>
  <w:p w14:paraId="2E05F0F6" w14:textId="77777777" w:rsidR="008E6456" w:rsidRDefault="008E64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A5254" w14:textId="77777777" w:rsidR="00507755" w:rsidRDefault="00507755" w:rsidP="008E6456">
      <w:pPr>
        <w:spacing w:after="0" w:line="240" w:lineRule="auto"/>
      </w:pPr>
      <w:r>
        <w:separator/>
      </w:r>
    </w:p>
  </w:footnote>
  <w:footnote w:type="continuationSeparator" w:id="0">
    <w:p w14:paraId="51A09B6C" w14:textId="77777777" w:rsidR="00507755" w:rsidRDefault="00507755" w:rsidP="008E6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6A8C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4F96BF6"/>
    <w:multiLevelType w:val="hybridMultilevel"/>
    <w:tmpl w:val="2264AC4A"/>
    <w:lvl w:ilvl="0" w:tplc="FEA80C98">
      <w:start w:val="1"/>
      <w:numFmt w:val="bullet"/>
      <w:lvlText w:val="●"/>
      <w:lvlJc w:val="left"/>
      <w:pPr>
        <w:tabs>
          <w:tab w:val="num" w:pos="720"/>
        </w:tabs>
        <w:ind w:left="720" w:hanging="360"/>
      </w:pPr>
      <w:rPr>
        <w:rFonts w:ascii="Times New Roman" w:hAnsi="Times New Roman" w:hint="default"/>
      </w:rPr>
    </w:lvl>
    <w:lvl w:ilvl="1" w:tplc="9F54C0DA" w:tentative="1">
      <w:start w:val="1"/>
      <w:numFmt w:val="bullet"/>
      <w:lvlText w:val="●"/>
      <w:lvlJc w:val="left"/>
      <w:pPr>
        <w:tabs>
          <w:tab w:val="num" w:pos="1440"/>
        </w:tabs>
        <w:ind w:left="1440" w:hanging="360"/>
      </w:pPr>
      <w:rPr>
        <w:rFonts w:ascii="Times New Roman" w:hAnsi="Times New Roman" w:hint="default"/>
      </w:rPr>
    </w:lvl>
    <w:lvl w:ilvl="2" w:tplc="1CE62536" w:tentative="1">
      <w:start w:val="1"/>
      <w:numFmt w:val="bullet"/>
      <w:lvlText w:val="●"/>
      <w:lvlJc w:val="left"/>
      <w:pPr>
        <w:tabs>
          <w:tab w:val="num" w:pos="2160"/>
        </w:tabs>
        <w:ind w:left="2160" w:hanging="360"/>
      </w:pPr>
      <w:rPr>
        <w:rFonts w:ascii="Times New Roman" w:hAnsi="Times New Roman" w:hint="default"/>
      </w:rPr>
    </w:lvl>
    <w:lvl w:ilvl="3" w:tplc="E090BA4E" w:tentative="1">
      <w:start w:val="1"/>
      <w:numFmt w:val="bullet"/>
      <w:lvlText w:val="●"/>
      <w:lvlJc w:val="left"/>
      <w:pPr>
        <w:tabs>
          <w:tab w:val="num" w:pos="2880"/>
        </w:tabs>
        <w:ind w:left="2880" w:hanging="360"/>
      </w:pPr>
      <w:rPr>
        <w:rFonts w:ascii="Times New Roman" w:hAnsi="Times New Roman" w:hint="default"/>
      </w:rPr>
    </w:lvl>
    <w:lvl w:ilvl="4" w:tplc="F444701A" w:tentative="1">
      <w:start w:val="1"/>
      <w:numFmt w:val="bullet"/>
      <w:lvlText w:val="●"/>
      <w:lvlJc w:val="left"/>
      <w:pPr>
        <w:tabs>
          <w:tab w:val="num" w:pos="3600"/>
        </w:tabs>
        <w:ind w:left="3600" w:hanging="360"/>
      </w:pPr>
      <w:rPr>
        <w:rFonts w:ascii="Times New Roman" w:hAnsi="Times New Roman" w:hint="default"/>
      </w:rPr>
    </w:lvl>
    <w:lvl w:ilvl="5" w:tplc="2FEA91C0" w:tentative="1">
      <w:start w:val="1"/>
      <w:numFmt w:val="bullet"/>
      <w:lvlText w:val="●"/>
      <w:lvlJc w:val="left"/>
      <w:pPr>
        <w:tabs>
          <w:tab w:val="num" w:pos="4320"/>
        </w:tabs>
        <w:ind w:left="4320" w:hanging="360"/>
      </w:pPr>
      <w:rPr>
        <w:rFonts w:ascii="Times New Roman" w:hAnsi="Times New Roman" w:hint="default"/>
      </w:rPr>
    </w:lvl>
    <w:lvl w:ilvl="6" w:tplc="F5822376" w:tentative="1">
      <w:start w:val="1"/>
      <w:numFmt w:val="bullet"/>
      <w:lvlText w:val="●"/>
      <w:lvlJc w:val="left"/>
      <w:pPr>
        <w:tabs>
          <w:tab w:val="num" w:pos="5040"/>
        </w:tabs>
        <w:ind w:left="5040" w:hanging="360"/>
      </w:pPr>
      <w:rPr>
        <w:rFonts w:ascii="Times New Roman" w:hAnsi="Times New Roman" w:hint="default"/>
      </w:rPr>
    </w:lvl>
    <w:lvl w:ilvl="7" w:tplc="DD50BFA6" w:tentative="1">
      <w:start w:val="1"/>
      <w:numFmt w:val="bullet"/>
      <w:lvlText w:val="●"/>
      <w:lvlJc w:val="left"/>
      <w:pPr>
        <w:tabs>
          <w:tab w:val="num" w:pos="5760"/>
        </w:tabs>
        <w:ind w:left="5760" w:hanging="360"/>
      </w:pPr>
      <w:rPr>
        <w:rFonts w:ascii="Times New Roman" w:hAnsi="Times New Roman" w:hint="default"/>
      </w:rPr>
    </w:lvl>
    <w:lvl w:ilvl="8" w:tplc="BC22146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57425B6"/>
    <w:multiLevelType w:val="hybridMultilevel"/>
    <w:tmpl w:val="EB107126"/>
    <w:lvl w:ilvl="0" w:tplc="803CF05E">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F593CE0"/>
    <w:multiLevelType w:val="multilevel"/>
    <w:tmpl w:val="5770E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D1218E"/>
    <w:multiLevelType w:val="hybridMultilevel"/>
    <w:tmpl w:val="8A2AE4C2"/>
    <w:lvl w:ilvl="0" w:tplc="613A4AE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59741772">
    <w:abstractNumId w:val="2"/>
  </w:num>
  <w:num w:numId="2" w16cid:durableId="1362365305">
    <w:abstractNumId w:val="0"/>
  </w:num>
  <w:num w:numId="3" w16cid:durableId="2051372692">
    <w:abstractNumId w:val="3"/>
  </w:num>
  <w:num w:numId="4" w16cid:durableId="7874367">
    <w:abstractNumId w:val="4"/>
  </w:num>
  <w:num w:numId="5" w16cid:durableId="939486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B1"/>
    <w:rsid w:val="00003771"/>
    <w:rsid w:val="00010D82"/>
    <w:rsid w:val="000139B1"/>
    <w:rsid w:val="0001473A"/>
    <w:rsid w:val="00021F32"/>
    <w:rsid w:val="0002242E"/>
    <w:rsid w:val="00030EF1"/>
    <w:rsid w:val="000326BB"/>
    <w:rsid w:val="00033F57"/>
    <w:rsid w:val="00053B05"/>
    <w:rsid w:val="00057534"/>
    <w:rsid w:val="00063722"/>
    <w:rsid w:val="000711C8"/>
    <w:rsid w:val="00074DB4"/>
    <w:rsid w:val="00086306"/>
    <w:rsid w:val="000907DD"/>
    <w:rsid w:val="00090AA3"/>
    <w:rsid w:val="00093AA8"/>
    <w:rsid w:val="00097FC7"/>
    <w:rsid w:val="000A0D9A"/>
    <w:rsid w:val="000A4222"/>
    <w:rsid w:val="000A64C9"/>
    <w:rsid w:val="000B4A3B"/>
    <w:rsid w:val="000B7890"/>
    <w:rsid w:val="000E46F8"/>
    <w:rsid w:val="000F69AC"/>
    <w:rsid w:val="00101841"/>
    <w:rsid w:val="00110A96"/>
    <w:rsid w:val="0011428C"/>
    <w:rsid w:val="00120774"/>
    <w:rsid w:val="00127D71"/>
    <w:rsid w:val="001323DC"/>
    <w:rsid w:val="001360DD"/>
    <w:rsid w:val="001440BC"/>
    <w:rsid w:val="001552BA"/>
    <w:rsid w:val="00164D05"/>
    <w:rsid w:val="00172498"/>
    <w:rsid w:val="0017326A"/>
    <w:rsid w:val="00176D26"/>
    <w:rsid w:val="00185FCA"/>
    <w:rsid w:val="001863F7"/>
    <w:rsid w:val="00192FED"/>
    <w:rsid w:val="001A10D5"/>
    <w:rsid w:val="001A54FD"/>
    <w:rsid w:val="001B2D9F"/>
    <w:rsid w:val="001C4D7C"/>
    <w:rsid w:val="001C78D1"/>
    <w:rsid w:val="001D1313"/>
    <w:rsid w:val="001D51CE"/>
    <w:rsid w:val="001D68A6"/>
    <w:rsid w:val="001E50B1"/>
    <w:rsid w:val="001E5D19"/>
    <w:rsid w:val="00200443"/>
    <w:rsid w:val="00205996"/>
    <w:rsid w:val="00221FE1"/>
    <w:rsid w:val="002240BB"/>
    <w:rsid w:val="00234093"/>
    <w:rsid w:val="002342A7"/>
    <w:rsid w:val="00241E85"/>
    <w:rsid w:val="0025125D"/>
    <w:rsid w:val="002607E9"/>
    <w:rsid w:val="00264809"/>
    <w:rsid w:val="00264FA7"/>
    <w:rsid w:val="00266D68"/>
    <w:rsid w:val="002719A6"/>
    <w:rsid w:val="0027232E"/>
    <w:rsid w:val="002737FA"/>
    <w:rsid w:val="002767DE"/>
    <w:rsid w:val="0027713C"/>
    <w:rsid w:val="00277E88"/>
    <w:rsid w:val="00280FB4"/>
    <w:rsid w:val="00284466"/>
    <w:rsid w:val="00293F67"/>
    <w:rsid w:val="002A1256"/>
    <w:rsid w:val="002A5E76"/>
    <w:rsid w:val="002B5514"/>
    <w:rsid w:val="002C37EE"/>
    <w:rsid w:val="002E502A"/>
    <w:rsid w:val="002E7D58"/>
    <w:rsid w:val="002F46D4"/>
    <w:rsid w:val="003071A8"/>
    <w:rsid w:val="00310463"/>
    <w:rsid w:val="00315B18"/>
    <w:rsid w:val="003204A3"/>
    <w:rsid w:val="00325783"/>
    <w:rsid w:val="00332CC0"/>
    <w:rsid w:val="00333F06"/>
    <w:rsid w:val="003354F9"/>
    <w:rsid w:val="00340DD5"/>
    <w:rsid w:val="00341661"/>
    <w:rsid w:val="003544C7"/>
    <w:rsid w:val="0035521C"/>
    <w:rsid w:val="00356AD1"/>
    <w:rsid w:val="00356C29"/>
    <w:rsid w:val="00366099"/>
    <w:rsid w:val="003946BB"/>
    <w:rsid w:val="0039734D"/>
    <w:rsid w:val="003C7A68"/>
    <w:rsid w:val="003C7F52"/>
    <w:rsid w:val="003E35EB"/>
    <w:rsid w:val="003F225E"/>
    <w:rsid w:val="00401C36"/>
    <w:rsid w:val="004112D8"/>
    <w:rsid w:val="004147FC"/>
    <w:rsid w:val="00431541"/>
    <w:rsid w:val="00432927"/>
    <w:rsid w:val="004413C0"/>
    <w:rsid w:val="00457201"/>
    <w:rsid w:val="00460280"/>
    <w:rsid w:val="00463393"/>
    <w:rsid w:val="00464FD5"/>
    <w:rsid w:val="00494A8F"/>
    <w:rsid w:val="004B2394"/>
    <w:rsid w:val="004D03FF"/>
    <w:rsid w:val="004F3D6E"/>
    <w:rsid w:val="00503704"/>
    <w:rsid w:val="00503AB5"/>
    <w:rsid w:val="005054B3"/>
    <w:rsid w:val="0050679B"/>
    <w:rsid w:val="00507755"/>
    <w:rsid w:val="005121CE"/>
    <w:rsid w:val="005221BF"/>
    <w:rsid w:val="00544BC8"/>
    <w:rsid w:val="005455FE"/>
    <w:rsid w:val="00546CAC"/>
    <w:rsid w:val="00560BE9"/>
    <w:rsid w:val="005627B8"/>
    <w:rsid w:val="00572F74"/>
    <w:rsid w:val="005847CE"/>
    <w:rsid w:val="005959C5"/>
    <w:rsid w:val="005A0EBF"/>
    <w:rsid w:val="005A19FE"/>
    <w:rsid w:val="005A1F42"/>
    <w:rsid w:val="005D3040"/>
    <w:rsid w:val="005D4E4D"/>
    <w:rsid w:val="005D71BC"/>
    <w:rsid w:val="005E1081"/>
    <w:rsid w:val="005E59A3"/>
    <w:rsid w:val="005F33FD"/>
    <w:rsid w:val="005F526A"/>
    <w:rsid w:val="005F6921"/>
    <w:rsid w:val="006009DD"/>
    <w:rsid w:val="006047A9"/>
    <w:rsid w:val="00610E52"/>
    <w:rsid w:val="006259EF"/>
    <w:rsid w:val="00646D01"/>
    <w:rsid w:val="00654EAE"/>
    <w:rsid w:val="00660E8E"/>
    <w:rsid w:val="006667BE"/>
    <w:rsid w:val="00667A1F"/>
    <w:rsid w:val="00673B9F"/>
    <w:rsid w:val="00673FB2"/>
    <w:rsid w:val="0068209D"/>
    <w:rsid w:val="00682CB7"/>
    <w:rsid w:val="006906CE"/>
    <w:rsid w:val="00694110"/>
    <w:rsid w:val="006A1795"/>
    <w:rsid w:val="006A7FD9"/>
    <w:rsid w:val="006B0E99"/>
    <w:rsid w:val="006B6154"/>
    <w:rsid w:val="006B6EC6"/>
    <w:rsid w:val="006C3C39"/>
    <w:rsid w:val="006D1F63"/>
    <w:rsid w:val="006F7269"/>
    <w:rsid w:val="006F776B"/>
    <w:rsid w:val="006F7C5F"/>
    <w:rsid w:val="00700BEB"/>
    <w:rsid w:val="007057F1"/>
    <w:rsid w:val="00714233"/>
    <w:rsid w:val="00730A28"/>
    <w:rsid w:val="00733769"/>
    <w:rsid w:val="007617D9"/>
    <w:rsid w:val="0076276F"/>
    <w:rsid w:val="00767A82"/>
    <w:rsid w:val="007741FD"/>
    <w:rsid w:val="007767B3"/>
    <w:rsid w:val="007770E5"/>
    <w:rsid w:val="0077722E"/>
    <w:rsid w:val="00786CA2"/>
    <w:rsid w:val="00794053"/>
    <w:rsid w:val="007A3A58"/>
    <w:rsid w:val="007A7279"/>
    <w:rsid w:val="007C7249"/>
    <w:rsid w:val="007E5CC0"/>
    <w:rsid w:val="007E62B9"/>
    <w:rsid w:val="007F1081"/>
    <w:rsid w:val="007F1A72"/>
    <w:rsid w:val="007F1CA5"/>
    <w:rsid w:val="007F4A64"/>
    <w:rsid w:val="00802E5F"/>
    <w:rsid w:val="00802F5B"/>
    <w:rsid w:val="0083565E"/>
    <w:rsid w:val="00843EE2"/>
    <w:rsid w:val="0084511A"/>
    <w:rsid w:val="0084702F"/>
    <w:rsid w:val="008504D0"/>
    <w:rsid w:val="00853211"/>
    <w:rsid w:val="0085468A"/>
    <w:rsid w:val="00860582"/>
    <w:rsid w:val="00862842"/>
    <w:rsid w:val="00866D5B"/>
    <w:rsid w:val="008739D7"/>
    <w:rsid w:val="00877E0B"/>
    <w:rsid w:val="00881AAF"/>
    <w:rsid w:val="00885D00"/>
    <w:rsid w:val="0088606D"/>
    <w:rsid w:val="008A1938"/>
    <w:rsid w:val="008B0C9E"/>
    <w:rsid w:val="008B12A8"/>
    <w:rsid w:val="008B75BF"/>
    <w:rsid w:val="008C1BDF"/>
    <w:rsid w:val="008C2921"/>
    <w:rsid w:val="008D0853"/>
    <w:rsid w:val="008D59C9"/>
    <w:rsid w:val="008D7FDF"/>
    <w:rsid w:val="008E6456"/>
    <w:rsid w:val="008F067E"/>
    <w:rsid w:val="008F08BA"/>
    <w:rsid w:val="008F4580"/>
    <w:rsid w:val="009021B9"/>
    <w:rsid w:val="0092132D"/>
    <w:rsid w:val="00930EDA"/>
    <w:rsid w:val="0094127C"/>
    <w:rsid w:val="00943D4C"/>
    <w:rsid w:val="00952EA1"/>
    <w:rsid w:val="00953D04"/>
    <w:rsid w:val="00956FF4"/>
    <w:rsid w:val="009608AB"/>
    <w:rsid w:val="009622F5"/>
    <w:rsid w:val="009709D7"/>
    <w:rsid w:val="00986E88"/>
    <w:rsid w:val="0099066D"/>
    <w:rsid w:val="009918D0"/>
    <w:rsid w:val="009B2CEB"/>
    <w:rsid w:val="009B52FB"/>
    <w:rsid w:val="009E0731"/>
    <w:rsid w:val="009E2D13"/>
    <w:rsid w:val="009F2F6D"/>
    <w:rsid w:val="00A15434"/>
    <w:rsid w:val="00A238DD"/>
    <w:rsid w:val="00A3050D"/>
    <w:rsid w:val="00A37D85"/>
    <w:rsid w:val="00A463CC"/>
    <w:rsid w:val="00A51CA2"/>
    <w:rsid w:val="00A53269"/>
    <w:rsid w:val="00A60B2B"/>
    <w:rsid w:val="00A627ED"/>
    <w:rsid w:val="00A657A5"/>
    <w:rsid w:val="00A67E30"/>
    <w:rsid w:val="00A7165B"/>
    <w:rsid w:val="00A71B0C"/>
    <w:rsid w:val="00A73C74"/>
    <w:rsid w:val="00A750E5"/>
    <w:rsid w:val="00A83364"/>
    <w:rsid w:val="00A852AD"/>
    <w:rsid w:val="00A877AE"/>
    <w:rsid w:val="00A90CD7"/>
    <w:rsid w:val="00A91BFD"/>
    <w:rsid w:val="00A9487D"/>
    <w:rsid w:val="00AA259D"/>
    <w:rsid w:val="00AA3D8C"/>
    <w:rsid w:val="00AA5A00"/>
    <w:rsid w:val="00AB2DC8"/>
    <w:rsid w:val="00AB4082"/>
    <w:rsid w:val="00AD03BE"/>
    <w:rsid w:val="00AD3228"/>
    <w:rsid w:val="00AD493D"/>
    <w:rsid w:val="00AD6523"/>
    <w:rsid w:val="00AE7152"/>
    <w:rsid w:val="00AE7B73"/>
    <w:rsid w:val="00AE7DDE"/>
    <w:rsid w:val="00AF24DB"/>
    <w:rsid w:val="00AF2744"/>
    <w:rsid w:val="00AF68FC"/>
    <w:rsid w:val="00B019C0"/>
    <w:rsid w:val="00B04823"/>
    <w:rsid w:val="00B27AC0"/>
    <w:rsid w:val="00B304BF"/>
    <w:rsid w:val="00B37CEB"/>
    <w:rsid w:val="00B541D0"/>
    <w:rsid w:val="00B55FD7"/>
    <w:rsid w:val="00B57579"/>
    <w:rsid w:val="00B70FC7"/>
    <w:rsid w:val="00B71A81"/>
    <w:rsid w:val="00B83276"/>
    <w:rsid w:val="00B931E8"/>
    <w:rsid w:val="00B94D94"/>
    <w:rsid w:val="00B96172"/>
    <w:rsid w:val="00B97AA6"/>
    <w:rsid w:val="00B97B07"/>
    <w:rsid w:val="00BA2A62"/>
    <w:rsid w:val="00BB018E"/>
    <w:rsid w:val="00BB4316"/>
    <w:rsid w:val="00BC18F6"/>
    <w:rsid w:val="00BE27A8"/>
    <w:rsid w:val="00BF3AE2"/>
    <w:rsid w:val="00C01C10"/>
    <w:rsid w:val="00C066F7"/>
    <w:rsid w:val="00C13893"/>
    <w:rsid w:val="00C14EF6"/>
    <w:rsid w:val="00C2572E"/>
    <w:rsid w:val="00C3183B"/>
    <w:rsid w:val="00C3523C"/>
    <w:rsid w:val="00C375BB"/>
    <w:rsid w:val="00C45FC0"/>
    <w:rsid w:val="00C50D78"/>
    <w:rsid w:val="00C5502D"/>
    <w:rsid w:val="00C552FE"/>
    <w:rsid w:val="00C733A7"/>
    <w:rsid w:val="00C76044"/>
    <w:rsid w:val="00C80047"/>
    <w:rsid w:val="00C85AB6"/>
    <w:rsid w:val="00C86B34"/>
    <w:rsid w:val="00C90ADF"/>
    <w:rsid w:val="00C92424"/>
    <w:rsid w:val="00CA1C98"/>
    <w:rsid w:val="00CA46FC"/>
    <w:rsid w:val="00CC11EF"/>
    <w:rsid w:val="00CC29B5"/>
    <w:rsid w:val="00CC2EAE"/>
    <w:rsid w:val="00CC32BF"/>
    <w:rsid w:val="00CC48B5"/>
    <w:rsid w:val="00CC592E"/>
    <w:rsid w:val="00CD319C"/>
    <w:rsid w:val="00CE5F6D"/>
    <w:rsid w:val="00D01D7E"/>
    <w:rsid w:val="00D0428D"/>
    <w:rsid w:val="00D13E6B"/>
    <w:rsid w:val="00D17A8D"/>
    <w:rsid w:val="00D21583"/>
    <w:rsid w:val="00D23F1E"/>
    <w:rsid w:val="00D30576"/>
    <w:rsid w:val="00D35396"/>
    <w:rsid w:val="00D41466"/>
    <w:rsid w:val="00D45A7A"/>
    <w:rsid w:val="00D475A5"/>
    <w:rsid w:val="00D4785F"/>
    <w:rsid w:val="00D50D25"/>
    <w:rsid w:val="00D557C8"/>
    <w:rsid w:val="00D74302"/>
    <w:rsid w:val="00D776F3"/>
    <w:rsid w:val="00D843B6"/>
    <w:rsid w:val="00DA0C29"/>
    <w:rsid w:val="00DA1C22"/>
    <w:rsid w:val="00DA49D7"/>
    <w:rsid w:val="00DC3EB4"/>
    <w:rsid w:val="00DD1464"/>
    <w:rsid w:val="00DE364B"/>
    <w:rsid w:val="00DF0522"/>
    <w:rsid w:val="00DF0DB6"/>
    <w:rsid w:val="00DF35B4"/>
    <w:rsid w:val="00DF7AA8"/>
    <w:rsid w:val="00E026D9"/>
    <w:rsid w:val="00E11589"/>
    <w:rsid w:val="00E51BAE"/>
    <w:rsid w:val="00E54136"/>
    <w:rsid w:val="00E5549F"/>
    <w:rsid w:val="00E60847"/>
    <w:rsid w:val="00E60D10"/>
    <w:rsid w:val="00E90909"/>
    <w:rsid w:val="00EA1C4B"/>
    <w:rsid w:val="00EA42DE"/>
    <w:rsid w:val="00EA7DD2"/>
    <w:rsid w:val="00EB7353"/>
    <w:rsid w:val="00EC33FB"/>
    <w:rsid w:val="00ED3A7E"/>
    <w:rsid w:val="00EE122C"/>
    <w:rsid w:val="00EE5B23"/>
    <w:rsid w:val="00EF5FBC"/>
    <w:rsid w:val="00F00141"/>
    <w:rsid w:val="00F10E1A"/>
    <w:rsid w:val="00F151CD"/>
    <w:rsid w:val="00F17025"/>
    <w:rsid w:val="00F258ED"/>
    <w:rsid w:val="00F307AE"/>
    <w:rsid w:val="00F31D19"/>
    <w:rsid w:val="00F340AA"/>
    <w:rsid w:val="00F40195"/>
    <w:rsid w:val="00F42FCA"/>
    <w:rsid w:val="00F514DD"/>
    <w:rsid w:val="00F56543"/>
    <w:rsid w:val="00F57D99"/>
    <w:rsid w:val="00F60831"/>
    <w:rsid w:val="00F7317D"/>
    <w:rsid w:val="00F75A43"/>
    <w:rsid w:val="00F7698A"/>
    <w:rsid w:val="00F8107B"/>
    <w:rsid w:val="00F83AFE"/>
    <w:rsid w:val="00F91F38"/>
    <w:rsid w:val="00F977DA"/>
    <w:rsid w:val="00FC0A44"/>
    <w:rsid w:val="00FC5A78"/>
    <w:rsid w:val="00FC5FF4"/>
    <w:rsid w:val="00FD0159"/>
    <w:rsid w:val="00FD48F8"/>
    <w:rsid w:val="00FD710B"/>
    <w:rsid w:val="00FE5DD9"/>
    <w:rsid w:val="00FE5F9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FE4D"/>
  <w15:chartTrackingRefBased/>
  <w15:docId w15:val="{2209CAA3-1C36-4AE8-B113-D6FF7EC9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4D94"/>
  </w:style>
  <w:style w:type="paragraph" w:styleId="berschrift1">
    <w:name w:val="heading 1"/>
    <w:basedOn w:val="Standard"/>
    <w:next w:val="Standard"/>
    <w:link w:val="berschrift1Zchn"/>
    <w:uiPriority w:val="9"/>
    <w:qFormat/>
    <w:rsid w:val="00B94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73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401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4D9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737F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77722E"/>
    <w:pPr>
      <w:ind w:left="720"/>
      <w:contextualSpacing/>
    </w:pPr>
  </w:style>
  <w:style w:type="paragraph" w:styleId="KeinLeerraum">
    <w:name w:val="No Spacing"/>
    <w:uiPriority w:val="1"/>
    <w:qFormat/>
    <w:rsid w:val="000A0D9A"/>
    <w:pPr>
      <w:spacing w:after="0" w:line="240" w:lineRule="auto"/>
    </w:pPr>
  </w:style>
  <w:style w:type="paragraph" w:styleId="Aufzhlungszeichen">
    <w:name w:val="List Bullet"/>
    <w:basedOn w:val="Standard"/>
    <w:uiPriority w:val="99"/>
    <w:unhideWhenUsed/>
    <w:rsid w:val="00D475A5"/>
    <w:pPr>
      <w:numPr>
        <w:numId w:val="2"/>
      </w:numPr>
      <w:contextualSpacing/>
    </w:pPr>
  </w:style>
  <w:style w:type="character" w:styleId="Hyperlink">
    <w:name w:val="Hyperlink"/>
    <w:basedOn w:val="Absatz-Standardschriftart"/>
    <w:uiPriority w:val="99"/>
    <w:unhideWhenUsed/>
    <w:rsid w:val="00030EF1"/>
    <w:rPr>
      <w:color w:val="0563C1" w:themeColor="hyperlink"/>
      <w:u w:val="single"/>
    </w:rPr>
  </w:style>
  <w:style w:type="character" w:styleId="NichtaufgelsteErwhnung">
    <w:name w:val="Unresolved Mention"/>
    <w:basedOn w:val="Absatz-Standardschriftart"/>
    <w:uiPriority w:val="99"/>
    <w:semiHidden/>
    <w:unhideWhenUsed/>
    <w:rsid w:val="00030EF1"/>
    <w:rPr>
      <w:color w:val="605E5C"/>
      <w:shd w:val="clear" w:color="auto" w:fill="E1DFDD"/>
    </w:rPr>
  </w:style>
  <w:style w:type="character" w:customStyle="1" w:styleId="berschrift3Zchn">
    <w:name w:val="Überschrift 3 Zchn"/>
    <w:basedOn w:val="Absatz-Standardschriftart"/>
    <w:link w:val="berschrift3"/>
    <w:uiPriority w:val="9"/>
    <w:rsid w:val="00F40195"/>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8E645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8E6456"/>
  </w:style>
  <w:style w:type="paragraph" w:styleId="Fuzeile">
    <w:name w:val="footer"/>
    <w:basedOn w:val="Standard"/>
    <w:link w:val="FuzeileZchn"/>
    <w:uiPriority w:val="99"/>
    <w:unhideWhenUsed/>
    <w:rsid w:val="008E645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8E6456"/>
  </w:style>
  <w:style w:type="paragraph" w:styleId="Inhaltsverzeichnisberschrift">
    <w:name w:val="TOC Heading"/>
    <w:basedOn w:val="berschrift1"/>
    <w:next w:val="Standard"/>
    <w:uiPriority w:val="39"/>
    <w:unhideWhenUsed/>
    <w:qFormat/>
    <w:rsid w:val="008E6456"/>
    <w:pPr>
      <w:outlineLvl w:val="9"/>
    </w:pPr>
  </w:style>
  <w:style w:type="paragraph" w:styleId="Verzeichnis1">
    <w:name w:val="toc 1"/>
    <w:basedOn w:val="Standard"/>
    <w:next w:val="Standard"/>
    <w:autoRedefine/>
    <w:uiPriority w:val="39"/>
    <w:unhideWhenUsed/>
    <w:rsid w:val="008E6456"/>
    <w:pPr>
      <w:spacing w:after="100"/>
    </w:pPr>
  </w:style>
  <w:style w:type="paragraph" w:styleId="Verzeichnis2">
    <w:name w:val="toc 2"/>
    <w:basedOn w:val="Standard"/>
    <w:next w:val="Standard"/>
    <w:autoRedefine/>
    <w:uiPriority w:val="39"/>
    <w:unhideWhenUsed/>
    <w:rsid w:val="008E6456"/>
    <w:pPr>
      <w:spacing w:after="100"/>
      <w:ind w:left="220"/>
    </w:pPr>
  </w:style>
  <w:style w:type="paragraph" w:styleId="Verzeichnis3">
    <w:name w:val="toc 3"/>
    <w:basedOn w:val="Standard"/>
    <w:next w:val="Standard"/>
    <w:autoRedefine/>
    <w:uiPriority w:val="39"/>
    <w:unhideWhenUsed/>
    <w:rsid w:val="008E6456"/>
    <w:pPr>
      <w:spacing w:after="100"/>
      <w:ind w:left="440"/>
    </w:pPr>
  </w:style>
  <w:style w:type="character" w:customStyle="1" w:styleId="d-inline-block">
    <w:name w:val="d-inline-block"/>
    <w:basedOn w:val="Absatz-Standardschriftart"/>
    <w:rsid w:val="00F7317D"/>
  </w:style>
  <w:style w:type="paragraph" w:styleId="StandardWeb">
    <w:name w:val="Normal (Web)"/>
    <w:basedOn w:val="Standard"/>
    <w:uiPriority w:val="99"/>
    <w:semiHidden/>
    <w:unhideWhenUsed/>
    <w:rsid w:val="005A1F42"/>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5A1F42"/>
    <w:rPr>
      <w:b/>
      <w:bCs/>
    </w:rPr>
  </w:style>
  <w:style w:type="table" w:styleId="Tabellenraster">
    <w:name w:val="Table Grid"/>
    <w:basedOn w:val="NormaleTabelle"/>
    <w:uiPriority w:val="39"/>
    <w:rsid w:val="00D04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D042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ervorhebung">
    <w:name w:val="Emphasis"/>
    <w:basedOn w:val="Absatz-Standardschriftart"/>
    <w:uiPriority w:val="20"/>
    <w:qFormat/>
    <w:rsid w:val="00673B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85968">
      <w:bodyDiv w:val="1"/>
      <w:marLeft w:val="0"/>
      <w:marRight w:val="0"/>
      <w:marTop w:val="0"/>
      <w:marBottom w:val="0"/>
      <w:divBdr>
        <w:top w:val="none" w:sz="0" w:space="0" w:color="auto"/>
        <w:left w:val="none" w:sz="0" w:space="0" w:color="auto"/>
        <w:bottom w:val="none" w:sz="0" w:space="0" w:color="auto"/>
        <w:right w:val="none" w:sz="0" w:space="0" w:color="auto"/>
      </w:divBdr>
    </w:div>
    <w:div w:id="473909508">
      <w:bodyDiv w:val="1"/>
      <w:marLeft w:val="0"/>
      <w:marRight w:val="0"/>
      <w:marTop w:val="0"/>
      <w:marBottom w:val="0"/>
      <w:divBdr>
        <w:top w:val="none" w:sz="0" w:space="0" w:color="auto"/>
        <w:left w:val="none" w:sz="0" w:space="0" w:color="auto"/>
        <w:bottom w:val="none" w:sz="0" w:space="0" w:color="auto"/>
        <w:right w:val="none" w:sz="0" w:space="0" w:color="auto"/>
      </w:divBdr>
    </w:div>
    <w:div w:id="790517857">
      <w:bodyDiv w:val="1"/>
      <w:marLeft w:val="0"/>
      <w:marRight w:val="0"/>
      <w:marTop w:val="0"/>
      <w:marBottom w:val="0"/>
      <w:divBdr>
        <w:top w:val="none" w:sz="0" w:space="0" w:color="auto"/>
        <w:left w:val="none" w:sz="0" w:space="0" w:color="auto"/>
        <w:bottom w:val="none" w:sz="0" w:space="0" w:color="auto"/>
        <w:right w:val="none" w:sz="0" w:space="0" w:color="auto"/>
      </w:divBdr>
    </w:div>
    <w:div w:id="988166392">
      <w:bodyDiv w:val="1"/>
      <w:marLeft w:val="0"/>
      <w:marRight w:val="0"/>
      <w:marTop w:val="0"/>
      <w:marBottom w:val="0"/>
      <w:divBdr>
        <w:top w:val="none" w:sz="0" w:space="0" w:color="auto"/>
        <w:left w:val="none" w:sz="0" w:space="0" w:color="auto"/>
        <w:bottom w:val="none" w:sz="0" w:space="0" w:color="auto"/>
        <w:right w:val="none" w:sz="0" w:space="0" w:color="auto"/>
      </w:divBdr>
      <w:divsChild>
        <w:div w:id="663120176">
          <w:marLeft w:val="274"/>
          <w:marRight w:val="86"/>
          <w:marTop w:val="0"/>
          <w:marBottom w:val="0"/>
          <w:divBdr>
            <w:top w:val="none" w:sz="0" w:space="0" w:color="auto"/>
            <w:left w:val="none" w:sz="0" w:space="0" w:color="auto"/>
            <w:bottom w:val="none" w:sz="0" w:space="0" w:color="auto"/>
            <w:right w:val="none" w:sz="0" w:space="0" w:color="auto"/>
          </w:divBdr>
        </w:div>
        <w:div w:id="2000688267">
          <w:marLeft w:val="274"/>
          <w:marRight w:val="86"/>
          <w:marTop w:val="0"/>
          <w:marBottom w:val="0"/>
          <w:divBdr>
            <w:top w:val="none" w:sz="0" w:space="0" w:color="auto"/>
            <w:left w:val="none" w:sz="0" w:space="0" w:color="auto"/>
            <w:bottom w:val="none" w:sz="0" w:space="0" w:color="auto"/>
            <w:right w:val="none" w:sz="0" w:space="0" w:color="auto"/>
          </w:divBdr>
        </w:div>
        <w:div w:id="144249495">
          <w:marLeft w:val="274"/>
          <w:marRight w:val="86"/>
          <w:marTop w:val="0"/>
          <w:marBottom w:val="0"/>
          <w:divBdr>
            <w:top w:val="none" w:sz="0" w:space="0" w:color="auto"/>
            <w:left w:val="none" w:sz="0" w:space="0" w:color="auto"/>
            <w:bottom w:val="none" w:sz="0" w:space="0" w:color="auto"/>
            <w:right w:val="none" w:sz="0" w:space="0" w:color="auto"/>
          </w:divBdr>
        </w:div>
      </w:divsChild>
    </w:div>
    <w:div w:id="1002465791">
      <w:bodyDiv w:val="1"/>
      <w:marLeft w:val="0"/>
      <w:marRight w:val="0"/>
      <w:marTop w:val="0"/>
      <w:marBottom w:val="0"/>
      <w:divBdr>
        <w:top w:val="none" w:sz="0" w:space="0" w:color="auto"/>
        <w:left w:val="none" w:sz="0" w:space="0" w:color="auto"/>
        <w:bottom w:val="none" w:sz="0" w:space="0" w:color="auto"/>
        <w:right w:val="none" w:sz="0" w:space="0" w:color="auto"/>
      </w:divBdr>
    </w:div>
    <w:div w:id="1043208961">
      <w:bodyDiv w:val="1"/>
      <w:marLeft w:val="0"/>
      <w:marRight w:val="0"/>
      <w:marTop w:val="0"/>
      <w:marBottom w:val="0"/>
      <w:divBdr>
        <w:top w:val="none" w:sz="0" w:space="0" w:color="auto"/>
        <w:left w:val="none" w:sz="0" w:space="0" w:color="auto"/>
        <w:bottom w:val="none" w:sz="0" w:space="0" w:color="auto"/>
        <w:right w:val="none" w:sz="0" w:space="0" w:color="auto"/>
      </w:divBdr>
    </w:div>
    <w:div w:id="1584416870">
      <w:bodyDiv w:val="1"/>
      <w:marLeft w:val="0"/>
      <w:marRight w:val="0"/>
      <w:marTop w:val="0"/>
      <w:marBottom w:val="0"/>
      <w:divBdr>
        <w:top w:val="none" w:sz="0" w:space="0" w:color="auto"/>
        <w:left w:val="none" w:sz="0" w:space="0" w:color="auto"/>
        <w:bottom w:val="none" w:sz="0" w:space="0" w:color="auto"/>
        <w:right w:val="none" w:sz="0" w:space="0" w:color="auto"/>
      </w:divBdr>
    </w:div>
    <w:div w:id="1707172605">
      <w:bodyDiv w:val="1"/>
      <w:marLeft w:val="0"/>
      <w:marRight w:val="0"/>
      <w:marTop w:val="0"/>
      <w:marBottom w:val="0"/>
      <w:divBdr>
        <w:top w:val="none" w:sz="0" w:space="0" w:color="auto"/>
        <w:left w:val="none" w:sz="0" w:space="0" w:color="auto"/>
        <w:bottom w:val="none" w:sz="0" w:space="0" w:color="auto"/>
        <w:right w:val="none" w:sz="0" w:space="0" w:color="auto"/>
      </w:divBdr>
    </w:div>
    <w:div w:id="1884756221">
      <w:bodyDiv w:val="1"/>
      <w:marLeft w:val="0"/>
      <w:marRight w:val="0"/>
      <w:marTop w:val="0"/>
      <w:marBottom w:val="0"/>
      <w:divBdr>
        <w:top w:val="none" w:sz="0" w:space="0" w:color="auto"/>
        <w:left w:val="none" w:sz="0" w:space="0" w:color="auto"/>
        <w:bottom w:val="none" w:sz="0" w:space="0" w:color="auto"/>
        <w:right w:val="none" w:sz="0" w:space="0" w:color="auto"/>
      </w:divBdr>
    </w:div>
    <w:div w:id="20663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hart" Target="charts/chart5.xm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chart" Target="charts/chart6.xml"/><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3.xml"/><Relationship Id="rId29" Type="http://schemas.openxmlformats.org/officeDocument/2006/relationships/image" Target="media/image12.png"/><Relationship Id="rId11" Type="http://schemas.openxmlformats.org/officeDocument/2006/relationships/image" Target="media/image4.png"/><Relationship Id="rId24" Type="http://schemas.openxmlformats.org/officeDocument/2006/relationships/chart" Target="charts/chart9.xm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8.xml"/><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chart" Target="charts/chart7.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chart" Target="charts/chart10.xml"/><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file:///C:/Users/Alex/Documents/Psychologie/Masterarbeit/Masterarbeit/Literatur/Framing/The%20framing%20of%20financial%20windfalls%20and%20implications%20for%20public%20policy.pdf" TargetMode="External"/><Relationship Id="rId20" Type="http://schemas.openxmlformats.org/officeDocument/2006/relationships/image" Target="media/image8.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_1.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_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_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_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_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Geschlechterverteilung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T"/>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685-46BC-9923-E8F1F9795F2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685-46BC-9923-E8F1F9795F2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685-46BC-9923-E8F1F9795F2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685-46BC-9923-E8F1F9795F2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Geschlecht!$D$1:$G$1</c:f>
              <c:strCache>
                <c:ptCount val="4"/>
                <c:pt idx="0">
                  <c:v>Männlich</c:v>
                </c:pt>
                <c:pt idx="1">
                  <c:v>Weiblich</c:v>
                </c:pt>
                <c:pt idx="2">
                  <c:v>Divers</c:v>
                </c:pt>
                <c:pt idx="3">
                  <c:v>Keine Angabe</c:v>
                </c:pt>
              </c:strCache>
            </c:strRef>
          </c:cat>
          <c:val>
            <c:numRef>
              <c:f>Geschlecht!$D$2:$G$2</c:f>
              <c:numCache>
                <c:formatCode>General</c:formatCode>
                <c:ptCount val="4"/>
                <c:pt idx="0">
                  <c:v>47</c:v>
                </c:pt>
                <c:pt idx="1">
                  <c:v>108</c:v>
                </c:pt>
                <c:pt idx="2">
                  <c:v>1</c:v>
                </c:pt>
                <c:pt idx="3">
                  <c:v>5</c:v>
                </c:pt>
              </c:numCache>
            </c:numRef>
          </c:val>
          <c:extLst>
            <c:ext xmlns:c16="http://schemas.microsoft.com/office/drawing/2014/chart" uri="{C3380CC4-5D6E-409C-BE32-E72D297353CC}">
              <c16:uniqueId val="{00000008-2685-46BC-9923-E8F1F9795F2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Verhältnis</a:t>
            </a:r>
            <a:r>
              <a:rPr lang="en-US" baseline="0"/>
              <a:t> </a:t>
            </a:r>
            <a:r>
              <a:rPr lang="en-US"/>
              <a:t>zu den</a:t>
            </a:r>
            <a:r>
              <a:rPr lang="en-US" baseline="0"/>
              <a:t> Eltern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T"/>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66D-4460-8BD7-DD49160A85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66D-4460-8BD7-DD49160A85A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66D-4460-8BD7-DD49160A85A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66D-4460-8BD7-DD49160A85A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66D-4460-8BD7-DD49160A85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Eltern!$F$2:$J$2</c:f>
              <c:strCache>
                <c:ptCount val="5"/>
                <c:pt idx="0">
                  <c:v>sehr schlecht</c:v>
                </c:pt>
                <c:pt idx="1">
                  <c:v>schlecht</c:v>
                </c:pt>
                <c:pt idx="2">
                  <c:v>neutral</c:v>
                </c:pt>
                <c:pt idx="3">
                  <c:v>gut</c:v>
                </c:pt>
                <c:pt idx="4">
                  <c:v>sehr gut</c:v>
                </c:pt>
              </c:strCache>
            </c:strRef>
          </c:cat>
          <c:val>
            <c:numRef>
              <c:f>Eltern!$F$3:$J$3</c:f>
              <c:numCache>
                <c:formatCode>General</c:formatCode>
                <c:ptCount val="5"/>
                <c:pt idx="0">
                  <c:v>0</c:v>
                </c:pt>
                <c:pt idx="1">
                  <c:v>7</c:v>
                </c:pt>
                <c:pt idx="2">
                  <c:v>12</c:v>
                </c:pt>
                <c:pt idx="3">
                  <c:v>54</c:v>
                </c:pt>
                <c:pt idx="4">
                  <c:v>85</c:v>
                </c:pt>
              </c:numCache>
            </c:numRef>
          </c:val>
          <c:extLst>
            <c:ext xmlns:c16="http://schemas.microsoft.com/office/drawing/2014/chart" uri="{C3380CC4-5D6E-409C-BE32-E72D297353CC}">
              <c16:uniqueId val="{0000000A-366D-4460-8BD7-DD49160A85A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Altersverteilung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Alter!$F$1:$P$1</c:f>
              <c:strCache>
                <c:ptCount val="11"/>
                <c:pt idx="0">
                  <c:v>20 bis 24 Jahre</c:v>
                </c:pt>
                <c:pt idx="1">
                  <c:v>25 bis 29 Jahre</c:v>
                </c:pt>
                <c:pt idx="2">
                  <c:v>30 bis 34 Jahre</c:v>
                </c:pt>
                <c:pt idx="3">
                  <c:v>35 bis 39 Jahre</c:v>
                </c:pt>
                <c:pt idx="4">
                  <c:v>40 bis 44 Jahre</c:v>
                </c:pt>
                <c:pt idx="5">
                  <c:v>45 bis 49 Jahre</c:v>
                </c:pt>
                <c:pt idx="6">
                  <c:v>50 bis 54 Jahre</c:v>
                </c:pt>
                <c:pt idx="7">
                  <c:v>55 bis 59 Jahre</c:v>
                </c:pt>
                <c:pt idx="8">
                  <c:v>60 bis 64 Jahre</c:v>
                </c:pt>
                <c:pt idx="9">
                  <c:v>65 Jahre oder älter</c:v>
                </c:pt>
                <c:pt idx="10">
                  <c:v>Keine Angabe</c:v>
                </c:pt>
              </c:strCache>
            </c:strRef>
          </c:cat>
          <c:val>
            <c:numRef>
              <c:f>Alter!$F$2:$P$2</c:f>
              <c:numCache>
                <c:formatCode>General</c:formatCode>
                <c:ptCount val="11"/>
                <c:pt idx="0">
                  <c:v>53</c:v>
                </c:pt>
                <c:pt idx="1">
                  <c:v>57</c:v>
                </c:pt>
                <c:pt idx="2">
                  <c:v>11</c:v>
                </c:pt>
                <c:pt idx="3">
                  <c:v>1</c:v>
                </c:pt>
                <c:pt idx="4">
                  <c:v>2</c:v>
                </c:pt>
                <c:pt idx="5">
                  <c:v>10</c:v>
                </c:pt>
                <c:pt idx="6">
                  <c:v>3</c:v>
                </c:pt>
                <c:pt idx="7">
                  <c:v>12</c:v>
                </c:pt>
                <c:pt idx="8">
                  <c:v>5</c:v>
                </c:pt>
                <c:pt idx="9">
                  <c:v>2</c:v>
                </c:pt>
                <c:pt idx="10">
                  <c:v>5</c:v>
                </c:pt>
              </c:numCache>
            </c:numRef>
          </c:val>
          <c:extLst>
            <c:ext xmlns:c16="http://schemas.microsoft.com/office/drawing/2014/chart" uri="{C3380CC4-5D6E-409C-BE32-E72D297353CC}">
              <c16:uniqueId val="{00000000-413D-4A60-8DA9-51BB1BAED46E}"/>
            </c:ext>
          </c:extLst>
        </c:ser>
        <c:dLbls>
          <c:dLblPos val="outEnd"/>
          <c:showLegendKey val="0"/>
          <c:showVal val="1"/>
          <c:showCatName val="0"/>
          <c:showSerName val="0"/>
          <c:showPercent val="0"/>
          <c:showBubbleSize val="0"/>
        </c:dLbls>
        <c:gapWidth val="219"/>
        <c:overlap val="-27"/>
        <c:axId val="1222339471"/>
        <c:axId val="1222341967"/>
      </c:barChart>
      <c:catAx>
        <c:axId val="1222339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222341967"/>
        <c:crosses val="autoZero"/>
        <c:auto val="1"/>
        <c:lblAlgn val="ctr"/>
        <c:lblOffset val="100"/>
        <c:noMultiLvlLbl val="0"/>
      </c:catAx>
      <c:valAx>
        <c:axId val="12223419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2223394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Formale Bildung</a:t>
            </a:r>
          </a:p>
        </c:rich>
      </c:tx>
      <c:layout>
        <c:manualLayout>
          <c:xMode val="edge"/>
          <c:yMode val="edge"/>
          <c:x val="0.40408196223020898"/>
          <c:y val="1.99750285928640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Bildung!$G$1:$N$1</c:f>
              <c:strCache>
                <c:ptCount val="8"/>
                <c:pt idx="0">
                  <c:v>Volks-, Hauptschulabschluss, Quali</c:v>
                </c:pt>
                <c:pt idx="1">
                  <c:v>Mittlere Reife, Realschul- oder gleichwertiger Abschluss</c:v>
                </c:pt>
                <c:pt idx="2">
                  <c:v>Abgeschlossene Lehre</c:v>
                </c:pt>
                <c:pt idx="3">
                  <c:v>Fachabitur, Fachhochschulreife</c:v>
                </c:pt>
                <c:pt idx="4">
                  <c:v>Abitur, Hochschulreife</c:v>
                </c:pt>
                <c:pt idx="5">
                  <c:v>Fachhochschul-/Hochschulabschluss</c:v>
                </c:pt>
                <c:pt idx="6">
                  <c:v>Pension</c:v>
                </c:pt>
                <c:pt idx="7">
                  <c:v>Anderer Abschluss</c:v>
                </c:pt>
              </c:strCache>
            </c:strRef>
          </c:cat>
          <c:val>
            <c:numRef>
              <c:f>Bildung!$G$2:$N$2</c:f>
              <c:numCache>
                <c:formatCode>General</c:formatCode>
                <c:ptCount val="8"/>
                <c:pt idx="0">
                  <c:v>1</c:v>
                </c:pt>
                <c:pt idx="1">
                  <c:v>6</c:v>
                </c:pt>
                <c:pt idx="2">
                  <c:v>4</c:v>
                </c:pt>
                <c:pt idx="3">
                  <c:v>7</c:v>
                </c:pt>
                <c:pt idx="4">
                  <c:v>36</c:v>
                </c:pt>
                <c:pt idx="5">
                  <c:v>103</c:v>
                </c:pt>
                <c:pt idx="6">
                  <c:v>1</c:v>
                </c:pt>
                <c:pt idx="7">
                  <c:v>3</c:v>
                </c:pt>
              </c:numCache>
            </c:numRef>
          </c:val>
          <c:extLst>
            <c:ext xmlns:c16="http://schemas.microsoft.com/office/drawing/2014/chart" uri="{C3380CC4-5D6E-409C-BE32-E72D297353CC}">
              <c16:uniqueId val="{00000000-9C28-47D8-B1F7-96990A145C27}"/>
            </c:ext>
          </c:extLst>
        </c:ser>
        <c:dLbls>
          <c:dLblPos val="outEnd"/>
          <c:showLegendKey val="0"/>
          <c:showVal val="1"/>
          <c:showCatName val="0"/>
          <c:showSerName val="0"/>
          <c:showPercent val="0"/>
          <c:showBubbleSize val="0"/>
        </c:dLbls>
        <c:gapWidth val="219"/>
        <c:overlap val="-27"/>
        <c:axId val="1236955135"/>
        <c:axId val="1236956799"/>
      </c:barChart>
      <c:catAx>
        <c:axId val="1236955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236956799"/>
        <c:crosses val="autoZero"/>
        <c:auto val="1"/>
        <c:lblAlgn val="ctr"/>
        <c:lblOffset val="100"/>
        <c:noMultiLvlLbl val="0"/>
      </c:catAx>
      <c:valAx>
        <c:axId val="1236956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2369551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Beschäftigung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Beruf!$D$1:$L$1</c:f>
              <c:strCache>
                <c:ptCount val="9"/>
                <c:pt idx="0">
                  <c:v>Schüler/in</c:v>
                </c:pt>
                <c:pt idx="1">
                  <c:v>In Ausbildung</c:v>
                </c:pt>
                <c:pt idx="2">
                  <c:v>Student/in</c:v>
                </c:pt>
                <c:pt idx="3">
                  <c:v>Angestellte/r</c:v>
                </c:pt>
                <c:pt idx="4">
                  <c:v>Beamte/r</c:v>
                </c:pt>
                <c:pt idx="5">
                  <c:v>Selbstständig</c:v>
                </c:pt>
                <c:pt idx="6">
                  <c:v>Pensionist/in</c:v>
                </c:pt>
                <c:pt idx="7">
                  <c:v>Sonstiges</c:v>
                </c:pt>
                <c:pt idx="8">
                  <c:v>Keine Angabe</c:v>
                </c:pt>
              </c:strCache>
            </c:strRef>
          </c:cat>
          <c:val>
            <c:numRef>
              <c:f>Beruf!$D$2:$L$2</c:f>
              <c:numCache>
                <c:formatCode>General</c:formatCode>
                <c:ptCount val="9"/>
                <c:pt idx="0">
                  <c:v>1</c:v>
                </c:pt>
                <c:pt idx="1">
                  <c:v>1</c:v>
                </c:pt>
                <c:pt idx="2">
                  <c:v>89</c:v>
                </c:pt>
                <c:pt idx="3">
                  <c:v>54</c:v>
                </c:pt>
                <c:pt idx="4">
                  <c:v>3</c:v>
                </c:pt>
                <c:pt idx="5">
                  <c:v>6</c:v>
                </c:pt>
                <c:pt idx="6">
                  <c:v>4</c:v>
                </c:pt>
                <c:pt idx="7">
                  <c:v>2</c:v>
                </c:pt>
                <c:pt idx="8">
                  <c:v>1</c:v>
                </c:pt>
              </c:numCache>
            </c:numRef>
          </c:val>
          <c:extLst>
            <c:ext xmlns:c16="http://schemas.microsoft.com/office/drawing/2014/chart" uri="{C3380CC4-5D6E-409C-BE32-E72D297353CC}">
              <c16:uniqueId val="{00000000-77D2-4A45-9A1C-D5BE8F9DEDB8}"/>
            </c:ext>
          </c:extLst>
        </c:ser>
        <c:dLbls>
          <c:dLblPos val="outEnd"/>
          <c:showLegendKey val="0"/>
          <c:showVal val="1"/>
          <c:showCatName val="0"/>
          <c:showSerName val="0"/>
          <c:showPercent val="0"/>
          <c:showBubbleSize val="0"/>
        </c:dLbls>
        <c:gapWidth val="219"/>
        <c:overlap val="-27"/>
        <c:axId val="926605663"/>
        <c:axId val="926604831"/>
      </c:barChart>
      <c:catAx>
        <c:axId val="926605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926604831"/>
        <c:crosses val="autoZero"/>
        <c:auto val="1"/>
        <c:lblAlgn val="ctr"/>
        <c:lblOffset val="100"/>
        <c:noMultiLvlLbl val="0"/>
      </c:catAx>
      <c:valAx>
        <c:axId val="926604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9266056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Monatliches Nettoeinkommen</a:t>
            </a:r>
            <a:endParaRPr lang="en-AT">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Einkommen!$D$1:$O$1</c:f>
              <c:strCache>
                <c:ptCount val="12"/>
                <c:pt idx="0">
                  <c:v>Ich habe kein eigenes Einkommen</c:v>
                </c:pt>
                <c:pt idx="1">
                  <c:v>weniger als 250 €</c:v>
                </c:pt>
                <c:pt idx="2">
                  <c:v>250 € bis unter 500 €</c:v>
                </c:pt>
                <c:pt idx="3">
                  <c:v>500 € bis unter 1000 €</c:v>
                </c:pt>
                <c:pt idx="4">
                  <c:v>1000 € bis unter 1500 €</c:v>
                </c:pt>
                <c:pt idx="5">
                  <c:v>1500 € bis unter 2000 €</c:v>
                </c:pt>
                <c:pt idx="6">
                  <c:v>2000 € bis unter 2500 €</c:v>
                </c:pt>
                <c:pt idx="7">
                  <c:v>2500 € bis unter 3000 €</c:v>
                </c:pt>
                <c:pt idx="8">
                  <c:v>3000 € bis unter 3500 €</c:v>
                </c:pt>
                <c:pt idx="9">
                  <c:v>3500 € bis unter 4000 €</c:v>
                </c:pt>
                <c:pt idx="10">
                  <c:v>4000 € oder mehr</c:v>
                </c:pt>
                <c:pt idx="11">
                  <c:v>ich will darauf nicht antworten</c:v>
                </c:pt>
              </c:strCache>
            </c:strRef>
          </c:cat>
          <c:val>
            <c:numRef>
              <c:f>Einkommen!$D$2:$O$2</c:f>
              <c:numCache>
                <c:formatCode>General</c:formatCode>
                <c:ptCount val="12"/>
                <c:pt idx="0">
                  <c:v>9</c:v>
                </c:pt>
                <c:pt idx="1">
                  <c:v>2</c:v>
                </c:pt>
                <c:pt idx="2">
                  <c:v>14</c:v>
                </c:pt>
                <c:pt idx="3">
                  <c:v>38</c:v>
                </c:pt>
                <c:pt idx="4">
                  <c:v>29</c:v>
                </c:pt>
                <c:pt idx="5">
                  <c:v>9</c:v>
                </c:pt>
                <c:pt idx="6">
                  <c:v>23</c:v>
                </c:pt>
                <c:pt idx="7">
                  <c:v>16</c:v>
                </c:pt>
                <c:pt idx="8">
                  <c:v>6</c:v>
                </c:pt>
                <c:pt idx="9">
                  <c:v>3</c:v>
                </c:pt>
                <c:pt idx="10">
                  <c:v>7</c:v>
                </c:pt>
                <c:pt idx="11">
                  <c:v>5</c:v>
                </c:pt>
              </c:numCache>
            </c:numRef>
          </c:val>
          <c:extLst>
            <c:ext xmlns:c16="http://schemas.microsoft.com/office/drawing/2014/chart" uri="{C3380CC4-5D6E-409C-BE32-E72D297353CC}">
              <c16:uniqueId val="{00000000-9AE4-45EC-B6CD-B8C595A7FB62}"/>
            </c:ext>
          </c:extLst>
        </c:ser>
        <c:dLbls>
          <c:dLblPos val="outEnd"/>
          <c:showLegendKey val="0"/>
          <c:showVal val="1"/>
          <c:showCatName val="0"/>
          <c:showSerName val="0"/>
          <c:showPercent val="0"/>
          <c:showBubbleSize val="0"/>
        </c:dLbls>
        <c:gapWidth val="219"/>
        <c:overlap val="-27"/>
        <c:axId val="1011151215"/>
        <c:axId val="1011149135"/>
      </c:barChart>
      <c:catAx>
        <c:axId val="1011151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011149135"/>
        <c:crosses val="autoZero"/>
        <c:auto val="1"/>
        <c:lblAlgn val="ctr"/>
        <c:lblOffset val="100"/>
        <c:noMultiLvlLbl val="0"/>
      </c:catAx>
      <c:valAx>
        <c:axId val="1011149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0111512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Investitionsverhalten Gruppe A</a:t>
            </a:r>
            <a:endParaRPr lang="en-AT">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Gruppen!$B$168:$L$168</c:f>
              <c:strCache>
                <c:ptCount val="11"/>
                <c:pt idx="0">
                  <c:v>Lotteriegewinn riskant</c:v>
                </c:pt>
                <c:pt idx="1">
                  <c:v>Lotteriegewinn sicher</c:v>
                </c:pt>
                <c:pt idx="3">
                  <c:v>Ersparnisse riskant</c:v>
                </c:pt>
                <c:pt idx="4">
                  <c:v>Ersparnisse sicher</c:v>
                </c:pt>
                <c:pt idx="6">
                  <c:v>Erbschaft riskant</c:v>
                </c:pt>
                <c:pt idx="7">
                  <c:v>Erbschaft sicher</c:v>
                </c:pt>
                <c:pt idx="9">
                  <c:v>Gesamt riskant</c:v>
                </c:pt>
                <c:pt idx="10">
                  <c:v>Gesamt sicher</c:v>
                </c:pt>
              </c:strCache>
            </c:strRef>
          </c:cat>
          <c:val>
            <c:numRef>
              <c:f>Gruppen!$B$169:$L$169</c:f>
              <c:numCache>
                <c:formatCode>General</c:formatCode>
                <c:ptCount val="11"/>
                <c:pt idx="0">
                  <c:v>5296</c:v>
                </c:pt>
                <c:pt idx="1">
                  <c:v>4704</c:v>
                </c:pt>
                <c:pt idx="3">
                  <c:v>4683</c:v>
                </c:pt>
                <c:pt idx="4">
                  <c:v>15317</c:v>
                </c:pt>
                <c:pt idx="6">
                  <c:v>18346</c:v>
                </c:pt>
                <c:pt idx="7">
                  <c:v>51654</c:v>
                </c:pt>
                <c:pt idx="9">
                  <c:v>28325</c:v>
                </c:pt>
                <c:pt idx="10">
                  <c:v>71675</c:v>
                </c:pt>
              </c:numCache>
            </c:numRef>
          </c:val>
          <c:extLst>
            <c:ext xmlns:c16="http://schemas.microsoft.com/office/drawing/2014/chart" uri="{C3380CC4-5D6E-409C-BE32-E72D297353CC}">
              <c16:uniqueId val="{00000000-9B24-4BEC-A2FC-7DDBBF477B59}"/>
            </c:ext>
          </c:extLst>
        </c:ser>
        <c:dLbls>
          <c:dLblPos val="outEnd"/>
          <c:showLegendKey val="0"/>
          <c:showVal val="1"/>
          <c:showCatName val="0"/>
          <c:showSerName val="0"/>
          <c:showPercent val="0"/>
          <c:showBubbleSize val="0"/>
        </c:dLbls>
        <c:gapWidth val="219"/>
        <c:overlap val="-27"/>
        <c:axId val="1822038448"/>
        <c:axId val="1822042608"/>
      </c:barChart>
      <c:catAx>
        <c:axId val="1822038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822042608"/>
        <c:crosses val="autoZero"/>
        <c:auto val="1"/>
        <c:lblAlgn val="ctr"/>
        <c:lblOffset val="100"/>
        <c:noMultiLvlLbl val="0"/>
      </c:catAx>
      <c:valAx>
        <c:axId val="1822042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822038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Investitionsverhalten Gruppe B</a:t>
            </a:r>
            <a:endParaRPr lang="en-AT">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Gruppen!$B$174:$L$174</c:f>
              <c:strCache>
                <c:ptCount val="11"/>
                <c:pt idx="0">
                  <c:v>Lotteriegewinn riskant</c:v>
                </c:pt>
                <c:pt idx="1">
                  <c:v>Lotteriegewinn sicher</c:v>
                </c:pt>
                <c:pt idx="3">
                  <c:v>Ersparnisse riskant</c:v>
                </c:pt>
                <c:pt idx="4">
                  <c:v>Ersparnisse sicher</c:v>
                </c:pt>
                <c:pt idx="6">
                  <c:v>Erbschaft riskant</c:v>
                </c:pt>
                <c:pt idx="7">
                  <c:v>Erbschaft sicher</c:v>
                </c:pt>
                <c:pt idx="9">
                  <c:v>Gesamt riskant</c:v>
                </c:pt>
                <c:pt idx="10">
                  <c:v>Gesamt sicher</c:v>
                </c:pt>
              </c:strCache>
            </c:strRef>
          </c:cat>
          <c:val>
            <c:numRef>
              <c:f>Gruppen!$B$175:$L$175</c:f>
              <c:numCache>
                <c:formatCode>General</c:formatCode>
                <c:ptCount val="11"/>
                <c:pt idx="0">
                  <c:v>14928</c:v>
                </c:pt>
                <c:pt idx="1">
                  <c:v>15072</c:v>
                </c:pt>
                <c:pt idx="3">
                  <c:v>4403</c:v>
                </c:pt>
                <c:pt idx="4">
                  <c:v>15597</c:v>
                </c:pt>
                <c:pt idx="6">
                  <c:v>10664</c:v>
                </c:pt>
                <c:pt idx="7">
                  <c:v>39336</c:v>
                </c:pt>
                <c:pt idx="9">
                  <c:v>29995</c:v>
                </c:pt>
                <c:pt idx="10">
                  <c:v>70005</c:v>
                </c:pt>
              </c:numCache>
            </c:numRef>
          </c:val>
          <c:extLst>
            <c:ext xmlns:c16="http://schemas.microsoft.com/office/drawing/2014/chart" uri="{C3380CC4-5D6E-409C-BE32-E72D297353CC}">
              <c16:uniqueId val="{00000000-CABF-409E-AC98-025EE73A5CA7}"/>
            </c:ext>
          </c:extLst>
        </c:ser>
        <c:dLbls>
          <c:dLblPos val="outEnd"/>
          <c:showLegendKey val="0"/>
          <c:showVal val="1"/>
          <c:showCatName val="0"/>
          <c:showSerName val="0"/>
          <c:showPercent val="0"/>
          <c:showBubbleSize val="0"/>
        </c:dLbls>
        <c:gapWidth val="219"/>
        <c:overlap val="-27"/>
        <c:axId val="2052345216"/>
        <c:axId val="2052364768"/>
      </c:barChart>
      <c:catAx>
        <c:axId val="205234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2052364768"/>
        <c:crosses val="autoZero"/>
        <c:auto val="1"/>
        <c:lblAlgn val="ctr"/>
        <c:lblOffset val="100"/>
        <c:noMultiLvlLbl val="0"/>
      </c:catAx>
      <c:valAx>
        <c:axId val="2052364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2052345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Investitionsverhalten Kontrollgruppe</a:t>
            </a:r>
            <a:endParaRPr lang="en-AT">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Gruppen!$B$179:$C$179</c:f>
              <c:strCache>
                <c:ptCount val="2"/>
                <c:pt idx="0">
                  <c:v>Riskant</c:v>
                </c:pt>
                <c:pt idx="1">
                  <c:v>Sicher</c:v>
                </c:pt>
              </c:strCache>
            </c:strRef>
          </c:cat>
          <c:val>
            <c:numRef>
              <c:f>Gruppen!$B$180:$C$180</c:f>
              <c:numCache>
                <c:formatCode>General</c:formatCode>
                <c:ptCount val="2"/>
                <c:pt idx="0">
                  <c:v>28673</c:v>
                </c:pt>
                <c:pt idx="1">
                  <c:v>71327</c:v>
                </c:pt>
              </c:numCache>
            </c:numRef>
          </c:val>
          <c:extLst>
            <c:ext xmlns:c16="http://schemas.microsoft.com/office/drawing/2014/chart" uri="{C3380CC4-5D6E-409C-BE32-E72D297353CC}">
              <c16:uniqueId val="{00000000-67ED-4D97-B4F4-AE82DC8DCF48}"/>
            </c:ext>
          </c:extLst>
        </c:ser>
        <c:dLbls>
          <c:dLblPos val="outEnd"/>
          <c:showLegendKey val="0"/>
          <c:showVal val="1"/>
          <c:showCatName val="0"/>
          <c:showSerName val="0"/>
          <c:showPercent val="0"/>
          <c:showBubbleSize val="0"/>
        </c:dLbls>
        <c:gapWidth val="219"/>
        <c:overlap val="-27"/>
        <c:axId val="1407259040"/>
        <c:axId val="1407266112"/>
      </c:barChart>
      <c:catAx>
        <c:axId val="1407259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407266112"/>
        <c:crosses val="autoZero"/>
        <c:auto val="1"/>
        <c:lblAlgn val="ctr"/>
        <c:lblOffset val="100"/>
        <c:noMultiLvlLbl val="0"/>
      </c:catAx>
      <c:valAx>
        <c:axId val="1407266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407259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Risikotoleranz</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Risiko!$A$8:$A$12</c:f>
              <c:strCache>
                <c:ptCount val="5"/>
                <c:pt idx="0">
                  <c:v>Hohe Risikotoleranz</c:v>
                </c:pt>
                <c:pt idx="1">
                  <c:v>Überdurchschnittliche Risikotoleranz</c:v>
                </c:pt>
                <c:pt idx="2">
                  <c:v>Durchschnittliche Risikotoleranz</c:v>
                </c:pt>
                <c:pt idx="3">
                  <c:v>Unterdurchschnittliche Risikotoleranz</c:v>
                </c:pt>
                <c:pt idx="4">
                  <c:v>Niedrige Risikotoleranz</c:v>
                </c:pt>
              </c:strCache>
            </c:strRef>
          </c:cat>
          <c:val>
            <c:numRef>
              <c:f>Risiko!$B$8:$B$12</c:f>
              <c:numCache>
                <c:formatCode>General</c:formatCode>
                <c:ptCount val="5"/>
                <c:pt idx="0">
                  <c:v>12</c:v>
                </c:pt>
                <c:pt idx="1">
                  <c:v>28</c:v>
                </c:pt>
                <c:pt idx="2">
                  <c:v>76</c:v>
                </c:pt>
                <c:pt idx="3">
                  <c:v>40</c:v>
                </c:pt>
                <c:pt idx="4">
                  <c:v>5</c:v>
                </c:pt>
              </c:numCache>
            </c:numRef>
          </c:val>
          <c:extLst>
            <c:ext xmlns:c16="http://schemas.microsoft.com/office/drawing/2014/chart" uri="{C3380CC4-5D6E-409C-BE32-E72D297353CC}">
              <c16:uniqueId val="{00000000-5D2F-470B-A0E0-A685755CB3C4}"/>
            </c:ext>
          </c:extLst>
        </c:ser>
        <c:dLbls>
          <c:dLblPos val="outEnd"/>
          <c:showLegendKey val="0"/>
          <c:showVal val="1"/>
          <c:showCatName val="0"/>
          <c:showSerName val="0"/>
          <c:showPercent val="0"/>
          <c:showBubbleSize val="0"/>
        </c:dLbls>
        <c:gapWidth val="219"/>
        <c:overlap val="-27"/>
        <c:axId val="251572944"/>
        <c:axId val="251573776"/>
      </c:barChart>
      <c:catAx>
        <c:axId val="251572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251573776"/>
        <c:crosses val="autoZero"/>
        <c:auto val="1"/>
        <c:lblAlgn val="ctr"/>
        <c:lblOffset val="100"/>
        <c:noMultiLvlLbl val="0"/>
      </c:catAx>
      <c:valAx>
        <c:axId val="251573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251572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1C66F-26A6-431C-80F2-2C663F67C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14464</Words>
  <Characters>82445</Characters>
  <Application>Microsoft Office Word</Application>
  <DocSecurity>0</DocSecurity>
  <Lines>687</Lines>
  <Paragraphs>193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32</cp:revision>
  <dcterms:created xsi:type="dcterms:W3CDTF">2022-07-15T05:59:00Z</dcterms:created>
  <dcterms:modified xsi:type="dcterms:W3CDTF">2022-07-26T11:34:00Z</dcterms:modified>
</cp:coreProperties>
</file>