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828" w:rsidRDefault="00017ECF">
      <w:pPr>
        <w:rPr>
          <w:rFonts w:ascii="IBM Plex Sans" w:eastAsia="IBM Plex Sans" w:hAnsi="IBM Plex Sans" w:cs="IBM Plex Sans"/>
          <w:sz w:val="44"/>
          <w:szCs w:val="4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margin">
              <wp:posOffset>-1122993</wp:posOffset>
            </wp:positionH>
            <wp:positionV relativeFrom="margin">
              <wp:posOffset>5033010</wp:posOffset>
            </wp:positionV>
            <wp:extent cx="7620000" cy="4953000"/>
            <wp:effectExtent l="0" t="0" r="0" b="0"/>
            <wp:wrapNone/>
            <wp:docPr id="1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margin">
              <wp:posOffset>-1094419</wp:posOffset>
            </wp:positionH>
            <wp:positionV relativeFrom="margin">
              <wp:posOffset>-720086</wp:posOffset>
            </wp:positionV>
            <wp:extent cx="7620000" cy="5748589"/>
            <wp:effectExtent l="0" t="0" r="0" b="0"/>
            <wp:wrapSquare wrapText="bothSides" distT="0" distB="0" distL="114300" distR="114300"/>
            <wp:docPr id="19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241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4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l="0" t="0" r="0" b="0"/>
            <wp:wrapSquare wrapText="bothSides" distT="0" distB="0" distL="114300" distR="114300"/>
            <wp:docPr id="19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IBM Plex Sans" w:eastAsia="IBM Plex Sans" w:hAnsi="IBM Plex Sans" w:cs="IBM Plex Sans"/>
        </w:rPr>
        <w:t> 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-507999</wp:posOffset>
                </wp:positionH>
                <wp:positionV relativeFrom="paragraph">
                  <wp:posOffset>2184400</wp:posOffset>
                </wp:positionV>
                <wp:extent cx="6153150" cy="1920471"/>
                <wp:effectExtent l="0" t="0" r="0" b="0"/>
                <wp:wrapNone/>
                <wp:docPr id="176" name="Прямоугольник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8475" y="2830431"/>
                          <a:ext cx="6115050" cy="1899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3828" w:rsidRDefault="00017ECF">
                            <w:pPr>
                              <w:textDirection w:val="btLr"/>
                            </w:pPr>
                            <w:r>
                              <w:rPr>
                                <w:rFonts w:ascii="IBM Plex Sans" w:eastAsia="IBM Plex Sans" w:hAnsi="IBM Plex Sans" w:cs="IBM Plex Sans"/>
                                <w:b/>
                                <w:color w:val="D9D9D9"/>
                                <w:sz w:val="72"/>
                              </w:rPr>
                              <w:t>Введение в BI</w:t>
                            </w:r>
                          </w:p>
                          <w:p w:rsidR="002E3828" w:rsidRDefault="00017ECF">
                            <w:pPr>
                              <w:textDirection w:val="btLr"/>
                            </w:pPr>
                            <w:r>
                              <w:rPr>
                                <w:rFonts w:ascii="IBM Plex Sans" w:eastAsia="IBM Plex Sans" w:hAnsi="IBM Plex Sans" w:cs="IBM Plex Sans"/>
                                <w:b/>
                                <w:color w:val="D9D9D9"/>
                                <w:sz w:val="48"/>
                              </w:rPr>
                              <w:t>Методичка к уроку 5</w:t>
                            </w:r>
                          </w:p>
                          <w:p w:rsidR="002E3828" w:rsidRDefault="00017ECF">
                            <w:pPr>
                              <w:textDirection w:val="btLr"/>
                            </w:pPr>
                            <w:r>
                              <w:rPr>
                                <w:rFonts w:ascii="IBM Plex Sans" w:eastAsia="IBM Plex Sans" w:hAnsi="IBM Plex Sans" w:cs="IBM Plex Sans"/>
                                <w:b/>
                                <w:color w:val="D9D9D9"/>
                                <w:sz w:val="48"/>
                              </w:rPr>
                              <w:t>Как подготовить данные</w:t>
                            </w:r>
                          </w:p>
                          <w:p w:rsidR="002E3828" w:rsidRDefault="002E382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2184400</wp:posOffset>
                </wp:positionV>
                <wp:extent cx="6153150" cy="1920471"/>
                <wp:effectExtent b="0" l="0" r="0" t="0"/>
                <wp:wrapNone/>
                <wp:docPr id="17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0" cy="19204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2E3828" w:rsidRDefault="002E38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017ECF">
      <w:pPr>
        <w:rPr>
          <w:rFonts w:ascii="IBM Plex Sans" w:eastAsia="IBM Plex Sans" w:hAnsi="IBM Plex Sans" w:cs="IBM Plex Sans"/>
          <w:sz w:val="44"/>
          <w:szCs w:val="44"/>
        </w:rPr>
      </w:pPr>
      <w:r>
        <w:rPr>
          <w:rFonts w:ascii="IBM Plex Sans" w:eastAsia="IBM Plex Sans" w:hAnsi="IBM Plex Sans" w:cs="IBM Plex Sans"/>
        </w:rPr>
        <w:t> </w:t>
      </w:r>
    </w:p>
    <w:p w:rsidR="002E3828" w:rsidRDefault="002E3828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</w:p>
    <w:p w:rsidR="002E3828" w:rsidRDefault="002E3828">
      <w:pPr>
        <w:rPr>
          <w:rFonts w:ascii="IBM Plex Sans" w:eastAsia="IBM Plex Sans" w:hAnsi="IBM Plex Sans" w:cs="IBM Plex Sans"/>
        </w:rPr>
      </w:pPr>
    </w:p>
    <w:tbl>
      <w:tblPr>
        <w:tblStyle w:val="af7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2E3828">
        <w:trPr>
          <w:trHeight w:val="1016"/>
        </w:trPr>
        <w:tc>
          <w:tcPr>
            <w:tcW w:w="9345" w:type="dxa"/>
            <w:shd w:val="clear" w:color="auto" w:fill="E3FAE2"/>
          </w:tcPr>
          <w:p w:rsidR="002E3828" w:rsidRDefault="002E3828">
            <w:pPr>
              <w:spacing w:line="276" w:lineRule="auto"/>
              <w:rPr>
                <w:rFonts w:ascii="IBM Plex Sans" w:eastAsia="IBM Plex Sans" w:hAnsi="IBM Plex Sans" w:cs="IBM Plex Sans"/>
              </w:rPr>
            </w:pPr>
          </w:p>
        </w:tc>
      </w:tr>
    </w:tbl>
    <w:p w:rsidR="002E3828" w:rsidRDefault="00017ECF">
      <w:pPr>
        <w:keepNext/>
        <w:keepLines/>
        <w:spacing w:before="280" w:after="280" w:line="276" w:lineRule="auto"/>
        <w:rPr>
          <w:rFonts w:ascii="IBM Plex Sans" w:eastAsia="IBM Plex Sans" w:hAnsi="IBM Plex Sans" w:cs="IBM Plex Sans"/>
          <w:sz w:val="44"/>
          <w:szCs w:val="44"/>
        </w:rPr>
      </w:pPr>
      <w:r>
        <w:rPr>
          <w:rFonts w:ascii="IBM Plex Sans" w:eastAsia="IBM Plex Sans" w:hAnsi="IBM Plex Sans" w:cs="IBM Plex Sans"/>
          <w:sz w:val="44"/>
          <w:szCs w:val="44"/>
        </w:rPr>
        <w:t>Оглавление</w:t>
      </w:r>
    </w:p>
    <w:sdt>
      <w:sdtPr>
        <w:id w:val="-533735374"/>
        <w:docPartObj>
          <w:docPartGallery w:val="Table of Contents"/>
          <w:docPartUnique/>
        </w:docPartObj>
      </w:sdtPr>
      <w:sdtEndPr/>
      <w:sdtContent>
        <w:p w:rsidR="002E3828" w:rsidRDefault="00017ECF">
          <w:pPr>
            <w:tabs>
              <w:tab w:val="right" w:pos="9354"/>
            </w:tabs>
            <w:spacing w:before="80"/>
            <w:rPr>
              <w:rFonts w:ascii="IBM Plex Sans" w:eastAsia="IBM Plex Sans" w:hAnsi="IBM Plex Sans" w:cs="IBM Plex San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jp4n9ikngthd">
            <w:r>
              <w:rPr>
                <w:rFonts w:ascii="IBM Plex Sans" w:eastAsia="IBM Plex Sans" w:hAnsi="IBM Plex Sans" w:cs="IBM Plex Sans"/>
                <w:b/>
              </w:rPr>
              <w:t>Что такое анализ данных и для чего он нужен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_heading=h.jp4n9ikngthd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4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jyl9ydreyr78">
            <w:r>
              <w:rPr>
                <w:rFonts w:ascii="IBM Plex Sans" w:eastAsia="IBM Plex Sans" w:hAnsi="IBM Plex Sans" w:cs="IBM Plex Sans"/>
                <w:b/>
              </w:rPr>
              <w:t>Этапы работы с данными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_heading=h.jyl9ydreyr78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5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2s8eyo1">
            <w:r>
              <w:rPr>
                <w:rFonts w:ascii="IBM Plex Sans" w:eastAsia="IBM Plex Sans" w:hAnsi="IBM Plex Sans" w:cs="IBM Plex Sans"/>
                <w:b/>
              </w:rPr>
              <w:t>Import vs DirectQuery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5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86ct1hgpndak">
            <w:r>
              <w:rPr>
                <w:rFonts w:ascii="IBM Plex Sans" w:eastAsia="IBM Plex Sans" w:hAnsi="IBM Plex Sans" w:cs="IBM Plex Sans"/>
                <w:b/>
              </w:rPr>
              <w:t>Принципы работы в Power Query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_heading=h.86ct1hgpndak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6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tvs59qg6k4uk">
            <w:r>
              <w:rPr>
                <w:rFonts w:ascii="IBM Plex Sans" w:eastAsia="IBM Plex Sans" w:hAnsi="IBM Plex Sans" w:cs="IBM Plex Sans"/>
              </w:rPr>
              <w:t>Принцип универсальности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_heading=h.tvs59qg6k4uk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6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qog3xzzazmqf">
            <w:r>
              <w:rPr>
                <w:rFonts w:ascii="IBM Plex Sans" w:eastAsia="IBM Plex Sans" w:hAnsi="IBM Plex Sans" w:cs="IBM Plex Sans"/>
              </w:rPr>
              <w:t>Принцип таблчности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_heading=h.qog3xzzazmqf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6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8gnc2y4fckr3">
            <w:r>
              <w:rPr>
                <w:rFonts w:ascii="IBM Plex Sans" w:eastAsia="IBM Plex Sans" w:hAnsi="IBM Plex Sans" w:cs="IBM Plex Sans"/>
                <w:b/>
              </w:rPr>
              <w:t>Что умеет и не умеет Power Query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_heading=h.8gnc2y4fckr3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7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efhagn6b7a4">
            <w:r>
              <w:rPr>
                <w:rFonts w:ascii="IBM Plex Sans" w:eastAsia="IBM Plex Sans" w:hAnsi="IBM Plex Sans" w:cs="IBM Plex Sans"/>
                <w:b/>
              </w:rPr>
              <w:t>Откуда можно загружать данные в PQ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_heading=h.efhagn6b7a4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8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cnvr9vd6mmnh">
            <w:r>
              <w:rPr>
                <w:rFonts w:ascii="IBM Plex Sans" w:eastAsia="IBM Plex Sans" w:hAnsi="IBM Plex Sans" w:cs="IBM Plex Sans"/>
                <w:b/>
              </w:rPr>
              <w:t>Разбор примера из практики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_heading=h.cnvr9vd6mmnh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8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vdn9odz8azdj">
            <w:r>
              <w:rPr>
                <w:rFonts w:ascii="IBM Plex Sans" w:eastAsia="IBM Plex Sans" w:hAnsi="IBM Plex Sans" w:cs="IBM Plex Sans"/>
                <w:b/>
              </w:rPr>
              <w:t>Решаемые задачи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</w:instrText>
          </w:r>
          <w:r>
            <w:instrText xml:space="preserve">ng=h.vdn9odz8azdj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10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adj4ghsxbwvw">
            <w:r>
              <w:rPr>
                <w:rFonts w:ascii="IBM Plex Sans" w:eastAsia="IBM Plex Sans" w:hAnsi="IBM Plex Sans" w:cs="IBM Plex Sans"/>
                <w:b/>
              </w:rPr>
              <w:t>Типы слияния в Power Query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_heading=h.adj4ghsxbwvw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10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rshvx27zb04l">
            <w:r>
              <w:rPr>
                <w:rFonts w:ascii="IBM Plex Sans" w:eastAsia="IBM Plex Sans" w:hAnsi="IBM Plex Sans" w:cs="IBM Plex Sans"/>
              </w:rPr>
              <w:t>Добавление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_heading=h.rshvx27zb04l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11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iu46ycuofoaw">
            <w:r>
              <w:rPr>
                <w:rFonts w:ascii="IBM Plex Sans" w:eastAsia="IBM Plex Sans" w:hAnsi="IBM Plex Sans" w:cs="IBM Plex Sans"/>
              </w:rPr>
              <w:t>Объединение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_heading=h.iu46ycuofoaw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11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720"/>
            <w:rPr>
              <w:rFonts w:ascii="IBM Plex Sans" w:eastAsia="IBM Plex Sans" w:hAnsi="IBM Plex Sans" w:cs="IBM Plex Sans"/>
            </w:rPr>
          </w:pPr>
          <w:hyperlink w:anchor="_heading=h.6493g34uk6no">
            <w:r>
              <w:rPr>
                <w:rFonts w:ascii="IBM Plex Sans" w:eastAsia="IBM Plex Sans" w:hAnsi="IBM Plex Sans" w:cs="IBM Plex Sans"/>
              </w:rPr>
              <w:t>Типы объединения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_heading=h.6493g34uk6no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12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720"/>
            <w:rPr>
              <w:rFonts w:ascii="IBM Plex Sans" w:eastAsia="IBM Plex Sans" w:hAnsi="IBM Plex Sans" w:cs="IBM Plex Sans"/>
            </w:rPr>
          </w:pPr>
          <w:hyperlink w:anchor="_heading=h.97m1frtzu0p4">
            <w:r>
              <w:rPr>
                <w:rFonts w:ascii="IBM Plex Sans" w:eastAsia="IBM Plex Sans" w:hAnsi="IBM Plex Sans" w:cs="IBM Plex Sans"/>
              </w:rPr>
              <w:t>Результаты типов объединений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_heading=h.97m1frtzu0p4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14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nyyncz39gl6x">
            <w:r>
              <w:rPr>
                <w:rFonts w:ascii="IBM Plex Sans" w:eastAsia="IBM Plex Sans" w:hAnsi="IBM Plex Sans" w:cs="IBM Plex Sans"/>
                <w:b/>
              </w:rPr>
              <w:t>Ссылки и дублирование запросов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_heading=h.nyyncz39gl6x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14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nxa1e4yppmle">
            <w:r>
              <w:rPr>
                <w:rFonts w:ascii="IBM Plex Sans" w:eastAsia="IBM Plex Sans" w:hAnsi="IBM Plex Sans" w:cs="IBM Plex Sans"/>
              </w:rPr>
              <w:t>Дублирование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_heading=h.nxa1e4</w:instrText>
          </w:r>
          <w:r>
            <w:instrText xml:space="preserve">yppmle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15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q32dhc9qbmf2">
            <w:r>
              <w:rPr>
                <w:rFonts w:ascii="IBM Plex Sans" w:eastAsia="IBM Plex Sans" w:hAnsi="IBM Plex Sans" w:cs="IBM Plex Sans"/>
              </w:rPr>
              <w:t>Ссылка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_heading=h.q32dhc9qbmf2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15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h2xt3q4hhnp1">
            <w:r>
              <w:rPr>
                <w:rFonts w:ascii="IBM Plex Sans" w:eastAsia="IBM Plex Sans" w:hAnsi="IBM Plex Sans" w:cs="IBM Plex Sans"/>
              </w:rPr>
              <w:t>Копирование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_heading=h.h2xt3q4hhnp1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15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j20t4njfl119">
            <w:r>
              <w:rPr>
                <w:rFonts w:ascii="IBM Plex Sans" w:eastAsia="IBM Plex Sans" w:hAnsi="IBM Plex Sans" w:cs="IBM Plex Sans"/>
                <w:b/>
              </w:rPr>
              <w:t>Работа с датами в PQ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_heading=h.j20t4n</w:instrText>
          </w:r>
          <w:r>
            <w:instrText xml:space="preserve">jfl119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16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qytonxjp7um">
            <w:r>
              <w:rPr>
                <w:rFonts w:ascii="IBM Plex Sans" w:eastAsia="IBM Plex Sans" w:hAnsi="IBM Plex Sans" w:cs="IBM Plex Sans"/>
              </w:rPr>
              <w:t>Распознавание дат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_heading=h.qytonxjp7um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16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1tnq1lrxd41u">
            <w:r>
              <w:rPr>
                <w:rFonts w:ascii="IBM Plex Sans" w:eastAsia="IBM Plex Sans" w:hAnsi="IBM Plex Sans" w:cs="IBM Plex Sans"/>
              </w:rPr>
              <w:t>Преобразование дат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_heading=h.1tnq1lrxd41u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16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60"/>
            <w:ind w:left="360"/>
            <w:rPr>
              <w:rFonts w:ascii="IBM Plex Sans" w:eastAsia="IBM Plex Sans" w:hAnsi="IBM Plex Sans" w:cs="IBM Plex Sans"/>
            </w:rPr>
          </w:pPr>
          <w:hyperlink w:anchor="_heading=h.2ujy20m7hjrj">
            <w:r>
              <w:rPr>
                <w:rFonts w:ascii="IBM Plex Sans" w:eastAsia="IBM Plex Sans" w:hAnsi="IBM Plex Sans" w:cs="IBM Plex Sans"/>
              </w:rPr>
              <w:t>Вычисления с дата</w:t>
            </w:r>
            <w:r>
              <w:rPr>
                <w:rFonts w:ascii="IBM Plex Sans" w:eastAsia="IBM Plex Sans" w:hAnsi="IBM Plex Sans" w:cs="IBM Plex Sans"/>
              </w:rPr>
              <w:t>ми</w:t>
            </w:r>
          </w:hyperlink>
          <w:r>
            <w:rPr>
              <w:rFonts w:ascii="IBM Plex Sans" w:eastAsia="IBM Plex Sans" w:hAnsi="IBM Plex Sans" w:cs="IBM Plex Sans"/>
            </w:rPr>
            <w:tab/>
          </w:r>
          <w:r>
            <w:fldChar w:fldCharType="begin"/>
          </w:r>
          <w:r>
            <w:instrText xml:space="preserve"> PAGEREF _heading=h.2ujy20m7hjrj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</w:rPr>
            <w:t>17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/>
            <w:rPr>
              <w:rFonts w:ascii="IBM Plex Sans" w:eastAsia="IBM Plex Sans" w:hAnsi="IBM Plex Sans" w:cs="IBM Plex Sans"/>
            </w:rPr>
          </w:pPr>
          <w:hyperlink w:anchor="_heading=h.tyjcwt">
            <w:r>
              <w:rPr>
                <w:rFonts w:ascii="IBM Plex Sans" w:eastAsia="IBM Plex Sans" w:hAnsi="IBM Plex Sans" w:cs="IBM Plex Sans"/>
                <w:b/>
              </w:rPr>
              <w:t>Глоссарий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18</w:t>
          </w:r>
          <w:r>
            <w:fldChar w:fldCharType="end"/>
          </w:r>
        </w:p>
        <w:p w:rsidR="002E3828" w:rsidRDefault="00017ECF">
          <w:pPr>
            <w:tabs>
              <w:tab w:val="right" w:pos="9354"/>
            </w:tabs>
            <w:spacing w:before="200" w:after="80"/>
            <w:rPr>
              <w:rFonts w:ascii="IBM Plex Sans" w:eastAsia="IBM Plex Sans" w:hAnsi="IBM Plex Sans" w:cs="IBM Plex Sans"/>
            </w:rPr>
          </w:pPr>
          <w:hyperlink w:anchor="_heading=h.llkhqlmoefdi">
            <w:r>
              <w:rPr>
                <w:rFonts w:ascii="IBM Plex Sans" w:eastAsia="IBM Plex Sans" w:hAnsi="IBM Plex Sans" w:cs="IBM Plex Sans"/>
                <w:b/>
              </w:rPr>
              <w:t>Дополнительные материалы</w:t>
            </w:r>
          </w:hyperlink>
          <w:r>
            <w:rPr>
              <w:rFonts w:ascii="IBM Plex Sans" w:eastAsia="IBM Plex Sans" w:hAnsi="IBM Plex Sans" w:cs="IBM Plex Sans"/>
              <w:b/>
            </w:rPr>
            <w:tab/>
          </w:r>
          <w:r>
            <w:fldChar w:fldCharType="begin"/>
          </w:r>
          <w:r>
            <w:instrText xml:space="preserve"> PAGEREF _heading=h.llkhqlmoefdi \h </w:instrText>
          </w:r>
          <w:r>
            <w:fldChar w:fldCharType="separate"/>
          </w:r>
          <w:r>
            <w:rPr>
              <w:rFonts w:ascii="IBM Plex Sans" w:eastAsia="IBM Plex Sans" w:hAnsi="IBM Plex Sans" w:cs="IBM Plex Sans"/>
              <w:b/>
            </w:rPr>
            <w:t>18</w:t>
          </w:r>
          <w:r>
            <w:fldChar w:fldCharType="end"/>
          </w:r>
          <w:r>
            <w:fldChar w:fldCharType="end"/>
          </w:r>
        </w:p>
      </w:sdtContent>
    </w:sdt>
    <w:p w:rsidR="002E3828" w:rsidRDefault="002E3828">
      <w:pPr>
        <w:rPr>
          <w:rFonts w:ascii="IBM Plex Sans" w:eastAsia="IBM Plex Sans" w:hAnsi="IBM Plex Sans" w:cs="IBM Plex Sans"/>
          <w:sz w:val="44"/>
          <w:szCs w:val="44"/>
        </w:rPr>
      </w:pPr>
      <w:bookmarkStart w:id="0" w:name="_heading=h.b16ebp22b0fo" w:colFirst="0" w:colLast="0"/>
      <w:bookmarkEnd w:id="0"/>
    </w:p>
    <w:p w:rsidR="002E3828" w:rsidRDefault="00017ECF">
      <w:pPr>
        <w:rPr>
          <w:rFonts w:ascii="IBM Plex Sans" w:eastAsia="IBM Plex Sans" w:hAnsi="IBM Plex Sans" w:cs="IBM Plex Sans"/>
          <w:sz w:val="48"/>
          <w:szCs w:val="48"/>
        </w:rPr>
      </w:pPr>
      <w:bookmarkStart w:id="1" w:name="_heading=h.e1ww5mjf8m1" w:colFirst="0" w:colLast="0"/>
      <w:bookmarkEnd w:id="1"/>
      <w:r>
        <w:rPr>
          <w:rFonts w:ascii="IBM Plex Sans" w:eastAsia="IBM Plex Sans" w:hAnsi="IBM Plex Sans" w:cs="IBM Plex Sans"/>
          <w:sz w:val="44"/>
          <w:szCs w:val="44"/>
        </w:rPr>
        <w:t>Введение</w:t>
      </w:r>
    </w:p>
    <w:p w:rsidR="002E3828" w:rsidRDefault="002E3828">
      <w:pPr>
        <w:spacing w:line="276" w:lineRule="auto"/>
        <w:jc w:val="both"/>
        <w:rPr>
          <w:rFonts w:ascii="IBM Plex Sans" w:eastAsia="IBM Plex Sans" w:hAnsi="IBM Plex Sans" w:cs="IBM Plex Sans"/>
        </w:rPr>
      </w:pPr>
    </w:p>
    <w:p w:rsidR="002E3828" w:rsidRDefault="002E3828">
      <w:pPr>
        <w:spacing w:line="276" w:lineRule="auto"/>
        <w:jc w:val="both"/>
        <w:rPr>
          <w:rFonts w:ascii="IBM Plex Sans" w:eastAsia="IBM Plex Sans" w:hAnsi="IBM Plex Sans" w:cs="IBM Plex Sans"/>
        </w:rPr>
      </w:pPr>
    </w:p>
    <w:p w:rsidR="002E3828" w:rsidRDefault="00017ECF">
      <w:pPr>
        <w:spacing w:line="276" w:lineRule="auto"/>
        <w:jc w:val="both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 этой лекции вы найдете ответы на такие вопросы как / узнаете:</w:t>
      </w:r>
    </w:p>
    <w:p w:rsidR="002E3828" w:rsidRDefault="002E3828">
      <w:pPr>
        <w:spacing w:line="276" w:lineRule="auto"/>
        <w:jc w:val="both"/>
        <w:rPr>
          <w:rFonts w:ascii="IBM Plex Sans" w:eastAsia="IBM Plex Sans" w:hAnsi="IBM Plex Sans" w:cs="IBM Plex Sans"/>
        </w:rPr>
      </w:pPr>
    </w:p>
    <w:p w:rsidR="002E3828" w:rsidRDefault="00017EC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Что такое </w:t>
      </w:r>
      <w:proofErr w:type="spellStart"/>
      <w:r>
        <w:rPr>
          <w:rFonts w:ascii="IBM Plex Sans" w:eastAsia="IBM Plex Sans" w:hAnsi="IBM Plex Sans" w:cs="IBM Plex Sans"/>
        </w:rPr>
        <w:t>Power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Query</w:t>
      </w:r>
      <w:proofErr w:type="spellEnd"/>
    </w:p>
    <w:p w:rsidR="002E3828" w:rsidRDefault="00017EC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Что является таблицей, принцип </w:t>
      </w:r>
      <w:proofErr w:type="spellStart"/>
      <w:r>
        <w:rPr>
          <w:rFonts w:ascii="IBM Plex Sans" w:eastAsia="IBM Plex Sans" w:hAnsi="IBM Plex Sans" w:cs="IBM Plex Sans"/>
        </w:rPr>
        <w:t>табличности</w:t>
      </w:r>
      <w:proofErr w:type="spellEnd"/>
    </w:p>
    <w:p w:rsidR="002E3828" w:rsidRDefault="00017EC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Источники данных</w:t>
      </w:r>
    </w:p>
    <w:p w:rsidR="002E3828" w:rsidRDefault="00017EC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Импорт данных</w:t>
      </w:r>
    </w:p>
    <w:p w:rsidR="002E3828" w:rsidRDefault="00017ECF">
      <w:pPr>
        <w:widowControl w:val="0"/>
        <w:numPr>
          <w:ilvl w:val="0"/>
          <w:numId w:val="1"/>
        </w:numP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Универсальный порядок шагов в преобразовании данных</w:t>
      </w:r>
    </w:p>
    <w:p w:rsidR="002E3828" w:rsidRDefault="00017ECF">
      <w:pPr>
        <w:widowControl w:val="0"/>
        <w:numPr>
          <w:ilvl w:val="0"/>
          <w:numId w:val="1"/>
        </w:numP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Типы данных</w:t>
      </w:r>
    </w:p>
    <w:p w:rsidR="002E3828" w:rsidRDefault="00017ECF">
      <w:pPr>
        <w:widowControl w:val="0"/>
        <w:numPr>
          <w:ilvl w:val="0"/>
          <w:numId w:val="1"/>
        </w:numPr>
        <w:spacing w:after="200" w:line="276" w:lineRule="auto"/>
        <w:ind w:right="38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Формирование и объединение данных</w:t>
      </w:r>
    </w:p>
    <w:p w:rsidR="002E3828" w:rsidRDefault="002E3828">
      <w:pPr>
        <w:widowControl w:val="0"/>
        <w:spacing w:after="200" w:line="276" w:lineRule="auto"/>
        <w:ind w:right="380"/>
        <w:rPr>
          <w:rFonts w:ascii="IBM Plex Sans" w:eastAsia="IBM Plex Sans" w:hAnsi="IBM Plex Sans" w:cs="IBM Plex Sans"/>
        </w:rPr>
      </w:pPr>
    </w:p>
    <w:p w:rsidR="002E3828" w:rsidRDefault="00017ECF">
      <w:pPr>
        <w:rPr>
          <w:rFonts w:ascii="IBM Plex Sans" w:eastAsia="IBM Plex Sans" w:hAnsi="IBM Plex Sans" w:cs="IBM Plex Sans"/>
          <w:sz w:val="44"/>
          <w:szCs w:val="44"/>
        </w:rPr>
      </w:pPr>
      <w:bookmarkStart w:id="2" w:name="_heading=h.30j0zll" w:colFirst="0" w:colLast="0"/>
      <w:bookmarkEnd w:id="2"/>
      <w:r>
        <w:rPr>
          <w:rFonts w:ascii="IBM Plex Sans" w:eastAsia="IBM Plex Sans" w:hAnsi="IBM Plex Sans" w:cs="IBM Plex Sans"/>
          <w:sz w:val="44"/>
          <w:szCs w:val="44"/>
        </w:rPr>
        <w:t>Термины, используемые в лекции</w:t>
      </w:r>
    </w:p>
    <w:p w:rsidR="002E3828" w:rsidRDefault="002E3828">
      <w:pPr>
        <w:spacing w:line="276" w:lineRule="auto"/>
        <w:rPr>
          <w:rFonts w:ascii="IBM Plex Sans" w:eastAsia="IBM Plex Sans" w:hAnsi="IBM Plex Sans" w:cs="IBM Plex Sans"/>
        </w:rPr>
      </w:pP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2C2D30"/>
          <w:sz w:val="20"/>
          <w:szCs w:val="20"/>
        </w:rPr>
        <w:lastRenderedPageBreak/>
        <w:t>Power</w:t>
      </w:r>
      <w:proofErr w:type="spell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(PQ) — это технология подключения к данным. С её помощью можно обнаруживать, подключать, объединять и уточнять данные из разных источников для последующего анализа. Функции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</w:t>
      </w:r>
      <w:r>
        <w:rPr>
          <w:rFonts w:ascii="Arial" w:eastAsia="Arial" w:hAnsi="Arial" w:cs="Arial"/>
          <w:color w:val="2C2D30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доступны в классических версиях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BI.</w:t>
      </w:r>
    </w:p>
    <w:p w:rsidR="002E3828" w:rsidRDefault="00017ECF">
      <w:pPr>
        <w:spacing w:before="240" w:after="24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Анализ данных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средство проверки гипотез и решения задач для исследователя данных.</w:t>
      </w:r>
    </w:p>
    <w:p w:rsidR="002E3828" w:rsidRDefault="00017ECF">
      <w:pPr>
        <w:spacing w:before="240" w:after="24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Аналитик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специалист в области анализа данных, который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на достаточной уровне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владеет инструментальными и программными средствами анализа данных.</w:t>
      </w:r>
    </w:p>
    <w:p w:rsidR="002E3828" w:rsidRDefault="00017ECF">
      <w:pPr>
        <w:spacing w:before="240" w:after="24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Создание набора данных </w:t>
      </w:r>
      <w:r>
        <w:rPr>
          <w:rFonts w:ascii="Arial" w:eastAsia="Arial" w:hAnsi="Arial" w:cs="Arial"/>
          <w:color w:val="2C2D30"/>
          <w:sz w:val="20"/>
          <w:szCs w:val="20"/>
        </w:rPr>
        <w:t>— этап исследования, в котором данные нужно загрузить и подготовить к анализу.</w:t>
      </w:r>
    </w:p>
    <w:p w:rsidR="002E3828" w:rsidRDefault="00017ECF">
      <w:pPr>
        <w:spacing w:before="240" w:after="24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Моделирование да</w:t>
      </w: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нных </w:t>
      </w:r>
      <w:r>
        <w:rPr>
          <w:rFonts w:ascii="Arial" w:eastAsia="Arial" w:hAnsi="Arial" w:cs="Arial"/>
          <w:color w:val="2C2D30"/>
          <w:sz w:val="20"/>
          <w:szCs w:val="20"/>
        </w:rPr>
        <w:t>— этап исследования, в котором данные нужно проанализировать (найти ответы на стоящие вопросы).</w:t>
      </w:r>
    </w:p>
    <w:p w:rsidR="002E3828" w:rsidRDefault="00017ECF">
      <w:pPr>
        <w:spacing w:before="240" w:after="24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Подключение </w:t>
      </w:r>
      <w:r>
        <w:rPr>
          <w:rFonts w:ascii="Arial" w:eastAsia="Arial" w:hAnsi="Arial" w:cs="Arial"/>
          <w:color w:val="2C2D30"/>
          <w:sz w:val="20"/>
          <w:szCs w:val="20"/>
        </w:rPr>
        <w:t>— создание подключений к данным, которые хранятся в облаке, в какой-либо службе или на локальном компьютере.</w:t>
      </w:r>
    </w:p>
    <w:p w:rsidR="002E3828" w:rsidRDefault="00017ECF">
      <w:pPr>
        <w:spacing w:before="240" w:after="24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Преобразование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трансформация или формирование данных в соответствии с поставленной задачей.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Шаги запроса </w:t>
      </w:r>
      <w:r>
        <w:rPr>
          <w:rFonts w:ascii="Arial" w:eastAsia="Arial" w:hAnsi="Arial" w:cs="Arial"/>
          <w:color w:val="2C2D30"/>
          <w:sz w:val="20"/>
          <w:szCs w:val="20"/>
        </w:rPr>
        <w:t>— итерации при работе в PQ, формирующие загрузку, трансформацию и выгрузку данных.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Добавление запросов </w:t>
      </w:r>
      <w:r>
        <w:rPr>
          <w:rFonts w:ascii="Arial" w:eastAsia="Arial" w:hAnsi="Arial" w:cs="Arial"/>
          <w:color w:val="2C2D30"/>
          <w:sz w:val="20"/>
          <w:szCs w:val="20"/>
        </w:rPr>
        <w:t>— стыковка двух и более таблиц с одинаковым наименованием ст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олбцов.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операция добавления создаёт новый запрос, содержащий все строки из первого запроса, за которым следуют все строки из второго запроса. 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Объединение запросов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это поиск и подстановка данных одной таблицы в другую по заданным параметрам</w:t>
      </w:r>
      <w:r>
        <w:rPr>
          <w:rFonts w:ascii="Arial" w:eastAsia="Arial" w:hAnsi="Arial" w:cs="Arial"/>
          <w:color w:val="2C2D30"/>
          <w:sz w:val="20"/>
          <w:szCs w:val="20"/>
        </w:rPr>
        <w:t>.</w:t>
      </w:r>
    </w:p>
    <w:p w:rsidR="002E3828" w:rsidRDefault="002E3828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pStyle w:val="1"/>
        <w:keepNext/>
        <w:keepLines/>
        <w:spacing w:before="400" w:after="120"/>
        <w:rPr>
          <w:rFonts w:ascii="Arial" w:eastAsia="Arial" w:hAnsi="Arial" w:cs="Arial"/>
          <w:sz w:val="36"/>
          <w:szCs w:val="36"/>
        </w:rPr>
      </w:pPr>
      <w:bookmarkStart w:id="3" w:name="_heading=h.jp4n9ikngthd" w:colFirst="0" w:colLast="0"/>
      <w:bookmarkEnd w:id="3"/>
      <w:r>
        <w:rPr>
          <w:rFonts w:ascii="Arial" w:eastAsia="Arial" w:hAnsi="Arial" w:cs="Arial"/>
          <w:sz w:val="36"/>
          <w:szCs w:val="36"/>
        </w:rPr>
        <w:t>Что такое анализ данных и для чего он нужен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Анализ данных — достаточно широкое понятие, оно насчитывает множество определений. Как пользователи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, выделим для себя одно: </w:t>
      </w:r>
    </w:p>
    <w:tbl>
      <w:tblPr>
        <w:tblStyle w:val="af8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E3828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3828" w:rsidRDefault="00017ECF">
            <w:pPr>
              <w:spacing w:before="200" w:after="60" w:line="360" w:lineRule="auto"/>
              <w:jc w:val="both"/>
              <w:rPr>
                <w:rFonts w:ascii="Arial" w:eastAsia="Arial" w:hAnsi="Arial" w:cs="Arial"/>
                <w:color w:val="2C2D3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2C2D30"/>
                <w:sz w:val="20"/>
                <w:szCs w:val="20"/>
              </w:rPr>
              <w:t>Анализ данных</w:t>
            </w:r>
            <w:r>
              <w:rPr>
                <w:rFonts w:ascii="Arial" w:eastAsia="Arial" w:hAnsi="Arial" w:cs="Arial"/>
                <w:color w:val="2C2D30"/>
                <w:sz w:val="20"/>
                <w:szCs w:val="20"/>
              </w:rPr>
              <w:t xml:space="preserve"> — это средство проверки гипотез и вопросов, которые ставит</w:t>
            </w:r>
            <w:r>
              <w:rPr>
                <w:rFonts w:ascii="Arial" w:eastAsia="Arial" w:hAnsi="Arial" w:cs="Arial"/>
                <w:color w:val="2C2D30"/>
                <w:sz w:val="20"/>
                <w:szCs w:val="20"/>
              </w:rPr>
              <w:t xml:space="preserve"> перед нами наша деятельность, а также их решения.</w:t>
            </w:r>
          </w:p>
        </w:tc>
      </w:tr>
    </w:tbl>
    <w:p w:rsidR="002E3828" w:rsidRDefault="00017ECF">
      <w:pPr>
        <w:spacing w:before="4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lastRenderedPageBreak/>
        <w:t xml:space="preserve">Важно! 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Всегда следует помнить: сами по себе гипотезы и вопросы в данных не содержатся. Если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нам,  как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аналитикам, не хватает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экспертности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в данном бизнесе, нужно работать вместе с экспертом области, котор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ую мы исследуем. 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Эксперт — ключевая фигура в процессе анализа. Аналитик — связующее звено между экспертами и данными. Он собирает у экспертов гипотезы, а затем выдвигает требования к данным. Эффективные аналитические решения можно получить при взаимодейст</w:t>
      </w:r>
      <w:r>
        <w:rPr>
          <w:rFonts w:ascii="Arial" w:eastAsia="Arial" w:hAnsi="Arial" w:cs="Arial"/>
          <w:color w:val="2C2D30"/>
          <w:sz w:val="20"/>
          <w:szCs w:val="20"/>
        </w:rPr>
        <w:t>вии ЭКСПЕРТ-ГИПОТЕЗА-АНАЛИТИК.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Исключая научную часть исследования данных, задача аналитика — помочь руководителю в принятии управленческого решения. Например, рассчитать эффективность (рентабельность) работы сети магазинов, просчитать окупаемость закупки,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сегментировать клиентов, рассчитать, была ли акция успешной, проверить, влияет ли доход клиента на кредитоспособность и так далее.</w:t>
      </w:r>
    </w:p>
    <w:p w:rsidR="002E3828" w:rsidRDefault="002E3828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pStyle w:val="1"/>
        <w:keepNext/>
        <w:keepLines/>
        <w:spacing w:before="400" w:after="120"/>
        <w:rPr>
          <w:rFonts w:ascii="Arial" w:eastAsia="Arial" w:hAnsi="Arial" w:cs="Arial"/>
          <w:sz w:val="36"/>
          <w:szCs w:val="36"/>
        </w:rPr>
      </w:pPr>
      <w:bookmarkStart w:id="4" w:name="_heading=h.jyl9ydreyr78" w:colFirst="0" w:colLast="0"/>
      <w:bookmarkEnd w:id="4"/>
      <w:r>
        <w:rPr>
          <w:rFonts w:ascii="Arial" w:eastAsia="Arial" w:hAnsi="Arial" w:cs="Arial"/>
          <w:sz w:val="36"/>
          <w:szCs w:val="36"/>
        </w:rPr>
        <w:t>Этапы работы с данными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При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верхнеуровневом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подходе к исследованию данных, его можно разделить на два этапа — создание набора данных и моделирование. 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Создание набора данных — этап исследования, в котором данные нужно загрузить и подготовить к анализу.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Данные, которые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агрегируютс</w:t>
      </w:r>
      <w:r>
        <w:rPr>
          <w:rFonts w:ascii="Arial" w:eastAsia="Arial" w:hAnsi="Arial" w:cs="Arial"/>
          <w:color w:val="2C2D30"/>
          <w:sz w:val="20"/>
          <w:szCs w:val="20"/>
        </w:rPr>
        <w:t>я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в компаниях в различных источниках (например, в базах данных), часто имеют свои особенности, так как редко накапливаются для решения задач анализа, а скорее для коммерческих целей: ведения учёта, составления отчётности. Такие данные, как правило, содержа</w:t>
      </w:r>
      <w:r>
        <w:rPr>
          <w:rFonts w:ascii="Arial" w:eastAsia="Arial" w:hAnsi="Arial" w:cs="Arial"/>
          <w:color w:val="2C2D30"/>
          <w:sz w:val="20"/>
          <w:szCs w:val="20"/>
        </w:rPr>
        <w:t>т ошибки, аномалии, противоречия. Следовательно, одна из прикладных задач аналитика — это подготовка качественных данных для анализа. Под качественными будем понимать полные и достоверные данные. Ещё одна задача аналитика — это работа с большими объёмами д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анных, которые, например,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уже не способен обрабатывать.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Важно! 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Технология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на данном этапе помогает справится с поставленными задачами.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Задачи решаемые на этапе создания набор данных:</w:t>
      </w:r>
    </w:p>
    <w:p w:rsidR="002E3828" w:rsidRDefault="00017ECF">
      <w:pPr>
        <w:numPr>
          <w:ilvl w:val="0"/>
          <w:numId w:val="10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выбор данных — подключение к источнику данных;</w:t>
      </w:r>
    </w:p>
    <w:p w:rsidR="002E3828" w:rsidRDefault="00017ECF">
      <w:pPr>
        <w:numPr>
          <w:ilvl w:val="0"/>
          <w:numId w:val="10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очистка данных — преобразование и приведение данных к нужному виду;</w:t>
      </w:r>
    </w:p>
    <w:p w:rsidR="002E3828" w:rsidRDefault="00017ECF">
      <w:pPr>
        <w:numPr>
          <w:ilvl w:val="0"/>
          <w:numId w:val="10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загрузка данных — определение того, какие именно таблицы необходимо загружать;</w:t>
      </w:r>
    </w:p>
    <w:p w:rsidR="002E3828" w:rsidRDefault="00017ECF">
      <w:pPr>
        <w:numPr>
          <w:ilvl w:val="0"/>
          <w:numId w:val="10"/>
        </w:numPr>
        <w:spacing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после подготовки данных необходимо приступать к моделированию — этапу исследования, в котором данные анализир</w:t>
      </w:r>
      <w:r>
        <w:rPr>
          <w:rFonts w:ascii="Arial" w:eastAsia="Arial" w:hAnsi="Arial" w:cs="Arial"/>
          <w:color w:val="2C2D30"/>
          <w:sz w:val="20"/>
          <w:szCs w:val="20"/>
        </w:rPr>
        <w:t>уются (ищутся ответы на стоящие вопросы).</w:t>
      </w:r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  <w:sz w:val="36"/>
          <w:szCs w:val="36"/>
        </w:rPr>
      </w:pPr>
      <w:bookmarkStart w:id="5" w:name="_heading=h.2s8eyo1" w:colFirst="0" w:colLast="0"/>
      <w:bookmarkEnd w:id="5"/>
      <w:proofErr w:type="spellStart"/>
      <w:r>
        <w:rPr>
          <w:rFonts w:ascii="Arial" w:eastAsia="Arial" w:hAnsi="Arial" w:cs="Arial"/>
          <w:sz w:val="36"/>
          <w:szCs w:val="36"/>
        </w:rPr>
        <w:lastRenderedPageBreak/>
        <w:t>Import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vs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DirectQuery</w:t>
      </w:r>
      <w:proofErr w:type="spellEnd"/>
    </w:p>
    <w:p w:rsidR="002E3828" w:rsidRDefault="00017ECF">
      <w:pPr>
        <w:spacing w:before="200" w:after="200" w:line="360" w:lineRule="auto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Import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DirectQuery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– это способы забора данных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BI:</w:t>
      </w:r>
    </w:p>
    <w:tbl>
      <w:tblPr>
        <w:tblStyle w:val="af9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2E3828"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3828" w:rsidRDefault="00017ECF">
            <w:pPr>
              <w:spacing w:before="200" w:after="200" w:line="36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Import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:</w:t>
            </w:r>
          </w:p>
          <w:p w:rsidR="002E3828" w:rsidRDefault="00017ECF">
            <w:pPr>
              <w:numPr>
                <w:ilvl w:val="0"/>
                <w:numId w:val="11"/>
              </w:numPr>
              <w:spacing w:before="200" w:line="36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загружает все данные из базы внутрь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Power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BI;</w:t>
            </w:r>
          </w:p>
          <w:p w:rsidR="002E3828" w:rsidRDefault="00017ECF">
            <w:pPr>
              <w:numPr>
                <w:ilvl w:val="0"/>
                <w:numId w:val="11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больше весит файл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pbix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:rsidR="002E3828" w:rsidRDefault="00017ECF">
            <w:pPr>
              <w:numPr>
                <w:ilvl w:val="0"/>
                <w:numId w:val="11"/>
              </w:numPr>
              <w:spacing w:after="200" w:line="36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подходит для работы с данными внутри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Power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BI.</w:t>
            </w:r>
          </w:p>
        </w:tc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3828" w:rsidRDefault="00017ECF">
            <w:pPr>
              <w:spacing w:before="200" w:after="200" w:line="36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DirectQuery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:</w:t>
            </w:r>
          </w:p>
          <w:p w:rsidR="002E3828" w:rsidRDefault="00017ECF">
            <w:pPr>
              <w:numPr>
                <w:ilvl w:val="0"/>
                <w:numId w:val="3"/>
              </w:numPr>
              <w:spacing w:before="200" w:line="36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запрашивает данные напрямую из источника;</w:t>
            </w:r>
          </w:p>
          <w:p w:rsidR="002E3828" w:rsidRDefault="00017ECF">
            <w:pPr>
              <w:numPr>
                <w:ilvl w:val="0"/>
                <w:numId w:val="3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файл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pbix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весит мало;</w:t>
            </w:r>
          </w:p>
          <w:p w:rsidR="002E3828" w:rsidRDefault="00017ECF">
            <w:pPr>
              <w:numPr>
                <w:ilvl w:val="0"/>
                <w:numId w:val="3"/>
              </w:numPr>
              <w:spacing w:after="200" w:line="36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вся работа с данными должна быть проделана до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Power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BI.</w:t>
            </w:r>
          </w:p>
        </w:tc>
      </w:tr>
    </w:tbl>
    <w:p w:rsidR="002E3828" w:rsidRDefault="002E3828">
      <w:pPr>
        <w:spacing w:after="200" w:line="360" w:lineRule="auto"/>
        <w:rPr>
          <w:rFonts w:ascii="Arial" w:eastAsia="Arial" w:hAnsi="Arial" w:cs="Arial"/>
          <w:sz w:val="20"/>
          <w:szCs w:val="20"/>
        </w:rPr>
      </w:pP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Выбор </w:t>
      </w:r>
      <w:r>
        <w:rPr>
          <w:rFonts w:ascii="Arial" w:eastAsia="Arial" w:hAnsi="Arial" w:cs="Arial"/>
          <w:sz w:val="20"/>
          <w:szCs w:val="20"/>
        </w:rPr>
        <w:tab/>
        <w:t xml:space="preserve">метода забора данных необходимо сделать при загрузке данных из крупного источника, например, SQL </w:t>
      </w:r>
      <w:proofErr w:type="spellStart"/>
      <w:r>
        <w:rPr>
          <w:rFonts w:ascii="Arial" w:eastAsia="Arial" w:hAnsi="Arial" w:cs="Arial"/>
          <w:sz w:val="20"/>
          <w:szCs w:val="20"/>
        </w:rPr>
        <w:t>Server</w:t>
      </w:r>
      <w:proofErr w:type="spellEnd"/>
      <w:r>
        <w:rPr>
          <w:rFonts w:ascii="Arial" w:eastAsia="Arial" w:hAnsi="Arial" w:cs="Arial"/>
          <w:sz w:val="20"/>
          <w:szCs w:val="20"/>
        </w:rPr>
        <w:t>: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5940115" cy="2311400"/>
            <wp:effectExtent l="0" t="0" r="0" b="0"/>
            <wp:docPr id="1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7691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2E3828">
      <w:pPr>
        <w:pStyle w:val="1"/>
        <w:keepNext/>
        <w:keepLines/>
        <w:spacing w:before="400" w:after="120"/>
        <w:rPr>
          <w:rFonts w:ascii="Arial" w:eastAsia="Arial" w:hAnsi="Arial" w:cs="Arial"/>
          <w:sz w:val="36"/>
          <w:szCs w:val="36"/>
        </w:rPr>
      </w:pPr>
      <w:bookmarkStart w:id="6" w:name="_heading=h.gqi58rh4rb93" w:colFirst="0" w:colLast="0"/>
      <w:bookmarkEnd w:id="6"/>
    </w:p>
    <w:p w:rsidR="002E3828" w:rsidRDefault="00017ECF">
      <w:pPr>
        <w:pStyle w:val="1"/>
        <w:keepNext/>
        <w:keepLines/>
        <w:spacing w:before="400" w:after="120"/>
        <w:rPr>
          <w:rFonts w:ascii="Arial" w:eastAsia="Arial" w:hAnsi="Arial" w:cs="Arial"/>
          <w:sz w:val="36"/>
          <w:szCs w:val="36"/>
        </w:rPr>
      </w:pPr>
      <w:bookmarkStart w:id="7" w:name="_heading=h.86ct1hgpndak" w:colFirst="0" w:colLast="0"/>
      <w:bookmarkEnd w:id="7"/>
      <w:r>
        <w:rPr>
          <w:rFonts w:ascii="Arial" w:eastAsia="Arial" w:hAnsi="Arial" w:cs="Arial"/>
          <w:sz w:val="36"/>
          <w:szCs w:val="36"/>
        </w:rPr>
        <w:t xml:space="preserve">Принципы работы в </w:t>
      </w:r>
      <w:proofErr w:type="spellStart"/>
      <w:r>
        <w:rPr>
          <w:rFonts w:ascii="Arial" w:eastAsia="Arial" w:hAnsi="Arial" w:cs="Arial"/>
          <w:sz w:val="36"/>
          <w:szCs w:val="36"/>
        </w:rPr>
        <w:t>Power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Query</w:t>
      </w:r>
      <w:proofErr w:type="spellEnd"/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Общую логику работы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можно представить следующим образом: сначала мы загружаем данные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, потом приводим в нужный вид, а затем выгружаем. В будущем данные итерации можно повторить, просто обновив запрос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. Работая с этим алгоритмом действий, следует придерживаться двух принципов: </w:t>
      </w:r>
    </w:p>
    <w:p w:rsidR="002E3828" w:rsidRDefault="00017ECF">
      <w:pPr>
        <w:numPr>
          <w:ilvl w:val="0"/>
          <w:numId w:val="14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универсальности;</w:t>
      </w:r>
    </w:p>
    <w:p w:rsidR="002E3828" w:rsidRDefault="00017ECF">
      <w:pPr>
        <w:numPr>
          <w:ilvl w:val="0"/>
          <w:numId w:val="14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табличности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8" w:name="_heading=h.tvs59qg6k4uk" w:colFirst="0" w:colLast="0"/>
      <w:bookmarkEnd w:id="8"/>
      <w:r>
        <w:rPr>
          <w:rFonts w:ascii="Arial" w:eastAsia="Arial" w:hAnsi="Arial" w:cs="Arial"/>
          <w:sz w:val="32"/>
          <w:szCs w:val="32"/>
        </w:rPr>
        <w:lastRenderedPageBreak/>
        <w:t>Принцип универсальности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Работа с шагами запроса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должна быть максимально универсальной. То есть мы должны стремится к таким решениям, ч</w:t>
      </w:r>
      <w:r>
        <w:rPr>
          <w:rFonts w:ascii="Arial" w:eastAsia="Arial" w:hAnsi="Arial" w:cs="Arial"/>
          <w:color w:val="2C2D30"/>
          <w:sz w:val="20"/>
          <w:szCs w:val="20"/>
        </w:rPr>
        <w:t>тобы при изменении исходных данных не менять запрос.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9" w:name="_heading=h.qog3xzzazmqf" w:colFirst="0" w:colLast="0"/>
      <w:bookmarkEnd w:id="9"/>
      <w:r>
        <w:rPr>
          <w:rFonts w:ascii="Arial" w:eastAsia="Arial" w:hAnsi="Arial" w:cs="Arial"/>
          <w:sz w:val="32"/>
          <w:szCs w:val="32"/>
        </w:rPr>
        <w:t xml:space="preserve">Принцип </w:t>
      </w:r>
      <w:proofErr w:type="spellStart"/>
      <w:r>
        <w:rPr>
          <w:rFonts w:ascii="Arial" w:eastAsia="Arial" w:hAnsi="Arial" w:cs="Arial"/>
          <w:sz w:val="32"/>
          <w:szCs w:val="32"/>
        </w:rPr>
        <w:t>таблчности</w:t>
      </w:r>
      <w:proofErr w:type="spellEnd"/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Все данные после проработки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 xml:space="preserve">в 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должны быть выгружены в виде таблиц. Таблица — это способ структурирования данных по правилам:</w:t>
      </w:r>
    </w:p>
    <w:p w:rsidR="002E3828" w:rsidRDefault="00017ECF">
      <w:pPr>
        <w:numPr>
          <w:ilvl w:val="0"/>
          <w:numId w:val="7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одна строка = одно событие или объект;</w:t>
      </w:r>
    </w:p>
    <w:p w:rsidR="002E3828" w:rsidRDefault="00017EC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столбцы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содержат сравнимые показатели;</w:t>
      </w:r>
    </w:p>
    <w:p w:rsidR="002E3828" w:rsidRDefault="00017EC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для данных в столбце осмысленная арифметическая операция;</w:t>
      </w:r>
    </w:p>
    <w:p w:rsidR="002E3828" w:rsidRDefault="00017ECF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нет объединений;</w:t>
      </w:r>
    </w:p>
    <w:p w:rsidR="002E3828" w:rsidRDefault="00017ECF">
      <w:pPr>
        <w:numPr>
          <w:ilvl w:val="0"/>
          <w:numId w:val="7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таблица состоит из списка заголовков и списка списков значений.</w:t>
      </w:r>
    </w:p>
    <w:p w:rsidR="002E3828" w:rsidRDefault="00017ECF">
      <w:pPr>
        <w:pStyle w:val="1"/>
        <w:keepNext/>
        <w:keepLines/>
        <w:spacing w:before="400" w:after="120"/>
        <w:rPr>
          <w:rFonts w:ascii="Arial" w:eastAsia="Arial" w:hAnsi="Arial" w:cs="Arial"/>
          <w:sz w:val="36"/>
          <w:szCs w:val="36"/>
        </w:rPr>
      </w:pPr>
      <w:bookmarkStart w:id="10" w:name="_heading=h.8gnc2y4fckr3" w:colFirst="0" w:colLast="0"/>
      <w:bookmarkEnd w:id="10"/>
      <w:r>
        <w:rPr>
          <w:rFonts w:ascii="Arial" w:eastAsia="Arial" w:hAnsi="Arial" w:cs="Arial"/>
          <w:sz w:val="36"/>
          <w:szCs w:val="36"/>
        </w:rPr>
        <w:t xml:space="preserve">Что умеет и не умеет </w:t>
      </w:r>
      <w:proofErr w:type="spellStart"/>
      <w:r>
        <w:rPr>
          <w:rFonts w:ascii="Arial" w:eastAsia="Arial" w:hAnsi="Arial" w:cs="Arial"/>
          <w:sz w:val="36"/>
          <w:szCs w:val="36"/>
        </w:rPr>
        <w:t>Power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Query</w:t>
      </w:r>
      <w:proofErr w:type="spellEnd"/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Чтобы лучше понимать, какие задачи предстоит решать 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, разберём, какие манипуляции с данными здесь можно проводить:</w:t>
      </w:r>
    </w:p>
    <w:p w:rsidR="002E3828" w:rsidRDefault="00017ECF">
      <w:pPr>
        <w:numPr>
          <w:ilvl w:val="0"/>
          <w:numId w:val="2"/>
        </w:numPr>
        <w:spacing w:before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Загружать данные почти из любых источников</w:t>
      </w:r>
      <w:r>
        <w:rPr>
          <w:rFonts w:ascii="Arial" w:eastAsia="Arial" w:hAnsi="Arial" w:cs="Arial"/>
          <w:color w:val="2C2D30"/>
          <w:sz w:val="20"/>
          <w:szCs w:val="20"/>
        </w:rPr>
        <w:t>: файлов, баз данных, интернета и так далее.</w:t>
      </w:r>
    </w:p>
    <w:p w:rsidR="002E3828" w:rsidRDefault="00017ECF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Собирать данные из нескольких листов, папок, файлов.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Консолидировать данные из разных источников (например, из папки).</w:t>
      </w:r>
    </w:p>
    <w:p w:rsidR="002E3828" w:rsidRDefault="00017ECF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Трансформировать загруженные данные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производить итерации типа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сортировки,  фильтрации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>, группировки, сворачивания или разворачивания столбцов  по заданному признаку и многое другое.</w:t>
      </w:r>
    </w:p>
    <w:p w:rsidR="002E3828" w:rsidRDefault="00017ECF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Связыв</w:t>
      </w:r>
      <w:r>
        <w:rPr>
          <w:rFonts w:ascii="Arial" w:eastAsia="Arial" w:hAnsi="Arial" w:cs="Arial"/>
          <w:b/>
          <w:color w:val="2C2D30"/>
          <w:sz w:val="20"/>
          <w:szCs w:val="20"/>
        </w:rPr>
        <w:t>ать и объединять таблицы между собой</w:t>
      </w:r>
      <w:r>
        <w:rPr>
          <w:rFonts w:ascii="Arial" w:eastAsia="Arial" w:hAnsi="Arial" w:cs="Arial"/>
          <w:color w:val="2C2D30"/>
          <w:sz w:val="20"/>
          <w:szCs w:val="20"/>
        </w:rPr>
        <w:t>. Формировать данные на основании нескольких уже загруженных таблиц.</w:t>
      </w:r>
    </w:p>
    <w:p w:rsidR="002E3828" w:rsidRDefault="00017ECF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Работать с датами и текстом.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Производить итерации типа зачистки, исправления регистра, удаления лишних пробелов, вычисления длины строки и так далее.</w:t>
      </w:r>
    </w:p>
    <w:p w:rsidR="002E3828" w:rsidRDefault="00017ECF">
      <w:pPr>
        <w:numPr>
          <w:ilvl w:val="0"/>
          <w:numId w:val="2"/>
        </w:numPr>
        <w:spacing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В</w:t>
      </w:r>
      <w:r>
        <w:rPr>
          <w:rFonts w:ascii="Arial" w:eastAsia="Arial" w:hAnsi="Arial" w:cs="Arial"/>
          <w:b/>
          <w:color w:val="2C2D30"/>
          <w:sz w:val="20"/>
          <w:szCs w:val="20"/>
        </w:rPr>
        <w:t>ыполнять простые вычисления с данными.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Производить арифметические операции со столбцами, вычислять среднее, а также другие простые операции, включая логику ЕСЛИ.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При этом мы не можем сделать следующее:</w:t>
      </w:r>
    </w:p>
    <w:p w:rsidR="002E3828" w:rsidRDefault="00017ECF">
      <w:pPr>
        <w:numPr>
          <w:ilvl w:val="0"/>
          <w:numId w:val="13"/>
        </w:numPr>
        <w:spacing w:before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Редактировать данные, загруженные напрямую</w:t>
      </w:r>
      <w:r>
        <w:rPr>
          <w:rFonts w:ascii="Arial" w:eastAsia="Arial" w:hAnsi="Arial" w:cs="Arial"/>
          <w:color w:val="2C2D30"/>
          <w:sz w:val="20"/>
          <w:szCs w:val="20"/>
        </w:rPr>
        <w:t>. То есть, м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енять данные нужно в источнике, из которого они загружаются. </w:t>
      </w:r>
    </w:p>
    <w:p w:rsidR="002E3828" w:rsidRDefault="00017ECF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Выполнять сложные статистические и математические расчёты.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Сумму, среднее, медиану и другие простые вычисления можно произвести, однако сложные финансовые вычисления — нет. После выгрузки данных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из PQ в PB их можно добавить. Но это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уже  дальнейшая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работа с формулами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Dax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.</w:t>
      </w:r>
    </w:p>
    <w:p w:rsidR="002E3828" w:rsidRDefault="00017ECF">
      <w:pPr>
        <w:numPr>
          <w:ilvl w:val="0"/>
          <w:numId w:val="13"/>
        </w:numPr>
        <w:spacing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lastRenderedPageBreak/>
        <w:t>Визуализировать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не про визуализацию, а про данные. Наглядно представить данные диаграммами можно на следующих этапах работы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BI (после выгрузки данных из PQ </w:t>
      </w:r>
      <w:r>
        <w:rPr>
          <w:rFonts w:ascii="Arial" w:eastAsia="Arial" w:hAnsi="Arial" w:cs="Arial"/>
          <w:color w:val="2C2D30"/>
          <w:sz w:val="20"/>
          <w:szCs w:val="20"/>
        </w:rPr>
        <w:t>в PB).</w:t>
      </w:r>
    </w:p>
    <w:p w:rsidR="002E3828" w:rsidRDefault="00017ECF">
      <w:pPr>
        <w:pStyle w:val="1"/>
        <w:keepNext/>
        <w:keepLines/>
        <w:spacing w:before="400" w:after="120"/>
        <w:rPr>
          <w:rFonts w:ascii="Arial" w:eastAsia="Arial" w:hAnsi="Arial" w:cs="Arial"/>
          <w:sz w:val="36"/>
          <w:szCs w:val="36"/>
        </w:rPr>
      </w:pPr>
      <w:bookmarkStart w:id="11" w:name="_heading=h.efhagn6b7a4" w:colFirst="0" w:colLast="0"/>
      <w:bookmarkEnd w:id="11"/>
      <w:r>
        <w:rPr>
          <w:rFonts w:ascii="Arial" w:eastAsia="Arial" w:hAnsi="Arial" w:cs="Arial"/>
          <w:sz w:val="36"/>
          <w:szCs w:val="36"/>
        </w:rPr>
        <w:t>Откуда можно загружать данные в PQ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Базы данных 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— наиболее лёгкий и удобный путь получения информации, так как уже содержит упорядоченные данные. PQ умеет работать с большинством баз данных: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Oracle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MySQL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Microsoft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SQL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Server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PostgreSQL,MongoDB</w:t>
      </w:r>
      <w:proofErr w:type="spellEnd"/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Mi</w:t>
      </w:r>
      <w:r>
        <w:rPr>
          <w:rFonts w:ascii="Arial" w:eastAsia="Arial" w:hAnsi="Arial" w:cs="Arial"/>
          <w:color w:val="2C2D30"/>
          <w:sz w:val="20"/>
          <w:szCs w:val="20"/>
        </w:rPr>
        <w:t>crosoft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Access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и так далее.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Интернет </w:t>
      </w:r>
      <w:r>
        <w:rPr>
          <w:rFonts w:ascii="Arial" w:eastAsia="Arial" w:hAnsi="Arial" w:cs="Arial"/>
          <w:color w:val="2C2D30"/>
          <w:sz w:val="20"/>
          <w:szCs w:val="20"/>
        </w:rPr>
        <w:t>—</w:t>
      </w: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есть возможность подгружать нужные данные из веб-страниц.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ERP,CRM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  <w:r>
        <w:rPr>
          <w:rFonts w:ascii="Arial" w:eastAsia="Arial" w:hAnsi="Arial" w:cs="Arial"/>
          <w:color w:val="2C2D30"/>
          <w:sz w:val="20"/>
          <w:szCs w:val="20"/>
        </w:rPr>
        <w:t>—</w:t>
      </w: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по умолчанию PQ умеет запрашивать и соединять данные из распространённых программ (SAP,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Microsoft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Dynamics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) и CRM-системы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Salesforce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. 1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С поддерживают обмен данными по протоколу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OData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Open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Data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Protocol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) — специально разработанному открытому набору правил для запросов и обновления данных между компьютерами по сети.</w:t>
      </w:r>
    </w:p>
    <w:p w:rsidR="002E3828" w:rsidRDefault="00017ECF">
      <w:pPr>
        <w:spacing w:before="200" w:after="100" w:line="360" w:lineRule="auto"/>
        <w:jc w:val="both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Файлы:</w:t>
      </w:r>
    </w:p>
    <w:p w:rsidR="002E3828" w:rsidRDefault="00017ECF">
      <w:pPr>
        <w:numPr>
          <w:ilvl w:val="0"/>
          <w:numId w:val="16"/>
        </w:numPr>
        <w:spacing w:before="1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данные из файлов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Microsoft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любых типов: XLS, XLSX, XLSB, XLSM;</w:t>
      </w:r>
    </w:p>
    <w:p w:rsidR="002E3828" w:rsidRDefault="00017ECF">
      <w:pPr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общепринятые веб-форматы: HTML, XML, JSON;</w:t>
      </w:r>
    </w:p>
    <w:p w:rsidR="002E3828" w:rsidRDefault="00017ECF">
      <w:pPr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обычный TXT или разделённый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запятыми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или точкой с запятой CSV;</w:t>
      </w:r>
    </w:p>
    <w:p w:rsidR="002E3828" w:rsidRDefault="00017ECF">
      <w:pPr>
        <w:numPr>
          <w:ilvl w:val="0"/>
          <w:numId w:val="16"/>
        </w:numPr>
        <w:spacing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возможен импорт из PDF (с промежуточным этапом в виде распознавания PDF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Microso</w:t>
      </w:r>
      <w:r>
        <w:rPr>
          <w:rFonts w:ascii="Arial" w:eastAsia="Arial" w:hAnsi="Arial" w:cs="Arial"/>
          <w:color w:val="2C2D30"/>
          <w:sz w:val="20"/>
          <w:szCs w:val="20"/>
        </w:rPr>
        <w:t>ft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Word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). </w:t>
      </w:r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  <w:sz w:val="36"/>
          <w:szCs w:val="36"/>
        </w:rPr>
      </w:pPr>
      <w:bookmarkStart w:id="12" w:name="_heading=h.cnvr9vd6mmnh" w:colFirst="0" w:colLast="0"/>
      <w:bookmarkEnd w:id="12"/>
      <w:r>
        <w:rPr>
          <w:rFonts w:ascii="Arial" w:eastAsia="Arial" w:hAnsi="Arial" w:cs="Arial"/>
          <w:sz w:val="36"/>
          <w:szCs w:val="36"/>
        </w:rPr>
        <w:lastRenderedPageBreak/>
        <w:t>Разбор примера из практики</w:t>
      </w:r>
    </w:p>
    <w:p w:rsidR="002E3828" w:rsidRDefault="00017ECF">
      <w:pPr>
        <w:spacing w:before="100" w:after="100"/>
        <w:rPr>
          <w:rFonts w:ascii="Arial" w:eastAsia="Arial" w:hAnsi="Arial" w:cs="Arial"/>
          <w:b/>
          <w:color w:val="2C2D30"/>
          <w:sz w:val="32"/>
          <w:szCs w:val="32"/>
        </w:rPr>
      </w:pPr>
      <w:r>
        <w:rPr>
          <w:rFonts w:ascii="Arial" w:eastAsia="Arial" w:hAnsi="Arial" w:cs="Arial"/>
          <w:b/>
          <w:noProof/>
          <w:color w:val="2C2D30"/>
          <w:sz w:val="32"/>
          <w:szCs w:val="32"/>
        </w:rPr>
        <w:drawing>
          <wp:inline distT="19050" distB="19050" distL="19050" distR="19050">
            <wp:extent cx="4104413" cy="3607203"/>
            <wp:effectExtent l="0" t="0" r="0" b="0"/>
            <wp:docPr id="1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413" cy="3607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2C2D30"/>
          <w:sz w:val="32"/>
          <w:szCs w:val="32"/>
        </w:rPr>
        <w:t xml:space="preserve"> 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Данные находятся в </w:t>
      </w:r>
      <w:r w:rsidR="00371817">
        <w:rPr>
          <w:rFonts w:ascii="Arial" w:eastAsia="Arial" w:hAnsi="Arial" w:cs="Arial"/>
          <w:color w:val="2C2D30"/>
          <w:sz w:val="20"/>
          <w:szCs w:val="20"/>
        </w:rPr>
        <w:t>не табличном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виде, так как есть объединения, количество и выручка в текстовом формате и так далее.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Задача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привести данные в табличный вид.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Алгоритм действий:</w:t>
      </w:r>
    </w:p>
    <w:p w:rsidR="002E3828" w:rsidRDefault="00017ECF">
      <w:pPr>
        <w:numPr>
          <w:ilvl w:val="0"/>
          <w:numId w:val="18"/>
        </w:num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Транспонируем данные. </w:t>
      </w:r>
    </w:p>
    <w:p w:rsidR="002E3828" w:rsidRDefault="00017ECF">
      <w:p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5940115" cy="850900"/>
            <wp:effectExtent l="0" t="0" r="0" b="0"/>
            <wp:docPr id="18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numPr>
          <w:ilvl w:val="0"/>
          <w:numId w:val="18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Заполняем в колонке с периодом (первой) значения, кнопками ВНИЗ, затем ВВЕРХ.</w:t>
      </w:r>
    </w:p>
    <w:p w:rsidR="002E3828" w:rsidRDefault="00017ECF">
      <w:pPr>
        <w:numPr>
          <w:ilvl w:val="0"/>
          <w:numId w:val="18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Объединяем первый и второй столбец (колонку с периодом и наименованием значений) через любой пользовательский символ.</w:t>
      </w:r>
    </w:p>
    <w:p w:rsidR="002E3828" w:rsidRDefault="00017ECF">
      <w:p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1882050" cy="1343025"/>
            <wp:effectExtent l="0" t="0" r="0" b="0"/>
            <wp:docPr id="18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14091" t="19009"/>
                    <a:stretch>
                      <a:fillRect/>
                    </a:stretch>
                  </pic:blipFill>
                  <pic:spPr>
                    <a:xfrm>
                      <a:off x="0" y="0"/>
                      <a:ext cx="18820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numPr>
          <w:ilvl w:val="0"/>
          <w:numId w:val="18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lastRenderedPageBreak/>
        <w:t xml:space="preserve">Транспонируем данные. </w:t>
      </w:r>
    </w:p>
    <w:p w:rsidR="002E3828" w:rsidRDefault="00017ECF">
      <w:pPr>
        <w:numPr>
          <w:ilvl w:val="0"/>
          <w:numId w:val="18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Повышаем заголовок (кнопкой «‎Испол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ьзовать первую строку в качестве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заголовка»‎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>).</w:t>
      </w:r>
    </w:p>
    <w:p w:rsidR="002E3828" w:rsidRDefault="00017ECF">
      <w:pPr>
        <w:numPr>
          <w:ilvl w:val="0"/>
          <w:numId w:val="18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Отменяем свёртывание других столбцов.</w:t>
      </w:r>
    </w:p>
    <w:p w:rsidR="002E3828" w:rsidRDefault="00017ECF">
      <w:p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4890225" cy="2409825"/>
            <wp:effectExtent l="0" t="0" r="0" b="0"/>
            <wp:docPr id="19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l="8117" t="4321" r="9267"/>
                    <a:stretch>
                      <a:fillRect/>
                    </a:stretch>
                  </pic:blipFill>
                  <pic:spPr>
                    <a:xfrm>
                      <a:off x="0" y="0"/>
                      <a:ext cx="48902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numPr>
          <w:ilvl w:val="0"/>
          <w:numId w:val="18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  <w:highlight w:val="white"/>
        </w:rPr>
      </w:pPr>
      <w:r>
        <w:rPr>
          <w:rFonts w:ascii="Arial" w:eastAsia="Arial" w:hAnsi="Arial" w:cs="Arial"/>
          <w:color w:val="2C2D30"/>
          <w:sz w:val="20"/>
          <w:szCs w:val="20"/>
          <w:highlight w:val="white"/>
        </w:rPr>
        <w:t>Разъединяем столбец «</w:t>
      </w:r>
      <w:proofErr w:type="gramStart"/>
      <w:r>
        <w:rPr>
          <w:rFonts w:ascii="Arial" w:eastAsia="Arial" w:hAnsi="Arial" w:cs="Arial"/>
          <w:color w:val="2C2D30"/>
          <w:sz w:val="20"/>
          <w:szCs w:val="20"/>
          <w:highlight w:val="white"/>
        </w:rPr>
        <w:t>Атрибут»‎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  <w:highlight w:val="white"/>
        </w:rPr>
        <w:t>.</w:t>
      </w:r>
    </w:p>
    <w:p w:rsidR="002E3828" w:rsidRDefault="00017ECF">
      <w:pPr>
        <w:numPr>
          <w:ilvl w:val="0"/>
          <w:numId w:val="18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  <w:highlight w:val="white"/>
        </w:rPr>
      </w:pPr>
      <w:r>
        <w:rPr>
          <w:rFonts w:ascii="Arial" w:eastAsia="Arial" w:hAnsi="Arial" w:cs="Arial"/>
          <w:color w:val="2C2D30"/>
          <w:sz w:val="20"/>
          <w:szCs w:val="20"/>
          <w:highlight w:val="white"/>
        </w:rPr>
        <w:t>Меняет формат данных на текстовый у столбца с периодом.</w:t>
      </w:r>
    </w:p>
    <w:p w:rsidR="002E3828" w:rsidRDefault="00017ECF">
      <w:pPr>
        <w:numPr>
          <w:ilvl w:val="0"/>
          <w:numId w:val="18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  <w:highlight w:val="white"/>
        </w:rPr>
      </w:pPr>
      <w:r>
        <w:rPr>
          <w:rFonts w:ascii="Arial" w:eastAsia="Arial" w:hAnsi="Arial" w:cs="Arial"/>
          <w:color w:val="2C2D30"/>
          <w:sz w:val="20"/>
          <w:szCs w:val="20"/>
          <w:highlight w:val="white"/>
        </w:rPr>
        <w:t>Производим итерацию «Столбец сведения».</w:t>
      </w:r>
    </w:p>
    <w:p w:rsidR="002E3828" w:rsidRDefault="00017ECF">
      <w:pPr>
        <w:numPr>
          <w:ilvl w:val="0"/>
          <w:numId w:val="18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Меняем заголовки таблицы.</w:t>
      </w:r>
    </w:p>
    <w:p w:rsidR="002E3828" w:rsidRDefault="00017ECF">
      <w:p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5014050" cy="2257425"/>
            <wp:effectExtent l="0" t="0" r="0" b="0"/>
            <wp:docPr id="20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l="7684" t="7941" r="10504"/>
                    <a:stretch>
                      <a:fillRect/>
                    </a:stretch>
                  </pic:blipFill>
                  <pic:spPr>
                    <a:xfrm>
                      <a:off x="0" y="0"/>
                      <a:ext cx="50140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2E3828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2E3828">
      <w:pPr>
        <w:spacing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</w:rPr>
      </w:pPr>
      <w:bookmarkStart w:id="13" w:name="_heading=h.vdn9odz8azdj" w:colFirst="0" w:colLast="0"/>
      <w:bookmarkEnd w:id="13"/>
      <w:r>
        <w:rPr>
          <w:rFonts w:ascii="Arial" w:eastAsia="Arial" w:hAnsi="Arial" w:cs="Arial"/>
        </w:rPr>
        <w:t>Решаемые задачи</w:t>
      </w:r>
    </w:p>
    <w:p w:rsidR="002E3828" w:rsidRDefault="00017ECF">
      <w:pPr>
        <w:numPr>
          <w:ilvl w:val="0"/>
          <w:numId w:val="5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Данные находятся в разных таблицах</w:t>
      </w:r>
      <w:r>
        <w:rPr>
          <w:rFonts w:ascii="Arial" w:eastAsia="Arial" w:hAnsi="Arial" w:cs="Arial"/>
          <w:color w:val="2C2D30"/>
          <w:sz w:val="20"/>
          <w:szCs w:val="20"/>
        </w:rPr>
        <w:t>. Например, мы работаем в организации с сетью магазинов по всей стране. Каждый магазин формирует свой файл по продажам, и нам необходимо консолидировать данные.</w:t>
      </w:r>
    </w:p>
    <w:p w:rsidR="002E3828" w:rsidRDefault="00017ECF">
      <w:pPr>
        <w:numPr>
          <w:ilvl w:val="0"/>
          <w:numId w:val="5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lastRenderedPageBreak/>
        <w:t xml:space="preserve">Результат одного запроса может быть исходным </w:t>
      </w:r>
      <w:r>
        <w:rPr>
          <w:rFonts w:ascii="Arial" w:eastAsia="Arial" w:hAnsi="Arial" w:cs="Arial"/>
          <w:b/>
          <w:color w:val="2C2D30"/>
          <w:sz w:val="20"/>
          <w:szCs w:val="20"/>
        </w:rPr>
        <w:t>для другого</w:t>
      </w:r>
      <w:r>
        <w:rPr>
          <w:rFonts w:ascii="Arial" w:eastAsia="Arial" w:hAnsi="Arial" w:cs="Arial"/>
          <w:color w:val="2C2D30"/>
          <w:sz w:val="20"/>
          <w:szCs w:val="20"/>
        </w:rPr>
        <w:t>. Например, если у нас есть консолидированные данные, но необходимо, не меняя источник, исключить, например, Москву.</w:t>
      </w:r>
    </w:p>
    <w:p w:rsidR="002E3828" w:rsidRDefault="002E3828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</w:rPr>
      </w:pPr>
      <w:bookmarkStart w:id="14" w:name="_heading=h.adj4ghsxbwvw" w:colFirst="0" w:colLast="0"/>
      <w:bookmarkEnd w:id="14"/>
      <w:r>
        <w:rPr>
          <w:rFonts w:ascii="Arial" w:eastAsia="Arial" w:hAnsi="Arial" w:cs="Arial"/>
        </w:rPr>
        <w:t xml:space="preserve">Типы слияния в </w:t>
      </w:r>
      <w:proofErr w:type="spellStart"/>
      <w:r>
        <w:rPr>
          <w:rFonts w:ascii="Arial" w:eastAsia="Arial" w:hAnsi="Arial" w:cs="Arial"/>
        </w:rPr>
        <w:t>Power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Query</w:t>
      </w:r>
      <w:proofErr w:type="spellEnd"/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В PQ существует два типа слияния запросов (таблиц) — объединение и добавление.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Обе команды доступны </w:t>
      </w:r>
      <w:r>
        <w:rPr>
          <w:rFonts w:ascii="Arial" w:eastAsia="Arial" w:hAnsi="Arial" w:cs="Arial"/>
          <w:color w:val="2C2D30"/>
          <w:sz w:val="20"/>
          <w:szCs w:val="20"/>
        </w:rPr>
        <w:t>на вкладке «‎‎Главная» либо при создании нового вопроса в соответствующем пункте меню. То есть операцию и объединения, и добавления можно произвести, как создавая новый запрос на основании уже имеющихся (не производить итераций над уже имеющимися запросами</w:t>
      </w:r>
      <w:r>
        <w:rPr>
          <w:rFonts w:ascii="Arial" w:eastAsia="Arial" w:hAnsi="Arial" w:cs="Arial"/>
          <w:color w:val="2C2D30"/>
          <w:sz w:val="20"/>
          <w:szCs w:val="20"/>
        </w:rPr>
        <w:t>), так и путём итераций над запросами (добавляя и объединяя с существующим запросом другие).</w:t>
      </w:r>
    </w:p>
    <w:p w:rsidR="002E3828" w:rsidRDefault="00017ECF">
      <w:p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5940115" cy="2730500"/>
            <wp:effectExtent l="0" t="0" r="0" b="0"/>
            <wp:docPr id="1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15" w:name="_heading=h.rshvx27zb04l" w:colFirst="0" w:colLast="0"/>
      <w:bookmarkEnd w:id="15"/>
      <w:r>
        <w:rPr>
          <w:rFonts w:ascii="Arial" w:eastAsia="Arial" w:hAnsi="Arial" w:cs="Arial"/>
          <w:sz w:val="32"/>
          <w:szCs w:val="32"/>
        </w:rPr>
        <w:t xml:space="preserve">Добавление 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Главная задача, которую решает добавление запросов (таблиц) — это автоматическая консолидация нескольких таблиц (например, нескольких листов одной книги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, нескольких таблиц из разных книг, консолидация запросов из разных источников и так далее).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Важно! Добавлять можно 2 и более таблиц. Названия добавляемых столбцов не должны совпадать. Порядок и количество столбцов в каждой таблице могут быть различными. </w:t>
      </w:r>
    </w:p>
    <w:p w:rsidR="002E3828" w:rsidRDefault="00017ECF">
      <w:pPr>
        <w:widowControl w:val="0"/>
        <w:spacing w:line="276" w:lineRule="auto"/>
        <w:jc w:val="center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lastRenderedPageBreak/>
        <w:drawing>
          <wp:inline distT="114300" distB="114300" distL="114300" distR="114300">
            <wp:extent cx="4853850" cy="1876425"/>
            <wp:effectExtent l="0" t="0" r="0" b="0"/>
            <wp:docPr id="18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l="857" t="2932" b="7118"/>
                    <a:stretch>
                      <a:fillRect/>
                    </a:stretch>
                  </pic:blipFill>
                  <pic:spPr>
                    <a:xfrm>
                      <a:off x="0" y="0"/>
                      <a:ext cx="48538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2E3828">
      <w:pPr>
        <w:widowControl w:val="0"/>
        <w:spacing w:line="276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Если у нас есть несколько таблиц с разными наименованиями столбцов, то добавление консолид</w:t>
      </w:r>
      <w:r>
        <w:rPr>
          <w:rFonts w:ascii="Arial" w:eastAsia="Arial" w:hAnsi="Arial" w:cs="Arial"/>
          <w:color w:val="2C2D30"/>
          <w:sz w:val="20"/>
          <w:szCs w:val="20"/>
        </w:rPr>
        <w:t>ирует данные тех столбцов, наименования которых совпадают. А тех, которые не совпадают, добавит справа в общем запросе.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16" w:name="_heading=h.iu46ycuofoaw" w:colFirst="0" w:colLast="0"/>
      <w:bookmarkEnd w:id="16"/>
      <w:r>
        <w:rPr>
          <w:rFonts w:ascii="Arial" w:eastAsia="Arial" w:hAnsi="Arial" w:cs="Arial"/>
          <w:sz w:val="32"/>
          <w:szCs w:val="32"/>
        </w:rPr>
        <w:t>Объединение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Основная задача, которую решает объединение — это поиски и подстановка данных одной таблицы в другую по заданным параметрам.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Например, объединение запросов по левому внешнему соединению — это аналог функции ВПР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Важно! Названия столбцов не имеют значения. Объединение можно производить как по одному столбцу, так и по связке нескольких столбцов.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есть несколь</w:t>
      </w:r>
      <w:r>
        <w:rPr>
          <w:rFonts w:ascii="Arial" w:eastAsia="Arial" w:hAnsi="Arial" w:cs="Arial"/>
          <w:color w:val="2C2D30"/>
          <w:sz w:val="20"/>
          <w:szCs w:val="20"/>
        </w:rPr>
        <w:t>ко способов объединения: внешнее левое, внешнее правое и так далее.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Объединение за один раз можно произвести только с двумя таблицами, то есть если мы хотим объединить информацию из трёх таблиц (запросов), то нам придётся сделать два объединения.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Объединен</w:t>
      </w:r>
      <w:r>
        <w:rPr>
          <w:rFonts w:ascii="Arial" w:eastAsia="Arial" w:hAnsi="Arial" w:cs="Arial"/>
          <w:color w:val="2C2D30"/>
          <w:sz w:val="20"/>
          <w:szCs w:val="20"/>
        </w:rPr>
        <w:t>ие таблиц (запросов) происходит по ключу — тому столбцу, который есть и в первой таблице, и во второй. Или по связке таких столбцов.</w:t>
      </w:r>
    </w:p>
    <w:p w:rsidR="002E3828" w:rsidRDefault="00017ECF">
      <w:pPr>
        <w:pStyle w:val="3"/>
        <w:spacing w:before="360" w:after="120"/>
        <w:rPr>
          <w:rFonts w:ascii="Arial" w:eastAsia="Arial" w:hAnsi="Arial" w:cs="Arial"/>
          <w:color w:val="2C2D30"/>
          <w:sz w:val="24"/>
          <w:szCs w:val="24"/>
        </w:rPr>
      </w:pPr>
      <w:bookmarkStart w:id="17" w:name="_heading=h.6493g34uk6no" w:colFirst="0" w:colLast="0"/>
      <w:bookmarkEnd w:id="17"/>
      <w:r>
        <w:rPr>
          <w:rFonts w:ascii="Arial" w:eastAsia="Arial" w:hAnsi="Arial" w:cs="Arial"/>
          <w:color w:val="2C2D30"/>
          <w:sz w:val="24"/>
          <w:szCs w:val="24"/>
        </w:rPr>
        <w:t>Типы объединения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Разберём типы всех объединений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Power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Query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 на примере двух простых таблиц.</w:t>
      </w:r>
    </w:p>
    <w:p w:rsidR="002E3828" w:rsidRDefault="00017ECF">
      <w:pPr>
        <w:widowControl w:val="0"/>
        <w:spacing w:line="276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lastRenderedPageBreak/>
        <w:drawing>
          <wp:inline distT="114300" distB="114300" distL="114300" distR="114300">
            <wp:extent cx="2828062" cy="4325888"/>
            <wp:effectExtent l="0" t="0" r="0" b="0"/>
            <wp:docPr id="17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062" cy="432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widowControl w:val="0"/>
        <w:spacing w:line="276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noProof/>
        </w:rPr>
        <w:drawing>
          <wp:anchor distT="19050" distB="19050" distL="19050" distR="19050" simplePos="0" relativeHeight="251662336" behindDoc="0" locked="0" layoutInCell="1" hidden="0" allowOverlap="1">
            <wp:simplePos x="0" y="0"/>
            <wp:positionH relativeFrom="column">
              <wp:posOffset>-85724</wp:posOffset>
            </wp:positionH>
            <wp:positionV relativeFrom="paragraph">
              <wp:posOffset>161925</wp:posOffset>
            </wp:positionV>
            <wp:extent cx="1457325" cy="1390650"/>
            <wp:effectExtent l="0" t="0" r="0" b="0"/>
            <wp:wrapSquare wrapText="bothSides" distT="19050" distB="19050" distL="19050" distR="19050"/>
            <wp:docPr id="18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Внешнее слева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аналог функции ВПР в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>. В результате объединения двух таблиц получим все элементы из «Таблицы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1»‎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и в дополнительном столбце найденные совпадения из «Таблицы2»‎. Данный тип соединения часто используется в работе с данными.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-42862</wp:posOffset>
            </wp:positionH>
            <wp:positionV relativeFrom="paragraph">
              <wp:posOffset>133350</wp:posOffset>
            </wp:positionV>
            <wp:extent cx="1447800" cy="1524000"/>
            <wp:effectExtent l="0" t="0" r="0" b="0"/>
            <wp:wrapSquare wrapText="bothSides" distT="114300" distB="114300" distL="114300" distR="114300"/>
            <wp:docPr id="19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Внешнее справа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в резуль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тате объединения с данными из «Таблицы2» найдутся совпадающие данные «Таблицы1». Это обратный вариант соединения «внешнее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слева»‎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>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Анти-соединение слева </w:t>
      </w:r>
      <w:r>
        <w:rPr>
          <w:rFonts w:ascii="Arial" w:eastAsia="Arial" w:hAnsi="Arial" w:cs="Arial"/>
          <w:color w:val="2C2D30"/>
          <w:sz w:val="20"/>
          <w:szCs w:val="20"/>
        </w:rPr>
        <w:t>— результат соединения, те позиции, которые есть в «Таблице1» и при этом отсутствуют в «Таблице2».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-80962</wp:posOffset>
            </wp:positionH>
            <wp:positionV relativeFrom="paragraph">
              <wp:posOffset>219075</wp:posOffset>
            </wp:positionV>
            <wp:extent cx="1533525" cy="1428750"/>
            <wp:effectExtent l="0" t="0" r="0" b="0"/>
            <wp:wrapSquare wrapText="bothSides" distT="114300" distB="114300" distL="114300" distR="114300"/>
            <wp:docPr id="19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3828" w:rsidRDefault="002E3828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-138112</wp:posOffset>
            </wp:positionH>
            <wp:positionV relativeFrom="paragraph">
              <wp:posOffset>114300</wp:posOffset>
            </wp:positionV>
            <wp:extent cx="1562100" cy="1400175"/>
            <wp:effectExtent l="0" t="0" r="0" b="0"/>
            <wp:wrapSquare wrapText="bothSides" distT="114300" distB="114300" distL="114300" distR="114300"/>
            <wp:docPr id="1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Анти-соединение справа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выводит данные «Таблицы2» за вычетом данных из «Таблицы1».</w:t>
      </w: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-47624</wp:posOffset>
            </wp:positionH>
            <wp:positionV relativeFrom="paragraph">
              <wp:posOffset>561975</wp:posOffset>
            </wp:positionV>
            <wp:extent cx="1466850" cy="1514475"/>
            <wp:effectExtent l="0" t="0" r="0" b="0"/>
            <wp:wrapSquare wrapText="bothSides" distT="114300" distB="114300" distL="114300" distR="114300"/>
            <wp:docPr id="18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Внутреннее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тип слияния выводит только совпадающие данные в двух таблицах.</w:t>
      </w: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-95249</wp:posOffset>
            </wp:positionH>
            <wp:positionV relativeFrom="paragraph">
              <wp:posOffset>152400</wp:posOffset>
            </wp:positionV>
            <wp:extent cx="1370434" cy="1428750"/>
            <wp:effectExtent l="0" t="0" r="0" b="0"/>
            <wp:wrapSquare wrapText="bothSides" distT="114300" distB="114300" distL="114300" distR="114300"/>
            <wp:docPr id="19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0434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Полное внешнее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— выводит данные из обеих таблиц. То есть те, что совпадают, встанут друг напротив друга в одной строке, а остальные будут иметь в паре NULL.</w:t>
      </w:r>
    </w:p>
    <w:p w:rsidR="002E3828" w:rsidRDefault="00017ECF">
      <w:pPr>
        <w:pStyle w:val="3"/>
        <w:spacing w:before="360" w:after="120"/>
        <w:rPr>
          <w:rFonts w:ascii="Arial" w:eastAsia="Arial" w:hAnsi="Arial" w:cs="Arial"/>
          <w:color w:val="2C2D30"/>
          <w:sz w:val="24"/>
          <w:szCs w:val="24"/>
        </w:rPr>
      </w:pPr>
      <w:bookmarkStart w:id="18" w:name="_heading=h.97m1frtzu0p4" w:colFirst="0" w:colLast="0"/>
      <w:bookmarkEnd w:id="18"/>
      <w:r>
        <w:rPr>
          <w:rFonts w:ascii="Arial" w:eastAsia="Arial" w:hAnsi="Arial" w:cs="Arial"/>
          <w:color w:val="2C2D30"/>
          <w:sz w:val="24"/>
          <w:szCs w:val="24"/>
        </w:rPr>
        <w:t>Результаты типов объединений</w:t>
      </w:r>
    </w:p>
    <w:p w:rsidR="002E3828" w:rsidRDefault="00017ECF">
      <w:pPr>
        <w:spacing w:before="200" w:after="200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5940115" cy="3022600"/>
            <wp:effectExtent l="0" t="0" r="0" b="0"/>
            <wp:docPr id="1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pStyle w:val="1"/>
        <w:keepNext/>
        <w:keepLines/>
        <w:spacing w:before="400" w:after="120"/>
        <w:rPr>
          <w:rFonts w:ascii="Arial" w:eastAsia="Arial" w:hAnsi="Arial" w:cs="Arial"/>
        </w:rPr>
      </w:pPr>
      <w:bookmarkStart w:id="19" w:name="_heading=h.4ubjo4mflfka" w:colFirst="0" w:colLast="0"/>
      <w:bookmarkEnd w:id="19"/>
      <w:r>
        <w:rPr>
          <w:rFonts w:ascii="Arial" w:eastAsia="Arial" w:hAnsi="Arial" w:cs="Arial"/>
          <w:noProof/>
          <w:sz w:val="36"/>
          <w:szCs w:val="36"/>
        </w:rPr>
        <w:lastRenderedPageBreak/>
        <w:drawing>
          <wp:inline distT="114300" distB="114300" distL="114300" distR="114300">
            <wp:extent cx="5940115" cy="2463800"/>
            <wp:effectExtent l="0" t="0" r="0" b="0"/>
            <wp:docPr id="18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2E3828">
      <w:pPr>
        <w:pStyle w:val="1"/>
        <w:keepNext/>
        <w:keepLines/>
        <w:spacing w:before="200" w:after="120"/>
        <w:rPr>
          <w:rFonts w:ascii="Arial" w:eastAsia="Arial" w:hAnsi="Arial" w:cs="Arial"/>
        </w:rPr>
      </w:pPr>
      <w:bookmarkStart w:id="20" w:name="_heading=h.bma9afuxa4jd" w:colFirst="0" w:colLast="0"/>
      <w:bookmarkEnd w:id="20"/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</w:rPr>
      </w:pPr>
      <w:bookmarkStart w:id="21" w:name="_heading=h.nyyncz39gl6x" w:colFirst="0" w:colLast="0"/>
      <w:bookmarkEnd w:id="21"/>
      <w:r>
        <w:rPr>
          <w:rFonts w:ascii="Arial" w:eastAsia="Arial" w:hAnsi="Arial" w:cs="Arial"/>
        </w:rPr>
        <w:t>Ссылки и дублирование запросов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Есть ещё ряд полезных итераций с запросами: дублирование, ссылка на запрос или копирование запроса. Все эти итерации доступны, если щёлкнуть правой кнопкой мыши на запрос в PQ.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2905125" cy="2047875"/>
            <wp:effectExtent l="0" t="0" r="0" b="0"/>
            <wp:docPr id="18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Данные манипуляции решают ряд задач. Разберём их ниже.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22" w:name="_heading=h.nxa1e4yppmle" w:colFirst="0" w:colLast="0"/>
      <w:bookmarkEnd w:id="22"/>
      <w:r>
        <w:rPr>
          <w:rFonts w:ascii="Arial" w:eastAsia="Arial" w:hAnsi="Arial" w:cs="Arial"/>
          <w:sz w:val="32"/>
          <w:szCs w:val="32"/>
        </w:rPr>
        <w:t xml:space="preserve">Дублирование 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Например</w:t>
      </w:r>
      <w:r>
        <w:rPr>
          <w:rFonts w:ascii="Arial" w:eastAsia="Arial" w:hAnsi="Arial" w:cs="Arial"/>
          <w:color w:val="2C2D30"/>
          <w:sz w:val="20"/>
          <w:szCs w:val="20"/>
        </w:rPr>
        <w:t>, у есть запрос, состоящий из множества шагов, но нам необходимо те же шаги сделать в другой таблице (изменить источник данных). Для этого необходимо дублировать исходный запрос и с помощью настроек изменить источник данных.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Важно! При дублировании запросы</w:t>
      </w: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 совершенно независимы друг от друга, то есть правки, вносимые в один из запросов, не повлияют на другой.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23" w:name="_heading=h.q32dhc9qbmf2" w:colFirst="0" w:colLast="0"/>
      <w:bookmarkEnd w:id="23"/>
      <w:r>
        <w:rPr>
          <w:rFonts w:ascii="Arial" w:eastAsia="Arial" w:hAnsi="Arial" w:cs="Arial"/>
          <w:sz w:val="32"/>
          <w:szCs w:val="32"/>
        </w:rPr>
        <w:lastRenderedPageBreak/>
        <w:t>Ссылка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Например, у нас есть консолидированные данные в одном общем запросе.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Один руководитель просит сделать одни расчёты с этими данными, второй — со</w:t>
      </w:r>
      <w:r>
        <w:rPr>
          <w:rFonts w:ascii="Arial" w:eastAsia="Arial" w:hAnsi="Arial" w:cs="Arial"/>
          <w:color w:val="2C2D30"/>
          <w:sz w:val="20"/>
          <w:szCs w:val="20"/>
        </w:rPr>
        <w:t>вершенно другие. В этой ситуации можно сделать две ссылки из главного источника данных и на их основании построить нужные отчёты.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Важно! Ссылается на другой запрос, делая его источником, то есть при изменении шагов запроса-источника, поменяются данные и в </w:t>
      </w: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запросах-ссылках.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24" w:name="_heading=h.h2xt3q4hhnp1" w:colFirst="0" w:colLast="0"/>
      <w:bookmarkEnd w:id="24"/>
      <w:r>
        <w:rPr>
          <w:rFonts w:ascii="Arial" w:eastAsia="Arial" w:hAnsi="Arial" w:cs="Arial"/>
          <w:sz w:val="32"/>
          <w:szCs w:val="32"/>
        </w:rPr>
        <w:t xml:space="preserve">Копирование 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Команда «‎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копировать»‎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работает аналогично дублированию, однако есть ключевое различие. 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Если применить копирование к обычному запросу, который никак не связан с другими запросами, мы получим просто его копию. Однако если запрос имеет связи, то копирование создаст копию запроса и всех влияющих на него связей.</w:t>
      </w:r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</w:rPr>
      </w:pPr>
      <w:bookmarkStart w:id="25" w:name="_heading=h.j20t4njfl119" w:colFirst="0" w:colLast="0"/>
      <w:bookmarkEnd w:id="25"/>
      <w:r>
        <w:rPr>
          <w:rFonts w:ascii="Arial" w:eastAsia="Arial" w:hAnsi="Arial" w:cs="Arial"/>
        </w:rPr>
        <w:t>Работа с датами в PQ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PQ легко справляется с задачами при работе с данными типа «‎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Дата»‎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и «‎Дата и Время»‎. За эти преобразования отвечают кнопки «‎Дата» и «‎Время», находящиеся на вкладках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‎«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>Преобразование» и «Добавление столбца».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Задачи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которые можно решить:</w:t>
      </w:r>
    </w:p>
    <w:p w:rsidR="002E3828" w:rsidRDefault="00017ECF">
      <w:pPr>
        <w:numPr>
          <w:ilvl w:val="0"/>
          <w:numId w:val="4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Извлечь из даты </w:t>
      </w:r>
      <w:r>
        <w:rPr>
          <w:rFonts w:ascii="Arial" w:eastAsia="Arial" w:hAnsi="Arial" w:cs="Arial"/>
          <w:color w:val="2C2D30"/>
          <w:sz w:val="20"/>
          <w:szCs w:val="20"/>
        </w:rPr>
        <w:t>отдельные составляющие (день, месяц, год, квартал и так далее);</w:t>
      </w:r>
    </w:p>
    <w:p w:rsidR="002E3828" w:rsidRDefault="00017ECF">
      <w:pPr>
        <w:numPr>
          <w:ilvl w:val="0"/>
          <w:numId w:val="4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Определить номер недели по дате;</w:t>
      </w:r>
    </w:p>
    <w:p w:rsidR="002E3828" w:rsidRDefault="00017ECF">
      <w:pPr>
        <w:numPr>
          <w:ilvl w:val="0"/>
          <w:numId w:val="4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Произвести вычисления.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26" w:name="_heading=h.qytonxjp7um" w:colFirst="0" w:colLast="0"/>
      <w:bookmarkEnd w:id="26"/>
      <w:r>
        <w:rPr>
          <w:rFonts w:ascii="Arial" w:eastAsia="Arial" w:hAnsi="Arial" w:cs="Arial"/>
          <w:sz w:val="32"/>
          <w:szCs w:val="32"/>
        </w:rPr>
        <w:t>Распознавание дат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Почти все текстовые форматы записи дат распознаются стандартными средствами PQ, даже если дата была записана в обратно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й последовательности. 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Важно! Не распознаются даты, если они идут в другом региональном формате, а ваш ПК имеет стандартные российские настройки (и наоборот). В этом случае необходимо воспользоваться командой «‎Используя </w:t>
      </w:r>
      <w:proofErr w:type="spellStart"/>
      <w:proofErr w:type="gramStart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локаль</w:t>
      </w:r>
      <w:proofErr w:type="spellEnd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»‎</w:t>
      </w:r>
      <w:proofErr w:type="gramEnd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:</w:t>
      </w:r>
    </w:p>
    <w:p w:rsidR="002E3828" w:rsidRDefault="00017ECF">
      <w:pPr>
        <w:spacing w:before="200" w:after="200" w:line="360" w:lineRule="auto"/>
        <w:jc w:val="both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lastRenderedPageBreak/>
        <w:drawing>
          <wp:inline distT="114300" distB="114300" distL="114300" distR="114300">
            <wp:extent cx="5304562" cy="3341132"/>
            <wp:effectExtent l="0" t="0" r="0" b="0"/>
            <wp:docPr id="19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562" cy="334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27" w:name="_heading=h.1tnq1lrxd41u" w:colFirst="0" w:colLast="0"/>
      <w:bookmarkEnd w:id="27"/>
      <w:r>
        <w:rPr>
          <w:rFonts w:ascii="Arial" w:eastAsia="Arial" w:hAnsi="Arial" w:cs="Arial"/>
          <w:sz w:val="32"/>
          <w:szCs w:val="32"/>
        </w:rPr>
        <w:t>Преобразование дат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Есть целый ряд возможностей преобразования дат в PQ.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Раздел «</w:t>
      </w: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День»‎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</w:p>
    <w:p w:rsidR="002E3828" w:rsidRDefault="00017ECF">
      <w:pPr>
        <w:numPr>
          <w:ilvl w:val="0"/>
          <w:numId w:val="19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День — номер дня в месяце.</w:t>
      </w:r>
    </w:p>
    <w:p w:rsidR="002E3828" w:rsidRDefault="00017ECF">
      <w:pPr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День недели — порядковый номер дня недели, начиная с нуля, т. е. </w:t>
      </w:r>
      <w:proofErr w:type="spellStart"/>
      <w:r>
        <w:rPr>
          <w:rFonts w:ascii="Arial" w:eastAsia="Arial" w:hAnsi="Arial" w:cs="Arial"/>
          <w:color w:val="2C2D30"/>
          <w:sz w:val="20"/>
          <w:szCs w:val="20"/>
        </w:rPr>
        <w:t>Пн</w:t>
      </w:r>
      <w:proofErr w:type="spellEnd"/>
      <w:r>
        <w:rPr>
          <w:rFonts w:ascii="Arial" w:eastAsia="Arial" w:hAnsi="Arial" w:cs="Arial"/>
          <w:color w:val="2C2D30"/>
          <w:sz w:val="20"/>
          <w:szCs w:val="20"/>
        </w:rPr>
        <w:t xml:space="preserve">=0, Вт=1 и т. д. </w:t>
      </w:r>
    </w:p>
    <w:p w:rsidR="002E3828" w:rsidRDefault="00017ECF">
      <w:pPr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День года — порядковый номер дня в году.</w:t>
      </w:r>
    </w:p>
    <w:p w:rsidR="002E3828" w:rsidRDefault="00017ECF">
      <w:pPr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Начало дня — дата-время начала дня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(полночь).</w:t>
      </w:r>
    </w:p>
    <w:p w:rsidR="002E3828" w:rsidRDefault="00017ECF">
      <w:pPr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Конец дня — дата-время начала следующего дня (полночь).</w:t>
      </w:r>
    </w:p>
    <w:p w:rsidR="002E3828" w:rsidRDefault="00017ECF">
      <w:pPr>
        <w:numPr>
          <w:ilvl w:val="0"/>
          <w:numId w:val="19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Название дня — день недели словом.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Раздел «</w:t>
      </w: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Неделя»‎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</w:p>
    <w:p w:rsidR="002E3828" w:rsidRDefault="00017ECF">
      <w:pPr>
        <w:numPr>
          <w:ilvl w:val="0"/>
          <w:numId w:val="8"/>
        </w:num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Неделя года — номер недели в году. </w:t>
      </w:r>
    </w:p>
    <w:p w:rsidR="002E3828" w:rsidRDefault="00017ECF">
      <w:pPr>
        <w:spacing w:before="200" w:after="200" w:line="360" w:lineRule="auto"/>
        <w:ind w:left="720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Важно! </w:t>
      </w:r>
      <w:proofErr w:type="spellStart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Power</w:t>
      </w:r>
      <w:proofErr w:type="spellEnd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 </w:t>
      </w:r>
      <w:proofErr w:type="spellStart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Query</w:t>
      </w:r>
      <w:proofErr w:type="spellEnd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 использует нумерацию недель по американскому стандарту, который отличается от принятого в России и Европе стандарта ISO 8601. </w:t>
      </w:r>
    </w:p>
    <w:p w:rsidR="002E3828" w:rsidRDefault="00017ECF">
      <w:pPr>
        <w:numPr>
          <w:ilvl w:val="0"/>
          <w:numId w:val="15"/>
        </w:num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Неделя месяца — порядковый номер (начиная с 1) недели в месяце.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Раздел «</w:t>
      </w: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Квартал»‎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</w:p>
    <w:p w:rsidR="002E3828" w:rsidRDefault="00017ECF">
      <w:pPr>
        <w:numPr>
          <w:ilvl w:val="0"/>
          <w:numId w:val="12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Квартал года — номер квартала в году числом от 1 до 4. </w:t>
      </w:r>
    </w:p>
    <w:p w:rsidR="002E3828" w:rsidRDefault="00017ECF">
      <w:pPr>
        <w:numPr>
          <w:ilvl w:val="0"/>
          <w:numId w:val="12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Начало квартала — дата первого дня квартала.</w:t>
      </w:r>
    </w:p>
    <w:p w:rsidR="002E3828" w:rsidRDefault="00017ECF">
      <w:pPr>
        <w:numPr>
          <w:ilvl w:val="0"/>
          <w:numId w:val="12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Конец квартала — дата последнего дня квартала.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lastRenderedPageBreak/>
        <w:t>Раздел «</w:t>
      </w: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Месяц»‎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</w:p>
    <w:p w:rsidR="002E3828" w:rsidRDefault="00017ECF">
      <w:pPr>
        <w:numPr>
          <w:ilvl w:val="0"/>
          <w:numId w:val="9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Месяц — номер месяца от 1 до 12.</w:t>
      </w:r>
    </w:p>
    <w:p w:rsidR="002E3828" w:rsidRDefault="00017ECF">
      <w:pPr>
        <w:numPr>
          <w:ilvl w:val="0"/>
          <w:numId w:val="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Начало месяца — дата первого дня текущего месяца и года.</w:t>
      </w:r>
    </w:p>
    <w:p w:rsidR="002E3828" w:rsidRDefault="00017ECF">
      <w:pPr>
        <w:numPr>
          <w:ilvl w:val="0"/>
          <w:numId w:val="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Д</w:t>
      </w:r>
      <w:r>
        <w:rPr>
          <w:rFonts w:ascii="Arial" w:eastAsia="Arial" w:hAnsi="Arial" w:cs="Arial"/>
          <w:color w:val="2C2D30"/>
          <w:sz w:val="20"/>
          <w:szCs w:val="20"/>
        </w:rPr>
        <w:t>ней в месяце — количество дней в месяце от 28 до 31.</w:t>
      </w:r>
    </w:p>
    <w:p w:rsidR="002E3828" w:rsidRDefault="00017ECF">
      <w:pPr>
        <w:numPr>
          <w:ilvl w:val="0"/>
          <w:numId w:val="9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Название месяца — название месяца словом.</w:t>
      </w:r>
    </w:p>
    <w:p w:rsidR="002E3828" w:rsidRDefault="00017ECF">
      <w:pPr>
        <w:numPr>
          <w:ilvl w:val="0"/>
          <w:numId w:val="9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Конец месяца — дата последнего дня месяца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b/>
          <w:color w:val="2C2D30"/>
          <w:sz w:val="20"/>
          <w:szCs w:val="20"/>
        </w:rPr>
      </w:pPr>
      <w:r>
        <w:rPr>
          <w:rFonts w:ascii="Arial" w:eastAsia="Arial" w:hAnsi="Arial" w:cs="Arial"/>
          <w:b/>
          <w:color w:val="2C2D30"/>
          <w:sz w:val="20"/>
          <w:szCs w:val="20"/>
        </w:rPr>
        <w:t>Раздел «</w:t>
      </w:r>
      <w:proofErr w:type="gramStart"/>
      <w:r>
        <w:rPr>
          <w:rFonts w:ascii="Arial" w:eastAsia="Arial" w:hAnsi="Arial" w:cs="Arial"/>
          <w:b/>
          <w:color w:val="2C2D30"/>
          <w:sz w:val="20"/>
          <w:szCs w:val="20"/>
        </w:rPr>
        <w:t>Год»‎</w:t>
      </w:r>
      <w:proofErr w:type="gramEnd"/>
      <w:r>
        <w:rPr>
          <w:rFonts w:ascii="Arial" w:eastAsia="Arial" w:hAnsi="Arial" w:cs="Arial"/>
          <w:b/>
          <w:color w:val="2C2D30"/>
          <w:sz w:val="20"/>
          <w:szCs w:val="20"/>
        </w:rPr>
        <w:t xml:space="preserve"> </w:t>
      </w:r>
    </w:p>
    <w:p w:rsidR="002E3828" w:rsidRDefault="00017ECF">
      <w:pPr>
        <w:numPr>
          <w:ilvl w:val="0"/>
          <w:numId w:val="6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Год — номер года в числовом формате.</w:t>
      </w:r>
    </w:p>
    <w:p w:rsidR="002E3828" w:rsidRDefault="00017ECF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Начало года — дата первого дня (1 января) текущего года.</w:t>
      </w:r>
    </w:p>
    <w:p w:rsidR="002E3828" w:rsidRDefault="00017ECF">
      <w:pPr>
        <w:numPr>
          <w:ilvl w:val="0"/>
          <w:numId w:val="6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>Конец года — дата конца года.</w:t>
      </w:r>
    </w:p>
    <w:p w:rsidR="002E3828" w:rsidRDefault="00017ECF">
      <w:pPr>
        <w:pStyle w:val="2"/>
        <w:spacing w:before="200" w:after="200"/>
        <w:rPr>
          <w:rFonts w:ascii="Arial" w:eastAsia="Arial" w:hAnsi="Arial" w:cs="Arial"/>
          <w:sz w:val="32"/>
          <w:szCs w:val="32"/>
        </w:rPr>
      </w:pPr>
      <w:bookmarkStart w:id="28" w:name="_heading=h.2ujy20m7hjrj" w:colFirst="0" w:colLast="0"/>
      <w:bookmarkEnd w:id="28"/>
      <w:r>
        <w:rPr>
          <w:rFonts w:ascii="Arial" w:eastAsia="Arial" w:hAnsi="Arial" w:cs="Arial"/>
          <w:sz w:val="32"/>
          <w:szCs w:val="32"/>
        </w:rPr>
        <w:t>Вычисления с датами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Часто встречающаяся задача — это вычисление разницы между двумя датами: возраст, стаж, срок хранения, длительность доставки и так далее. PQ легко работает 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с такими вычислениям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 xml:space="preserve"> путём простых арифметических о</w:t>
      </w:r>
      <w:r>
        <w:rPr>
          <w:rFonts w:ascii="Arial" w:eastAsia="Arial" w:hAnsi="Arial" w:cs="Arial"/>
          <w:color w:val="2C2D30"/>
          <w:sz w:val="20"/>
          <w:szCs w:val="20"/>
        </w:rPr>
        <w:t>пераций.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i/>
          <w:color w:val="2C2D30"/>
          <w:sz w:val="20"/>
          <w:szCs w:val="20"/>
          <w:u w:val="single"/>
        </w:rPr>
      </w:pP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Важно! В PQ есть тип данных «‎</w:t>
      </w:r>
      <w:proofErr w:type="gramStart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Продолжительность»‎</w:t>
      </w:r>
      <w:proofErr w:type="gramEnd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 xml:space="preserve"> для хранения длительности и продолжительности какого-либо процесса. Когда мы производим арифметические операции с датами, результатом будет тип данных «‎</w:t>
      </w:r>
      <w:proofErr w:type="gramStart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Продолжительность»‎</w:t>
      </w:r>
      <w:proofErr w:type="gramEnd"/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. Для дальнейшего формати</w:t>
      </w:r>
      <w:r>
        <w:rPr>
          <w:rFonts w:ascii="Arial" w:eastAsia="Arial" w:hAnsi="Arial" w:cs="Arial"/>
          <w:i/>
          <w:color w:val="2C2D30"/>
          <w:sz w:val="20"/>
          <w:szCs w:val="20"/>
          <w:u w:val="single"/>
        </w:rPr>
        <w:t>рования и преобразования этого типа данных‎, на вкладке преобразования используйте выпадающий список «‎Продолжительность».</w:t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noProof/>
          <w:color w:val="2C2D30"/>
          <w:sz w:val="20"/>
          <w:szCs w:val="20"/>
        </w:rPr>
        <w:drawing>
          <wp:inline distT="114300" distB="114300" distL="114300" distR="114300">
            <wp:extent cx="2066063" cy="3007041"/>
            <wp:effectExtent l="0" t="0" r="0" b="0"/>
            <wp:docPr id="18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063" cy="3007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828" w:rsidRDefault="00017ECF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r>
        <w:rPr>
          <w:rFonts w:ascii="Arial" w:eastAsia="Arial" w:hAnsi="Arial" w:cs="Arial"/>
          <w:color w:val="2C2D30"/>
          <w:sz w:val="20"/>
          <w:szCs w:val="20"/>
        </w:rPr>
        <w:t xml:space="preserve">Частным случаем подсчёта длительности является вычисление возраста (разницы между сегодня и датой рождения). Для этого вычисления существует отдельный пункт меню «Возраст», который </w:t>
      </w:r>
      <w:r>
        <w:rPr>
          <w:rFonts w:ascii="Arial" w:eastAsia="Arial" w:hAnsi="Arial" w:cs="Arial"/>
          <w:color w:val="2C2D30"/>
          <w:sz w:val="20"/>
          <w:szCs w:val="20"/>
        </w:rPr>
        <w:lastRenderedPageBreak/>
        <w:t>вычисляет, сколько дней, часов, минут, секунд прошло с даты рождения. Чтобы</w:t>
      </w:r>
      <w:r>
        <w:rPr>
          <w:rFonts w:ascii="Arial" w:eastAsia="Arial" w:hAnsi="Arial" w:cs="Arial"/>
          <w:color w:val="2C2D30"/>
          <w:sz w:val="20"/>
          <w:szCs w:val="20"/>
        </w:rPr>
        <w:t xml:space="preserve"> привести к необходимому формату, надо воспользоваться пунктом меню «‎</w:t>
      </w:r>
      <w:proofErr w:type="gramStart"/>
      <w:r>
        <w:rPr>
          <w:rFonts w:ascii="Arial" w:eastAsia="Arial" w:hAnsi="Arial" w:cs="Arial"/>
          <w:color w:val="2C2D30"/>
          <w:sz w:val="20"/>
          <w:szCs w:val="20"/>
        </w:rPr>
        <w:t>Продолжительность»‎</w:t>
      </w:r>
      <w:proofErr w:type="gramEnd"/>
      <w:r>
        <w:rPr>
          <w:rFonts w:ascii="Arial" w:eastAsia="Arial" w:hAnsi="Arial" w:cs="Arial"/>
          <w:color w:val="2C2D30"/>
          <w:sz w:val="20"/>
          <w:szCs w:val="20"/>
        </w:rPr>
        <w:t>.</w:t>
      </w: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2E3828">
      <w:pPr>
        <w:spacing w:before="200"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</w:p>
    <w:p w:rsidR="002E3828" w:rsidRDefault="00017ECF">
      <w:pPr>
        <w:pStyle w:val="1"/>
        <w:keepNext/>
        <w:keepLines/>
        <w:spacing w:before="200" w:after="120"/>
        <w:rPr>
          <w:rFonts w:ascii="Arial" w:eastAsia="Arial" w:hAnsi="Arial" w:cs="Arial"/>
        </w:rPr>
      </w:pPr>
      <w:bookmarkStart w:id="29" w:name="_heading=h.llkhqlmoefdi" w:colFirst="0" w:colLast="0"/>
      <w:bookmarkEnd w:id="29"/>
      <w:r>
        <w:rPr>
          <w:rFonts w:ascii="Arial" w:eastAsia="Arial" w:hAnsi="Arial" w:cs="Arial"/>
        </w:rPr>
        <w:t>Дополнительные материалы</w:t>
      </w:r>
    </w:p>
    <w:p w:rsidR="002E3828" w:rsidRDefault="00017ECF">
      <w:pPr>
        <w:numPr>
          <w:ilvl w:val="0"/>
          <w:numId w:val="17"/>
        </w:numPr>
        <w:spacing w:before="200" w:line="360" w:lineRule="auto"/>
        <w:rPr>
          <w:rFonts w:ascii="Arial" w:eastAsia="Arial" w:hAnsi="Arial" w:cs="Arial"/>
          <w:color w:val="2C2D30"/>
          <w:sz w:val="20"/>
          <w:szCs w:val="20"/>
        </w:rPr>
      </w:pPr>
      <w:hyperlink r:id="rId32">
        <w:proofErr w:type="spellStart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Power</w:t>
        </w:r>
        <w:proofErr w:type="spellEnd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Query</w:t>
        </w:r>
        <w:proofErr w:type="spellEnd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 xml:space="preserve"> — обзор и о</w:t>
        </w:r>
        <w:bookmarkStart w:id="30" w:name="_GoBack"/>
        <w:bookmarkEnd w:id="30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бучение</w:t>
        </w:r>
      </w:hyperlink>
    </w:p>
    <w:p w:rsidR="002E3828" w:rsidRDefault="00017ECF">
      <w:pPr>
        <w:numPr>
          <w:ilvl w:val="0"/>
          <w:numId w:val="17"/>
        </w:numPr>
        <w:spacing w:line="360" w:lineRule="auto"/>
        <w:rPr>
          <w:rFonts w:ascii="Arial" w:eastAsia="Arial" w:hAnsi="Arial" w:cs="Arial"/>
          <w:color w:val="2C2D30"/>
          <w:sz w:val="20"/>
          <w:szCs w:val="20"/>
        </w:rPr>
      </w:pPr>
      <w:hyperlink r:id="rId33"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Подключение к данным</w:t>
        </w:r>
      </w:hyperlink>
    </w:p>
    <w:p w:rsidR="002E3828" w:rsidRDefault="00017ECF">
      <w:pPr>
        <w:numPr>
          <w:ilvl w:val="0"/>
          <w:numId w:val="17"/>
        </w:numPr>
        <w:spacing w:after="200" w:line="360" w:lineRule="auto"/>
        <w:rPr>
          <w:rFonts w:ascii="Arial" w:eastAsia="Arial" w:hAnsi="Arial" w:cs="Arial"/>
          <w:color w:val="2C2D30"/>
          <w:sz w:val="20"/>
          <w:szCs w:val="20"/>
        </w:rPr>
      </w:pPr>
      <w:hyperlink r:id="rId34"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 xml:space="preserve">Блог </w:t>
        </w:r>
        <w:proofErr w:type="spellStart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Power</w:t>
        </w:r>
        <w:proofErr w:type="spellEnd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Bi</w:t>
        </w:r>
        <w:proofErr w:type="spellEnd"/>
      </w:hyperlink>
    </w:p>
    <w:sectPr w:rsidR="002E3828">
      <w:headerReference w:type="default" r:id="rId3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ECF" w:rsidRDefault="00017ECF">
      <w:r>
        <w:separator/>
      </w:r>
    </w:p>
  </w:endnote>
  <w:endnote w:type="continuationSeparator" w:id="0">
    <w:p w:rsidR="00017ECF" w:rsidRDefault="00017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BM Plex Sans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ECF" w:rsidRDefault="00017ECF">
      <w:r>
        <w:separator/>
      </w:r>
    </w:p>
  </w:footnote>
  <w:footnote w:type="continuationSeparator" w:id="0">
    <w:p w:rsidR="00017ECF" w:rsidRDefault="00017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828" w:rsidRDefault="002E382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a"/>
      <w:tblW w:w="9345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672"/>
      <w:gridCol w:w="4673"/>
    </w:tblGrid>
    <w:tr w:rsidR="002E3828">
      <w:tc>
        <w:tcPr>
          <w:tcW w:w="4672" w:type="dxa"/>
        </w:tcPr>
        <w:p w:rsidR="002E3828" w:rsidRDefault="00017E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before="120"/>
            <w:rPr>
              <w:rFonts w:ascii="IBM Plex Sans" w:eastAsia="IBM Plex Sans" w:hAnsi="IBM Plex Sans" w:cs="IBM Plex Sans"/>
              <w:color w:val="D9D9D9"/>
            </w:rPr>
          </w:pPr>
          <w:r>
            <w:rPr>
              <w:rFonts w:ascii="IBM Plex Sans" w:eastAsia="IBM Plex Sans" w:hAnsi="IBM Plex Sans" w:cs="IBM Plex Sans"/>
              <w:color w:val="D9D9D9"/>
            </w:rPr>
            <w:t>Как подготовить данные</w:t>
          </w:r>
        </w:p>
      </w:tc>
      <w:tc>
        <w:tcPr>
          <w:tcW w:w="4673" w:type="dxa"/>
        </w:tcPr>
        <w:p w:rsidR="002E3828" w:rsidRDefault="00017E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291600" cy="291600"/>
                <wp:effectExtent l="0" t="0" r="0" b="0"/>
                <wp:docPr id="199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2E3828" w:rsidRDefault="002E38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D70D9"/>
    <w:multiLevelType w:val="multilevel"/>
    <w:tmpl w:val="0D607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A16F31"/>
    <w:multiLevelType w:val="multilevel"/>
    <w:tmpl w:val="F8A8C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89757D"/>
    <w:multiLevelType w:val="multilevel"/>
    <w:tmpl w:val="28CA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D409EF"/>
    <w:multiLevelType w:val="multilevel"/>
    <w:tmpl w:val="8654E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175A45"/>
    <w:multiLevelType w:val="multilevel"/>
    <w:tmpl w:val="8B023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D91888"/>
    <w:multiLevelType w:val="multilevel"/>
    <w:tmpl w:val="79FC1A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30825CF"/>
    <w:multiLevelType w:val="multilevel"/>
    <w:tmpl w:val="4D96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537D47"/>
    <w:multiLevelType w:val="multilevel"/>
    <w:tmpl w:val="CBC85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111A6A"/>
    <w:multiLevelType w:val="multilevel"/>
    <w:tmpl w:val="3B8E39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1532C5"/>
    <w:multiLevelType w:val="multilevel"/>
    <w:tmpl w:val="C5922D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DF87833"/>
    <w:multiLevelType w:val="multilevel"/>
    <w:tmpl w:val="0360C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4877816"/>
    <w:multiLevelType w:val="multilevel"/>
    <w:tmpl w:val="85CA2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BD5EF6"/>
    <w:multiLevelType w:val="multilevel"/>
    <w:tmpl w:val="BBE28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B260A2C"/>
    <w:multiLevelType w:val="multilevel"/>
    <w:tmpl w:val="D3AE5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6915C0"/>
    <w:multiLevelType w:val="multilevel"/>
    <w:tmpl w:val="2DA81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07636D2"/>
    <w:multiLevelType w:val="multilevel"/>
    <w:tmpl w:val="8B4A1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3460A9A"/>
    <w:multiLevelType w:val="multilevel"/>
    <w:tmpl w:val="BC105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8C26CA8"/>
    <w:multiLevelType w:val="multilevel"/>
    <w:tmpl w:val="4B42A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7D7C49"/>
    <w:multiLevelType w:val="multilevel"/>
    <w:tmpl w:val="7C2C4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2"/>
  </w:num>
  <w:num w:numId="5">
    <w:abstractNumId w:val="5"/>
  </w:num>
  <w:num w:numId="6">
    <w:abstractNumId w:val="18"/>
  </w:num>
  <w:num w:numId="7">
    <w:abstractNumId w:val="4"/>
  </w:num>
  <w:num w:numId="8">
    <w:abstractNumId w:val="3"/>
  </w:num>
  <w:num w:numId="9">
    <w:abstractNumId w:val="1"/>
  </w:num>
  <w:num w:numId="10">
    <w:abstractNumId w:val="17"/>
  </w:num>
  <w:num w:numId="11">
    <w:abstractNumId w:val="9"/>
  </w:num>
  <w:num w:numId="12">
    <w:abstractNumId w:val="11"/>
  </w:num>
  <w:num w:numId="13">
    <w:abstractNumId w:val="10"/>
  </w:num>
  <w:num w:numId="14">
    <w:abstractNumId w:val="6"/>
  </w:num>
  <w:num w:numId="15">
    <w:abstractNumId w:val="14"/>
  </w:num>
  <w:num w:numId="16">
    <w:abstractNumId w:val="12"/>
  </w:num>
  <w:num w:numId="17">
    <w:abstractNumId w:val="13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828"/>
    <w:rsid w:val="00017ECF"/>
    <w:rsid w:val="002E3828"/>
    <w:rsid w:val="00371817"/>
    <w:rsid w:val="00C6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665F3"/>
  <w15:docId w15:val="{679EB067-299F-400E-B7A5-42D0EF148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1670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8717E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717E5"/>
  </w:style>
  <w:style w:type="paragraph" w:styleId="a6">
    <w:name w:val="footer"/>
    <w:basedOn w:val="a"/>
    <w:link w:val="a7"/>
    <w:uiPriority w:val="99"/>
    <w:unhideWhenUsed/>
    <w:rsid w:val="008717E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717E5"/>
  </w:style>
  <w:style w:type="paragraph" w:styleId="a8">
    <w:name w:val="List Paragraph"/>
    <w:basedOn w:val="a"/>
    <w:uiPriority w:val="34"/>
    <w:qFormat/>
    <w:rsid w:val="00125FD9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/>
    </w:rPr>
  </w:style>
  <w:style w:type="table" w:styleId="a9">
    <w:name w:val="Table Grid"/>
    <w:basedOn w:val="a1"/>
    <w:uiPriority w:val="39"/>
    <w:rsid w:val="002C70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67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emoji">
    <w:name w:val="emoji"/>
    <w:basedOn w:val="a0"/>
    <w:rsid w:val="00416702"/>
  </w:style>
  <w:style w:type="paragraph" w:styleId="aa">
    <w:name w:val="Normal (Web)"/>
    <w:basedOn w:val="a"/>
    <w:uiPriority w:val="99"/>
    <w:semiHidden/>
    <w:unhideWhenUsed/>
    <w:rsid w:val="00A35B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A35B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35BE9"/>
    <w:pPr>
      <w:spacing w:before="120"/>
    </w:pPr>
    <w:rPr>
      <w:rFonts w:cstheme="minorHAnsi"/>
      <w:b/>
      <w:bCs/>
      <w:i/>
      <w:iCs/>
    </w:rPr>
  </w:style>
  <w:style w:type="character" w:styleId="ac">
    <w:name w:val="Hyperlink"/>
    <w:basedOn w:val="a0"/>
    <w:uiPriority w:val="99"/>
    <w:unhideWhenUsed/>
    <w:rsid w:val="00A35BE9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semiHidden/>
    <w:unhideWhenUsed/>
    <w:rsid w:val="00A35BE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A35BE9"/>
    <w:pPr>
      <w:ind w:left="480"/>
    </w:pPr>
    <w:rPr>
      <w:rFonts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A35BE9"/>
    <w:pPr>
      <w:ind w:left="72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A35BE9"/>
    <w:pPr>
      <w:ind w:left="960"/>
    </w:pPr>
    <w:rPr>
      <w:rFonts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A35BE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35BE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35BE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35BE9"/>
    <w:pPr>
      <w:ind w:left="1920"/>
    </w:pPr>
    <w:rPr>
      <w:rFonts w:cstheme="minorHAnsi"/>
      <w:sz w:val="20"/>
      <w:szCs w:val="20"/>
    </w:rPr>
  </w:style>
  <w:style w:type="paragraph" w:styleId="ad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powerbi.microsoft.com/ru-ru/blo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microsoft.com/ru-ru/power-bi/fundamentals/desktop-what-is-deskto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4.png"/><Relationship Id="rId24" Type="http://schemas.openxmlformats.org/officeDocument/2006/relationships/image" Target="media/image16.png"/><Relationship Id="rId32" Type="http://schemas.openxmlformats.org/officeDocument/2006/relationships/hyperlink" Target="https://support.microsoft.com/ru-ru/office/power-query-%E2%80%94-%D0%BE%D0%B1%D0%B7%D0%BE%D1%80-%D0%B8-%D0%BE%D0%B1%D1%83%D1%87%D0%B5%D0%BD%D0%B8%D0%B5-ed614c81-4b00-4291-bd3a-55d80767f81d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lGrtKGZ1Hqe3PEHwuioK6BnCNA==">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2932</Words>
  <Characters>16715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Кристина Радомская</dc:creator>
  <cp:lastModifiedBy>Сукнева Александра Андреевна</cp:lastModifiedBy>
  <cp:revision>3</cp:revision>
  <dcterms:created xsi:type="dcterms:W3CDTF">2022-06-25T11:28:00Z</dcterms:created>
  <dcterms:modified xsi:type="dcterms:W3CDTF">2023-10-04T09:29:00Z</dcterms:modified>
</cp:coreProperties>
</file>