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Лекция №3 Разведочный анализ или EDA </w:t>
        <w:br w:type="textWrapping"/>
        <w:t xml:space="preserve">(exploratory data analysis)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лекции: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познакомиться с основными понятиями выборки и генеральной совокупности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научиться рассчитывать и интерпретировать параметры описательной статистики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ознакомиться с принципами построения графиков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научиться читать графики, извлекать полезную информацию из них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Материал прошлого урока: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69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Прошлое занятие было посвящено дискретным распределениям: биномиальному и распределению Пуассона. Закончили мы изучение этих распределений расчетами параметров описательной статистики. Сегодня изучим общие формулы для этих величин и будем их использовать далее, работая с нормальным распределением, которое является, наверное, самым важным распределением статистики. Но о нем речь пойдет на следующем занятии.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 урока: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Понятия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Вероятность VS  Статистика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Математическое ожидание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Дисперсия и среднее квадратичное отклонение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Смещенное и несмещенное среднее квадратичное отклонение в Python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Медиана и мода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Квартили, перцентили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Размах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7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Графический анализ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87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Правила визуализации</w:t>
      </w:r>
    </w:p>
    <w:p w:rsidR="00000000" w:rsidDel="00000000" w:rsidP="00000000" w:rsidRDefault="00000000" w:rsidRPr="00000000" w14:paraId="0000001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На прошлом уроке, при изучении дискретных распределений, мы уже затронули описательную статистику. Описательная статистика помогает нам узнать, как можно больше о случайной величине (далее СВ), которую мы изучаем. </w:t>
      </w:r>
    </w:p>
    <w:p w:rsidR="00000000" w:rsidDel="00000000" w:rsidP="00000000" w:rsidRDefault="00000000" w:rsidRPr="00000000" w14:paraId="0000001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С помощью математического ожидания мы можем узнать, вокруг какого значения группируется большая доля значений СВ, с помощью дисперсии оценить рассеянность данных вокруг среднего арифметического (математического ожидания). </w:t>
      </w:r>
    </w:p>
    <w:p w:rsidR="00000000" w:rsidDel="00000000" w:rsidP="00000000" w:rsidRDefault="00000000" w:rsidRPr="00000000" w14:paraId="0000001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Мы познакомились со «специфическими» формулами для среднего арифметического и для дисперсии дискретных СВ. Сегодня посмотрим их в общем виде в рамках изучения темы разведочного анализа.</w:t>
      </w:r>
    </w:p>
    <w:p w:rsidR="00000000" w:rsidDel="00000000" w:rsidP="00000000" w:rsidRDefault="00000000" w:rsidRPr="00000000" w14:paraId="0000001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Разведочный анализ, основоположником которого является американский математик Джон Тьюки, является важной неотъемлемой частью всего статистического анализа. Это может быть достаточно большой пласт работы, которым не стоит пренебрегать. Потому что, в ходе разведочного анализа, вы можете обнаружить выбросы, которые, как мы помним, очень влияют на среднее арифметическое. Они также влияют на дисперсию. Мы можем обнаружить и другие интересные моменты, а также предварительно оценить результат, который мы хотим подтвердить тестированием гипотез, разведочный анализ  поможет выбрать правильные методы статистического анализа. </w:t>
      </w:r>
    </w:p>
    <w:p w:rsidR="00000000" w:rsidDel="00000000" w:rsidP="00000000" w:rsidRDefault="00000000" w:rsidRPr="00000000" w14:paraId="0000001A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Если не учесть все эти нюансы, то выводы, полученные при статистическом анализе, будут очень далеки от реального положения вещей. Более того, иногда разведочного анализа бывает достаточно, чтобы сделать выводы и не прибегать к каким-то дальнейшим вычислениям.</w:t>
      </w:r>
    </w:p>
    <w:p w:rsidR="00000000" w:rsidDel="00000000" w:rsidP="00000000" w:rsidRDefault="00000000" w:rsidRPr="00000000" w14:paraId="0000001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Разведочный анализ или EDA от английского названия exploratory data analysis включает в себя описательную статистику и графический анализ. Начнем с первой его части, с описательной статистики, но для начала введем некоторые понятия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Понятия</w:t>
      </w:r>
    </w:p>
    <w:p w:rsidR="00000000" w:rsidDel="00000000" w:rsidP="00000000" w:rsidRDefault="00000000" w:rsidRPr="00000000" w14:paraId="0000001D">
      <w:pPr>
        <w:ind w:firstLine="70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Генеральная совокупность - это множество, которое содержит данные обо всех объектах, соответствующих определенным характеристикам.</w:t>
      </w:r>
    </w:p>
    <w:p w:rsidR="00000000" w:rsidDel="00000000" w:rsidP="00000000" w:rsidRDefault="00000000" w:rsidRPr="00000000" w14:paraId="0000001E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Например, мы хотим измерить рост всех людей России. Если мы сможем измерить абсолютно каждого, то мы получим данные обо всей генеральной совокупности. Но в реальной жизни обычно у нас нет доступа ко всей генеральной совокупности, поскольку, во-первых,  измерить абсолютно всех людей России займет очень много времени, во-вторых, это дорого, потому что нужно нанимать людей и платить, а, в - третьих,  есть такие СВ, при измерении которых, нельзя вернуть объект обратно в генеральную совокупность. Например, краш-тест автомобиля. Мы не можем перебить всю партию и отправить её на продажу. Та же история и с испытаниями на износ деталей. </w:t>
      </w:r>
    </w:p>
    <w:p w:rsidR="00000000" w:rsidDel="00000000" w:rsidP="00000000" w:rsidRDefault="00000000" w:rsidRPr="00000000" w14:paraId="0000001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Когда мы измеряем всю генеральную совокупность, то мы проводим сплошной контроль. Но как вы видите, в реальной жизни это совсем невыгодно. Поэтому практически всегда мы прибегаем к выборочному контролю, т.е. берем репрезентативную (обычно «максимально» случайную) выборку.</w:t>
      </w:r>
    </w:p>
    <w:p w:rsidR="00000000" w:rsidDel="00000000" w:rsidP="00000000" w:rsidRDefault="00000000" w:rsidRPr="00000000" w14:paraId="00000020">
      <w:pPr>
        <w:ind w:firstLine="70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Выборка - это случайным образом выбранная часть генеральной   совокупности. </w:t>
      </w:r>
    </w:p>
    <w:p w:rsidR="00000000" w:rsidDel="00000000" w:rsidP="00000000" w:rsidRDefault="00000000" w:rsidRPr="00000000" w14:paraId="00000021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По выборке мы можем получить точечные оценки истинных значений параметров генеральной совокупности. Т.е. чтобы узнать, например, среднее генеральной совокупности, мы должны измерить все ее объекты. Но т.к. обычно доступа у нас нет ко всем объектам по выше перечисленным причинам, то мы берем репрезентативную выборку необходимого объема  и измеряем  среднее по ней. Это и будет точечная оценка истинного математического ожидания.</w:t>
      </w:r>
    </w:p>
    <w:p w:rsidR="00000000" w:rsidDel="00000000" w:rsidP="00000000" w:rsidRDefault="00000000" w:rsidRPr="00000000" w14:paraId="0000002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зависимости от ситуации данные могут быть выборкой, а могут быть и генеральной совокупностью. Например, если мы хотим измерить рост всех людей на Земле и взяли людей из города Х, то люди, живущие в городе Х,  будут являться выборкой. Но, если мы хотим оценить рост людей, живущих в этом городе Х, и взяли случайных 100 человек, то теперь все люди города Х будут генеральной совокупностью.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Вероятность VS  Статистика</w:t>
      </w:r>
    </w:p>
    <w:p w:rsidR="00000000" w:rsidDel="00000000" w:rsidP="00000000" w:rsidRDefault="00000000" w:rsidRPr="00000000" w14:paraId="0000002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Чем же отличается теория вероятностей от статистики?</w:t>
      </w:r>
    </w:p>
    <w:p w:rsidR="00000000" w:rsidDel="00000000" w:rsidP="00000000" w:rsidRDefault="00000000" w:rsidRPr="00000000" w14:paraId="0000002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теории вероятностей нам уже известна математическая модель. И мы ее используем для того, чтобы предсказать, какой результат мы увидим. Например, вероятность, что выпадет орел составляет ½, мы используем это значение, чтобы предсказать исход броска.</w:t>
      </w:r>
    </w:p>
    <w:p w:rsidR="00000000" w:rsidDel="00000000" w:rsidP="00000000" w:rsidRDefault="00000000" w:rsidRPr="00000000" w14:paraId="00000029">
      <w:pPr>
        <w:ind w:firstLine="708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А в статистике мы не знаем поведения генеральной совокупности, которую мы изучаем. И набрав статистические данные, мы ищем закономерности, подбирая математическую модель, и затем эту модель экстраполируем на всю генеральную совокупность. Т.е. с помощью подобранной модели мы будем описывать поведение всей популяции.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0425" cy="2053919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Математическое ожидание</w:t>
      </w:r>
    </w:p>
    <w:p w:rsidR="00000000" w:rsidDel="00000000" w:rsidP="00000000" w:rsidRDefault="00000000" w:rsidRPr="00000000" w14:paraId="0000002D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Одной из самых важных характеристик описательной статистики является математическое ожидание,  которое находится, как среднее арифметическое всех элементов. Иногда его еще называют «среднее». В реальной жизни мы обычно измеряем этот параметр по выборке.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Недостатком среднего арифметического, напомню, является то, что оно очень чувствительно к выбросам, особенно при небольших объемах выборки.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Заработные платы: </w:t>
      </w:r>
      <m:oMath>
        <m:r>
          <w:rPr>
            <w:rFonts w:ascii="Cambria Math" w:cs="Cambria Math" w:eastAsia="Cambria Math" w:hAnsi="Cambria Math"/>
          </w:rPr>
          <m:t xml:space="preserve">50, 52, 51, 50,  257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Получили среднее арифметическое </w:t>
      </w:r>
      <m:oMath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</w:rPr>
          <m:t xml:space="preserve">=92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А мы помним, что первоочередная задача математического ожидания - это описать, а  вокруг какого значения группируется большая доля значений СВ. Но в данной ситуации математическое ожидание не справилось с этой задачей, потому что мы в маленькой выборке имеем выброс (257). Получается, что 80% значений выборки (4 из 5) лежат почти в 2 раза ниже среднего арифметического.</w:t>
      </w:r>
    </w:p>
    <w:p w:rsidR="00000000" w:rsidDel="00000000" w:rsidP="00000000" w:rsidRDefault="00000000" w:rsidRPr="00000000" w14:paraId="0000003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несимметричных распределениях можно пользоваться другой мерой центральной тенденции – медианой. О ней поговорим чуть позже.</w:t>
      </w:r>
    </w:p>
    <w:p w:rsidR="00000000" w:rsidDel="00000000" w:rsidP="00000000" w:rsidRDefault="00000000" w:rsidRPr="00000000" w14:paraId="00000034">
      <w:pPr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Дисперсия и среднее квадратичное отклонение</w:t>
      </w:r>
    </w:p>
    <w:p w:rsidR="00000000" w:rsidDel="00000000" w:rsidP="00000000" w:rsidRDefault="00000000" w:rsidRPr="00000000" w14:paraId="0000003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Знакомясь с дискретными распределениями, мы уже давали определение дисперсии.</w:t>
      </w:r>
    </w:p>
    <w:p w:rsidR="00000000" w:rsidDel="00000000" w:rsidP="00000000" w:rsidRDefault="00000000" w:rsidRPr="00000000" w14:paraId="00000037">
      <w:pPr>
        <w:ind w:firstLine="70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Дисперсия  характеризует степень рассеянности  значений случайной величины относительно ее математического ожидания. 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Обозначается D(X) или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σ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Общая формула для нахождения дисперсии:</w:t>
      </w:r>
    </w:p>
    <w:p w:rsidR="00000000" w:rsidDel="00000000" w:rsidP="00000000" w:rsidRDefault="00000000" w:rsidRPr="00000000" w14:paraId="0000003A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σ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 - 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bar>
                <m:r>
                  <w:rPr>
                    <w:rFonts w:ascii="Cambria Math" w:cs="Cambria Math" w:eastAsia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Эта формула для дисперсии генеральной совокупности, но опять же, в реальной жизни доступа ко всей генеральной совокупности у нас нет, поэтому и этот параметр мы оцениваем обычно по репрезентативной выборке. Для выборки дисперсию обычно обозначают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, но иногда в книгах можно встретить и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σ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для дисперсии по выборке. Понять, о  какой именно дисперсии идет речь можно по контексту.</w:t>
      </w:r>
    </w:p>
    <w:p w:rsidR="00000000" w:rsidDel="00000000" w:rsidP="00000000" w:rsidRDefault="00000000" w:rsidRPr="00000000" w14:paraId="0000003C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И работая с выборками, мы сталкиваемся с такими понятиями, как смещенная и несмещенная дисперсия.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Если объем выборки менее 100, то обязательно используют формулу несмещенной дисперсии.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304800</wp:posOffset>
                </wp:positionV>
                <wp:extent cx="4064167" cy="593057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318679" y="3488234"/>
                          <a:ext cx="4054642" cy="5835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где n  - объем выборки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304800</wp:posOffset>
                </wp:positionV>
                <wp:extent cx="4064167" cy="593057"/>
                <wp:effectExtent b="0" l="0" r="0" t="0"/>
                <wp:wrapNone/>
                <wp:docPr id="2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4167" cy="5930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Сравним с формулой смещенной дисперсии</w:t>
      </w:r>
    </w:p>
    <w:p w:rsidR="00000000" w:rsidDel="00000000" w:rsidP="00000000" w:rsidRDefault="00000000" w:rsidRPr="00000000" w14:paraId="00000041">
      <w:pPr>
        <w:jc w:val="both"/>
        <w:rPr/>
      </w:pPr>
      <m:oMath>
        <m:sSup>
          <m:sSup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sSupPr>
          <m:e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6"/>
            <w:szCs w:val="3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(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 - 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x</m:t>
                    </m:r>
                  </m:e>
                </m:bar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, n – объем выборки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Проще, просто всегда использовать формулу несмещенной дисперсии.</w:t>
      </w:r>
    </w:p>
    <w:p w:rsidR="00000000" w:rsidDel="00000000" w:rsidP="00000000" w:rsidRDefault="00000000" w:rsidRPr="00000000" w14:paraId="0000004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Дисперсия – квадратичная величина, поэтому пользоваться ей не очень удобно. В статистике используют квадратный корень из дисперсии, стандартное отклонение. Его еще называют среднее квадратичное отклонение 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𝞼</w:t>
      </w:r>
      <w:r w:rsidDel="00000000" w:rsidR="00000000" w:rsidRPr="00000000">
        <w:rPr>
          <w:rtl w:val="0"/>
        </w:rPr>
        <w:t xml:space="preserve"> –для генеральной совокупности, S – для выборки).</w:t>
      </w:r>
    </w:p>
    <w:p w:rsidR="00000000" w:rsidDel="00000000" w:rsidP="00000000" w:rsidRDefault="00000000" w:rsidRPr="00000000" w14:paraId="00000044">
      <w:pPr>
        <w:ind w:firstLine="70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Среднее квадратичное отклонение (далее СКО) показывает, насколько далеко наблюдения могут быть "разбросаны" относительно среднего значения.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Смещенное и несмещенное среднее квадратичное отклонение в Python</w:t>
      </w:r>
    </w:p>
    <w:p w:rsidR="00000000" w:rsidDel="00000000" w:rsidP="00000000" w:rsidRDefault="00000000" w:rsidRPr="00000000" w14:paraId="0000004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Для вычисления СКО используется функция std().  std  расшифровывается как standard deviation, что в переводе означает стандартное отклонение. Функция var() используется для расчета дисперсии (на английском дисперсия – variance, отсюда и название функции).  По умолчанию Python  рассчитывает смещенные параметры. Чтобы рассчитать несмещенные значения, в функции нужно прописать параметр ddof=1 (степени свободы).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Посчитаем смещенное стандартное отклонение и дисперсию для выборки Х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0" distT="0" distL="0" distR="0">
            <wp:extent cx="4735779" cy="3005513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779" cy="300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А теперь посчитаем несмещенное стандартное отклонение и дисперсию для выборки Х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0" distT="0" distL="0" distR="0">
            <wp:extent cx="4561317" cy="297016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317" cy="297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Медиана и мода</w:t>
      </w:r>
    </w:p>
    <w:p w:rsidR="00000000" w:rsidDel="00000000" w:rsidP="00000000" w:rsidRDefault="00000000" w:rsidRPr="00000000" w14:paraId="0000004D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Не всегда мы работаем с симметричными распределениями. Поэтому в качестве меры центральной тенденции иногда используют медиану. Она не чувствительна к выбросам и показывает, ниже какого значения лежат 50% наблюдений, т.е.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b w:val="1"/>
          <w:rtl w:val="0"/>
        </w:rPr>
        <w:t xml:space="preserve">медиана – это значение, которое делит выборку на две равные части так, что значения, которые меньше медианы, составляют 50% выборки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Чтобы посчитать медиану нужно сначала разместить значения по возрастанию. Медиана немного по-разному рассчитывается для четных и нечетных размеров выборки.</w:t>
      </w:r>
    </w:p>
    <w:p w:rsidR="00000000" w:rsidDel="00000000" w:rsidP="00000000" w:rsidRDefault="00000000" w:rsidRPr="00000000" w14:paraId="00000050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Возьмем нечетную выборку объемом 11. Сначала разместим значения по возрастанию. Ниже 6-го элемента (число 2) лежит 50% наблюдений , т.е. 5 значений и выше тоже 50% наблюдений, 5 значений.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57127</wp:posOffset>
            </wp:positionH>
            <wp:positionV relativeFrom="paragraph">
              <wp:posOffset>679618</wp:posOffset>
            </wp:positionV>
            <wp:extent cx="2476500" cy="748030"/>
            <wp:effectExtent b="0" l="0" r="0" t="0"/>
            <wp:wrapNone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48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Чтобы найти  этот 6-й элемент мы воспользуемся формулой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   N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n+1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den>
                </m:f>
              </m:e>
            </m:d>
          </m:sub>
        </m:sSub>
        <m:r>
          <w:rPr>
            <w:rFonts w:ascii="Cambria Math" w:cs="Cambria Math" w:eastAsia="Cambria Math" w:hAnsi="Cambria Math"/>
          </w:rPr>
          <m:t xml:space="preserve">,</m:t>
        </m:r>
      </m:oMath>
      <w:r w:rsidDel="00000000" w:rsidR="00000000" w:rsidRPr="00000000">
        <w:rPr>
          <w:rtl w:val="0"/>
        </w:rPr>
        <w:t xml:space="preserve">   где n –объем выборки, а N – элемент, соответствующий медиане.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(11+1)/2=6  - номер элемента, который является медианой в выборке нечетного размера.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Для четной выборки формула:</w:t>
      </w:r>
    </w:p>
    <w:p w:rsidR="00000000" w:rsidDel="00000000" w:rsidP="00000000" w:rsidRDefault="00000000" w:rsidRPr="00000000" w14:paraId="00000057">
      <w:pPr>
        <w:jc w:val="center"/>
        <w:rPr>
          <w:rFonts w:ascii="Cambria Math" w:cs="Cambria Math" w:eastAsia="Cambria Math" w:hAnsi="Cambria Math"/>
        </w:rPr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 N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[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]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 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[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+1]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n –  четный объем выборки. Медиана для ряда 1,3,7,8 равна 5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/>
        <w:drawing>
          <wp:inline distB="0" distT="0" distL="0" distR="0">
            <wp:extent cx="782320" cy="44513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44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Рассчитаем медиану в Python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0425" cy="2734472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Еще одной мерой центральной тенденции является мода. Используется для категориальных данных. Например, голосование за кандидатов Иванова, Петрова, Сидорова. Кто наберет большее число голосов, тот и будет модой.</w:t>
      </w:r>
    </w:p>
    <w:p w:rsidR="00000000" w:rsidDel="00000000" w:rsidP="00000000" w:rsidRDefault="00000000" w:rsidRPr="00000000" w14:paraId="0000005E">
      <w:pPr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Квартили, перцентили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Еще важные параметры, которые нам очень помогают в разведочном анализе, - это перцентили.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Если речь идет о каждом 25-ом перцентиле, мы называем их квартилями, а о каждом 10-ом, то децентили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Первый квартиль показывает значение, ниже которого лежат 25% наблюдений.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Второй квартиль - это синоним медианы.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Третий квартиль показывает значение, ниже которого лежат 75% наблюдений.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Т.е. сначала вам нужно отсортировать значения по возрастанию, а потом  вычислить, ниже какого значения лежат 25% наблюдения или 50%, или 75%. </w:t>
      </w:r>
    </w:p>
    <w:p w:rsidR="00000000" w:rsidDel="00000000" w:rsidP="00000000" w:rsidRDefault="00000000" w:rsidRPr="00000000" w14:paraId="0000006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Интерквартильное расстояние (еще его называют межквартильное ) - отрезок,  равный разности 3-го и 1-го квартиля. </w:t>
      </w:r>
    </w:p>
    <w:p w:rsidR="00000000" w:rsidDel="00000000" w:rsidP="00000000" w:rsidRDefault="00000000" w:rsidRPr="00000000" w14:paraId="0000006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Есть формулы, которые позволяют рассчитать нам любой перцентиль.</w:t>
      </w:r>
    </w:p>
    <w:p w:rsidR="00000000" w:rsidDel="00000000" w:rsidP="00000000" w:rsidRDefault="00000000" w:rsidRPr="00000000" w14:paraId="0000006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Если n*k/100 –  целое число, тогда k-я перцентиль – это среднее значение элементов под номерами n*k/100 и (n*k /100)+1. Здесь n – объем выборки, k – перцентиль.</w:t>
      </w:r>
    </w:p>
    <w:p w:rsidR="00000000" w:rsidDel="00000000" w:rsidP="00000000" w:rsidRDefault="00000000" w:rsidRPr="00000000" w14:paraId="0000006A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Если n*k/100 – нецелое число, то k-я перцентиль совпадает с измерением j+1, где j –  максимальное целое число, которое меньше, чем n*k/100. Здесь n – объем выборки, k – перцентиль.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Посчитаем 1 квартиль (25%) в Python. 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/>
        <w:drawing>
          <wp:inline distB="0" distT="0" distL="0" distR="0">
            <wp:extent cx="6199802" cy="4062601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802" cy="406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Поскольку нумерация в Python  с нуля, мы берем не 4-й, а 3-й индекс.</w:t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Размах</w:t>
      </w:r>
    </w:p>
    <w:p w:rsidR="00000000" w:rsidDel="00000000" w:rsidP="00000000" w:rsidRDefault="00000000" w:rsidRPr="00000000" w14:paraId="0000006F">
      <w:pPr>
        <w:ind w:firstLine="708"/>
        <w:jc w:val="both"/>
        <w:rPr/>
      </w:pPr>
      <w:r w:rsidDel="00000000" w:rsidR="00000000" w:rsidRPr="00000000">
        <w:rPr>
          <w:b w:val="1"/>
          <w:rtl w:val="0"/>
        </w:rPr>
        <w:t xml:space="preserve">Размах</w:t>
      </w:r>
      <w:r w:rsidDel="00000000" w:rsidR="00000000" w:rsidRPr="00000000">
        <w:rPr>
          <w:rtl w:val="0"/>
        </w:rPr>
        <w:t xml:space="preserve"> - очень чувствительный к выбросам параметр, т.к. это разность между максимальным и минимальным значением. Например, используется для построения гистограмм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0" distT="0" distL="0" distR="0">
            <wp:extent cx="3336875" cy="1862918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186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Графический анализ</w:t>
      </w:r>
    </w:p>
    <w:p w:rsidR="00000000" w:rsidDel="00000000" w:rsidP="00000000" w:rsidRDefault="00000000" w:rsidRPr="00000000" w14:paraId="0000007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Важной частью разведочного анализа (EDA) является графический анализ. С помощью графика мы можем взглянуть на данные целиком. График особенно ценен, когда он позволяет нам увидеть того, чего мы вообще не ожидали увидеть. Гистограмма и боксплот (еще его называют ящик с усами) являются самыми часто используемыми графиками, потому что они просты в построении и интерпретации результата и к тому же очень информативны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Гистограмма: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/>
        <w:drawing>
          <wp:inline distB="0" distT="0" distL="0" distR="0">
            <wp:extent cx="2733240" cy="1776605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240" cy="177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Боксплот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/>
        <w:drawing>
          <wp:inline distB="0" distT="0" distL="0" distR="0">
            <wp:extent cx="3127313" cy="1897196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313" cy="189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Давайте более подробно остановимся на ящиках с усами. Они бывают как с выбросами, так и без. Края усов в ящике без выбросов просто совпадают с максимальным и минимальным значением. Для ящика с выбросами края усов считаются по следующей формуле:</w:t>
      </w:r>
    </w:p>
    <w:p w:rsidR="00000000" w:rsidDel="00000000" w:rsidP="00000000" w:rsidRDefault="00000000" w:rsidRPr="00000000" w14:paraId="00000078">
      <w:pPr>
        <w:jc w:val="both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= Q1 - 1.5*(Q3-Q1) ; 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= Q3+ 1.5*(Q3-Q1)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/>
        <w:drawing>
          <wp:inline distB="0" distT="0" distL="0" distR="0">
            <wp:extent cx="2331105" cy="1407611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105" cy="1407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Q1 – это 25-й перцентиль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Q3 – это 75-й перцентиль</w:t>
      </w:r>
    </w:p>
    <w:p w:rsidR="00000000" w:rsidDel="00000000" w:rsidP="00000000" w:rsidRDefault="00000000" w:rsidRPr="00000000" w14:paraId="0000007D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Линия посередине соответствует медиане. Т.е. на нашем графике ниже, приблизительно,  182 см лежит 25% значений, а приблизительно ниже 188 лежит 75% значений. Межквартильное расстояние 188-182 =6 см Т.е. 50% значений попадают в диапазон между 182 и 188 см. Линия между Q1 и Q3 – это линия, соответствующая медиане. Так мы можем приблизительно оценить по графику.</w:t>
      </w:r>
    </w:p>
    <w:p w:rsidR="00000000" w:rsidDel="00000000" w:rsidP="00000000" w:rsidRDefault="00000000" w:rsidRPr="00000000" w14:paraId="0000007E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Давайте попробуем интерпретировать информацию с этого боксплота.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/>
        <w:drawing>
          <wp:inline distB="0" distT="0" distL="0" distR="0">
            <wp:extent cx="1618328" cy="2033448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328" cy="2033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Здесь медиана совпадает с 1-м квартилем, т.е. ниже, приблизительно, 120 – ти лежат 50 % наблюдений и видим, что 1 квартиль соответствует тем же 120, т.е. ниже 120 лежат 25 % наблюдений. Что получается? Что между 120, которое соответствуют 1-му квартилю и 120, которое соответствуют медиане, лежит 25 % и они все будет равны 120. Также видим большое количество выбросов - точки, расположенные за краями усов. Распределение ассиметрично, медиана не проходит посередине  ящика.</w:t>
      </w:r>
    </w:p>
    <w:p w:rsidR="00000000" w:rsidDel="00000000" w:rsidP="00000000" w:rsidRDefault="00000000" w:rsidRPr="00000000" w14:paraId="0000008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Правила визуализации</w:t>
      </w:r>
    </w:p>
    <w:p w:rsidR="00000000" w:rsidDel="00000000" w:rsidP="00000000" w:rsidRDefault="00000000" w:rsidRPr="00000000" w14:paraId="0000008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При визуализации данных следует соблюдать некоторые правила, которые сделают ваш график «читабильным». Визуализируя данные, помните, что график должен сочетать в себе максимальную простоту и информативность.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  <w:t xml:space="preserve">Вот правила, которые помогут вам добиться этого: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Располагать значения в определенном порядке</w:t>
      </w:r>
    </w:p>
    <w:p w:rsidR="00000000" w:rsidDel="00000000" w:rsidP="00000000" w:rsidRDefault="00000000" w:rsidRPr="00000000" w14:paraId="00000087">
      <w:pPr>
        <w:ind w:left="72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730439" cy="824138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439" cy="8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Избегать круговых диаграмм</w:t>
      </w:r>
    </w:p>
    <w:p w:rsidR="00000000" w:rsidDel="00000000" w:rsidP="00000000" w:rsidRDefault="00000000" w:rsidRPr="00000000" w14:paraId="0000008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Нам проще сравнивать линейные величины, чем площади или объемы.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Не использовать псевдотрехмерную графику (Не надо строить объемные барплоты)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Стараться максимально просто изображать данные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Использовать одинаковые единицы измерения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Не оставлять много знаков после запятой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Добавлять легенду на график</w:t>
      </w:r>
    </w:p>
    <w:p w:rsidR="00000000" w:rsidDel="00000000" w:rsidP="00000000" w:rsidRDefault="00000000" w:rsidRPr="00000000" w14:paraId="0000008F">
      <w:pPr>
        <w:ind w:left="72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2484647" cy="1555728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647" cy="1555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необходимости прибегать к масштабированию данных (например, применять log)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Когда полезно масштабирование данных? Взглянем на данные. На левом графике из-за 2 выбросов мы не видим, как изменяются (как рассеянны) остальные данные. Применив логарифмическое масштабирование данных, получаем боксплоты на правом графике, с которыми уже можно работать.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/>
        <w:drawing>
          <wp:inline distB="0" distT="0" distL="0" distR="0">
            <wp:extent cx="2606557" cy="1231251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557" cy="123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На следующем уроке мы будем знакомиться с непрерывной случайной величиной и с самым главным распределением статистики, с распределением Гаусса.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87" w:hanging="360"/>
      </w:pPr>
      <w:rPr/>
    </w:lvl>
    <w:lvl w:ilvl="1">
      <w:start w:val="1"/>
      <w:numFmt w:val="lowerLetter"/>
      <w:lvlText w:val="%2."/>
      <w:lvlJc w:val="left"/>
      <w:pPr>
        <w:ind w:left="2207" w:hanging="360"/>
      </w:pPr>
      <w:rPr/>
    </w:lvl>
    <w:lvl w:ilvl="2">
      <w:start w:val="1"/>
      <w:numFmt w:val="lowerRoman"/>
      <w:lvlText w:val="%3."/>
      <w:lvlJc w:val="right"/>
      <w:pPr>
        <w:ind w:left="2927" w:hanging="180"/>
      </w:pPr>
      <w:rPr/>
    </w:lvl>
    <w:lvl w:ilvl="3">
      <w:start w:val="1"/>
      <w:numFmt w:val="decimal"/>
      <w:lvlText w:val="%4."/>
      <w:lvlJc w:val="left"/>
      <w:pPr>
        <w:ind w:left="3647" w:hanging="360"/>
      </w:pPr>
      <w:rPr/>
    </w:lvl>
    <w:lvl w:ilvl="4">
      <w:start w:val="1"/>
      <w:numFmt w:val="lowerLetter"/>
      <w:lvlText w:val="%5."/>
      <w:lvlJc w:val="left"/>
      <w:pPr>
        <w:ind w:left="4367" w:hanging="360"/>
      </w:pPr>
      <w:rPr/>
    </w:lvl>
    <w:lvl w:ilvl="5">
      <w:start w:val="1"/>
      <w:numFmt w:val="lowerRoman"/>
      <w:lvlText w:val="%6."/>
      <w:lvlJc w:val="right"/>
      <w:pPr>
        <w:ind w:left="5087" w:hanging="180"/>
      </w:pPr>
      <w:rPr/>
    </w:lvl>
    <w:lvl w:ilvl="6">
      <w:start w:val="1"/>
      <w:numFmt w:val="decimal"/>
      <w:lvlText w:val="%7."/>
      <w:lvlJc w:val="left"/>
      <w:pPr>
        <w:ind w:left="5807" w:hanging="360"/>
      </w:pPr>
      <w:rPr/>
    </w:lvl>
    <w:lvl w:ilvl="7">
      <w:start w:val="1"/>
      <w:numFmt w:val="lowerLetter"/>
      <w:lvlText w:val="%8."/>
      <w:lvlJc w:val="left"/>
      <w:pPr>
        <w:ind w:left="6527" w:hanging="360"/>
      </w:pPr>
      <w:rPr/>
    </w:lvl>
    <w:lvl w:ilvl="8">
      <w:start w:val="1"/>
      <w:numFmt w:val="lowerRoman"/>
      <w:lvlText w:val="%9."/>
      <w:lvlJc w:val="right"/>
      <w:pPr>
        <w:ind w:left="7247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Placeholder Text"/>
    <w:basedOn w:val="a0"/>
    <w:uiPriority w:val="99"/>
    <w:semiHidden w:val="1"/>
    <w:rsid w:val="00DA4843"/>
    <w:rPr>
      <w:color w:val="808080"/>
    </w:rPr>
  </w:style>
  <w:style w:type="paragraph" w:styleId="a4">
    <w:name w:val="Balloon Text"/>
    <w:basedOn w:val="a"/>
    <w:link w:val="a5"/>
    <w:uiPriority w:val="99"/>
    <w:semiHidden w:val="1"/>
    <w:unhideWhenUsed w:val="1"/>
    <w:rsid w:val="00DA484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 w:val="1"/>
    <w:rsid w:val="00DA4843"/>
    <w:rPr>
      <w:rFonts w:ascii="Tahoma" w:cs="Tahoma" w:hAnsi="Tahoma"/>
      <w:sz w:val="16"/>
      <w:szCs w:val="16"/>
    </w:rPr>
  </w:style>
  <w:style w:type="paragraph" w:styleId="a6">
    <w:name w:val="Normal (Web)"/>
    <w:basedOn w:val="a"/>
    <w:uiPriority w:val="99"/>
    <w:semiHidden w:val="1"/>
    <w:unhideWhenUsed w:val="1"/>
    <w:rsid w:val="00D00E9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 w:val="1"/>
    <w:rsid w:val="00222CB0"/>
    <w:pPr>
      <w:ind w:left="720"/>
      <w:contextualSpacing w:val="1"/>
    </w:pPr>
  </w:style>
  <w:style w:type="table" w:styleId="a8">
    <w:name w:val="Table Grid"/>
    <w:basedOn w:val="a1"/>
    <w:uiPriority w:val="59"/>
    <w:rsid w:val="007768A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image" Target="media/image7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f5LTkTQLx8Zfc3EWpEZyr3GlA==">AMUW2mX/XABv2Tu4acN2mmzqteZVbzsUgIgLJhrX5K++wIirLGdaaeicUH4PC8VLYaM7Kieo/uMQL90DjQkwjrOGIZM7SQYy3EFzyWwtS0XBPBbI83UhfOtOsPJdS1jam6jCuiYT1wXC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2022-06-02T08:59:00Z</dcterms:created>
  <dc:creator>RePack by Diakov</dc:creator>
</cp:coreProperties>
</file>