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280F8E"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51E98417"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67D4777"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0F2B634B"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0E8CFD88"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51E6F03F"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239B7050"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D307539"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670DBC1C"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14F6650D"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4B8F6642"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5752D734"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2016CEF1"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260DC05B"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78991D80"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250DAB6B"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875DB59" w14:textId="77777777" w:rsidR="00124BDC" w:rsidRPr="00842A2D" w:rsidRDefault="00124BDC" w:rsidP="00A942C2">
      <w:pPr>
        <w:widowControl w:val="0"/>
        <w:spacing w:after="0" w:line="240" w:lineRule="auto"/>
        <w:rPr>
          <w:rFonts w:eastAsia="Times New Roman" w:cs="Times New Roman"/>
          <w:szCs w:val="28"/>
          <w:lang w:eastAsia="ru-RU"/>
        </w:rPr>
      </w:pPr>
    </w:p>
    <w:p w14:paraId="7C6CB700"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71B57AC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A330C69"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7370114D"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2D54AC29"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245D7E08" w14:textId="77777777" w:rsidR="00A942C2" w:rsidRDefault="00A942C2" w:rsidP="00A942C2">
      <w:pPr>
        <w:widowControl w:val="0"/>
        <w:spacing w:after="0" w:line="240" w:lineRule="auto"/>
        <w:jc w:val="center"/>
        <w:rPr>
          <w:rFonts w:eastAsia="Times New Roman" w:cs="Times New Roman"/>
          <w:szCs w:val="28"/>
          <w:lang w:eastAsia="ru-RU"/>
        </w:rPr>
      </w:pPr>
    </w:p>
    <w:p w14:paraId="31B8CA48"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1934E9AD"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21063544" w14:textId="77777777" w:rsidTr="00EB4825">
        <w:tc>
          <w:tcPr>
            <w:tcW w:w="4672" w:type="dxa"/>
          </w:tcPr>
          <w:p w14:paraId="1DF54A32" w14:textId="77777777" w:rsidR="008A7A55" w:rsidRPr="007637A2" w:rsidRDefault="008A7A55" w:rsidP="00EB4825">
            <w:pPr>
              <w:widowControl w:val="0"/>
              <w:spacing w:line="240" w:lineRule="auto"/>
              <w:jc w:val="left"/>
              <w:rPr>
                <w:szCs w:val="28"/>
              </w:rPr>
            </w:pPr>
          </w:p>
          <w:p w14:paraId="662C2A6A" w14:textId="77777777" w:rsidR="008A7A55" w:rsidRPr="007637A2" w:rsidRDefault="008A7A55" w:rsidP="00EB4825">
            <w:pPr>
              <w:widowControl w:val="0"/>
              <w:spacing w:line="240" w:lineRule="auto"/>
              <w:jc w:val="left"/>
              <w:rPr>
                <w:szCs w:val="28"/>
              </w:rPr>
            </w:pPr>
          </w:p>
          <w:p w14:paraId="476424EF" w14:textId="77777777" w:rsidR="008A7A55" w:rsidRPr="007637A2" w:rsidRDefault="008A7A55" w:rsidP="00EB4825">
            <w:pPr>
              <w:widowControl w:val="0"/>
              <w:spacing w:line="240" w:lineRule="auto"/>
              <w:jc w:val="left"/>
              <w:rPr>
                <w:szCs w:val="28"/>
              </w:rPr>
            </w:pPr>
          </w:p>
          <w:p w14:paraId="67E9CB66" w14:textId="77777777" w:rsidR="008A7A55" w:rsidRPr="007637A2" w:rsidRDefault="008A7A55" w:rsidP="00EB4825">
            <w:pPr>
              <w:widowControl w:val="0"/>
              <w:spacing w:line="240" w:lineRule="auto"/>
              <w:jc w:val="left"/>
              <w:rPr>
                <w:szCs w:val="28"/>
              </w:rPr>
            </w:pPr>
          </w:p>
          <w:p w14:paraId="0F2CFB73"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4BB713C3" w14:textId="77777777" w:rsidR="008A7A55" w:rsidRPr="007637A2" w:rsidRDefault="008A7A55" w:rsidP="00EB4825">
            <w:pPr>
              <w:widowControl w:val="0"/>
              <w:spacing w:line="240" w:lineRule="auto"/>
              <w:jc w:val="left"/>
              <w:rPr>
                <w:szCs w:val="28"/>
              </w:rPr>
            </w:pPr>
            <w:r>
              <w:rPr>
                <w:szCs w:val="28"/>
              </w:rPr>
              <w:t>Консультант</w:t>
            </w:r>
          </w:p>
          <w:p w14:paraId="497E0764"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02EE6238"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0E3ABE7C"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7EAA611B"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95C3348" w14:textId="77777777" w:rsidR="008A7A55" w:rsidRDefault="008A7A55" w:rsidP="00EB4825">
            <w:pPr>
              <w:widowControl w:val="0"/>
              <w:spacing w:line="240" w:lineRule="auto"/>
              <w:jc w:val="left"/>
              <w:rPr>
                <w:rFonts w:eastAsia="Times New Roman"/>
                <w:szCs w:val="28"/>
              </w:rPr>
            </w:pPr>
          </w:p>
        </w:tc>
        <w:tc>
          <w:tcPr>
            <w:tcW w:w="4673" w:type="dxa"/>
          </w:tcPr>
          <w:p w14:paraId="11282F58"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4DAD02C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01518FC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31047658" w14:textId="77777777" w:rsidR="008A7A55" w:rsidRPr="00CF375F" w:rsidRDefault="008A7A55" w:rsidP="00EB4825">
            <w:pPr>
              <w:widowControl w:val="0"/>
              <w:spacing w:line="240" w:lineRule="auto"/>
              <w:jc w:val="left"/>
              <w:rPr>
                <w:rFonts w:eastAsia="Times New Roman"/>
                <w:color w:val="000000"/>
                <w:szCs w:val="28"/>
              </w:rPr>
            </w:pPr>
          </w:p>
          <w:p w14:paraId="133CCD4A" w14:textId="77777777" w:rsidR="008A7A55" w:rsidRPr="00CF375F" w:rsidRDefault="008A7A55" w:rsidP="00EB4825">
            <w:pPr>
              <w:widowControl w:val="0"/>
              <w:spacing w:line="240" w:lineRule="auto"/>
              <w:jc w:val="left"/>
              <w:rPr>
                <w:rFonts w:eastAsia="Times New Roman"/>
                <w:color w:val="000000"/>
                <w:szCs w:val="28"/>
              </w:rPr>
            </w:pPr>
          </w:p>
          <w:p w14:paraId="1E9C3B28"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6A963041"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1EC61115"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2F8A1E28"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60B3C1F7"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B250DF9" w14:textId="77777777" w:rsidR="008A7A55" w:rsidRPr="00CF375F" w:rsidRDefault="008A7A55" w:rsidP="00EB4825">
            <w:pPr>
              <w:widowControl w:val="0"/>
              <w:spacing w:line="240" w:lineRule="auto"/>
              <w:jc w:val="left"/>
              <w:rPr>
                <w:rFonts w:eastAsia="Times New Roman"/>
                <w:szCs w:val="28"/>
              </w:rPr>
            </w:pPr>
          </w:p>
          <w:p w14:paraId="07960338" w14:textId="77777777" w:rsidR="008A7A55" w:rsidRDefault="008A7A55" w:rsidP="00EB4825">
            <w:pPr>
              <w:widowControl w:val="0"/>
              <w:spacing w:line="240" w:lineRule="auto"/>
              <w:jc w:val="center"/>
              <w:rPr>
                <w:rFonts w:eastAsia="Times New Roman"/>
                <w:szCs w:val="28"/>
              </w:rPr>
            </w:pPr>
          </w:p>
        </w:tc>
      </w:tr>
    </w:tbl>
    <w:p w14:paraId="063634D8"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6895EC5A"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5A992723"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407F5FE1"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718DFF5F"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br w:type="page"/>
      </w:r>
    </w:p>
    <w:p w14:paraId="6F8AC809"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3A28EA1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4EA9790E"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695DBDC"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4E20759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E4C068F"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55A47A95"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21FF8FC8" w14:textId="77777777" w:rsidR="00AE1645" w:rsidRPr="00081748" w:rsidRDefault="00AE1645" w:rsidP="00AE1645">
      <w:pPr>
        <w:spacing w:after="240" w:line="240" w:lineRule="auto"/>
        <w:jc w:val="left"/>
        <w:rPr>
          <w:rFonts w:eastAsia="Times New Roman" w:cs="Times New Roman"/>
          <w:szCs w:val="28"/>
          <w:lang w:eastAsia="ru-RU"/>
        </w:rPr>
      </w:pPr>
    </w:p>
    <w:p w14:paraId="643BA37A"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5EFB6585"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6D72963A"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5FFA1306"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17B8B303"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23B827CC" w14:textId="77777777" w:rsidR="00A942C2" w:rsidRPr="00081748" w:rsidRDefault="00A942C2" w:rsidP="00A942C2">
      <w:pPr>
        <w:spacing w:after="0" w:line="240" w:lineRule="auto"/>
        <w:ind w:left="5103"/>
        <w:rPr>
          <w:rFonts w:eastAsia="Times New Roman" w:cs="Times New Roman"/>
          <w:szCs w:val="28"/>
          <w:lang w:eastAsia="ru-RU"/>
        </w:rPr>
      </w:pPr>
    </w:p>
    <w:p w14:paraId="6ADB8F4E"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04158725" w14:textId="77777777" w:rsidR="00AE1645" w:rsidRPr="00081748" w:rsidRDefault="00AE1645" w:rsidP="00AE1645">
      <w:pPr>
        <w:spacing w:after="240" w:line="240" w:lineRule="auto"/>
        <w:jc w:val="left"/>
        <w:rPr>
          <w:rFonts w:eastAsia="Times New Roman" w:cs="Times New Roman"/>
          <w:szCs w:val="28"/>
          <w:lang w:eastAsia="ru-RU"/>
        </w:rPr>
      </w:pPr>
    </w:p>
    <w:p w14:paraId="48EE47D2"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784611A9"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33208073"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00EC7F9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0BE78618" w14:textId="77777777" w:rsidR="00F86377" w:rsidRPr="00081748" w:rsidRDefault="00F86377" w:rsidP="00F86377">
      <w:pPr>
        <w:spacing w:after="0" w:line="240" w:lineRule="auto"/>
        <w:jc w:val="center"/>
        <w:rPr>
          <w:rFonts w:eastAsia="Times New Roman" w:cs="Times New Roman"/>
          <w:szCs w:val="28"/>
          <w:lang w:eastAsia="ru-RU"/>
        </w:rPr>
      </w:pPr>
    </w:p>
    <w:p w14:paraId="4C101013" w14:textId="77777777" w:rsidR="00AE1645" w:rsidRPr="00A334C7" w:rsidRDefault="00484C57" w:rsidP="00AE1645">
      <w:pPr>
        <w:spacing w:after="0" w:line="240" w:lineRule="auto"/>
        <w:jc w:val="center"/>
        <w:rPr>
          <w:rFonts w:eastAsia="Times New Roman" w:cs="Times New Roman"/>
          <w:szCs w:val="28"/>
          <w:lang w:eastAsia="ru-RU"/>
        </w:rPr>
      </w:pPr>
      <w:r>
        <w:rPr>
          <w:rFonts w:eastAsia="Times New Roman" w:cs="Times New Roman"/>
          <w:b/>
          <w:bCs/>
          <w:color w:val="000000"/>
          <w:szCs w:val="28"/>
          <w:lang w:eastAsia="ru-RU"/>
        </w:rPr>
        <w:t>Тамразов Александр Сергеевич</w:t>
      </w:r>
    </w:p>
    <w:p w14:paraId="1F458794" w14:textId="77777777" w:rsidR="00AE1645" w:rsidRDefault="00AE1645" w:rsidP="00AE1645">
      <w:pPr>
        <w:spacing w:after="0" w:line="240" w:lineRule="auto"/>
        <w:jc w:val="left"/>
        <w:rPr>
          <w:rFonts w:eastAsia="Times New Roman" w:cs="Times New Roman"/>
          <w:szCs w:val="28"/>
          <w:lang w:eastAsia="ru-RU"/>
        </w:rPr>
      </w:pPr>
    </w:p>
    <w:p w14:paraId="496EEC51" w14:textId="77777777" w:rsidR="00081748" w:rsidRPr="00081748" w:rsidRDefault="00081748" w:rsidP="00AE1645">
      <w:pPr>
        <w:spacing w:after="0" w:line="240" w:lineRule="auto"/>
        <w:jc w:val="left"/>
        <w:rPr>
          <w:rFonts w:eastAsia="Times New Roman" w:cs="Times New Roman"/>
          <w:szCs w:val="28"/>
          <w:lang w:eastAsia="ru-RU"/>
        </w:rPr>
      </w:pPr>
    </w:p>
    <w:p w14:paraId="3F6CB811"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Тема: «Предсказание аэробно-анаэробного перехода по электромиограмме и данным ИК-спектрометрии на работающей мышце»</w:t>
      </w:r>
    </w:p>
    <w:p w14:paraId="48DE3972"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Цель: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w:t>
      </w:r>
    </w:p>
    <w:p w14:paraId="104E9904"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3250F6AF"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w:t>
      </w:r>
    </w:p>
    <w:p w14:paraId="6714754F"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разночастотных физиологических сигналов, включая: сегментацию ЭМГ по </w:t>
        <w:lastRenderedPageBreak/>
        <w:t>фазам педалирования на основе данных гироскопа, фильтрацию и нормализацию ЭМГ, сглаживание SmO₂, интерполяцию RR-интервалов и расчёт DFA-α1 в скользящем окне.</w:t>
      </w:r>
    </w:p>
    <w:p w14:paraId="16E53A75"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Провести экспериментальный сбор данных согласно разработанному протоколу: выполнить ступенчатые велоэргометрические тесты с синхронной записью сигналов всех датчиков, верифицировать индивидуальные пороги LT1 и LT2 по концентрации лактата в капиллярной крови.</w:t>
      </w:r>
    </w:p>
    <w:p w14:paraId="73005D69"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Сформировать датасет для онлайн-предсказания близости к лактатным порогам, включающий классические ЭМГ-характеристики, показатели мышечной оксигенации и вариабельности сердечного ритма, с учётом фазовой структуры цикла педалирования.</w:t>
      </w:r>
    </w:p>
    <w:p w14:paraId="700C8D36"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Разработать ML-модель, предсказывающую в скользящем временном окне оставшееся время до наступления лактатных порогов LT1 и LT2 в режиме реального времени; систематически сопоставить базовый подход на классических моделях с ручными признаками (регуляризованная линейная регрессия, метод опорных векторов, градиентный бустинг) и расширенный подход на нейросетевых архитектурах для временных рядов (рекуррентные, темпоральные свёрточные и вейвлет-обогащённые).</w:t>
      </w:r>
    </w:p>
    <w:p w14:paraId="2C924B6D" w14:textId="77777777"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Оценить точность предсказания LT1 и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и сопоставить результаты с данными литературы.</w:t>
      </w:r>
    </w:p>
    <w:p w14:paraId="0364635A"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3D442380"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6771C489"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2BAFD"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C85C7"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50585"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46112B68"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8DBA7A"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793B7"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AB291" w14:textId="77777777" w:rsidR="00AE1645" w:rsidRPr="00081748" w:rsidRDefault="00AE1645" w:rsidP="00842A2D">
            <w:pPr>
              <w:spacing w:after="0"/>
              <w:jc w:val="left"/>
              <w:rPr>
                <w:rFonts w:eastAsia="Times New Roman" w:cs="Times New Roman"/>
                <w:szCs w:val="28"/>
                <w:lang w:eastAsia="ru-RU"/>
              </w:rPr>
            </w:pPr>
          </w:p>
        </w:tc>
      </w:tr>
      <w:tr w:rsidR="00AE1645" w:rsidRPr="00081748" w14:paraId="1CD8ED72"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B209B"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E9C64"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2B07A"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059E665E"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9FFF0"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C65A5"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41B0C" w14:textId="77777777" w:rsidR="00AE1645" w:rsidRPr="00C53F36" w:rsidRDefault="00AE1645" w:rsidP="00842A2D">
            <w:pPr>
              <w:spacing w:after="0"/>
              <w:jc w:val="left"/>
              <w:rPr>
                <w:rFonts w:eastAsia="Times New Roman" w:cs="Times New Roman"/>
                <w:szCs w:val="28"/>
                <w:lang w:val="en-US" w:eastAsia="ru-RU"/>
              </w:rPr>
            </w:pPr>
          </w:p>
        </w:tc>
      </w:tr>
    </w:tbl>
    <w:p w14:paraId="28C9D0CF" w14:textId="77777777" w:rsidR="004151B9" w:rsidRDefault="004151B9" w:rsidP="00842A2D">
      <w:pPr>
        <w:spacing w:after="0"/>
        <w:rPr>
          <w:rFonts w:eastAsia="Times New Roman" w:cs="Times New Roman"/>
          <w:color w:val="000000"/>
          <w:szCs w:val="28"/>
          <w:lang w:val="en-US" w:eastAsia="ru-RU"/>
        </w:rPr>
      </w:pPr>
    </w:p>
    <w:p w14:paraId="615C5290"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DD85573"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5F52EF46"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0BB229BF" w14:textId="77777777" w:rsidR="00842A2D" w:rsidRDefault="00842A2D" w:rsidP="00842A2D">
      <w:pPr>
        <w:spacing w:after="0"/>
        <w:rPr>
          <w:rFonts w:eastAsia="Times New Roman" w:cs="Times New Roman"/>
          <w:color w:val="000000"/>
          <w:szCs w:val="28"/>
          <w:lang w:eastAsia="ru-RU"/>
        </w:rPr>
      </w:pPr>
    </w:p>
    <w:p w14:paraId="4CF84BA5"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6C7AC8D0"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3D76C587"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Тамразов </w:t>
      </w:r>
    </w:p>
    <w:p w14:paraId="1084B086" w14:textId="77777777" w:rsidR="00842A2D" w:rsidRDefault="00842A2D" w:rsidP="00842A2D">
      <w:pPr>
        <w:spacing w:after="0" w:line="240" w:lineRule="auto"/>
        <w:rPr>
          <w:rFonts w:eastAsia="Times New Roman" w:cs="Times New Roman"/>
          <w:color w:val="000000"/>
          <w:szCs w:val="28"/>
          <w:lang w:eastAsia="ru-RU"/>
        </w:rPr>
      </w:pPr>
    </w:p>
    <w:p w14:paraId="4D74CE69"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151F61CC" w14:textId="77777777" w:rsidR="00AE1645" w:rsidRPr="00AE1645" w:rsidRDefault="00AE1645" w:rsidP="00AE1645">
      <w:pPr>
        <w:spacing w:after="240" w:line="240" w:lineRule="auto"/>
        <w:jc w:val="left"/>
        <w:rPr>
          <w:rFonts w:eastAsia="Times New Roman" w:cs="Times New Roman"/>
          <w:sz w:val="24"/>
          <w:szCs w:val="24"/>
          <w:lang w:eastAsia="ru-RU"/>
        </w:rPr>
      </w:pPr>
    </w:p>
    <w:p w14:paraId="6FF785CE"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05D5209B" w14:textId="77777777"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5C509C05" w14:textId="77777777" w:rsidR="003429B3" w:rsidRPr="003429B3" w:rsidRDefault="003429B3" w:rsidP="00546671">
      <w:pPr>
        <w:rPr>
          <w:lang w:eastAsia="ru-RU"/>
        </w:rPr>
      </w:pPr>
      <w:r>
        <w:rPr>
          <w:lang w:eastAsia="ru-RU"/>
        </w:rPr>
        <w:t>Диссертацция изложена на 127 страниц, содержит 11 рисунков, 7 таблиц, 40 источников. Цель работы — разработка и валидация метода неинвазивного онлайн-предсказания лактатных порогов LT1 и LT2 по данным поверхностной электромиографии, ближней инфракрасной спектроскопии и вариабельности сердечного ритма в ступенчатом велоэргометрическом тесте. Использованы методы синхронной мультимодальной регистрации сигналов, предобработки разночастотных рядов, машинного обучения и subject-level валидации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1B7E511F" w14:textId="77777777" w:rsidR="003429B3" w:rsidRDefault="003429B3" w:rsidP="003429B3">
      <w:pPr>
        <w:rPr>
          <w:lang w:eastAsia="ru-RU"/>
        </w:rPr>
      </w:pPr>
      <w:r>
        <w:rPr>
          <w:b/>
          <w:bCs/>
          <w:lang w:eastAsia="ru-RU"/>
        </w:rPr>
        <w:t>Ключевые слова:</w:t>
      </w:r>
    </w:p>
    <w:p w14:paraId="57FADBEA" w14:textId="77777777" w:rsidR="003429B3" w:rsidRPr="003429B3" w:rsidRDefault="003429B3" w:rsidP="003429B3">
      <w:pPr>
        <w:rPr>
          <w:b/>
          <w:bCs/>
          <w:lang w:eastAsia="ru-RU"/>
        </w:rPr>
      </w:pPr>
      <w:r>
        <w:rPr>
          <w:lang w:eastAsia="ru-RU"/>
        </w:rPr>
        <w:t>лактатный порог, электромиография, ближняя инфракрасная спектроскопия, вариабельность сердечного ритма, носимые датчики, велоэргометрический тест, машинное обучение, онлайн-предсказание.</w:t>
      </w:r>
    </w:p>
    <w:p w14:paraId="4DD38F0D" w14:textId="77777777" w:rsidR="003429B3" w:rsidRPr="003429B3" w:rsidRDefault="003429B3" w:rsidP="003429B3">
      <w:pPr>
        <w:rPr>
          <w:lang w:eastAsia="ru-RU"/>
        </w:rPr>
      </w:pPr>
    </w:p>
    <w:p w14:paraId="4823C6E8" w14:textId="77777777" w:rsidR="008F06E7" w:rsidRPr="00FD1F6C" w:rsidRDefault="008F06E7" w:rsidP="003429B3">
      <w:pPr>
        <w:rPr>
          <w:lang w:eastAsia="ru-RU"/>
        </w:rPr>
      </w:pPr>
      <w:r>
        <w:rPr>
          <w:lang w:eastAsia="ru-RU"/>
        </w:rPr>
        <w:br w:type="page"/>
      </w:r>
    </w:p>
    <w:p w14:paraId="1F927C50"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51B7CE38" w14:textId="77777777" w:rsidR="000F4D13" w:rsidRPr="005528B8" w:rsidRDefault="000F4D13" w:rsidP="000F4D13">
      <w:pPr>
        <w:rPr>
          <w:lang w:val="en-US" w:eastAsia="ru-RU"/>
        </w:rPr>
      </w:pPr>
      <w:r>
        <w:rPr>
          <w:lang w:val="en-US" w:eastAsia="ru-RU"/>
        </w:rPr>
        <w:t>The dissertation is presented on 127 pages and contains 11 figures, 7 tables, and 40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136F2D49" w14:textId="77777777" w:rsidR="000F4D13" w:rsidRPr="005528B8" w:rsidRDefault="000F4D13" w:rsidP="000F4D13">
      <w:pPr>
        <w:jc w:val="center"/>
        <w:rPr>
          <w:b/>
          <w:bCs/>
          <w:lang w:val="en-US" w:eastAsia="ru-RU"/>
        </w:rPr>
      </w:pPr>
      <w:r>
        <w:rPr>
          <w:b/>
          <w:bCs/>
          <w:lang w:val="en-US" w:eastAsia="ru-RU"/>
        </w:rPr>
        <w:t>Keywords</w:t>
      </w:r>
    </w:p>
    <w:p w14:paraId="2B29156C" w14:textId="77777777" w:rsidR="000F4D13" w:rsidRPr="005528B8" w:rsidRDefault="000F4D13" w:rsidP="000F4D13">
      <w:pPr>
        <w:rPr>
          <w:lang w:val="en-US" w:eastAsia="ru-RU"/>
        </w:rPr>
      </w:pPr>
      <w:r>
        <w:rPr>
          <w:lang w:val="en-US" w:eastAsia="ru-RU"/>
        </w:rPr>
        <w:t>lactate threshold, electromyography, near-infrared spectroscopy, heart rate variability, wearable sensors, cycle ergometer test, machine learning, online prediction.</w:t>
      </w:r>
    </w:p>
    <w:p w14:paraId="6227AA26" w14:textId="77777777" w:rsidR="00866F49" w:rsidRPr="005528B8" w:rsidRDefault="00866F49" w:rsidP="000F4D13">
      <w:pPr>
        <w:rPr>
          <w:lang w:val="en-US" w:eastAsia="ru-RU"/>
        </w:rPr>
      </w:pPr>
    </w:p>
    <w:p w14:paraId="26B74C72"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60FC86AE" w14:textId="77777777" w:rsidR="008E1440" w:rsidRPr="003429B3" w:rsidRDefault="00DF758A" w:rsidP="000F4D13">
      <w:pPr>
        <w:spacing w:line="259" w:lineRule="auto"/>
        <w:rPr>
          <w:b/>
        </w:rPr>
      </w:pPr>
      <w:r>
        <w:br w:type="page"/>
      </w:r>
      <w:r>
        <w:rPr>
          <w:rFonts w:cs="Times New Roman"/>
          <w:b/>
          <w:szCs w:val="28"/>
        </w:rPr>
        <w:lastRenderedPageBreak/>
        <w:t>Сокращения, обозначения, термины и определения</w:t>
      </w:r>
    </w:p>
    <w:p w14:paraId="52C7B62C" w14:textId="77777777" w:rsidR="00295B3B" w:rsidRDefault="00295B3B" w:rsidP="00983AF2">
      <w:pPr>
        <w:ind w:firstLine="709"/>
      </w:pPr>
      <w:r>
        <w:t>В настоящей работе применяют следующие термины и соответствующие определения:</w:t>
      </w:r>
    </w:p>
    <w:p w14:paraId="52A4A494" w14:textId="77777777" w:rsidR="004A25E7" w:rsidRDefault="004A25E7" w:rsidP="004A25E7">
      <w:pPr>
        <w:ind w:firstLine="709"/>
      </w:pPr>
      <w:r>
        <w:t>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лактата в крови, десатурацией мышечного гемоглобина и изменением паттерна рекрутирования двигательных единиц.</w:t>
      </w:r>
    </w:p>
    <w:p w14:paraId="114A9F81" w14:textId="77777777" w:rsidR="004A25E7" w:rsidRDefault="004A25E7" w:rsidP="004A25E7">
      <w:pPr>
        <w:ind w:firstLine="709"/>
      </w:pPr>
      <w:r>
        <w:t>Вейвлетное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76D5D441" w14:textId="77777777" w:rsidR="004A25E7" w:rsidRDefault="004A25E7" w:rsidP="004A25E7">
      <w:pPr>
        <w:ind w:firstLine="709"/>
      </w:pPr>
      <w:r>
        <w:t>Вейвлет-энтропия – мера сложности сигнала, вычисляемая как нормированная энтропия Шеннона по распределению энергии вейвлет-коэффициентов по уровням декомпозиции.</w:t>
      </w:r>
    </w:p>
    <w:p w14:paraId="043CAAE4" w14:textId="77777777" w:rsidR="004A25E7" w:rsidRDefault="004A25E7" w:rsidP="004A25E7">
      <w:pPr>
        <w:ind w:firstLine="709"/>
      </w:pPr>
      <w:r>
        <w:t>Двигательная единица (ДЕ) – мотонейрон и иннервируемые им мышечные волокна; минимальная функциональная единица нервно-мышечной системы.</w:t>
      </w:r>
    </w:p>
    <w:p w14:paraId="2674A840" w14:textId="77777777" w:rsidR="004A25E7" w:rsidRDefault="004A25E7" w:rsidP="004A25E7">
      <w:pPr>
        <w:ind w:firstLine="709"/>
      </w:pPr>
      <w:r>
        <w:t>DFA-α1 (краткосрочный показатель детрендированного флуктуационного анализа) – безразмерный показатель, характеризующий фрактальные свойства временного ряда RR-интервалов в коротких временных масштабах (4–16 кардиоциклов); значение α1 = 0,75 эмпирически соответствует первому аэробному порогу (VT1/LT1).</w:t>
      </w:r>
    </w:p>
    <w:p w14:paraId="6467544C" w14:textId="77777777" w:rsidR="004A25E7" w:rsidRDefault="004A25E7" w:rsidP="004A25E7">
      <w:pPr>
        <w:ind w:firstLine="709"/>
      </w:pPr>
      <w:r>
        <w:t>Лактатный порог (LT) – и</w:t>
        <w:softHyphen/>
        <w:t>нтенсивность нагрузки, при которой концентрация лактата в крови начинает нелинейно возрастать относительно базального уровня покоя; различают первый (LT1, ~2–2,5 ммоль/л) и второй (LT2, ~4 ммоль/л) лактатные пороги.</w:t>
      </w:r>
    </w:p>
    <w:p w14:paraId="6B19D886" w14:textId="77777777" w:rsidR="004A25E7" w:rsidRDefault="004A25E7" w:rsidP="004A25E7">
      <w:pPr>
        <w:ind w:firstLine="709"/>
      </w:pPr>
      <w:r>
        <w:lastRenderedPageBreak/>
        <w:t>Leave-One-Subject-Out (LOSO) – метод перекрёстной валидации, при котором на каждой итерации модель обучается на данных всех испытуемых, кроме одного, и тестируется на оставленном; обеспечивает оценку обобщаемости модели на новых субъектах без утечки данных.</w:t>
      </w:r>
    </w:p>
    <w:p w14:paraId="5994829E"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3163BDA4" w14:textId="77777777" w:rsidR="004A25E7" w:rsidRDefault="004A25E7" w:rsidP="004A25E7">
      <w:pPr>
        <w:ind w:firstLine="709"/>
      </w:pPr>
      <w:r>
        <w:t>Мышечная оксигенация (SmO₂) – доля оксигенированного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5A6F190A" w14:textId="77777777" w:rsidR="004A25E7" w:rsidRDefault="004A25E7" w:rsidP="004A25E7">
      <w:pPr>
        <w:ind w:firstLine="709"/>
      </w:pPr>
      <w:r>
        <w:t>NIRS (ближняя инфракрасная спектроскопия) – оптический метод неинвазивного мониторинга оксигенации тканей, основанный на различии спектров поглощения оксигемоглобина (O₂Hb) и дезоксигемоглобина (HHb) в диапазоне длин волн 700–900 нм.</w:t>
      </w:r>
    </w:p>
    <w:p w14:paraId="73207404" w14:textId="77777777" w:rsidR="004A25E7" w:rsidRDefault="004A25E7" w:rsidP="004A25E7">
      <w:pPr>
        <w:ind w:firstLine="709"/>
      </w:pPr>
      <w:r>
        <w:t>Рекрутирование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3F0FA00F"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557C3AC9" w14:textId="77777777" w:rsidR="004A25E7" w:rsidRDefault="004A25E7" w:rsidP="004A25E7">
      <w:pPr>
        <w:ind w:firstLine="709"/>
      </w:pPr>
      <w:r>
        <w:t>SHAP (SHapley Additive exPlanations)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9E81AF9"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785F6FC9" w14:textId="77777777" w:rsidR="004A25E7" w:rsidRDefault="004A25E7" w:rsidP="004A25E7">
      <w:pPr>
        <w:ind w:firstLine="709"/>
      </w:pPr>
      <w:r>
        <w:t>Темпоральная свёрточная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00506E1B"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(sEMG) регистрирует сигнал посредством электродов, размещённых на коже над исследуемой мышцей.</w:t>
      </w:r>
    </w:p>
    <w:p w14:paraId="289CAD7E" w14:textId="77777777" w:rsidR="004A25E7" w:rsidRDefault="004A25E7" w:rsidP="00983AF2">
      <w:pPr>
        <w:ind w:firstLine="709"/>
      </w:pPr>
    </w:p>
    <w:p w14:paraId="1DB890A5"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4C91D1F2" w14:textId="77777777" w:rsidR="004A25E7" w:rsidRDefault="004A25E7" w:rsidP="00983AF2">
      <w:pPr>
        <w:ind w:firstLine="709"/>
      </w:pPr>
    </w:p>
    <w:p w14:paraId="1130201C" w14:textId="77777777" w:rsidR="00983AF2" w:rsidRDefault="00983AF2" w:rsidP="00983AF2">
      <w:pPr>
        <w:ind w:firstLine="709"/>
      </w:pPr>
      <w:r>
        <w:t>АДФ – аденозиндифосфат</w:t>
      </w:r>
    </w:p>
    <w:p w14:paraId="7E4C9AEC" w14:textId="77777777" w:rsidR="00983AF2" w:rsidRDefault="00983AF2" w:rsidP="00983AF2">
      <w:pPr>
        <w:ind w:firstLine="709"/>
      </w:pPr>
      <w:r>
        <w:t>ДЕ – двигательная единица</w:t>
      </w:r>
    </w:p>
    <w:p w14:paraId="5BE05E3F" w14:textId="77777777" w:rsidR="00983AF2" w:rsidRDefault="00983AF2" w:rsidP="00983AF2">
      <w:pPr>
        <w:ind w:firstLine="709"/>
      </w:pPr>
      <w:r>
        <w:t>ИК – инфракрасный (-ая, -ое)</w:t>
      </w:r>
    </w:p>
    <w:p w14:paraId="498C834F" w14:textId="77777777" w:rsidR="00983AF2" w:rsidRDefault="00983AF2" w:rsidP="00983AF2">
      <w:pPr>
        <w:ind w:firstLine="709"/>
      </w:pPr>
      <w:r>
        <w:t>ИМУ – инерциальный измерительный модуль</w:t>
      </w:r>
    </w:p>
    <w:p w14:paraId="2E96412C" w14:textId="77777777" w:rsidR="00983AF2" w:rsidRDefault="00983AF2" w:rsidP="00983AF2">
      <w:pPr>
        <w:ind w:firstLine="709"/>
      </w:pPr>
      <w:r>
        <w:t>ТЗ – техническое задание</w:t>
      </w:r>
    </w:p>
    <w:p w14:paraId="554EF5CC" w14:textId="77777777" w:rsidR="00983AF2" w:rsidRDefault="00983AF2" w:rsidP="00983AF2">
      <w:pPr>
        <w:ind w:firstLine="709"/>
      </w:pPr>
      <w:r>
        <w:t>ЧСС – частота сердечных сокращений</w:t>
      </w:r>
    </w:p>
    <w:p w14:paraId="51387185" w14:textId="77777777" w:rsidR="00983AF2" w:rsidRDefault="00983AF2" w:rsidP="00983AF2">
      <w:pPr>
        <w:ind w:firstLine="709"/>
      </w:pPr>
      <w:r>
        <w:t>ЭМГ – электромиография; электромиограмма</w:t>
      </w:r>
    </w:p>
    <w:p w14:paraId="7D67D00F" w14:textId="77777777" w:rsidR="00983AF2" w:rsidRDefault="00983AF2" w:rsidP="00983AF2">
      <w:pPr>
        <w:ind w:firstLine="709"/>
      </w:pPr>
      <w:r>
        <w:t>ANT+ – Adaptive Network Topology – беспроводной протокол передачи данных</w:t>
      </w:r>
    </w:p>
    <w:p w14:paraId="12A5BA00" w14:textId="77777777" w:rsidR="00983AF2" w:rsidRDefault="00983AF2" w:rsidP="00983AF2">
      <w:pPr>
        <w:ind w:firstLine="709"/>
      </w:pPr>
      <w:r>
        <w:t>ATA – anaerobic Threshold – анаэробный порог</w:t>
      </w:r>
    </w:p>
    <w:p w14:paraId="7ADD50DD" w14:textId="77777777" w:rsidR="00983AF2" w:rsidRDefault="00983AF2" w:rsidP="00983AF2">
      <w:pPr>
        <w:ind w:firstLine="709"/>
      </w:pPr>
      <w:r>
        <w:lastRenderedPageBreak/>
        <w:t>ATT – Adipose Tissue Thickness – толщина подкожной жировой клетчатки</w:t>
      </w:r>
    </w:p>
    <w:p w14:paraId="17741756" w14:textId="77777777" w:rsidR="00983AF2" w:rsidRDefault="00983AF2" w:rsidP="00983AF2">
      <w:pPr>
        <w:ind w:firstLine="709"/>
      </w:pPr>
      <w:r>
        <w:t>BLE – Bluetooth Low Energy – протокол беспроводной связи малой мощности</w:t>
      </w:r>
    </w:p>
    <w:p w14:paraId="5BB00B31" w14:textId="77777777" w:rsidR="00983AF2" w:rsidRDefault="00983AF2" w:rsidP="00983AF2">
      <w:pPr>
        <w:ind w:firstLine="709"/>
      </w:pPr>
      <w:r>
        <w:t>CI – Confidence Interval – доверительный интервал</w:t>
      </w:r>
    </w:p>
    <w:p w14:paraId="0BAA458C" w14:textId="77777777" w:rsidR="00983AF2" w:rsidRDefault="00983AF2" w:rsidP="00983AF2">
      <w:pPr>
        <w:ind w:firstLine="709"/>
      </w:pPr>
      <w:r>
        <w:t>CNN – Convolutional Neural Network – свёрточная нейронная сеть</w:t>
      </w:r>
    </w:p>
    <w:p w14:paraId="1E3AD12C" w14:textId="77777777" w:rsidR="00983AF2" w:rsidRDefault="00983AF2" w:rsidP="00983AF2">
      <w:pPr>
        <w:ind w:firstLine="709"/>
      </w:pPr>
      <w:r>
        <w:t>CPET – Cardiopulmonary Exercise Testing – кардиопульмональное нагрузочное тестирование</w:t>
      </w:r>
    </w:p>
    <w:p w14:paraId="51773922" w14:textId="77777777" w:rsidR="00983AF2" w:rsidRDefault="00983AF2" w:rsidP="00983AF2">
      <w:pPr>
        <w:ind w:firstLine="709"/>
      </w:pPr>
      <w:r>
        <w:t>CWT – Continuous Wavelet Transform – непрерывное вейвлетное преобразование</w:t>
      </w:r>
    </w:p>
    <w:p w14:paraId="65D7B760" w14:textId="77777777" w:rsidR="00983AF2" w:rsidRDefault="00983AF2" w:rsidP="00983AF2">
      <w:pPr>
        <w:ind w:firstLine="709"/>
      </w:pPr>
      <w:r>
        <w:t>DFA-α1 – Detrended Fluctuation Analysis alpha-1 – краткосрочный показатель детрендированного флуктуационного анализа</w:t>
      </w:r>
    </w:p>
    <w:p w14:paraId="1FA2B88A" w14:textId="77777777" w:rsidR="00983AF2" w:rsidRDefault="00983AF2" w:rsidP="00983AF2">
      <w:pPr>
        <w:ind w:firstLine="709"/>
      </w:pPr>
      <w:r>
        <w:t>DWT – Discrete Wavelet Transform – дискретное вейвлетное преобразование</w:t>
      </w:r>
    </w:p>
    <w:p w14:paraId="408E57BB" w14:textId="77777777" w:rsidR="00983AF2" w:rsidRDefault="00983AF2" w:rsidP="00983AF2">
      <w:pPr>
        <w:ind w:firstLine="709"/>
      </w:pPr>
      <w:r>
        <w:t>FFT – Fast Fourier Transform – быстрое преобразование Фурье</w:t>
      </w:r>
    </w:p>
    <w:p w14:paraId="2FC8735B"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газообменный порог</w:t>
      </w:r>
    </w:p>
    <w:p w14:paraId="37FE3C68"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2F602D29"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17B14D65" w14:textId="77777777" w:rsidR="00983AF2" w:rsidRPr="004A25E7" w:rsidRDefault="00983AF2" w:rsidP="00983AF2">
      <w:pPr>
        <w:ind w:firstLine="709"/>
      </w:pPr>
      <w:r>
        <w:rPr>
          <w:lang w:val="en-US"/>
        </w:rPr>
        <w:t>HHb</w:t>
      </w:r>
      <w:r>
        <w:t xml:space="preserve"> – </w:t>
      </w:r>
      <w:r>
        <w:rPr>
          <w:lang w:val="en-US"/>
        </w:rPr>
        <w:t>Deoxyhaemoglobin</w:t>
      </w:r>
      <w:r>
        <w:t xml:space="preserve"> – дезоксигемоглобин</w:t>
      </w:r>
    </w:p>
    <w:p w14:paraId="07F2EAD2"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0D272693"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31FF964B"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35357A43"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5FA02CF6"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электромиограмма</w:t>
      </w:r>
    </w:p>
    <w:p w14:paraId="1EE9C44B"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валидация с исключением одного испытуемого</w:t>
      </w:r>
    </w:p>
    <w:p w14:paraId="091C2C71"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18E1B190"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лактатный порог</w:t>
      </w:r>
    </w:p>
    <w:p w14:paraId="256591DE"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лактатный порог</w:t>
      </w:r>
    </w:p>
    <w:p w14:paraId="4499C019"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лактатный порог</w:t>
      </w:r>
    </w:p>
    <w:p w14:paraId="596B5FBD"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лактатный порог при концентрации 4 ммоль/л</w:t>
      </w:r>
    </w:p>
    <w:p w14:paraId="0744BBA4"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72DF3E38" w14:textId="77777777" w:rsidR="002012DB" w:rsidRDefault="00983AF2" w:rsidP="00983AF2">
      <w:pPr>
        <w:ind w:firstLine="709"/>
        <w:rPr>
          <w:lang w:val="en-US"/>
        </w:rPr>
      </w:pPr>
      <w:r>
        <w:rPr>
          <w:lang w:val="en-US"/>
        </w:rPr>
        <w:t xml:space="preserve">MCT1 – Monocarboxylate Transporter 1 – </w:t>
      </w:r>
      <w:r>
        <w:t>монокарбоксилатный</w:t>
      </w:r>
      <w:r>
        <w:rPr>
          <w:lang w:val="en-US"/>
        </w:rPr>
        <w:t xml:space="preserve"> </w:t>
      </w:r>
      <w:r>
        <w:t>транспортёр</w:t>
      </w:r>
      <w:r>
        <w:rPr>
          <w:lang w:val="en-US"/>
        </w:rPr>
        <w:t xml:space="preserve"> 1</w:t>
      </w:r>
    </w:p>
    <w:p w14:paraId="7962DAA8" w14:textId="77777777" w:rsidR="001B0FFE" w:rsidRPr="001B0FFE" w:rsidRDefault="00983AF2" w:rsidP="00983AF2">
      <w:pPr>
        <w:ind w:firstLine="709"/>
        <w:rPr>
          <w:lang w:val="en-US"/>
        </w:rPr>
      </w:pPr>
      <w:r>
        <w:rPr>
          <w:lang w:val="en-US"/>
        </w:rPr>
        <w:t xml:space="preserve">MDFMedian Frequency – </w:t>
      </w:r>
      <w:r>
        <w:t>медианная</w:t>
      </w:r>
      <w:r>
        <w:rPr>
          <w:lang w:val="en-US"/>
        </w:rPr>
        <w:t xml:space="preserve"> </w:t>
      </w:r>
      <w:r>
        <w:t>частота</w:t>
      </w:r>
    </w:p>
    <w:p w14:paraId="606B6A06"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13CF3FEC"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лактатное стационарное состояние</w:t>
      </w:r>
    </w:p>
    <w:p w14:paraId="10D40F1D" w14:textId="77777777" w:rsidR="001B0FFE" w:rsidRPr="008C3D2E" w:rsidRDefault="00983AF2" w:rsidP="00983AF2">
      <w:pPr>
        <w:ind w:firstLine="709"/>
      </w:pPr>
      <w:r>
        <w:rPr>
          <w:lang w:val="en-US"/>
        </w:rPr>
        <w:t>MN</w:t>
      </w:r>
      <w:r>
        <w:t xml:space="preserve"> – </w:t>
      </w:r>
      <w:r>
        <w:rPr>
          <w:lang w:val="en-US"/>
        </w:rPr>
        <w:t>FMean</w:t>
      </w:r>
      <w:r>
        <w:t xml:space="preserve"> </w:t>
      </w:r>
      <w:r>
        <w:rPr>
          <w:lang w:val="en-US"/>
        </w:rPr>
        <w:t>Frequency</w:t>
      </w:r>
      <w:r>
        <w:t xml:space="preserve"> – средняя частота</w:t>
      </w:r>
    </w:p>
    <w:p w14:paraId="32547EDD"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xml:space="preserve"> – ближняя инфракрасная спектроскопия</w:t>
      </w:r>
    </w:p>
    <w:p w14:paraId="6E93A805"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лактата в крови</w:t>
      </w:r>
    </w:p>
    <w:p w14:paraId="31A1A973" w14:textId="77777777" w:rsidR="001B0FFE" w:rsidRPr="008C3D2E" w:rsidRDefault="00983AF2" w:rsidP="00983AF2">
      <w:pPr>
        <w:ind w:firstLine="709"/>
      </w:pPr>
      <w:r>
        <w:rPr>
          <w:lang w:val="en-US"/>
        </w:rPr>
        <w:lastRenderedPageBreak/>
        <w:t>O</w:t>
      </w:r>
      <w:r>
        <w:t>₂</w:t>
      </w:r>
      <w:r>
        <w:rPr>
          <w:lang w:val="en-US"/>
        </w:rPr>
        <w:t>Hb</w:t>
      </w:r>
      <w:r>
        <w:t xml:space="preserve"> – </w:t>
      </w:r>
      <w:r>
        <w:rPr>
          <w:lang w:val="en-US"/>
        </w:rPr>
        <w:t>Oxyhaemoglobin</w:t>
      </w:r>
      <w:r>
        <w:t xml:space="preserve"> – оксигемоглобин</w:t>
      </w:r>
    </w:p>
    <w:p w14:paraId="21EE6E55"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530B6647"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75FA2DB"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2AF7AF6F"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7B12032C"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7D10A49E"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02884880"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4151F6CB" w14:textId="77777777" w:rsidR="001B0FFE" w:rsidRDefault="00983AF2" w:rsidP="00983AF2">
      <w:pPr>
        <w:ind w:firstLine="709"/>
      </w:pPr>
      <w:r>
        <w:t>SHAP – SHapley Additive exPlanations – метод интерпретации моделей машинного обучения на основе значений Шепли</w:t>
      </w:r>
    </w:p>
    <w:p w14:paraId="0075AE9B" w14:textId="77777777" w:rsidR="001B0FFE" w:rsidRDefault="00983AF2" w:rsidP="00983AF2">
      <w:pPr>
        <w:ind w:firstLine="709"/>
      </w:pPr>
      <w:r>
        <w:rPr>
          <w:lang w:val="en-US"/>
        </w:rPr>
        <w:t>SMD</w:t>
      </w:r>
      <w:r>
        <w:t xml:space="preserve"> – </w:t>
      </w:r>
      <w:r>
        <w:rPr>
          <w:lang w:val="en-US"/>
        </w:rPr>
        <w:t>Standardised</w:t>
      </w:r>
      <w:r>
        <w:t xml:space="preserve"> </w:t>
      </w:r>
      <w:r>
        <w:rPr>
          <w:lang w:val="en-US"/>
        </w:rPr>
        <w:t>Mean</w:t>
      </w:r>
      <w:r>
        <w:t xml:space="preserve"> </w:t>
      </w:r>
      <w:r>
        <w:rPr>
          <w:lang w:val="en-US"/>
        </w:rPr>
        <w:t>Difference</w:t>
      </w:r>
      <w:r>
        <w:t xml:space="preserve"> – стандартизованная разность средних</w:t>
      </w:r>
    </w:p>
    <w:p w14:paraId="3DB82728" w14:textId="77777777" w:rsidR="001B0FFE" w:rsidRDefault="00983AF2" w:rsidP="00983AF2">
      <w:pPr>
        <w:ind w:firstLine="709"/>
      </w:pPr>
      <w:r>
        <w:rPr>
          <w:lang w:val="en-US"/>
        </w:rPr>
        <w:t>SmO</w:t>
      </w:r>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5CC301DF"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402BB33C" w14:textId="77777777" w:rsidR="001B0FFE" w:rsidRPr="001B0FFE" w:rsidRDefault="00983AF2" w:rsidP="00983AF2">
      <w:pPr>
        <w:ind w:firstLine="709"/>
        <w:rPr>
          <w:lang w:val="en-US"/>
        </w:rPr>
      </w:pPr>
      <w:r>
        <w:rPr>
          <w:lang w:val="en-US"/>
        </w:rPr>
        <w:t xml:space="preserve">TCN – Temporal Convolutional Network – </w:t>
      </w:r>
      <w:r>
        <w:t>темпоральная</w:t>
      </w:r>
      <w:r>
        <w:rPr>
          <w:lang w:val="en-US"/>
        </w:rPr>
        <w:t xml:space="preserve"> </w:t>
      </w:r>
      <w:r>
        <w:t>свёрточная</w:t>
      </w:r>
      <w:r>
        <w:rPr>
          <w:lang w:val="en-US"/>
        </w:rPr>
        <w:t xml:space="preserve"> </w:t>
      </w:r>
      <w:r>
        <w:t>сеть</w:t>
      </w:r>
    </w:p>
    <w:p w14:paraId="6787DBDD" w14:textId="77777777" w:rsidR="001B0FFE" w:rsidRDefault="00983AF2" w:rsidP="00983AF2">
      <w:pPr>
        <w:ind w:firstLine="709"/>
        <w:rPr>
          <w:lang w:val="en-US"/>
        </w:rPr>
      </w:pPr>
      <w:r>
        <w:rPr>
          <w:lang w:val="en-US"/>
        </w:rPr>
        <w:t xml:space="preserve">TCU – Trigno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Delsys Trigno</w:t>
      </w:r>
    </w:p>
    <w:p w14:paraId="620A89AC" w14:textId="77777777" w:rsidR="001B0FFE" w:rsidRPr="001B0FFE" w:rsidRDefault="00983AF2" w:rsidP="00983AF2">
      <w:pPr>
        <w:ind w:firstLine="709"/>
        <w:rPr>
          <w:lang w:val="en-US"/>
        </w:rPr>
      </w:pPr>
      <w:r>
        <w:rPr>
          <w:lang w:val="en-US"/>
        </w:rPr>
        <w:t xml:space="preserve">THb – Total Haemoglobin – </w:t>
      </w:r>
      <w:r>
        <w:t>суммарный</w:t>
      </w:r>
      <w:r>
        <w:rPr>
          <w:lang w:val="en-US"/>
        </w:rPr>
        <w:t xml:space="preserve"> </w:t>
      </w:r>
      <w:r>
        <w:t>гемоглобин</w:t>
      </w:r>
    </w:p>
    <w:p w14:paraId="495063E6"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2C155548"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4975861E" w14:textId="77777777" w:rsidR="001B0FFE" w:rsidRPr="004A25E7" w:rsidRDefault="00983AF2" w:rsidP="00983AF2">
      <w:pPr>
        <w:ind w:firstLine="709"/>
        <w:rPr>
          <w:lang w:val="en-US"/>
        </w:rPr>
      </w:pPr>
      <w:r>
        <w:rPr>
          <w:lang w:val="en-US"/>
        </w:rPr>
        <w:t xml:space="preserve">VO₂max – Maximum Oxygen Uptake – </w:t>
      </w:r>
      <w:r>
        <w:t>максимальное</w:t>
      </w:r>
      <w:r>
        <w:rPr>
          <w:lang w:val="en-US"/>
        </w:rPr>
        <w:t xml:space="preserve"> </w:t>
      </w:r>
      <w:r>
        <w:t>потребление</w:t>
      </w:r>
      <w:r>
        <w:rPr>
          <w:lang w:val="en-US"/>
        </w:rPr>
        <w:t xml:space="preserve"> </w:t>
      </w:r>
      <w:r>
        <w:t>кислорода</w:t>
      </w:r>
    </w:p>
    <w:p w14:paraId="3CA71A5F"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71AB7072"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5905BF9F"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вейвлетный индекс</w:t>
      </w:r>
    </w:p>
    <w:p w14:paraId="4C951A7E"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0F26248D" w14:textId="77777777" w:rsidR="00295B3B" w:rsidRDefault="00295B3B" w:rsidP="00A334C7">
          <w:r>
            <w:t>Оглавление</w:t>
          </w:r>
        </w:p>
        <w:p w14:paraId="4554E15B" w14:textId="77777777" w:rsidR="00295B3B" w:rsidRPr="00EC452F" w:rsidRDefault="00295B3B" w:rsidP="00A334C7"/>
        <w:p w14:paraId="6456395F" w14:textId="77777777" w:rsidR="00C53F36"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0279574" w:history="1">
            <w:r>
              <w:rPr>
                <w:rStyle w:val="a4"/>
                <w:noProof/>
              </w:rPr>
              <w:t>Введение</w:t>
            </w:r>
            <w:r>
              <w:rPr>
                <w:noProof/>
                <w:webHidden/>
              </w:rPr>
              <w:tab/>
              <w:fldChar w:fldCharType="begin"/>
              <w:instrText xml:space="preserve"> PAGEREF _Toc230279574 \h </w:instrText>
              <w:fldChar w:fldCharType="separate"/>
              <w:t>17</w:t>
              <w:fldChar w:fldCharType="end"/>
            </w:r>
          </w:hyperlink>
        </w:p>
        <w:p w14:paraId="5AE3DF21" w14:textId="77777777" w:rsidR="00C53F36" w:rsidRDefault="009A7AF0">
          <w:pPr>
            <w:pStyle w:val="11"/>
            <w:tabs>
              <w:tab w:val="right" w:leader="dot" w:pos="9345"/>
            </w:tabs>
            <w:rPr>
              <w:rFonts w:asciiTheme="minorHAnsi" w:eastAsiaTheme="minorEastAsia" w:hAnsiTheme="minorHAnsi"/>
              <w:noProof/>
              <w:sz w:val="24"/>
              <w:szCs w:val="24"/>
              <w:lang w:eastAsia="ru-RU"/>
            </w:rPr>
          </w:pPr>
          <w:hyperlink w:anchor="_Toc230279575" w:history="1">
            <w:r>
              <w:rPr>
                <w:rStyle w:val="a4"/>
                <w:noProof/>
              </w:rPr>
              <w:t>1 Обзор литературы</w:t>
            </w:r>
            <w:r>
              <w:rPr>
                <w:noProof/>
                <w:webHidden/>
              </w:rPr>
              <w:tab/>
              <w:fldChar w:fldCharType="begin"/>
              <w:instrText xml:space="preserve"> PAGEREF _Toc230279575 \h </w:instrText>
              <w:fldChar w:fldCharType="separate"/>
              <w:t>20</w:t>
              <w:fldChar w:fldCharType="end"/>
            </w:r>
          </w:hyperlink>
        </w:p>
        <w:p w14:paraId="72F3EB39"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76" w:history="1">
            <w:r>
              <w:rPr>
                <w:rStyle w:val="a4"/>
                <w:noProof/>
              </w:rPr>
              <w:t>1.1 Аэробно-анаэробный переход: физиологические механизмы</w:t>
            </w:r>
            <w:r>
              <w:rPr>
                <w:noProof/>
                <w:webHidden/>
              </w:rPr>
              <w:tab/>
              <w:fldChar w:fldCharType="begin"/>
              <w:instrText xml:space="preserve"> PAGEREF _Toc230279576 \h </w:instrText>
              <w:fldChar w:fldCharType="separate"/>
              <w:t>20</w:t>
              <w:fldChar w:fldCharType="end"/>
            </w:r>
          </w:hyperlink>
        </w:p>
        <w:p w14:paraId="1293DBAD"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77" w:history="1">
            <w:r>
              <w:rPr>
                <w:rStyle w:val="a4"/>
                <w:noProof/>
              </w:rPr>
              <w:t>1.2 Электромиография как неинвазивный маркер порога при велоэргометрии</w:t>
            </w:r>
            <w:r>
              <w:rPr>
                <w:noProof/>
                <w:webHidden/>
              </w:rPr>
              <w:tab/>
              <w:fldChar w:fldCharType="begin"/>
              <w:instrText xml:space="preserve"> PAGEREF _Toc230279577 \h </w:instrText>
              <w:fldChar w:fldCharType="separate"/>
              <w:t>23</w:t>
              <w:fldChar w:fldCharType="end"/>
            </w:r>
          </w:hyperlink>
        </w:p>
        <w:p w14:paraId="4D5F39F6"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78" w:history="1">
            <w:r>
              <w:rPr>
                <w:rStyle w:val="a4"/>
                <w:noProof/>
              </w:rPr>
              <w:t>1.3 Ближняя инфракрасная спектроскопия и локальная мышечная оксигенация</w:t>
            </w:r>
            <w:r>
              <w:rPr>
                <w:noProof/>
                <w:webHidden/>
              </w:rPr>
              <w:tab/>
              <w:fldChar w:fldCharType="begin"/>
              <w:instrText xml:space="preserve"> PAGEREF _Toc230279578 \h </w:instrText>
              <w:fldChar w:fldCharType="separate"/>
              <w:t>31</w:t>
              <w:fldChar w:fldCharType="end"/>
            </w:r>
          </w:hyperlink>
        </w:p>
        <w:p w14:paraId="593F8275"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79" w:history="1">
            <w:r>
              <w:rPr>
                <w:rStyle w:val="a4"/>
                <w:noProof/>
              </w:rPr>
              <w:t>1.4 Вариабельность сердечного ритма и DFA-α1 как онлайн-маркер первого порога</w:t>
            </w:r>
            <w:r>
              <w:rPr>
                <w:noProof/>
                <w:webHidden/>
              </w:rPr>
              <w:tab/>
              <w:fldChar w:fldCharType="begin"/>
              <w:instrText xml:space="preserve"> PAGEREF _Toc230279579 \h </w:instrText>
              <w:fldChar w:fldCharType="separate"/>
              <w:t>34</w:t>
              <w:fldChar w:fldCharType="end"/>
            </w:r>
          </w:hyperlink>
        </w:p>
        <w:p w14:paraId="747CB883"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80" w:history="1">
            <w:r>
              <w:rPr>
                <w:rStyle w:val="a4"/>
                <w:noProof/>
              </w:rPr>
              <w:t>1.5 Кинетика лактата: задержка системного сигнала относительно локального</w:t>
            </w:r>
            <w:r>
              <w:rPr>
                <w:noProof/>
                <w:webHidden/>
              </w:rPr>
              <w:tab/>
              <w:fldChar w:fldCharType="begin"/>
              <w:instrText xml:space="preserve"> PAGEREF _Toc230279580 \h </w:instrText>
              <w:fldChar w:fldCharType="separate"/>
              <w:t>37</w:t>
              <w:fldChar w:fldCharType="end"/>
            </w:r>
          </w:hyperlink>
        </w:p>
        <w:p w14:paraId="6FBF7D03"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81" w:history="1">
            <w:r>
              <w:rPr>
                <w:rStyle w:val="a4"/>
                <w:noProof/>
              </w:rPr>
              <w:t>1.6 Машинное обучение и алгоритмы онлайн-детекции аэробно-анаэробного перехода</w:t>
            </w:r>
            <w:r>
              <w:rPr>
                <w:noProof/>
                <w:webHidden/>
              </w:rPr>
              <w:tab/>
              <w:fldChar w:fldCharType="begin"/>
              <w:instrText xml:space="preserve"> PAGEREF _Toc230279581 \h </w:instrText>
              <w:fldChar w:fldCharType="separate"/>
              <w:t>41</w:t>
              <w:fldChar w:fldCharType="end"/>
            </w:r>
          </w:hyperlink>
        </w:p>
        <w:p w14:paraId="202BCD02"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82" w:history="1">
            <w:r>
              <w:rPr>
                <w:rStyle w:val="a4"/>
                <w:noProof/>
              </w:rPr>
              <w:t>1.7 Физиологические особенности триатлонистов при велоэргометрическом тестировании</w:t>
            </w:r>
            <w:r>
              <w:rPr>
                <w:noProof/>
                <w:webHidden/>
              </w:rPr>
              <w:tab/>
              <w:fldChar w:fldCharType="begin"/>
              <w:instrText xml:space="preserve"> PAGEREF _Toc230279582 \h </w:instrText>
              <w:fldChar w:fldCharType="separate"/>
              <w:t>51</w:t>
              <w:fldChar w:fldCharType="end"/>
            </w:r>
          </w:hyperlink>
        </w:p>
        <w:p w14:paraId="4B649560"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83" w:history="1">
            <w:r>
              <w:rPr>
                <w:rStyle w:val="a4"/>
                <w:noProof/>
              </w:rPr>
              <w:t>1.8 Заключение по обзору литературы</w:t>
            </w:r>
            <w:r>
              <w:rPr>
                <w:noProof/>
                <w:webHidden/>
              </w:rPr>
              <w:tab/>
              <w:fldChar w:fldCharType="begin"/>
              <w:instrText xml:space="preserve"> PAGEREF _Toc230279583 \h </w:instrText>
              <w:fldChar w:fldCharType="separate"/>
              <w:t>52</w:t>
              <w:fldChar w:fldCharType="end"/>
            </w:r>
          </w:hyperlink>
        </w:p>
        <w:p w14:paraId="6CC360EF" w14:textId="77777777" w:rsidR="00C53F36" w:rsidRDefault="009A7AF0">
          <w:pPr>
            <w:pStyle w:val="11"/>
            <w:tabs>
              <w:tab w:val="right" w:leader="dot" w:pos="9345"/>
            </w:tabs>
            <w:rPr>
              <w:rFonts w:asciiTheme="minorHAnsi" w:eastAsiaTheme="minorEastAsia" w:hAnsiTheme="minorHAnsi"/>
              <w:noProof/>
              <w:sz w:val="24"/>
              <w:szCs w:val="24"/>
              <w:lang w:eastAsia="ru-RU"/>
            </w:rPr>
          </w:pPr>
          <w:hyperlink w:anchor="_Toc230279584" w:history="1">
            <w:r>
              <w:rPr>
                <w:rStyle w:val="a4"/>
                <w:noProof/>
              </w:rPr>
              <w:t>2 Материалы и методы</w:t>
            </w:r>
            <w:r>
              <w:rPr>
                <w:noProof/>
                <w:webHidden/>
              </w:rPr>
              <w:tab/>
              <w:fldChar w:fldCharType="begin"/>
              <w:instrText xml:space="preserve"> PAGEREF _Toc230279584 \h </w:instrText>
              <w:fldChar w:fldCharType="separate"/>
              <w:t>55</w:t>
              <w:fldChar w:fldCharType="end"/>
            </w:r>
          </w:hyperlink>
        </w:p>
        <w:p w14:paraId="1E6AA198" w14:textId="77777777" w:rsidR="00C53F36" w:rsidRDefault="009A7AF0">
          <w:pPr>
            <w:pStyle w:val="23"/>
            <w:rPr>
              <w:rFonts w:asciiTheme="minorHAnsi" w:eastAsiaTheme="minorEastAsia" w:hAnsiTheme="minorHAnsi"/>
              <w:noProof/>
              <w:sz w:val="24"/>
              <w:szCs w:val="24"/>
              <w:lang w:eastAsia="ru-RU"/>
            </w:rPr>
          </w:pPr>
          <w:hyperlink w:anchor="_Toc230279585" w:history="1">
            <w:r>
              <w:rPr>
                <w:rStyle w:val="a4"/>
                <w:noProof/>
              </w:rPr>
              <w:t>2.1 Участники исследования</w:t>
            </w:r>
            <w:r>
              <w:rPr>
                <w:noProof/>
                <w:webHidden/>
              </w:rPr>
              <w:tab/>
              <w:fldChar w:fldCharType="begin"/>
              <w:instrText xml:space="preserve"> PAGEREF _Toc230279585 \h </w:instrText>
              <w:fldChar w:fldCharType="separate"/>
              <w:t>55</w:t>
              <w:fldChar w:fldCharType="end"/>
            </w:r>
          </w:hyperlink>
        </w:p>
        <w:p w14:paraId="7BC605ED" w14:textId="77777777" w:rsidR="00C53F36" w:rsidRDefault="009A7AF0">
          <w:pPr>
            <w:pStyle w:val="23"/>
            <w:rPr>
              <w:rFonts w:asciiTheme="minorHAnsi" w:eastAsiaTheme="minorEastAsia" w:hAnsiTheme="minorHAnsi"/>
              <w:noProof/>
              <w:sz w:val="24"/>
              <w:szCs w:val="24"/>
              <w:lang w:eastAsia="ru-RU"/>
            </w:rPr>
          </w:pPr>
          <w:hyperlink w:anchor="_Toc230279586" w:history="1">
            <w:r>
              <w:rPr>
                <w:rStyle w:val="a4"/>
                <w:noProof/>
              </w:rPr>
              <w:t>2.2 Протокол нагрузочного тестирования</w:t>
            </w:r>
            <w:r>
              <w:rPr>
                <w:noProof/>
                <w:webHidden/>
              </w:rPr>
              <w:tab/>
              <w:fldChar w:fldCharType="begin"/>
              <w:instrText xml:space="preserve"> PAGEREF _Toc230279586 \h </w:instrText>
              <w:fldChar w:fldCharType="separate"/>
              <w:t>55</w:t>
              <w:fldChar w:fldCharType="end"/>
            </w:r>
          </w:hyperlink>
        </w:p>
        <w:p w14:paraId="76DE60C3"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87" w:history="1">
            <w:r>
              <w:rPr>
                <w:rStyle w:val="a4"/>
                <w:noProof/>
              </w:rPr>
              <w:t>2.3 Аппаратный комплекс регистрации</w:t>
            </w:r>
            <w:r>
              <w:rPr>
                <w:noProof/>
                <w:webHidden/>
              </w:rPr>
              <w:tab/>
              <w:fldChar w:fldCharType="begin"/>
              <w:instrText xml:space="preserve"> PAGEREF _Toc230279587 \h </w:instrText>
              <w:fldChar w:fldCharType="separate"/>
              <w:t>56</w:t>
              <w:fldChar w:fldCharType="end"/>
            </w:r>
          </w:hyperlink>
        </w:p>
        <w:p w14:paraId="4C3308DB"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88" w:history="1">
            <w:r>
              <w:rPr>
                <w:rStyle w:val="a4"/>
                <w:noProof/>
              </w:rPr>
              <w:t>2.4 Система синхронного сбора данных Sensync</w:t>
            </w:r>
            <w:r>
              <w:rPr>
                <w:noProof/>
                <w:webHidden/>
              </w:rPr>
              <w:tab/>
              <w:fldChar w:fldCharType="begin"/>
              <w:instrText xml:space="preserve"> PAGEREF _Toc230279588 \h </w:instrText>
              <w:fldChar w:fldCharType="separate"/>
              <w:t>58</w:t>
              <w:fldChar w:fldCharType="end"/>
            </w:r>
          </w:hyperlink>
        </w:p>
        <w:p w14:paraId="5CE7A8AD"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89" w:history="1">
            <w:r>
              <w:rPr>
                <w:rStyle w:val="a4"/>
                <w:noProof/>
              </w:rPr>
              <w:t>2.5 Предобработка сигналов</w:t>
            </w:r>
            <w:r>
              <w:rPr>
                <w:noProof/>
                <w:webHidden/>
              </w:rPr>
              <w:tab/>
              <w:fldChar w:fldCharType="begin"/>
              <w:instrText xml:space="preserve"> PAGEREF _Toc230279589 \h </w:instrText>
              <w:fldChar w:fldCharType="separate"/>
              <w:t>60</w:t>
              <w:fldChar w:fldCharType="end"/>
            </w:r>
          </w:hyperlink>
        </w:p>
        <w:p w14:paraId="3E3EDD00"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0" w:history="1">
            <w:r>
              <w:rPr>
                <w:rStyle w:val="a4"/>
                <w:noProof/>
              </w:rPr>
              <w:t>2.6 Определение лактатных порогов (ground truth)</w:t>
            </w:r>
            <w:r>
              <w:rPr>
                <w:noProof/>
                <w:webHidden/>
              </w:rPr>
              <w:tab/>
              <w:fldChar w:fldCharType="begin"/>
              <w:instrText xml:space="preserve"> PAGEREF _Toc230279590 \h </w:instrText>
              <w:fldChar w:fldCharType="separate"/>
              <w:t>61</w:t>
              <w:fldChar w:fldCharType="end"/>
            </w:r>
          </w:hyperlink>
        </w:p>
        <w:p w14:paraId="0CB10EE9"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1" w:history="1">
            <w:r>
              <w:rPr>
                <w:rStyle w:val="a4"/>
                <w:noProof/>
              </w:rPr>
              <w:t>2.7 Признаковое пространство и модальности</w:t>
            </w:r>
            <w:r>
              <w:rPr>
                <w:noProof/>
                <w:webHidden/>
              </w:rPr>
              <w:tab/>
              <w:fldChar w:fldCharType="begin"/>
              <w:instrText xml:space="preserve"> PAGEREF _Toc230279591 \h </w:instrText>
              <w:fldChar w:fldCharType="separate"/>
              <w:t>63</w:t>
              <w:fldChar w:fldCharType="end"/>
            </w:r>
          </w:hyperlink>
        </w:p>
        <w:p w14:paraId="7F95C62D"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2" w:history="1">
            <w:r>
              <w:rPr>
                <w:rStyle w:val="a4"/>
                <w:noProof/>
              </w:rPr>
              <w:t>2.8 Модели машинного обучения</w:t>
            </w:r>
            <w:r>
              <w:rPr>
                <w:noProof/>
                <w:webHidden/>
              </w:rPr>
              <w:tab/>
              <w:fldChar w:fldCharType="begin"/>
              <w:instrText xml:space="preserve"> PAGEREF _Toc230279592 \h </w:instrText>
              <w:fldChar w:fldCharType="separate"/>
              <w:t>67</w:t>
              <w:fldChar w:fldCharType="end"/>
            </w:r>
          </w:hyperlink>
        </w:p>
        <w:p w14:paraId="2FE09BC4"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3" w:history="1">
            <w:r>
              <w:rPr>
                <w:rStyle w:val="a4"/>
                <w:noProof/>
              </w:rPr>
              <w:t>2.9 Метрики качества</w:t>
            </w:r>
            <w:r>
              <w:rPr>
                <w:noProof/>
                <w:webHidden/>
              </w:rPr>
              <w:tab/>
              <w:fldChar w:fldCharType="begin"/>
              <w:instrText xml:space="preserve"> PAGEREF _Toc230279593 \h </w:instrText>
              <w:fldChar w:fldCharType="separate"/>
              <w:t>73</w:t>
              <w:fldChar w:fldCharType="end"/>
            </w:r>
          </w:hyperlink>
        </w:p>
        <w:p w14:paraId="56C48BF0"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4" w:history="1">
            <w:r>
              <w:rPr>
                <w:rStyle w:val="a4"/>
                <w:noProof/>
              </w:rPr>
              <w:t>2.10 Постобработка</w:t>
            </w:r>
            <w:r>
              <w:rPr>
                <w:noProof/>
                <w:webHidden/>
              </w:rPr>
              <w:tab/>
              <w:fldChar w:fldCharType="begin"/>
              <w:instrText xml:space="preserve"> PAGEREF _Toc230279594 \h </w:instrText>
              <w:fldChar w:fldCharType="separate"/>
              <w:t>75</w:t>
              <w:fldChar w:fldCharType="end"/>
            </w:r>
          </w:hyperlink>
        </w:p>
        <w:p w14:paraId="4D3958F1"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5" w:history="1">
            <w:r>
              <w:rPr>
                <w:rStyle w:val="a4"/>
                <w:noProof/>
              </w:rPr>
              <w:t>2.11 Статистический анализ и интерпретация</w:t>
            </w:r>
            <w:r>
              <w:rPr>
                <w:noProof/>
                <w:webHidden/>
              </w:rPr>
              <w:tab/>
              <w:fldChar w:fldCharType="begin"/>
              <w:instrText xml:space="preserve"> PAGEREF _Toc230279595 \h </w:instrText>
              <w:fldChar w:fldCharType="separate"/>
              <w:t>75</w:t>
              <w:fldChar w:fldCharType="end"/>
            </w:r>
          </w:hyperlink>
        </w:p>
        <w:p w14:paraId="2C15FED4" w14:textId="77777777" w:rsidR="00C53F36" w:rsidRDefault="009A7AF0">
          <w:pPr>
            <w:pStyle w:val="11"/>
            <w:tabs>
              <w:tab w:val="right" w:leader="dot" w:pos="9345"/>
            </w:tabs>
            <w:rPr>
              <w:rFonts w:asciiTheme="minorHAnsi" w:eastAsiaTheme="minorEastAsia" w:hAnsiTheme="minorHAnsi"/>
              <w:noProof/>
              <w:sz w:val="24"/>
              <w:szCs w:val="24"/>
              <w:lang w:eastAsia="ru-RU"/>
            </w:rPr>
          </w:pPr>
          <w:hyperlink w:anchor="_Toc230279596" w:history="1">
            <w:r>
              <w:rPr>
                <w:rStyle w:val="a4"/>
                <w:noProof/>
              </w:rPr>
              <w:t>3 Результаты</w:t>
            </w:r>
            <w:r>
              <w:rPr>
                <w:noProof/>
                <w:webHidden/>
              </w:rPr>
              <w:tab/>
              <w:fldChar w:fldCharType="begin"/>
              <w:instrText xml:space="preserve"> PAGEREF _Toc230279596 \h </w:instrText>
              <w:fldChar w:fldCharType="separate"/>
              <w:t>79</w:t>
              <w:fldChar w:fldCharType="end"/>
            </w:r>
          </w:hyperlink>
        </w:p>
        <w:p w14:paraId="62DDC65B"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7" w:history="1">
            <w:r>
              <w:rPr>
                <w:rStyle w:val="a4"/>
                <w:noProof/>
              </w:rPr>
              <w:t>3.1 Логика экспериментальной проверки</w:t>
            </w:r>
            <w:r>
              <w:rPr>
                <w:noProof/>
                <w:webHidden/>
              </w:rPr>
              <w:tab/>
              <w:fldChar w:fldCharType="begin"/>
              <w:instrText xml:space="preserve"> PAGEREF _Toc230279597 \h </w:instrText>
              <w:fldChar w:fldCharType="separate"/>
              <w:t>79</w:t>
              <w:fldChar w:fldCharType="end"/>
            </w:r>
          </w:hyperlink>
        </w:p>
        <w:p w14:paraId="710F8BDD"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8" w:history="1">
            <w:r>
              <w:rPr>
                <w:rStyle w:val="a4"/>
                <w:noProof/>
              </w:rPr>
              <w:t>3.2 Общая работоспособность подхода</w:t>
            </w:r>
            <w:r>
              <w:rPr>
                <w:noProof/>
                <w:webHidden/>
              </w:rPr>
              <w:tab/>
              <w:fldChar w:fldCharType="begin"/>
              <w:instrText xml:space="preserve"> PAGEREF _Toc230279598 \h </w:instrText>
              <w:fldChar w:fldCharType="separate"/>
              <w:t>80</w:t>
              <w:fldChar w:fldCharType="end"/>
            </w:r>
          </w:hyperlink>
        </w:p>
        <w:p w14:paraId="7C759252"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599" w:history="1">
            <w:r>
              <w:rPr>
                <w:rStyle w:val="a4"/>
                <w:noProof/>
              </w:rPr>
              <w:t>3.3 Вклад модальностей</w:t>
            </w:r>
            <w:r>
              <w:rPr>
                <w:noProof/>
                <w:webHidden/>
              </w:rPr>
              <w:tab/>
              <w:fldChar w:fldCharType="begin"/>
              <w:instrText xml:space="preserve"> PAGEREF _Toc230279599 \h </w:instrText>
              <w:fldChar w:fldCharType="separate"/>
              <w:t>83</w:t>
              <w:fldChar w:fldCharType="end"/>
            </w:r>
          </w:hyperlink>
        </w:p>
        <w:p w14:paraId="457B4980"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0" w:history="1">
            <w:r>
              <w:rPr>
                <w:rStyle w:val="a4"/>
                <w:noProof/>
              </w:rPr>
              <w:t>3.4 Сравнение семейств моделей</w:t>
            </w:r>
            <w:r>
              <w:rPr>
                <w:noProof/>
                <w:webHidden/>
              </w:rPr>
              <w:tab/>
              <w:fldChar w:fldCharType="begin"/>
              <w:instrText xml:space="preserve"> PAGEREF _Toc230279600 \h </w:instrText>
              <w:fldChar w:fldCharType="separate"/>
              <w:t>85</w:t>
              <w:fldChar w:fldCharType="end"/>
            </w:r>
          </w:hyperlink>
        </w:p>
        <w:p w14:paraId="25BF9B21"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1" w:history="1">
            <w:r>
              <w:rPr>
                <w:rStyle w:val="a4"/>
                <w:noProof/>
              </w:rPr>
              <w:t>3.5 LT1 и LT2 как разные задачи предсказания</w:t>
            </w:r>
            <w:r>
              <w:rPr>
                <w:noProof/>
                <w:webHidden/>
              </w:rPr>
              <w:tab/>
              <w:fldChar w:fldCharType="begin"/>
              <w:instrText xml:space="preserve"> PAGEREF _Toc230279601 \h </w:instrText>
              <w:fldChar w:fldCharType="separate"/>
              <w:t>87</w:t>
              <w:fldChar w:fldCharType="end"/>
            </w:r>
          </w:hyperlink>
        </w:p>
        <w:p w14:paraId="42AEFC7B"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2" w:history="1">
            <w:r>
              <w:rPr>
                <w:rStyle w:val="a4"/>
                <w:noProof/>
              </w:rPr>
              <w:t>3.6 Абляция режимов формирования ЭМГ-признаков</w:t>
            </w:r>
            <w:r>
              <w:rPr>
                <w:noProof/>
                <w:webHidden/>
              </w:rPr>
              <w:tab/>
              <w:fldChar w:fldCharType="begin"/>
              <w:instrText xml:space="preserve"> PAGEREF _Toc230279602 \h </w:instrText>
              <w:fldChar w:fldCharType="separate"/>
              <w:t>89</w:t>
              <w:fldChar w:fldCharType="end"/>
            </w:r>
          </w:hyperlink>
        </w:p>
        <w:p w14:paraId="4E18DD10"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3" w:history="1">
            <w:r>
              <w:rPr>
                <w:rStyle w:val="a4"/>
                <w:noProof/>
              </w:rPr>
              <w:t>3.7 Надёжность лучших моделей: исходный рейтинг против финальных кандидатных моделей</w:t>
            </w:r>
            <w:r>
              <w:rPr>
                <w:noProof/>
                <w:webHidden/>
              </w:rPr>
              <w:tab/>
              <w:fldChar w:fldCharType="begin"/>
              <w:instrText xml:space="preserve"> PAGEREF _Toc230279603 \h </w:instrText>
              <w:fldChar w:fldCharType="separate"/>
              <w:t>91</w:t>
              <w:fldChar w:fldCharType="end"/>
            </w:r>
          </w:hyperlink>
        </w:p>
        <w:p w14:paraId="2AE59B9C"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4" w:history="1">
            <w:r>
              <w:rPr>
                <w:rStyle w:val="a4"/>
                <w:noProof/>
              </w:rPr>
              <w:t>3.8 Интерпретация финальных кандидатных моделей</w:t>
            </w:r>
            <w:r>
              <w:rPr>
                <w:noProof/>
                <w:webHidden/>
              </w:rPr>
              <w:tab/>
              <w:fldChar w:fldCharType="begin"/>
              <w:instrText xml:space="preserve"> PAGEREF _Toc230279604 \h </w:instrText>
              <w:fldChar w:fldCharType="separate"/>
              <w:t>95</w:t>
              <w:fldChar w:fldCharType="end"/>
            </w:r>
          </w:hyperlink>
        </w:p>
        <w:p w14:paraId="458F7F9F"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5" w:history="1">
            <w:r>
              <w:rPr>
                <w:rStyle w:val="a4"/>
                <w:noProof/>
              </w:rPr>
              <w:t>3.9 Чувствительность результатов LT1 и LT2 к величине предполагаемой задержки капиллярного лактата</w:t>
            </w:r>
            <w:r>
              <w:rPr>
                <w:noProof/>
                <w:webHidden/>
              </w:rPr>
              <w:tab/>
              <w:fldChar w:fldCharType="begin"/>
              <w:instrText xml:space="preserve"> PAGEREF _Toc230279605 \h </w:instrText>
              <w:fldChar w:fldCharType="separate"/>
              <w:t>101</w:t>
              <w:fldChar w:fldCharType="end"/>
            </w:r>
          </w:hyperlink>
        </w:p>
        <w:p w14:paraId="2D1FC956" w14:textId="77777777" w:rsidR="00C53F36" w:rsidRDefault="009A7AF0">
          <w:pPr>
            <w:pStyle w:val="11"/>
            <w:tabs>
              <w:tab w:val="right" w:leader="dot" w:pos="9345"/>
            </w:tabs>
            <w:rPr>
              <w:rFonts w:asciiTheme="minorHAnsi" w:eastAsiaTheme="minorEastAsia" w:hAnsiTheme="minorHAnsi"/>
              <w:noProof/>
              <w:sz w:val="24"/>
              <w:szCs w:val="24"/>
              <w:lang w:eastAsia="ru-RU"/>
            </w:rPr>
          </w:pPr>
          <w:hyperlink w:anchor="_Toc230279606" w:history="1">
            <w:r>
              <w:rPr>
                <w:rStyle w:val="a4"/>
                <w:noProof/>
              </w:rPr>
              <w:t xml:space="preserve">4 </w:t>
            </w:r>
            <w:r>
              <w:rPr>
                <w:rStyle w:val="a4"/>
                <w:noProof/>
                <w:lang w:val="en-US"/>
              </w:rPr>
              <w:t>О</w:t>
            </w:r>
            <w:r>
              <w:rPr>
                <w:rStyle w:val="a4"/>
                <w:noProof/>
              </w:rPr>
              <w:t>бсуждение результатов</w:t>
            </w:r>
            <w:r>
              <w:rPr>
                <w:noProof/>
                <w:webHidden/>
              </w:rPr>
              <w:tab/>
              <w:fldChar w:fldCharType="begin"/>
              <w:instrText xml:space="preserve"> PAGEREF _Toc230279606 \h </w:instrText>
              <w:fldChar w:fldCharType="separate"/>
              <w:t>104</w:t>
              <w:fldChar w:fldCharType="end"/>
            </w:r>
          </w:hyperlink>
        </w:p>
        <w:p w14:paraId="377BA22A"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7" w:history="1">
            <w:r>
              <w:rPr>
                <w:rStyle w:val="a4"/>
                <w:noProof/>
              </w:rPr>
              <w:t>4.1 Главный методический результат</w:t>
            </w:r>
            <w:r>
              <w:rPr>
                <w:noProof/>
                <w:webHidden/>
              </w:rPr>
              <w:tab/>
              <w:fldChar w:fldCharType="begin"/>
              <w:instrText xml:space="preserve"> PAGEREF _Toc230279607 \h </w:instrText>
              <w:fldChar w:fldCharType="separate"/>
              <w:t>104</w:t>
              <w:fldChar w:fldCharType="end"/>
            </w:r>
          </w:hyperlink>
        </w:p>
        <w:p w14:paraId="1D08E865"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8" w:history="1">
            <w:r>
              <w:rPr>
                <w:rStyle w:val="a4"/>
                <w:noProof/>
              </w:rPr>
              <w:t>4.2 Почему классические и нейросетевые модели оказались сопоставимы</w:t>
            </w:r>
            <w:r>
              <w:rPr>
                <w:noProof/>
                <w:webHidden/>
              </w:rPr>
              <w:tab/>
              <w:fldChar w:fldCharType="begin"/>
              <w:instrText xml:space="preserve"> PAGEREF _Toc230279608 \h </w:instrText>
              <w:fldChar w:fldCharType="separate"/>
              <w:t>104</w:t>
              <w:fldChar w:fldCharType="end"/>
            </w:r>
          </w:hyperlink>
        </w:p>
        <w:p w14:paraId="79C83AF0"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09" w:history="1">
            <w:r>
              <w:rPr>
                <w:rStyle w:val="a4"/>
                <w:noProof/>
              </w:rPr>
              <w:t>4.3 Вклад модальностей в предсказание порогов</w:t>
            </w:r>
            <w:r>
              <w:rPr>
                <w:noProof/>
                <w:webHidden/>
              </w:rPr>
              <w:tab/>
              <w:fldChar w:fldCharType="begin"/>
              <w:instrText xml:space="preserve"> PAGEREF _Toc230279609 \h </w:instrText>
              <w:fldChar w:fldCharType="separate"/>
              <w:t>106</w:t>
              <w:fldChar w:fldCharType="end"/>
            </w:r>
          </w:hyperlink>
        </w:p>
        <w:p w14:paraId="1189F7A3"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10" w:history="1">
            <w:r>
              <w:rPr>
                <w:rStyle w:val="a4"/>
                <w:noProof/>
              </w:rPr>
              <w:t>4.4 Режимы формирования ЭМГ-признаков и варианты предобработки</w:t>
            </w:r>
            <w:r>
              <w:rPr>
                <w:noProof/>
                <w:webHidden/>
              </w:rPr>
              <w:tab/>
              <w:fldChar w:fldCharType="begin"/>
              <w:instrText xml:space="preserve"> PAGEREF _Toc230279610 \h </w:instrText>
              <w:fldChar w:fldCharType="separate"/>
              <w:t>107</w:t>
              <w:fldChar w:fldCharType="end"/>
            </w:r>
          </w:hyperlink>
        </w:p>
        <w:p w14:paraId="74EDD1CC"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11" w:history="1">
            <w:r>
              <w:rPr>
                <w:rStyle w:val="a4"/>
                <w:noProof/>
              </w:rPr>
              <w:t>4.5 Статистическая мощность и FDR-коррекция</w:t>
            </w:r>
            <w:r>
              <w:rPr>
                <w:noProof/>
                <w:webHidden/>
              </w:rPr>
              <w:tab/>
              <w:fldChar w:fldCharType="begin"/>
              <w:instrText xml:space="preserve"> PAGEREF _Toc230279611 \h </w:instrText>
              <w:fldChar w:fldCharType="separate"/>
              <w:t>108</w:t>
              <w:fldChar w:fldCharType="end"/>
            </w:r>
          </w:hyperlink>
        </w:p>
        <w:p w14:paraId="6296780B"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12" w:history="1">
            <w:r>
              <w:rPr>
                <w:rStyle w:val="a4"/>
                <w:noProof/>
              </w:rPr>
              <w:t>4.6 Капиллярная задержка лактата и пределы анализа чувствительности</w:t>
            </w:r>
            <w:r>
              <w:rPr>
                <w:noProof/>
                <w:webHidden/>
              </w:rPr>
              <w:tab/>
              <w:fldChar w:fldCharType="begin"/>
              <w:instrText xml:space="preserve"> PAGEREF _Toc230279612 \h </w:instrText>
              <w:fldChar w:fldCharType="separate"/>
              <w:t>108</w:t>
              <w:fldChar w:fldCharType="end"/>
            </w:r>
          </w:hyperlink>
        </w:p>
        <w:p w14:paraId="41881E6E"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13" w:history="1">
            <w:r>
              <w:rPr>
                <w:rStyle w:val="a4"/>
                <w:noProof/>
              </w:rPr>
              <w:t>4.7 Ограничения работы</w:t>
            </w:r>
            <w:r>
              <w:rPr>
                <w:noProof/>
                <w:webHidden/>
              </w:rPr>
              <w:tab/>
              <w:fldChar w:fldCharType="begin"/>
              <w:instrText xml:space="preserve"> PAGEREF _Toc230279613 \h </w:instrText>
              <w:fldChar w:fldCharType="separate"/>
              <w:t>109</w:t>
              <w:fldChar w:fldCharType="end"/>
            </w:r>
          </w:hyperlink>
        </w:p>
        <w:p w14:paraId="1E043309" w14:textId="77777777" w:rsidR="00C53F36" w:rsidRDefault="009A7AF0">
          <w:pPr>
            <w:pStyle w:val="11"/>
            <w:tabs>
              <w:tab w:val="right" w:leader="dot" w:pos="9345"/>
            </w:tabs>
            <w:rPr>
              <w:rFonts w:asciiTheme="minorHAnsi" w:eastAsiaTheme="minorEastAsia" w:hAnsiTheme="minorHAnsi"/>
              <w:noProof/>
              <w:sz w:val="24"/>
              <w:szCs w:val="24"/>
              <w:lang w:eastAsia="ru-RU"/>
            </w:rPr>
          </w:pPr>
          <w:hyperlink w:anchor="_Toc230279614" w:history="1">
            <w:r>
              <w:rPr>
                <w:rStyle w:val="a4"/>
                <w:noProof/>
              </w:rPr>
              <w:t>Заключение</w:t>
            </w:r>
            <w:r>
              <w:rPr>
                <w:noProof/>
                <w:webHidden/>
              </w:rPr>
              <w:tab/>
              <w:fldChar w:fldCharType="begin"/>
              <w:instrText xml:space="preserve"> PAGEREF _Toc230279614 \h </w:instrText>
              <w:fldChar w:fldCharType="separate"/>
              <w:t>112</w:t>
              <w:fldChar w:fldCharType="end"/>
            </w:r>
          </w:hyperlink>
        </w:p>
        <w:p w14:paraId="2226A847" w14:textId="77777777" w:rsidR="00C53F36" w:rsidRDefault="009A7AF0">
          <w:pPr>
            <w:pStyle w:val="23"/>
            <w:rPr>
              <w:rFonts w:asciiTheme="minorHAnsi" w:eastAsiaTheme="minorEastAsia" w:hAnsiTheme="minorHAnsi"/>
              <w:noProof/>
              <w:sz w:val="24"/>
              <w:szCs w:val="24"/>
              <w:lang w:eastAsia="ru-RU"/>
            </w:rPr>
          </w:pPr>
          <w:hyperlink w:anchor="_Toc230279615" w:history="1">
            <w:r>
              <w:rPr>
                <w:rStyle w:val="a4"/>
                <w:noProof/>
              </w:rPr>
              <w:t>Список использованных источников</w:t>
            </w:r>
            <w:r>
              <w:rPr>
                <w:noProof/>
                <w:webHidden/>
              </w:rPr>
              <w:tab/>
              <w:fldChar w:fldCharType="begin"/>
              <w:instrText xml:space="preserve"> PAGEREF _Toc230279615 \h </w:instrText>
              <w:fldChar w:fldCharType="separate"/>
              <w:t>114</w:t>
              <w:fldChar w:fldCharType="end"/>
            </w:r>
          </w:hyperlink>
        </w:p>
        <w:p w14:paraId="401274A0"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16" w:history="1">
            <w:r>
              <w:rPr>
                <w:rStyle w:val="a4"/>
                <w:noProof/>
              </w:rPr>
              <w:t>Приложение 1</w:t>
            </w:r>
            <w:r>
              <w:rPr>
                <w:noProof/>
                <w:webHidden/>
              </w:rPr>
              <w:tab/>
              <w:fldChar w:fldCharType="begin"/>
              <w:instrText xml:space="preserve"> PAGEREF _Toc230279616 \h </w:instrText>
              <w:fldChar w:fldCharType="separate"/>
              <w:t>119</w:t>
              <w:fldChar w:fldCharType="end"/>
            </w:r>
          </w:hyperlink>
        </w:p>
        <w:p w14:paraId="1F10E6E2" w14:textId="77777777" w:rsidR="00C53F36" w:rsidRDefault="009A7AF0">
          <w:pPr>
            <w:pStyle w:val="33"/>
            <w:tabs>
              <w:tab w:val="right" w:leader="dot" w:pos="9345"/>
            </w:tabs>
            <w:rPr>
              <w:rFonts w:asciiTheme="minorHAnsi" w:eastAsiaTheme="minorEastAsia" w:hAnsiTheme="minorHAnsi"/>
              <w:noProof/>
              <w:sz w:val="24"/>
              <w:szCs w:val="24"/>
              <w:lang w:eastAsia="ru-RU"/>
            </w:rPr>
          </w:pPr>
          <w:hyperlink w:anchor="_Toc230279617" w:history="1">
            <w:r>
              <w:rPr>
                <w:rStyle w:val="a4"/>
                <w:noProof/>
              </w:rPr>
              <w:t>Приложение 2. Оценка неопределённости точечных предсказаний</w:t>
            </w:r>
            <w:r>
              <w:rPr>
                <w:noProof/>
                <w:webHidden/>
              </w:rPr>
              <w:tab/>
              <w:fldChar w:fldCharType="begin"/>
              <w:instrText xml:space="preserve"> PAGEREF _Toc230279617 \h </w:instrText>
              <w:fldChar w:fldCharType="separate"/>
              <w:t>124</w:t>
              <w:fldChar w:fldCharType="end"/>
            </w:r>
          </w:hyperlink>
        </w:p>
        <w:p w14:paraId="66762DE3" w14:textId="77777777" w:rsidR="00295B3B" w:rsidRDefault="00295B3B">
          <w:r>
            <w:rPr>
              <w:b/>
              <w:bCs/>
            </w:rPr>
            <w:fldChar w:fldCharType="end"/>
          </w:r>
        </w:p>
      </w:sdtContent>
    </w:sdt>
    <w:p w14:paraId="5ECB49BC" w14:textId="77777777" w:rsidR="00DF758A" w:rsidRDefault="00DF758A" w:rsidP="00A334C7">
      <w:pPr>
        <w:pStyle w:val="2"/>
      </w:pPr>
      <w:r>
        <w:br w:type="page"/>
      </w:r>
      <w:bookmarkStart w:id="0" w:name="_Toc230279574"/>
      <w:r>
        <w:lastRenderedPageBreak/>
        <w:t>Введение</w:t>
      </w:r>
      <w:bookmarkEnd w:id="0"/>
    </w:p>
    <w:p w14:paraId="37D89D32" w14:textId="77777777" w:rsidR="00866F49" w:rsidRPr="00866F49" w:rsidRDefault="00866F49" w:rsidP="00866F49">
      <w:pPr>
        <w:widowControl w:val="0"/>
        <w:spacing w:after="0"/>
      </w:pPr>
    </w:p>
    <w:p w14:paraId="0C135039" w14:textId="77777777" w:rsidR="00B47002" w:rsidRDefault="00B47002" w:rsidP="00B47002">
      <w:pPr>
        <w:widowControl w:val="0"/>
        <w:spacing w:after="0"/>
        <w:ind w:firstLine="708"/>
      </w:pPr>
      <w:r>
        <w:t>Определение аэробно-анаэробного перехода является ключевой задачей спортивной физиологии и клинической медицины: первый лактатный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лактоацидоз.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5BF95201" w14:textId="77777777" w:rsidR="00B47002" w:rsidRDefault="00B47002" w:rsidP="00B47002">
      <w:pPr>
        <w:widowControl w:val="0"/>
        <w:spacing w:after="0"/>
        <w:ind w:firstLine="708"/>
      </w:pPr>
      <w:r>
        <w:t>Традиционные методы определения лактатных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неинвазивные подходы: анализ вариабельности сердечного ритма (HRV, в частности показатель DFA-α1), мышечная оксигенация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лактатным порогом. Вместе с тем совместное применение этих трёх сигнальных каналов в единой мультимодальной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детекцию только одного из порогов. Таким образом, разработка метода, объединяющего ЭМГ, NIRS и HRV в единый пайплайн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06CBCC27" w14:textId="77777777" w:rsidR="00B47002" w:rsidRDefault="00B47002" w:rsidP="00F532A3">
      <w:pPr>
        <w:widowControl w:val="0"/>
        <w:spacing w:after="0"/>
        <w:ind w:firstLine="708"/>
      </w:pPr>
      <w:r>
        <w:lastRenderedPageBreak/>
        <w:t xml:space="preserve">Целью настоящей работы является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 Для достижения поставленной цели решаются следующие задачи. Во-первых, 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 и сформировать размеченный датасет на гетерогенной выборке (n = 18) с различным уровнем физической подготовки и верификацией лактатных порогов LT1 и LT2 по капиллярной крови. Во-вторых, разработать алгоритм предобработки и синхронизации разночастотных физиологических сигналов, включая сегментацию ЭМГ по фазам педалирования на основе данных гироскопа, фильтрацию и нормализацию ЭМГ, сглаживание SmO₂, интерполяцию RR-интервалов и расчёт DFA-α1 в скользящем окне. В-третьих, сформировать набор признаков для онлайн-предсказания близости к лактатным порогам, включающий классические ЭМГ-характеристики (RMS, MDF, вейвлетная энергия по уровням DWT), показатели мышечной оксигенации (SmO₂, ΔSmO₂/Δt) и вариабельности сердечного ритма (RMSSD, DFA-α1) с учётом фазовой структуры цикла педалирования. В-четвёртых, разработать ML-модель, предсказывающую в скользящем временном окне оставшееся время до наступления лактатных порогов LT1 и LT2 в режиме реального времени; систематически сопоставить базовый подход на классических моделях с ручными признаками (регуляризованная линейная регрессия, метод опорных векторов, градиентный бустинг) и расширенный подход на нейросетевых архитектурах для временных рядов (рекуррентные, темпоральные свёрточные и вейвлет-обогащённые). В-пятых, оценить точность предсказания LT1 и LT2 по носимым данным в сравнении с лактатным порогом, определённым по капиллярной крови, с использованием стратегии Leave-One-Subject-Out </w:t>
        <w:lastRenderedPageBreak/>
        <w:t>(LOSO), провести анализ значимости признаков методом SHAP и сопоставить результаты с данными литературы.</w:t>
      </w:r>
    </w:p>
    <w:p w14:paraId="5363BB33" w14:textId="77777777" w:rsidR="00B47002" w:rsidRDefault="00B47002" w:rsidP="00F532A3">
      <w:pPr>
        <w:widowControl w:val="0"/>
        <w:spacing w:after="0"/>
        <w:ind w:firstLine="708"/>
      </w:pPr>
      <w:r>
        <w:t>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велоэргометрическое тестирование с верификацией лактатных порогов по капиллярной крови (методы Dmax и mDmax); синхронную многоканальную запись поверхностной ЭМГ, данных ИМУ, мышечной оксигенации методом ближней инфракрасной спектроскопии (NIRS) и кардиоинтервалографии; цифровую обработку сигналов (полосовая фильтрация, вейвлетное преобразование, детрендированный флуктуационный анализ); машинное обучение на временных рядах физиологических сигналов; статистическую оценку с использованием LOSO-валидации и интерпретацию модели методом SHAP.</w:t>
      </w:r>
    </w:p>
    <w:p w14:paraId="341174DC" w14:textId="77777777" w:rsidR="00866F49" w:rsidRDefault="00B47002" w:rsidP="008D2984">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онлайн-детекции LT1 и LT2 при велоэргометрической нагрузке, а также в разработке методологии мультимодальной интеграции разночастотных физиологических сигналов для построения модели предсказания близости к лактатным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1CBCF3E4" w14:textId="77777777" w:rsidR="00D04F47" w:rsidRDefault="00D04F47">
      <w:pPr>
        <w:spacing w:line="259" w:lineRule="auto"/>
        <w:jc w:val="left"/>
        <w:rPr>
          <w:rFonts w:eastAsiaTheme="majorEastAsia" w:cs="Times New Roman"/>
          <w:b/>
          <w:caps/>
          <w:szCs w:val="28"/>
        </w:rPr>
      </w:pPr>
      <w:r>
        <w:br w:type="page"/>
      </w:r>
    </w:p>
    <w:p w14:paraId="17E52EBF" w14:textId="77777777" w:rsidR="00300F39" w:rsidRDefault="008805C7" w:rsidP="00300F39">
      <w:pPr>
        <w:pStyle w:val="1"/>
        <w:keepNext w:val="0"/>
        <w:keepLines w:val="0"/>
        <w:widowControl w:val="0"/>
        <w:spacing w:before="0"/>
      </w:pPr>
      <w:bookmarkStart w:id="1" w:name="_Toc230279575"/>
      <w:r>
        <w:lastRenderedPageBreak/>
        <w:t>1 Обзор литературы</w:t>
      </w:r>
      <w:bookmarkStart w:id="2" w:name="_Hlk189815460"/>
      <w:bookmarkEnd w:id="1"/>
    </w:p>
    <w:p w14:paraId="4E3F22B6" w14:textId="77777777" w:rsidR="00300F39" w:rsidRDefault="00E62A0E" w:rsidP="00781762">
      <w:pPr>
        <w:pStyle w:val="31"/>
      </w:pPr>
      <w:bookmarkStart w:id="3" w:name="_Toc230279576"/>
      <w:r>
        <w:t>1.1 Аэробно-анаэробный переход: физиологические механизмы</w:t>
      </w:r>
      <w:bookmarkEnd w:id="3"/>
    </w:p>
    <w:p w14:paraId="59A55FAC" w14:textId="68A17BF4" w:rsidR="00300F39" w:rsidRDefault="00300F39" w:rsidP="008C3D2E">
      <w:pPr>
        <w:ind w:firstLine="708"/>
      </w:pPr>
      <w:r>
        <w:t>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лактат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лактата выше базального уровня – приблизительно 2,0–2,5 ммоль/л – и сопровождается начальными вентиляционными изменениями. Второй порог, нередко именуемый анаэробным порогом или максимальным лактатным стационарным состоянием (MLSS), соответствует интенсивности, при которой производство лактата окончательно превосходит скорость его клиренса; при фиксированном протоколе 4 ммоль/л он часто используется как его приближение [1; 2].</w:t>
      </w:r>
    </w:p>
    <w:p w14:paraId="385425DF" w14:textId="77777777" w:rsidR="00300F39" w:rsidRDefault="00300F39" w:rsidP="00300F39">
      <w:pPr>
        <w:ind w:firstLine="708"/>
      </w:pPr>
      <w:r>
        <w:t xml:space="preserve">Ключевую роль в понимании лактатного порога сыграли работы по кинетике лактата. Messonnier с соавторами [3] в серии экспериментов с изотопными метками показали, что лактатный порог соответствует точке, при которой скорость удаления и утилизации лактата тканями – метаболический клиренс лактата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лактата, а точку ограничения его клиренса. Примерно 70–80% утилизируемого лактата окисляется непосредственно, а 20–30% служат субстратом для глюконеогенеза [3]. Транспортные белки MCT1 и MCT4, которые переносят лактат через мембрану мышечной клетки, играют роль лимитирующего звена при высокой интенсивности: семидневная тренировка </w:t>
        <w:lastRenderedPageBreak/>
        <w:t>увеличивает содержание MCT1 в мышечной ткани на 118%, что сопровождается повышением скорости выхода лактата из мышечного волокна в венозную кровь [4].</w:t>
      </w:r>
    </w:p>
    <w:p w14:paraId="0F3DB46E" w14:textId="77777777" w:rsidR="00300F39" w:rsidRDefault="00300F39" w:rsidP="00300F39">
      <w:pPr>
        <w:ind w:firstLine="708"/>
      </w:pPr>
      <w:r>
        <w:t>Разграничение двух порогов тесно связано с физиологией рекрутирования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фосфорилирования. По мере роста нагрузки в работу постепенно вовлекаются быстрые гликолитические ДЕ (тип II), обладающие более высокой максимальной скоростью образования лактата (</w:t>
      </w:r>
      <w:r>
        <w:rPr>
          <w:i/>
        </w:rPr>
        <w:t>VLa</w:t>
      </w:r>
      <w:r>
        <w:t xml:space="preserve">max). Именно этот рекрутирующий сдвиг является физиологической основой первого порога: к нему лактат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Wackerhage и Gehlert [1]: в ней активация гликолиза и окислительного фосфорилирования задаётся концентрацией свободного АДФ, а высокая </w:t>
      </w:r>
      <w:r>
        <w:rPr>
          <w:i/>
        </w:rPr>
        <w:t>VLa</w:t>
      </w:r>
      <w:r>
        <w:t>max снижает мощность на ПАНО и ухудшает результативность на длинных дистанциях.</w:t>
      </w:r>
    </w:p>
    <w:p w14:paraId="4D3FA053"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лактата – у молодых здоровых испытуемых VT1 наступает при 59,4% VO₂max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VO₂max [6]. При медленных рамп-протоколах тестирования лактатный порог может выявляться существенно раньше вентиляционного – Kominami и Nishijima [7] показали, что у части испытуемых LT наступает уже при ~30% VO₂peak, </w:t>
        <w:lastRenderedPageBreak/>
        <w:t>опережая VT (~38% VO₂peak), что объясняется временем диффузии лактата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1CF66B1E" w14:textId="77777777" w:rsidR="00300F39" w:rsidRDefault="00300F39" w:rsidP="00300F39">
      <w:pPr>
        <w:ind w:firstLine="708"/>
      </w:pPr>
      <w:r>
        <w:t>Первый лактатный порог (LT1) несёт практическое значение не только для спорта, но и для физиологии труда. Fasching и Rinnerhofer [8]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34782502"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неинвазивных маркеров в гетерогенной выборке. У высокотренированных спортсменов высокая митохондриальная плотность и ёмкость окислительного фосфорилирования смещают узкое горлышко в сторону доставки кислорода к работающей мышце [3]: NIRS-сигнал SmO₂ непосредственно отражает момент, когда доставка перестаёт покрывать метаболический спрос, и должен давать чёткий breakpoint. У менее тренированных испытуемых первичным ограничивающим звеном остаётся митохондриальная ёмкость </w:t>
        <w:softHyphen/>
        <w:t xml:space="preserve">– скорость гликолитического синтеза пирувата превышает способность митохондрий его окислять при ещё адекватной доставке кислорода [1], что может размывать NIRS-breakpoint, тогда как более раннее рекрутирование быстрых волокон типа II и соответствующий вегетативный ответ усиливают информативность ЭМГ и HRV-маркеров. Таким образом, для выборки с </w:t>
        <w:lastRenderedPageBreak/>
        <w:t xml:space="preserve">широким диапазоном тренированности ни одна модальность не является универсально оптимальной </w:t>
        <w:softHyphen/>
        <w:t>– гипотеза, которая может быть проверена посредством SHAP-анализа вклада признаков.</w:t>
      </w:r>
    </w:p>
    <w:p w14:paraId="00307FAB" w14:textId="77777777" w:rsidR="00300F39" w:rsidRDefault="00300F39" w:rsidP="00300F39">
      <w:pPr>
        <w:ind w:firstLine="708"/>
      </w:pPr>
      <w:r>
        <w:rPr>
          <w:i/>
          <w:iCs/>
        </w:rPr>
        <w:t>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лактатного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неинвазивным сигналам работающей мышцы, на сегодняшний день не реализовано.</w:t>
      </w:r>
    </w:p>
    <w:p w14:paraId="5F9E709A" w14:textId="77777777" w:rsidR="00300F39" w:rsidRDefault="00E62A0E" w:rsidP="00C44D81">
      <w:pPr>
        <w:pStyle w:val="31"/>
      </w:pPr>
      <w:bookmarkStart w:id="4" w:name="_Toc230279577"/>
      <w:r>
        <w:t>1.2 Электромиография как неинвазивный маркер порога при велоэргометрии</w:t>
      </w:r>
      <w:bookmarkEnd w:id="4"/>
    </w:p>
    <w:p w14:paraId="5C52A79A" w14:textId="77777777" w:rsidR="00300F39" w:rsidRDefault="00E62A0E" w:rsidP="000171F7">
      <w:pPr>
        <w:pStyle w:val="41"/>
      </w:pPr>
      <w:r>
        <w:t>1.2.1 Классические признаки: RMS, MDF и ЭМГ-порог</w:t>
      </w:r>
    </w:p>
    <w:p w14:paraId="69F49722" w14:textId="77777777" w:rsidR="00300F39" w:rsidRDefault="00300F39" w:rsidP="00300F39">
      <w:pPr>
        <w:ind w:firstLine="708"/>
      </w:pPr>
      <w:r>
        <w:t>Поверхностная электромиография (</w:t>
      </w:r>
      <w:r>
        <w:rPr>
          <w:i/>
        </w:rPr>
        <w:t>sEMG</w:t>
      </w:r>
      <w:r>
        <w:t>) позволяет неинвазивно регистрировать электрическую активность скелетных мышц и тем самым косвенно отражать паттерн рекрутирования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Nagata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(mean diff. = 10,3 Гц, t=2,82, p&lt;0,05), тогда как пиковая частота (PFR) не меняется значимо. При этом ЭМГ-порог по VO₂ определяется с незначительной задержкой относительно кровяного AT (mean diff. = 0,20 л/мин, t=3,98, p&lt;0,05), хотя в 4 из 10 случаев оба порога совпадали точно.</w:t>
      </w:r>
    </w:p>
    <w:p w14:paraId="6756EB89" w14:textId="77777777" w:rsidR="00300F39" w:rsidRDefault="00300F39" w:rsidP="00300F39">
      <w:pPr>
        <w:ind w:firstLine="708"/>
      </w:pPr>
      <w:r>
        <w:lastRenderedPageBreak/>
        <w:t xml:space="preserve">Механизм формирования ЭМГ-порога связан с физиологией рекрутирования.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окислительно-гликолитические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лактата и падении внутримышечного pH [9]. – вследствие снижения скорости проведения потенциала действия по мышечным волокнам при накоплении лактата и падении внутримышечного pH [9]. Совместная регистрация NIRS и </w:t>
      </w:r>
      <w:r>
        <w:rPr>
          <w:i/>
        </w:rPr>
        <w:t>sEMG</w:t>
      </w:r>
      <w:r>
        <w:t xml:space="preserve"> позволяет верифицировать этот механизм напрямую: Şayli и Akin [10]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оксигенацией мышцы.</w:t>
      </w:r>
    </w:p>
    <w:p w14:paraId="0C96CE19"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r>
        <w:rPr>
          <w:i/>
        </w:rPr>
        <w:t>Vastus lateralis</w:t>
      </w:r>
      <w:r>
        <w:t xml:space="preserve"> (VL) является главным разгибателем коленного сустава и обеспечивает преобладающий вклад в фазу давления на педаль (load-фаза, ~0°–180° цикла педалирования). Метод ATHHb-ЭМГ, разработанный и валидированный Поповым с соавторами [11; 12], основан на совместном анализе нормированного сигнала ЭМГ (nEMG) и нормированного дезоксигемоглобина (nHHb) по VL. В велоэргометрическом тесте с нарастающей нагрузкой (n=40) корреляция метода с лактатным порогом составила r=0,89 (p&lt;0,001), а коэффициент вариации при тест-ретесте – около 3%, что значительно превышает воспроизводимость традиционных ЭМГ-</w:t>
        <w:lastRenderedPageBreak/>
        <w:t>пороговых методов [11]. Алгоритм использует V-slope метод (минимальная сумма квадратов остатков при двух кусочно-линейных регрессиях) и аппроксимацию nEMG полиномом 5-й степени для определения мощности на пороге.</w:t>
      </w:r>
    </w:p>
    <w:p w14:paraId="106D5B11" w14:textId="77777777" w:rsidR="00300F39" w:rsidRDefault="00300F39" w:rsidP="00300F39">
      <w:pPr>
        <w:ind w:firstLine="708"/>
      </w:pPr>
      <w:r>
        <w:t>Важным методологическим подтверждением запаздывающего характера ЭМГ-порога относительно мышечной оксигенации служит исследование Racinais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от пиковой нагрузки; p&lt;0,05, d&gt;0,6), ЭМГ-порог по RF располагался около 82±14% нагрузки, тогда как мышечный NIRS breakpoint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рекрутирование высокопороговых ДЕ. Этот вывод имеет прямое значение для архитектуры мультимодального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4E4B67AD" w14:textId="77777777" w:rsidR="00300F39" w:rsidRDefault="00300F39" w:rsidP="00300F39">
      <w:pPr>
        <w:ind w:firstLine="708"/>
      </w:pPr>
      <w:r>
        <w:t xml:space="preserve">Разделение ЭМГ-активности по фазам педалирования открывает дополнительный аналитический потенциал. Гироскоп, интегрированный в датчик Delsys Trigno (угловая скорость оси педали), позволяет в реальном времени идентифицировать load- и rest-фазы цикла. При нарастании интенсивности изменяется относительный вклад фаз в суммарную ЭМГ-активность: растёт доля load-фазы,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w:t>
        <w:lastRenderedPageBreak/>
        <w:t>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3DD54325" w14:textId="77777777" w:rsidR="00300F39" w:rsidRDefault="00300F39" w:rsidP="00300F39">
      <w:pPr>
        <w:ind w:firstLine="708"/>
      </w:pPr>
      <w:r>
        <w:t>Среди методологических ограничений метода sEMG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[EMGmax − EMGmin]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воспроизводимость [14], однако для популяции тренированных триатлонистов данное ограничение нерелевантно.</w:t>
      </w:r>
    </w:p>
    <w:p w14:paraId="397DC07A" w14:textId="77777777" w:rsidR="00300F39" w:rsidRDefault="00300F39" w:rsidP="00300F39">
      <w:pPr>
        <w:ind w:firstLine="708"/>
      </w:pPr>
      <w:r>
        <w:rPr>
          <w:i/>
          <w:iCs/>
        </w:rPr>
        <w:t>Несмотря на демонстрацию принципиальной работоспособности ЭМГ как маркера лактатного порога, существующие подходы не обеспечивают онлайн-детекцию в скользящем окне с учётом фазовой структуры педального цикла, а комбинированный анализ ЭМГ VL с синхронной NIRS на той же мышце – как основа мультимодального предиктора – в литературе не реализован.</w:t>
      </w:r>
    </w:p>
    <w:p w14:paraId="284DE096" w14:textId="77777777" w:rsidR="00300F39" w:rsidRDefault="00E62A0E" w:rsidP="000171F7">
      <w:pPr>
        <w:pStyle w:val="41"/>
      </w:pPr>
      <w:r>
        <w:t>1.2.2 Вейвлетный анализ ЭМГ</w:t>
      </w:r>
    </w:p>
    <w:p w14:paraId="4EADB348"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w:t>
        <w:lastRenderedPageBreak/>
        <w:t>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рекрутирование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Graham и соавторы [15] показали, что STFT ограничен фиксированным временным разрешением порядка 500 мс, что недостаточно для разрешения быстрых частотных сдвигов при супрамаксимальных и переходных нагрузках; FFT же не сохраняет временную привязку частотного содержимого вовсе. Альтернативный класс методов – вейвлетный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78C3B45C" w14:textId="77777777" w:rsidR="00C21FAF" w:rsidRDefault="00C21FAF" w:rsidP="00300F39">
      <w:pPr>
        <w:ind w:firstLine="708"/>
      </w:pPr>
      <w:r>
        <w:t xml:space="preserve">Дискретное вейвлетное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вейвлета Daubechies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вейвлет-коэффициентов), дисперсия и вейвлет-энтропия; в ML-пайплайне такие величины образуют входной вектор признаков, по которому модель оценивает состояние утомления или вероятность приближения к пороговой зоне. Wang и соавторы [16] провели сопоставление ЭМГ-индексов на m. vastus lateralis в 30-секундном all-out велоэргометрическом тесте (n=10) и показали, что MNF, рассчитанная по вейвлет-пакетному разложению с db6, по grey relational grade — мере близости динамики признака к выбранной референсной кривой утомления — значимо превзошла классические индексы </w:t>
        <w:lastRenderedPageBreak/>
        <w:t>(RMS, MF, MPF, MDF, а также сложность Лемпеля–Зива) для оценки мышечного утомления при динамическом педалировании.</w:t>
      </w:r>
    </w:p>
    <w:p w14:paraId="06EB1A26" w14:textId="77777777" w:rsidR="00C21FAF" w:rsidRDefault="00E561AF" w:rsidP="00E561AF">
      <w:r>
        <w:t>Jamaluddin и соавторы [17] использовали семейство Wavelet Index (WI) признаков (WIRM1551, WIRE51 и др.), отражающих распределение энергии по шкалам и частотным диапазонам, в задаче неинвазивной идентификации затяжной мышечной усталости (prolonged fatigue) у 20 участников по 5-дневному протоколу Bruce на беговой дорожке. Классификатор Naive Bayes на наборе WI и классических признаков достиг точности 98% на m. rectus femoris, 97% на m. vastus medialis и 94% на m. biceps femoris, тогда как на m. vastus lateralis точность составила лишь 9%, а изменения классических индексов (ΔFmed,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педалировании. Тем самым данные Jamaluddin указывают скорее на специфичный к задаче характер информативности вейвлетных признаков, чем на универсальную непригодность m. vastus lateralis.</w:t>
      </w:r>
    </w:p>
    <w:p w14:paraId="0456C680" w14:textId="77777777" w:rsidR="00300F39" w:rsidRDefault="00300F39" w:rsidP="00300F39">
      <w:pPr>
        <w:ind w:firstLine="708"/>
      </w:pPr>
      <w:r>
        <w:t xml:space="preserve">Непрерывное вейвлетное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скалограмму – двумерную карту того, как энергия сигнала распределяется по времени и частоте, что удобно для визуализации структурных изменений сигнала. Graham и соавторы [15] применили CWT к ЭМГ-данным велоэргометрических испытаний при трёх интенсивностях – 73%, 100% и 133% VO₂peak – и обнаружили, что при 133% VO₂peak уже с первого интервала наблюдалось достоверно большее падение центральной частоты и одновременный рост площади всплеска </w:t>
        <w:lastRenderedPageBreak/>
        <w:t>(intensity·duration), тогда как RMS и MDF в эти моменты ещё не различали условия. CWT, тем самым, выявила режим супрамаксимальной нагрузки как качественно отличный от 100% VO₂peak там, где классические показатели регистрировали лишь количественное различие. Для практических ML-приложений DWT/вейвлет-пакеты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1009D3CD" w14:textId="77777777" w:rsidR="00300F39" w:rsidRDefault="00300F39" w:rsidP="00300F39">
      <w:pPr>
        <w:ind w:firstLine="708"/>
      </w:pPr>
      <w:r>
        <w:t>Естественное расширение вейвлетного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Wang G. и соавторы [18] предложили использовать вейвлет-разложение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четырёх двигательных паттернов, что превзошло методы без вейвлет-предобработки и без нелинейных признаков. Принципиальное значение этого подхода для задачи онлайн-детекции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640F14E5" w14:textId="77777777" w:rsidR="00300F39" w:rsidRDefault="00300F39" w:rsidP="00300F39">
      <w:pPr>
        <w:ind w:firstLine="708"/>
      </w:pPr>
      <w:r>
        <w:t xml:space="preserve">Помимо извлечения признаков, вейвлетное преобразование применимо как метод аугментации обучающих данных. Tsinganos и соавторы [19] систематически сопоставили техники аугментации ЭМГ для задачи распознавания жестов и показали, что декомпозиция сигнала на вейвлет-уровни с последующим добавлением шума на каждый уровень и </w:t>
        <w:lastRenderedPageBreak/>
        <w:t>реконструкцией обеспечивает прирост точности классификации до +16% на двух эталонных датасетах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вейвлет-аугментацию,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вейвлеты универсальным инструментом, применимым как для извлечения признаков в feature engineering, так и для генерации обучающих данных при ограниченных выборках, что напрямую релевантно настоящей работе и подробно обсуждается в разделе 2.6.3.</w:t>
      </w:r>
    </w:p>
    <w:p w14:paraId="31A18297" w14:textId="77777777" w:rsidR="00300F39" w:rsidRDefault="00300F39" w:rsidP="00300F39">
      <w:pPr>
        <w:ind w:firstLine="708"/>
      </w:pPr>
      <w:r>
        <w:rPr>
          <w:i/>
          <w:iCs/>
        </w:rPr>
        <w:t>Несмотря на демонстрированную информативность вейвлетных признаков ЭМГ при задачах классификации мышечной усталости, распознавания движений и идентификации затяжной утомляемости, их применение для онлайн-детекции аэробно-анаэробного порога при ступенчатом велоэргометрическом тесте – особенно на VL в сочетаниис NIRS и HRV – в рецензируемой литературе систематически не исследовалось. Этот разрыв имеет VL-специфический аспект: именно на этой мышце вейвлетные признаки демонстрировали наименьшую точность при идентификации длительной утомляемости [17], что требует дополнительной валидации в физиологическом контексте задачи настоящей диссертации.</w:t>
      </w:r>
    </w:p>
    <w:p w14:paraId="1C1B95D4" w14:textId="77777777" w:rsidR="00300F39" w:rsidRDefault="00E62A0E" w:rsidP="00C44D81">
      <w:pPr>
        <w:pStyle w:val="31"/>
      </w:pPr>
      <w:bookmarkStart w:id="5" w:name="_Toc230279578"/>
      <w:r>
        <w:t>1.3 Ближняя инфракрасная спектроскопия и локальная мышечная оксигенация</w:t>
      </w:r>
      <w:bookmarkEnd w:id="5"/>
    </w:p>
    <w:p w14:paraId="694F979E" w14:textId="77777777" w:rsidR="00300F39" w:rsidRDefault="00300F39" w:rsidP="00300F39">
      <w:pPr>
        <w:ind w:firstLine="708"/>
      </w:pPr>
      <w:r>
        <w:t xml:space="preserve">Ближняя инфракрасная спектроскопия (NIRS) основана на различии спектров поглощения оксигемоглобина (O₂Hb) и дезоксигемоглобина (HHb) в ближнем инфракрасном диапазоне (700–900 нм) [20]. При непрерывном облучении ткани и регистрации отражённого сигнала NIRS позволяет оценивать текущий баланс между доставкой и утилизацией </w:t>
        <w:lastRenderedPageBreak/>
        <w:t>кислорода непосредственно в работающей мышце – без временных задержек, присущих системным маркерам (лактат крови, вентиляционные показатели). Показатель тканевой сатурации кислорода (SmO₂, %) отражает соотношение O₂Hb к суммарному гемоглобину (THb) в зондируемом объёме ткани и является наиболее клинически интерпретируемым выходным параметром портативных систем – Moxy Monitor и Train.Red.</w:t>
      </w:r>
    </w:p>
    <w:p w14:paraId="2D786BAE" w14:textId="77777777" w:rsidR="00300F39" w:rsidRDefault="00300F39" w:rsidP="00300F39">
      <w:pPr>
        <w:ind w:firstLine="708"/>
      </w:pPr>
      <w:r>
        <w:t>Ключевой вопрос применения NIRS для детекции порога – какой именно параметр наиболее точно отражает лактатный порог. Wang и соавторы [21] в инкрементальном велоэргометрическом тесте (n=15) провели сравнительный анализ трёх NIRS-переменных. Точка перегиба ΔHHb была определена у всех 15 испытуемых; её корреляция с вентиляционным порогом составила r=0,99 по нагрузке и r=0,97 по VO₂ (p&lt;0,0001), а с лактатным порогом – r=0,76 по нагрузке и r=0,80 по VO₂ (p&lt;0,05). Точка перегиба ΔO₂Hb была определена лишь у 11 из 15 испытуемых и соответствовала значительно более высоким нагрузкам. TOI (тканевой индекс оксигенации) коррелировал с вентиляционным порогом (VT) и нормированным индексом максимального суммарного гемоглобина (nTHImax), но не был специфичным маркером лактатного порога (LT). Авторы заключили, что ΔHHb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7FC7BF89" w14:textId="77777777" w:rsidR="00300F39" w:rsidRDefault="00300F39" w:rsidP="00300F39">
      <w:pPr>
        <w:ind w:firstLine="708"/>
      </w:pPr>
      <w:r>
        <w:t>Соответствие NIRS-порога (breakpoint оксигенации) вентиляционным и лактатным порогам подтверждено рядом независимых исследований. Lin и Huang [6] в выборке из 100 испытуемых показали, что полиномиальная регрессия 3-й степени, применённая к кривым O₂Hb и HHb, позволяет автоматически определять VT1 и VT2: пик функции O₂Hb соответствует VT1 (35,0 ± 1,0 против 35,8 ± 1,0 мл·кг⁻¹·мин⁻¹ по вентиляционному методу, p&gt;0,05), а пик функции HHb – VT2 (46,2 ± 1,1 против 47,4 ± 1,0 мл·кг⁻¹·мин⁻¹, p&gt;0,05). Воспроизводимость метода высокая: r=0,94 между сессиями, Bland–</w:t>
        <w:lastRenderedPageBreak/>
        <w:t>Altman в пределах 95% CI. Coquart и Mucci [22] показали, что первая точка перегиба O₂Hb в латеральной широкой мышце бедра (</w:t>
      </w:r>
      <w:r>
        <w:rPr>
          <w:i/>
        </w:rPr>
        <w:t>m. vastus lateralis</w:t>
      </w:r>
      <w:r>
        <w:t>; O₂Hb-T) коррелирует с газообменным порогом (GET, gas exchange threshold)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Wpeak (r=0,81 и r=0,72, p&lt;0,01 соответственно).</w:t>
      </w:r>
    </w:p>
    <w:p w14:paraId="2D0BD5FE" w14:textId="77777777" w:rsidR="00300F39" w:rsidRDefault="00300F39" w:rsidP="00300F39">
      <w:pPr>
        <w:ind w:firstLine="708"/>
      </w:pPr>
      <w:r>
        <w:t>Двустороннее измерение SmO₂ повышает точность детекции порогов. Reinpõld и Rannama [23] в выборке велосипедистов установили, что усреднённый билатеральный сигнал SmO₂ (Avr)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лактатным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лактату. Валидация портативного NIRS-датчика van der Zwaard и соавторов [24] на велосипедистах показала умеренную корреляцию BP с VT1 (r=0,58–0,63), что авторы объясняют крупным шагом нагрузочных ступеней (30–50 Вт) – важное методологическое замечание для дизайна ступенчатых тестов.</w:t>
      </w:r>
    </w:p>
    <w:p w14:paraId="3A1D486A"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лактата от мышцы к месту забора крови. </w:t>
        <w:lastRenderedPageBreak/>
        <w:t xml:space="preserve">В частности, Farzam и Starkweather [25] продемонстрировали, что портативная CW-NIRS (Humon Beta) коррелирует с лабораторной системой MetaOx по SmO₂ (r=0,86, RMSE=3,4%), а Driller и Borges [26] провели валидацию носимого датчика BSXinsight на </w:t>
      </w:r>
      <w:r>
        <w:rPr>
          <w:i/>
          <w:iCs/>
        </w:rPr>
        <w:t>m. gastrocnemius</w:t>
      </w:r>
      <w:r>
        <w:t xml:space="preserve"> у велосипедистов: наилучшее соответствие было получено с методом Dmax (TEE=8,6 Вт, 4,4%; 95% LoA = ±17 Вт; r=0,96).</w:t>
      </w:r>
    </w:p>
    <w:p w14:paraId="106FEDDE" w14:textId="77777777" w:rsidR="00300F39" w:rsidRDefault="00300F39" w:rsidP="00300F39">
      <w:pPr>
        <w:ind w:firstLine="708"/>
      </w:pPr>
      <w:r>
        <w:t>Основным методологическим ограничением NIRS при измерении на работающих мышцах является влияние толщины подкожной жировой клетчатки (ATT, adipose tissue thickness). van der Zwaard и соавторы [24] показали, что ATT объясняет около 80% межиндивидуальной вариабельности SmO₂: при большей толщине жирового слоя регистрируемое снижение SmO₂ уменьшается, так как в зондируемый объём включается оксигенированная жировая ткань. Popov и Vinogradova [11] указывают, что при толщине жирового слоя более 10 мм мышечный сигнал может быть существенно замаскирован. Farzam и соавторы [25] подчёркивают, что простой порог SmO₂ недостаточен для надёжного определения LT: необходимы алгоритмы, учитывающие динамику HbO, HbR и HbT совместно. Дополнительным ограничением является низкая воспроизводимость алгоритмов детекции порога по кривой StO₂: Cayot и Robinson [27] показали, что методы Dmax и mDmax дают ICC=0,351 и ICC=0,385 соответственно – недопустимо низкие значения для клинического применения, хотя сами кривые StO₂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31050B95" w14:textId="77777777" w:rsidR="00300F39" w:rsidRDefault="00300F39" w:rsidP="00300F39">
      <w:pPr>
        <w:ind w:firstLine="708"/>
      </w:pPr>
      <w:r>
        <w:rPr>
          <w:i/>
          <w:iCs/>
        </w:rPr>
        <w:t xml:space="preserve">Несмотря на доказанную валидность NIRS для детекции порогов, стандартные алгоритмы (Dmax, mDmax) демонстрируют неприемлемую воспроизводимость при их применении к SmO₂. Применение методов ML для автоматической и воспроизводимой детекции двух точек перегиба SmO₂ в </w:t>
        <w:lastRenderedPageBreak/>
        <w:t>реальном времени, в том числе в сочетании с ЭМГ-сигналом той же мышцы, остаётся нерешённой задачей.</w:t>
      </w:r>
    </w:p>
    <w:p w14:paraId="299A13DE" w14:textId="77777777" w:rsidR="00300F39" w:rsidRDefault="00E62A0E" w:rsidP="00C44D81">
      <w:pPr>
        <w:pStyle w:val="31"/>
      </w:pPr>
      <w:bookmarkStart w:id="6" w:name="_Toc230279579"/>
      <w:r>
        <w:t>1.4 Вариабельность сердечного ритма и DFA-α1 как онлайн-маркер первого порога</w:t>
      </w:r>
      <w:bookmarkEnd w:id="6"/>
    </w:p>
    <w:p w14:paraId="16F90318" w14:textId="77777777" w:rsidR="00300F39" w:rsidRDefault="00300F39" w:rsidP="00300F39">
      <w:pPr>
        <w:ind w:firstLine="708"/>
      </w:pPr>
      <w:r>
        <w:t>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детрендированного флуктуационного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69F86238"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корреляции (DFA-α1 ≈ 1,0–1,2), характерные для фрактального поведения; по мере нарастания нагрузки корреляционная структура постепенно разрушается. Rogers и Gronwald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w:t>
        <w:lastRenderedPageBreak/>
        <w:t>индивидуальная вариабельность реакции сохраняется [29].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[29].</w:t>
      </w:r>
    </w:p>
    <w:p w14:paraId="78DCE884" w14:textId="77777777" w:rsidR="00300F39" w:rsidRDefault="00300F39" w:rsidP="00300F39">
      <w:pPr>
        <w:ind w:firstLine="708"/>
      </w:pPr>
      <w:r>
        <w:t>Чувствительность метода DFA-α1 к функциональному состоянию подтверждена экспериментально. Schaffarczyk и соавторы [30] исследовали чувствительность DFA-α1 к тренировочному статусу у триатлонистов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изменений, что свидетельствует о том, что DFA-α1 отражает вегетативный аспект усталости.</w:t>
      </w:r>
    </w:p>
    <w:p w14:paraId="64DC28F0" w14:textId="77777777" w:rsidR="00300F39" w:rsidRDefault="00300F39" w:rsidP="00300F39">
      <w:pPr>
        <w:ind w:firstLine="708"/>
      </w:pPr>
      <w:r>
        <w:t>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межиндивидуальную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6D1B78B8" w14:textId="77777777" w:rsidR="00300F39" w:rsidRDefault="00300F39" w:rsidP="00300F39">
      <w:pPr>
        <w:ind w:firstLine="708"/>
      </w:pPr>
      <w:r>
        <w:t xml:space="preserve">Накопленные количественные данные по соответствию HRV-порогов лактатным и вентиляционным были обобщены в недавнем систематическом обзоре с мета-анализом Tanner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vs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w:t>
        <w:lastRenderedPageBreak/>
        <w:t>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лактатные и вентиляционные пороги в разных протоколах нагрузки; поэтому RR-интервалы обоснованно рассматриваются как самостоятельный неинвазивный входной канал мультимодальной системы предсказания порогов.</w:t>
      </w:r>
    </w:p>
    <w:p w14:paraId="51F31C82" w14:textId="77777777" w:rsidR="00300F39" w:rsidRDefault="00300F39" w:rsidP="00300F39">
      <w:pPr>
        <w:ind w:firstLine="708"/>
      </w:pPr>
      <w:r>
        <w:rPr>
          <w:i/>
          <w:iCs/>
        </w:rPr>
        <w:t>Метод DFA-α1 валидирован как неинвазивный маркер VT1, однако его применение ограничено первым порогом и требует качественного RR-ряда без существенных артефактов. Schaffarczyk и Gronwald [30]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76999631" w14:textId="77777777" w:rsidR="00300F39" w:rsidRDefault="00E62A0E" w:rsidP="00C44D81">
      <w:pPr>
        <w:pStyle w:val="31"/>
      </w:pPr>
      <w:bookmarkStart w:id="7" w:name="_Toc230279580"/>
      <w:r>
        <w:t>1.5 Кинетика лактата: задержка системного сигнала относительно локального</w:t>
      </w:r>
      <w:bookmarkEnd w:id="7"/>
    </w:p>
    <w:p w14:paraId="7D23D660" w14:textId="77777777" w:rsidR="00300F39" w:rsidRDefault="00300F39" w:rsidP="00300F39">
      <w:pPr>
        <w:ind w:firstLine="708"/>
      </w:pPr>
      <w:r>
        <w:t xml:space="preserve">Для корректной интерпретации лактатного порога, определяемого по капиллярной крови, необходимо понимать механизмы и временные характеристики транспорта лактата из работающей мышцы в системный кровоток. Bangsbo и Johansen [32] в классическом эксперименте с одноногим педалированием показали, что скорость выхода лактата из мышцы в кровь определяется разницей его концентраций между мышцей и кровью: чем эта разница больше, тем быстрее лактат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лактата начинает отставать от роста этого градиента. Доля медленных волокон (%ST) обратно пропорциональна градиенту лактата мышца–кровь: мышцы с большей долей </w:t>
        <w:lastRenderedPageBreak/>
        <w:t>медленных волокон удерживают меньший градиент при той же нагрузке. Внутримышечный pH при интенсивных нагрузках снижается до 6,73, а феморальный венозный pH – до 7,14–7,15, что само по себе влияет на транспортную кинетику [32].</w:t>
      </w:r>
    </w:p>
    <w:p w14:paraId="62E41563" w14:textId="77777777" w:rsidR="00300F39" w:rsidRDefault="00300F39" w:rsidP="00300F39">
      <w:pPr>
        <w:ind w:firstLine="708"/>
      </w:pPr>
      <w:r>
        <w:t xml:space="preserve">MacLean и Bangsbo [33] впервые применили метод микродиализа для мониторинга интерстициального лактата в </w:t>
      </w:r>
      <w:r>
        <w:rPr>
          <w:i/>
        </w:rPr>
        <w:t>m. vastus lateralis</w:t>
      </w:r>
      <w:r>
        <w:t xml:space="preserve"> в реальном времени при динамической нагрузке. Было установлено, что концентрация лактата в интерстиции VL в покое составляет 2,5 ± 0,2 мМ – значительно выше, чем в артериальной (0,9 ± 0,2 мМ) и венозной (1,1 ± 0,2 мМ) плазме. При нарастании нагрузки относительное извлечение вещества микродиализным зондом из окружающей ткани (probe recovery) для лактата, возрастала с ~32% в покое до ~66% при максимальной нагрузке. Это указывало на более быстрый перенос лактата в интерстициальном пространстве сокращающейся мышцы. Изменения интерстициального лактата коррелировали с венозными, но не с артериальными концентрациями, что подтверждает: интерстициальный лактат отражает локальный метаболизм, а не системный пул [33]. Эти данные прямо указывают на существование концентрационной задержки: в начале ступени нагрузки капиллярный лактат (кончик пальца или мочка уха) отстаёт от реального внутримышечного значения.</w:t>
      </w:r>
    </w:p>
    <w:p w14:paraId="6315622F" w14:textId="77777777" w:rsidR="00300F39" w:rsidRDefault="00300F39" w:rsidP="00300F39">
      <w:pPr>
        <w:ind w:firstLine="708"/>
      </w:pPr>
      <w:r>
        <w:t xml:space="preserve">Следствием описанной задержки является принципиальная зависимость определяемого лактатного порога от длительности ступеней тестового протокола. Ji и Sommer [34] и Wackerhage с Gehlert [1] указывают, что ступени короче 3–4 минут не позволяют достичь квазистационарного состояния лактата: системный лактат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w:t>
        <w:lastRenderedPageBreak/>
        <w:t xml:space="preserve">метаболический переход уже начался в мышце. Дополнительно, протокол тестирования существенно влияет и на само значение порога: разные комбинации VO₂max и </w:t>
      </w:r>
      <w:r>
        <w:rPr>
          <w:i/>
        </w:rPr>
        <w:t>VLa</w:t>
      </w:r>
      <w:r>
        <w:t>max могут давать идентичные лактатные кривые с равным LTAn, что делает стандартизацию протокола обязательным условием для межиндивидуального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4664A281" w14:textId="77777777" w:rsidR="00300F39" w:rsidRDefault="00300F39" w:rsidP="00300F39">
      <w:pPr>
        <w:ind w:firstLine="708"/>
      </w:pPr>
      <w:r>
        <w:t>Принципиально важную роль в понимании кинетики системного лактата играет объём вовлечённой мышечной массы. van Hall и Jensen-Urstad [35] в исследовании с одновременной работой рук и ног (имитация лыжного хода) показали, что при большой вовлечённой мышечной массе скорость появления лактата в кровотоке (Ra) может достигать 184 ± 17 мкмоль·кг⁻¹·мин⁻¹, хотя артериальная концентрация остаётся низкой (&lt;2,5 ммоль/л). Это объясняется тем, что часть работающих мышц одновременно активно поглощает лактат из крови и использует его как энергетический субстрат: около 95% поглощённого лактата окисляется непосредственно. Это означает, что при видах спорта с большой мышечной массой (лыжи, гребля) системный лактат принципиально ненадёжно отражает локальный метаболизм конкретной мышцы: часть мышц производит лактат,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gastrocnemius), что существенно снижает масштаб межмышечного лактатного шаттлинга и делает системный лактат более репрезентативным для локального метаболизма квадрицепса.</w:t>
      </w:r>
    </w:p>
    <w:p w14:paraId="1DBB0B41" w14:textId="77777777" w:rsidR="00300F39" w:rsidRDefault="00300F39" w:rsidP="00300F39">
      <w:pPr>
        <w:ind w:firstLine="708"/>
      </w:pPr>
      <w:r>
        <w:t xml:space="preserve">Неработающие мышцы вносят существенный вклад в клиренс лактата из системного кровотока. Bangsbo и Aagaard [36] показали, что поглощение лактата неактивной мышцей пропорционально кровотоку: при двукратном увеличении перфузии поглощение удваивается, что указывает на </w:t>
        <w:lastRenderedPageBreak/>
        <w:t>перфузионное, а не транспортёрное ограничение в данных условиях. Транспорт лактата в неактивную мышцу котранспортируется с H⁺ и вносит вклад в буферизацию системного ацидоза. При длительной нагрузке поглощение лактата неактивной мышцей снижается из-за её собственного закисления – ещё один аргумент в пользу временной нестационарности системного лактата. MCT1 играет центральную роль в этом процессе: Bonen и McCullagh [4] установили, что семидневная тренировка увеличивает содержание MCT1 в мышце на 118%, а наклон регрессии мышца–феморальная вена возрастает на 33%, что отражает ускорение экструзии лактата и улучшение системного клиренса.</w:t>
      </w:r>
    </w:p>
    <w:p w14:paraId="2BAB6EAB" w14:textId="77777777" w:rsidR="00300F39" w:rsidRDefault="00300F39" w:rsidP="00300F39">
      <w:pPr>
        <w:ind w:firstLine="708"/>
      </w:pPr>
      <w:r>
        <w:t xml:space="preserve">Концепция лактатного шаттла, развитая Brooks [5], переосмысливает роль лактата как основного энергетического субстрата для аэробных тканей, а не как «отхода» анаэробного метаболизма. Лактат является связующим звеном между гликолитическими и окислительными компартментами как внутри одного волокна (внутриклеточный шаттл), так и между мышцами, а также от мышц к сердцу, мозгу и почкам (межклеточный и межорганный шаттл). Для задачи настоящей диссертации это означает, что NIRS-сигнал на </w:t>
      </w:r>
      <w:r>
        <w:rPr>
          <w:i/>
        </w:rPr>
        <w:t>m. vastus lateralis</w:t>
      </w:r>
      <w:r>
        <w:t xml:space="preserve"> ближе к моменту локальных метаболических изменений в основной работающей мышце, тогда как капиллярный лактат отражает не только его продукцию, но и последующий транспорт, перераспределение и клиренс в других тканях. Поэтому временное расхождение между NIRS breakpoint и лактатной меткой следует рассматривать не только как ошибку измерения, но и как физиологическое свойство самих сигналов. Таким образом, NIRS breakpoint на VL теоретически ближе к «правде» о мышечном метаболизме, чем капиллярный лактат, хотя на практике оба сигнала несут взаимодополняющую информацию.</w:t>
      </w:r>
    </w:p>
    <w:p w14:paraId="6AC1567B" w14:textId="77777777" w:rsidR="00300F39" w:rsidRDefault="00300F39" w:rsidP="00300F39">
      <w:pPr>
        <w:ind w:firstLine="708"/>
      </w:pPr>
      <w:r>
        <w:rPr>
          <w:i/>
          <w:iCs/>
        </w:rPr>
        <w:t xml:space="preserve">Количественные данные о временной задержке между внутримышечным лактатом и капиллярным лактатом при ступенчатом велоэргометрическом тесте с шагом 30 Вт / 3 мин в литературе </w:t>
        <w:lastRenderedPageBreak/>
        <w:t>систематически не представлены. Это ограничивает точность разметки временных меток порога в ML-датасете и является источником неустранимой погрешности при верификации модели по лактатным меткам.</w:t>
      </w:r>
    </w:p>
    <w:p w14:paraId="161FAE03" w14:textId="77777777" w:rsidR="00300F39" w:rsidRDefault="00E62A0E" w:rsidP="00E56E6F">
      <w:pPr>
        <w:pStyle w:val="31"/>
      </w:pPr>
      <w:bookmarkStart w:id="8" w:name="_Toc230279581"/>
      <w:r>
        <w:t>1.6 Машинное обучение и алгоритмы онлайн-детекции аэробно-анаэробного перехода</w:t>
      </w:r>
      <w:bookmarkEnd w:id="8"/>
    </w:p>
    <w:p w14:paraId="58637032" w14:textId="77777777" w:rsidR="00300F39" w:rsidRDefault="00300F39" w:rsidP="00300F39">
      <w:pPr>
        <w:ind w:firstLine="708"/>
      </w:pPr>
      <w:r>
        <w:t>Автоматическая детекция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онлайн-детекции, где ни один отдельный физиологический сигнал не является достаточно надёжным в условиях реального времени.</w:t>
      </w:r>
    </w:p>
    <w:p w14:paraId="79D41676" w14:textId="77777777" w:rsidR="00300F39" w:rsidRDefault="00E62A0E" w:rsidP="000171F7">
      <w:pPr>
        <w:pStyle w:val="41"/>
      </w:pPr>
      <w:r>
        <w:t>1.6.1 Классический ML на ручных признаках</w:t>
      </w:r>
    </w:p>
    <w:p w14:paraId="586EA713"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Tomaszewski и Majorczyk [37] на датасете из 183 протоколов кардиопульмонального нагрузочного тестирования (CPET) с лактатными метками. Для предсказания аэробного порога (AeT) лучшим алгоритмом оказался Random Forest (R²=0,645, MAE=4,63 Вт, MSE=44,45, RMSE=6,67 Вт), для анаэробного порога (AnT) – LightGBM (R²=0,803, MAE=3,44 Вт). Анализ вклада признаков в решение модели (SHAP-анализ [38]) показал, что наибольшее влияние на предсказание оказывают минимальный уровень лактата и ЧСС в момент максимального лактата, то есть показатели, описывающие индивидуальные особенности лактатного ответа у спортсмена. ML-модели в этой работе, однако, использовали лишь лактатные и кардиореспираторные признаки, не включая ЭМГ или NIRS. Перечисленные ансамблевые алгоритмы на основе решающих деревьев — случайный лес </w:t>
        <w:lastRenderedPageBreak/>
        <w:t>[39], а также методы градиентного бустинга XGBoost [40] и LightGBM [41] — образуют семейство классических моделей, используемое и в настоящей работе.</w:t>
      </w:r>
    </w:p>
    <w:p w14:paraId="280C67A2"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Fischer и Hävecker [42] показали, что регрессионная модель на основе трёх физиологических показателей – максимального потребления кислорода (VO₂peak), доли этого максимума, используемой на уровне LT2 (%VO₂peak@LT2), и экономичности педалирования (Cc) – объясняет не менее 98% вариации мощности на LT2 у молодых велосипедистов (ICC≥0,961). При определении Cc при 90% LT2 точность достигала ICC≥0,986. Вклад VO₂peak составлял 62–67% от общего R², тогда как включение </w:t>
      </w:r>
      <w:r>
        <w:rPr>
          <w:i/>
        </w:rPr>
        <w:t>VLa</w:t>
      </w:r>
      <w:r>
        <w:t xml:space="preserve">max не улучшало точности предсказания. Ji и Sommer [34] продемонстрировали, что расчётный лактатный анаэробный порог (cLTAn) через метаболическую симуляцию модели Мадера (VO₂max + </w:t>
      </w:r>
      <w:r>
        <w:rPr>
          <w:i/>
        </w:rPr>
        <w:t>VLa</w:t>
      </w:r>
      <w:r>
        <w:t>max + экономичность бега) сопоставим с mDmax (ICC=0,87) и OBLA (ICC=0,74), однако применение этих методов возможно лишь по результатам уже завершённого теста, а не в реальном времени. Здесь mDmax и OBLA выступают не онлайн-алгоритмами, а традиционными постфактум-критериями разметки порога по полной лактатной кривой; поэтому сопоставимость с ними не решает задачу детекции по ходу теста.</w:t>
      </w:r>
    </w:p>
    <w:p w14:paraId="7EF0829F" w14:textId="77777777" w:rsidR="00300F39" w:rsidRDefault="00300F39" w:rsidP="00300F39">
      <w:pPr>
        <w:ind w:firstLine="708"/>
      </w:pPr>
      <w:r>
        <w:t>Алгоритмы автоматической детекции точки перегиба (</w:t>
      </w:r>
      <w:r>
        <w:rPr>
          <w:i/>
        </w:rPr>
        <w:t>changepoint detection</w:t>
      </w:r>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Lin и Huang [6] к NIRS-сигналам, позволяет автоматически определять VT1 (пик O₂Hb) и VT2 (пик HHb) без ручной разметки. V-slope метод двойной кусочно-линейной регрессии с </w:t>
        <w:lastRenderedPageBreak/>
        <w:t xml:space="preserve">минимизацией суммы квадратов остатков, применённый Поповым и соавторами [11] к совместному сигналу nHHb–nEMG, успешно детектирует единственную точку перегиба. Для выявления двух порогов и детекции в скользящем окне требуются более гибкие подходы, например CUSUM (cumulative sum control chart), BOCPD (Bayesian online </w:t>
      </w:r>
      <w:r>
        <w:rPr>
          <w:i/>
        </w:rPr>
        <w:t>changepoint detection</w:t>
      </w:r>
      <w:r>
        <w:t xml:space="preserve">) или алгоритм </w:t>
      </w:r>
      <w:r>
        <w:rPr>
          <w:i/>
        </w:rPr>
        <w:t>ruptures</w:t>
      </w:r>
      <w:r>
        <w:t xml:space="preserve"> (Python), однако применительно к многоканальным физиологическим сигналам (ЭМГ + NIRS + HRV) подобных работ в доступной литературе не представлено.</w:t>
      </w:r>
    </w:p>
    <w:p w14:paraId="6BD0069E" w14:textId="77777777" w:rsidR="00300F39" w:rsidRDefault="00300F39" w:rsidP="00300F39">
      <w:pPr>
        <w:ind w:firstLine="708"/>
      </w:pPr>
      <w:r>
        <w:t>Работы с одиночными каналами демонстрируют ограниченную точность. Для NIRS: метод Dmax/mDmax по StO₂ показывает ICC&lt;0,40 при тест-ретесте [27], тогда как полиномиальный метод по O₂Hb/HHb воспроизводим и точен [6]. Для ЭМГ: V-slope по nHHb–nEMG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мультимодальные работы, как правило, объединяют два канала: NIRS + ЭМГ (метод ATHHb-ЭМГ Попова), NIRS + вентиляция (Coquart, Mucci, 2017) или HRV + нагрузка (Rogers, Gronwald,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69ADB27" w14:textId="77777777" w:rsidR="00300F39" w:rsidRDefault="00300F39" w:rsidP="00300F39">
      <w:pPr>
        <w:ind w:firstLine="708"/>
      </w:pPr>
      <w:r>
        <w:t>Критический анализ применения ML в спортивной науке, проведённый Rodu и соавторами [43], подчёркивает, что supervised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w:t>
        <w:lastRenderedPageBreak/>
        <w:t>анаэробного перехода. Авторы рассматривают три кейс-стади и обосновывают необходимость explainable ML – SHAP-анализа, интерпретируемых деревьев, локальных surrogate-моделей – как средства снижения риска артефактных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1DD63578" w14:textId="77777777" w:rsidR="00300F39" w:rsidRDefault="00E62A0E" w:rsidP="000171F7">
      <w:pPr>
        <w:pStyle w:val="41"/>
      </w:pPr>
      <w:r>
        <w:t>1.6.2 ML для временных рядов: LSTM, TCN и вейвлетные сети</w:t>
      </w:r>
    </w:p>
    <w:p w14:paraId="3DCE0F51" w14:textId="77777777" w:rsidR="00300F39" w:rsidRDefault="00300F39" w:rsidP="00300F39">
      <w:pPr>
        <w:ind w:firstLine="708"/>
      </w:pPr>
      <w:r>
        <w:t>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Random Forest, XGBoost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темпоральную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темпоральные свёрточные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онлайн-детекции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252E5E49" w14:textId="77777777" w:rsidR="00300F39" w:rsidRDefault="00300F39" w:rsidP="00300F39">
      <w:pPr>
        <w:ind w:firstLine="708"/>
      </w:pPr>
      <w:r>
        <w:lastRenderedPageBreak/>
        <w:t>Применимость рекуррентных архитектур к физиологическим временным рядам убедительно продемонстрирована Zeng и соавторами [45] на крупномасштабном медицинском датасете: на выборке из 8599 пациентов на ИВЛ с 89 признаками LSTM достиг AUROC=0,828, GRU – 0,829 (статистически неотличимо), при этом из нетемпоральных моделей сопоставимую с RNN точность показали лишь Random Forest (0,820) и XGBoost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онлайн-детекции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датасета.</w:t>
      </w:r>
    </w:p>
    <w:p w14:paraId="7EE3D169" w14:textId="77777777"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Miura и соавторы [46]. На выборке из 260 пациентов с сердечно-сосудистыми заболеваниями, проходивших CPET-тестирование, авторы обучили гибридную нейросеть (одномерные свёртки в сочетании с LSTM) на одноканальном ЭКГ (1000 Гц) и получили r=0,875 (p&lt;0,001) между предсказанным и измеренным VT в тестовой когорте; смещение по Bland–Altman составило −0,05 мл·кг⁻¹·мин⁻¹ (незначимо). Корреляция выше 0,7 сохранялась во всех субгруппах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w:t>
        <w:lastRenderedPageBreak/>
        <w:t>тренированных спортсменов и одноканальная природа входа, уступающая мультимодальному стеку по информативности.</w:t>
      </w:r>
    </w:p>
    <w:p w14:paraId="04E5A082" w14:textId="77777777" w:rsidR="00300F39" w:rsidRDefault="00300F39" w:rsidP="00300F39">
      <w:pPr>
        <w:ind w:firstLine="708"/>
      </w:pPr>
      <w:r>
        <w:t>Альтернативой LSTM/GRU при предсказании метаболических переменных в реальном времени служат темпоральные свёрточные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Amelard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(vigorous/moderate/light) на основе предсказанного VO₂ – 94,1%. Прямое сравнение показало превосходство TCN над LSTM и Random Forest. Для задачи онлайн-детекции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инференс без проблем затухающих градиентов. Посекундное предсказание непрерывной метаболической величины (VO₂) темпоральной свёрточной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784B5C56" w14:textId="77777777" w:rsidR="00300F39" w:rsidRDefault="00300F39" w:rsidP="00300F39">
      <w:pPr>
        <w:ind w:firstLine="708"/>
      </w:pPr>
      <w:r>
        <w:rPr>
          <w:i/>
        </w:rPr>
        <w:lastRenderedPageBreak/>
        <w:t>Концептуальный мост между сигнальной обработкой и глубоким обучением представляют вейвлетные нейронные сети (wavelet CNN). В этих архитектурах первый слой реализует обучаемое вейвлет-преобразование: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Tsinganos и соавторы [19] хотя и не применяли wavelet CNN в чистом виде, использовали wavelet decomposition как технику аугментации при обучении CNN на ЭМГ и получили прирост точности до +16% – что косвенно подтверждает эффективность вейвлетных представлений в архитектурах глубокого обучения. При многоканальной записи (например, четыре канала ЭМГ Delsys Trigno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Нейросетевые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Integrated Gradients [49], распределяющий вклад каждого входа вдоль траектории от опорного состояния к наблюдаемому.</w:t>
      </w:r>
    </w:p>
    <w:p w14:paraId="7E224986"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Amelard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датасета, доступностью входных каналов и </w:t>
        <w:lastRenderedPageBreak/>
        <w:t>интерпретационными требованиями: для основного результата диссертации представляется обоснованным использование базовых моделей RF/XGBoost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046B844E" w14:textId="77777777" w:rsidR="00300F39" w:rsidRDefault="00E62A0E" w:rsidP="000171F7">
      <w:pPr>
        <w:pStyle w:val="41"/>
      </w:pPr>
      <w:r>
        <w:t>1.6.3 Обучение при малых датасетах и стратегии валидации</w:t>
      </w:r>
    </w:p>
    <w:p w14:paraId="2BBF6A19" w14:textId="77777777" w:rsidR="00300F39" w:rsidRDefault="00300F39" w:rsidP="00300F39">
      <w:pPr>
        <w:ind w:firstLine="708"/>
      </w:pPr>
      <w:r>
        <w:t>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лактатного анализа и стоимости специализированного оборудования (метаболические анализаторы, 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валидации и допустимые способы расширения обучающего набора.</w:t>
      </w:r>
    </w:p>
    <w:p w14:paraId="6955F8AD" w14:textId="77777777" w:rsidR="00300F39" w:rsidRDefault="00300F39" w:rsidP="00300F39">
      <w:pPr>
        <w:ind w:firstLine="708"/>
      </w:pPr>
      <w:r>
        <w:t xml:space="preserve">При оценке обобщающей способности модели при малых n обычная k-fold кросс-валидация приводит к утечке данных: временные сегменты одного субъекта могут одновременно оказаться в обучающей и тестовой подвыборках, что искусственно завышает оцениваемое качество. В этом случае тестовая подвыборка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обобщаемости на новых субъектах в данном контексте – Leave-One-Subject-Out (LOSO): на каждой итерации модель обучается на n−1 субъектах и тестируется на одном оставленном. Rodu и соавторы [43] прямо подчёркивают, что невалидированные ML-результаты в спортивной науке нередко отражают «запоминание» обучающей выборки, а не реальную предсказательную силу, и требуют осторожной </w:t>
        <w:lastRenderedPageBreak/>
        <w:t>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bootstrap или непараметрических методов. При множественных попарных сравнениях конфигураций моделей контроль доли ложных открытий обеспечивается процедурой Бенджамини—Хохберга [50], которая менее консервативна, чем поправка Бонферрони,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2231FC83" w14:textId="77777777" w:rsidR="00300F39" w:rsidRDefault="00300F39" w:rsidP="00300F39">
      <w:pPr>
        <w:ind w:firstLine="708"/>
      </w:pPr>
      <w:r>
        <w:t>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Tsinganos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(magnitude warping) и вейвлетное разложение (wavelet decomposition) – обеспечивают прирост точности классификации до +16% на двух эталонных датасетах,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сэмплы наследуют индивидуальные паттерны и не вносят новой межсубъектной вариабельности. Из этого следует, что аугментация не отменяет необходимости LOSO-валидации – напротив, она применима только к тренировочному фолду, тогда как тестовый фолд (оставляемый субъект) во избежание утечки сигнала всегда остаётся нетронутым.</w:t>
      </w:r>
    </w:p>
    <w:p w14:paraId="72B0E423" w14:textId="77777777" w:rsidR="00300F39" w:rsidRDefault="00300F39" w:rsidP="00300F39">
      <w:pPr>
        <w:ind w:firstLine="708"/>
      </w:pPr>
      <w:r>
        <w:lastRenderedPageBreak/>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(Random Forest, XGBoost, LightGBM)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инференса, что существенно для онлайн-применения. Tomaszewski и Majorczyk [37] достигли R²=0,803 для предсказания AnT с помощью LightGBM на 183 субъектах, и аналогичные результаты с RF/XGBoost на меньших выборках задокументированы в смежных работах [37]. Параллельно Zeng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Rodu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072CF58D" w14:textId="77777777" w:rsidR="00300F39" w:rsidRDefault="00300F39" w:rsidP="00300F39">
      <w:pPr>
        <w:ind w:firstLine="708"/>
      </w:pPr>
      <w:r>
        <w:rPr>
          <w:i/>
          <w:iCs/>
        </w:rPr>
        <w:t>Специфических рекомендаций по комбинированным стратегиям аугментации (в том числе вейвлетной) и валидации (LOSO) для задачи детекции лактатного порога по мультимодальным сигналам ЭМГ + NIRS + HRV при ограниченном объёме выборки в литературе не представлено. Настоящая работа является одной из первых, системно применяющих LOSO-валидацию совместно с вейвлетной аугментацией ЭМГ в физиологическом контексте предсказания обоих порогов аэробно-анаэробного перехода у тренированных триатлонистов.</w:t>
      </w:r>
    </w:p>
    <w:p w14:paraId="62D4C5D0" w14:textId="77777777" w:rsidR="00300F39" w:rsidRDefault="00E62A0E" w:rsidP="000171F7">
      <w:pPr>
        <w:pStyle w:val="41"/>
      </w:pPr>
      <w:r>
        <w:lastRenderedPageBreak/>
        <w:t>1.6.4 Gap: мультимодальные онлайн-системы</w:t>
      </w:r>
    </w:p>
    <w:p w14:paraId="17B5A11E" w14:textId="77777777"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Wireless Multi-Layered EMG/MMG/NIRS Sensor for Muscular Activity Evaluation [52], в которой описан беспроводной многослойный датчик, объединяющий ЭМГ, механомиограмму (MMG) и NIRS на одной точке </w:t>
      </w:r>
      <w:r>
        <w:rPr>
          <w:b/>
          <w:i/>
        </w:rPr>
        <w:t>m. vastus lateralis</w:t>
      </w:r>
      <w:r>
        <w:rPr>
          <w:b/>
        </w:rPr>
        <w:t xml:space="preserve"> при велоэргометрии: авторы прямо констатируют в абстракте, что детекция анаэробного порога по комбинированным мультисенсорным данным «явно не решена» – техническая платформа существует, тогда как алгоритм онлайн-детекции порога по такого рода мультимодальным сигналам остаётся открытой задачей. Именно это отсутствие определяет актуальность и новизну настоящей диссертационной работы.</w:t>
      </w:r>
    </w:p>
    <w:p w14:paraId="2DF2CC99" w14:textId="77777777" w:rsidR="00300F39" w:rsidRDefault="00E62A0E" w:rsidP="00E56E6F">
      <w:pPr>
        <w:pStyle w:val="31"/>
      </w:pPr>
      <w:bookmarkStart w:id="9" w:name="_Toc230279582"/>
      <w:r>
        <w:t>1.7 Физиологические особенности триатлонистов при велоэргометрическом тестировании</w:t>
      </w:r>
      <w:bookmarkEnd w:id="9"/>
    </w:p>
    <w:p w14:paraId="569FD51C" w14:textId="77777777" w:rsidR="00300F39" w:rsidRDefault="00300F39" w:rsidP="00300F39">
      <w:pPr>
        <w:ind w:firstLine="708"/>
      </w:pPr>
      <w:r>
        <w:t>Триатлонисты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4CBF709B" w14:textId="77777777" w:rsidR="00300F39" w:rsidRDefault="00300F39" w:rsidP="00300F39">
      <w:pPr>
        <w:ind w:firstLine="708"/>
      </w:pPr>
      <w:r>
        <w:t xml:space="preserve">Согласно доменным характеристикам популяции данного исследования, для любителей-триатлонистов типичны значения VT1 в диапазоне 150–220 Вт </w:t>
        <w:lastRenderedPageBreak/>
        <w:t>и VT2 – 200–280 Вт при велоэргометрии, тогда как профессионалы демонстрируют VT1 220–300 Вт и VT2 290–380 Вт. Референсные нормы мощности на LT2 для популяции, разработанные Fiedler и Woll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Fischer и Hävecker [42] показывает, что VO₂peak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674FD78D" w14:textId="77777777" w:rsidR="00300F39" w:rsidRDefault="00300F39" w:rsidP="00300F39">
      <w:pPr>
        <w:ind w:firstLine="708"/>
      </w:pPr>
      <w:r>
        <w:t>Стандартизация ступенчатых протоколов критична для воспроизводимости лактатного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лактатный порог в сторону завышения [7]. В протоколе данной диссертации используются ступени +30 Вт / 3 мин, начиная с 60 Вт, с забором лактата за 15 секунд до начала каждой новой ступени. Schaffarczyk и Rogers [30] применяли эквивалентный протокол для DFA-α1 в популяции триатлонистов, что делает данные работы непосредственно применимыми к нашей выборке.</w:t>
      </w:r>
    </w:p>
    <w:p w14:paraId="7D0D35FA" w14:textId="77777777" w:rsidR="00300F39" w:rsidRDefault="00300F39" w:rsidP="00300F39">
      <w:pPr>
        <w:ind w:firstLine="708"/>
      </w:pPr>
      <w:r>
        <w:t xml:space="preserve">Выбор триатлонистов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лактатных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lastRenderedPageBreak/>
        <w:t>лактатный шаттлинг, что повышает точность и согласованность системного лактата как метки порога.</w:t>
      </w:r>
    </w:p>
    <w:p w14:paraId="7EDCBE63" w14:textId="77777777" w:rsidR="00300F39" w:rsidRDefault="00300F39" w:rsidP="00300F39">
      <w:pPr>
        <w:ind w:firstLine="708"/>
      </w:pPr>
      <w:r>
        <w:rPr>
          <w:i/>
          <w:iCs/>
        </w:rPr>
        <w:t>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неинвазивных маркеров порога именно у триатлонистов в условиях стандартного ступенчатого теста.</w:t>
      </w:r>
    </w:p>
    <w:p w14:paraId="7580E4DB" w14:textId="77777777" w:rsidR="00300F39" w:rsidRDefault="00E62A0E" w:rsidP="008B2212">
      <w:pPr>
        <w:pStyle w:val="31"/>
      </w:pPr>
      <w:bookmarkStart w:id="10" w:name="_Toc230279583"/>
      <w:r>
        <w:t>1.8 Заключение по обзору литературы</w:t>
      </w:r>
      <w:bookmarkEnd w:id="10"/>
    </w:p>
    <w:p w14:paraId="6CD8A05D" w14:textId="77777777" w:rsidR="00300F39" w:rsidRDefault="00300F39" w:rsidP="00300F39">
      <w:pPr>
        <w:ind w:firstLine="708"/>
      </w:pPr>
      <w:r>
        <w:t>Проведённый обзор литературы позволяет систематизировать текущее состояние знаний по проблеме неинвазивного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лактата, рекрутированием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рекрутирование быстрых ДЕ, NIRS – локальный кислородный дефицит, DFA-α1 – вегетативные сдвиги, ассоциированные с VT1; при этом HRV-пороги дополнительно валидированы крупномасштабным мета-анализом [31], что делает их одним из наиболее обоснованных неинвазивных суррогатов лактатных и вентиляционных порогов.</w:t>
      </w:r>
    </w:p>
    <w:p w14:paraId="4D8D04E6" w14:textId="77777777"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детекции порога по отдельным каналам (Dmax/mDmax по StO₂, V-slope по nHHb–nEMG,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lastRenderedPageBreak/>
        <w:t>мультимодальной онлайн-детекции порога остаётся, по прямому признанию авторов, нерешённой задачей [52]. Третье: детекция второго порога (LT2) по неинвазивным сигналам – принципиально более сложная задача, почти не решавшаяся методами ML. Четвёртое: фазовая структура педального цикла (push/pull), доступная через гироскоп датчика Delsys Trigno,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вейвлетной аугментации ЭМГ-сигнала [19] и LOSO-валидации систематически не применялись в задаче детекции порогов.</w:t>
      </w:r>
    </w:p>
    <w:p w14:paraId="3601C1CC" w14:textId="77777777" w:rsidR="00300F39" w:rsidRDefault="00300F39" w:rsidP="00300F39">
      <w:pPr>
        <w:ind w:firstLine="708"/>
      </w:pPr>
      <w:r>
        <w:t xml:space="preserve">Центральный </w:t>
      </w:r>
      <w:r>
        <w:rPr>
          <w:i/>
          <w:iCs/>
        </w:rPr>
        <w:t>gap</w:t>
      </w:r>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мультимодальным неинвазивным сигналам работающей мышцы – электромиографии (включая её вейвлетные представления), ближней инфракрасной спектроскопии и кардиальной вариабельности – в скользящем окне в ходе стандартного ступенчатого велоэргометрического теста у тренированных спортсменов на выносливость.</w:t>
      </w:r>
    </w:p>
    <w:p w14:paraId="7C748B91"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пайплайн, объединяющий признаки ЭМГ </w:t>
      </w:r>
      <w:r>
        <w:rPr>
          <w:i/>
          <w:iCs/>
        </w:rPr>
        <w:t>m. vastus lateralis</w:t>
      </w:r>
      <w:r>
        <w:t xml:space="preserve"> (дистальная и проксимальная зоны; классические амплитудно-частотные индексы, вейвлетные признаки и разбивка на load- и rest-фазы по гироскопу), SmO₂ и ΔHHb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лактатным анализом как gold standard и breakpoint SmO₂ как вспомогательным маркером, с использованием LOSO-валидации и вейвлетной аугментации обучающего фолда. В следующем разделе подробно описываются материалы, методы сбора данных, алгоритмы предобработки и архитектура модели.</w:t>
      </w:r>
    </w:p>
    <w:p w14:paraId="1E1B3F6D" w14:textId="77777777" w:rsidR="00300F39" w:rsidRDefault="00D13FED" w:rsidP="00D13FED">
      <w:pPr>
        <w:spacing w:line="259" w:lineRule="auto"/>
        <w:jc w:val="left"/>
      </w:pPr>
      <w:r>
        <w:lastRenderedPageBreak/>
        <w:br w:type="page"/>
      </w:r>
    </w:p>
    <w:p w14:paraId="165CF4EB" w14:textId="77777777" w:rsidR="00DF758A" w:rsidRDefault="002246F6" w:rsidP="007A32C5">
      <w:pPr>
        <w:pStyle w:val="1"/>
        <w:keepNext w:val="0"/>
        <w:keepLines w:val="0"/>
        <w:widowControl w:val="0"/>
        <w:spacing w:before="0"/>
      </w:pPr>
      <w:bookmarkStart w:id="11" w:name="_Toc230279584"/>
      <w:bookmarkEnd w:id="2"/>
      <w:r>
        <w:lastRenderedPageBreak/>
        <w:t>2 Материалы и методы</w:t>
      </w:r>
      <w:bookmarkEnd w:id="11"/>
    </w:p>
    <w:p w14:paraId="072C9751" w14:textId="77777777" w:rsidR="008B1850" w:rsidRDefault="008B1850" w:rsidP="007F4021">
      <w:pPr>
        <w:pStyle w:val="21"/>
      </w:pPr>
      <w:bookmarkStart w:id="12" w:name="_Toc230279585"/>
      <w:r>
        <w:t>2.1 Участники исследования</w:t>
      </w:r>
      <w:bookmarkEnd w:id="12"/>
    </w:p>
    <w:p w14:paraId="54B5BDE4" w14:textId="77777777" w:rsidR="003876A0" w:rsidRDefault="003876A0" w:rsidP="00A856AE">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1.</w:t>
      </w:r>
    </w:p>
    <w:p w14:paraId="5B42A7E5" w14:textId="77777777" w:rsidR="003876A0" w:rsidRDefault="003876A0" w:rsidP="00A856AE">
      <w:r>
        <w:t>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обобщаемость на новых испытуемых.</w:t>
      </w:r>
    </w:p>
    <w:p w14:paraId="272FF4C1" w14:textId="77777777" w:rsidR="003876A0" w:rsidRPr="003876A0" w:rsidRDefault="003876A0" w:rsidP="003876A0">
      <w:pPr>
        <w:pStyle w:val="ad"/>
        <w:rPr>
          <w:lang w:val="en-US"/>
        </w:rPr>
      </w:pPr>
      <w:r>
        <w:t xml:space="preserve">Таблица </w:t>
      </w:r>
      <w:r>
        <w:rPr>
          <w:lang w:val="en-US"/>
        </w:rPr>
        <w:t>1</w:t>
      </w:r>
      <w:r>
        <w:t>.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001B1064" w14:textId="77777777" w:rsidTr="003876A0">
        <w:tc>
          <w:tcPr>
            <w:tcW w:w="3466" w:type="dxa"/>
          </w:tcPr>
          <w:p w14:paraId="75CD4D8D" w14:textId="77777777" w:rsidR="003876A0" w:rsidRPr="003876A0" w:rsidRDefault="003876A0" w:rsidP="003876A0">
            <w:pPr>
              <w:pStyle w:val="aa"/>
              <w:jc w:val="center"/>
              <w:rPr>
                <w:b/>
                <w:bCs/>
              </w:rPr>
            </w:pPr>
            <w:r>
              <w:rPr>
                <w:b/>
                <w:bCs/>
              </w:rPr>
              <w:t>Параметр</w:t>
            </w:r>
          </w:p>
        </w:tc>
        <w:tc>
          <w:tcPr>
            <w:tcW w:w="3287" w:type="dxa"/>
          </w:tcPr>
          <w:p w14:paraId="60251853" w14:textId="77777777" w:rsidR="003876A0" w:rsidRPr="003876A0" w:rsidRDefault="003876A0" w:rsidP="003876A0">
            <w:pPr>
              <w:pStyle w:val="aa"/>
              <w:jc w:val="center"/>
              <w:rPr>
                <w:b/>
                <w:bCs/>
                <w:lang w:val="ru-RU"/>
              </w:rPr>
            </w:pPr>
            <w:r>
              <w:rPr>
                <w:b/>
                <w:bCs/>
              </w:rPr>
              <w:t>M ± SD</w:t>
            </w:r>
          </w:p>
        </w:tc>
        <w:tc>
          <w:tcPr>
            <w:tcW w:w="2592" w:type="dxa"/>
          </w:tcPr>
          <w:p w14:paraId="0A231CF8" w14:textId="77777777" w:rsidR="003876A0" w:rsidRPr="003876A0" w:rsidRDefault="003876A0" w:rsidP="003876A0">
            <w:pPr>
              <w:pStyle w:val="aa"/>
              <w:jc w:val="center"/>
              <w:rPr>
                <w:b/>
                <w:bCs/>
                <w:lang w:val="ru-RU"/>
              </w:rPr>
            </w:pPr>
            <w:r>
              <w:rPr>
                <w:b/>
                <w:bCs/>
              </w:rPr>
              <w:t>Min–Max</w:t>
            </w:r>
          </w:p>
        </w:tc>
      </w:tr>
      <w:tr w:rsidR="003876A0" w14:paraId="1FD552A5" w14:textId="77777777" w:rsidTr="003876A0">
        <w:tc>
          <w:tcPr>
            <w:tcW w:w="3466" w:type="dxa"/>
          </w:tcPr>
          <w:p w14:paraId="29508BF2" w14:textId="77777777" w:rsidR="003876A0" w:rsidRDefault="003876A0" w:rsidP="003876A0">
            <w:pPr>
              <w:pStyle w:val="aa"/>
            </w:pPr>
            <w:r>
              <w:t>Возраст, лет</w:t>
            </w:r>
          </w:p>
        </w:tc>
        <w:tc>
          <w:tcPr>
            <w:tcW w:w="3287" w:type="dxa"/>
          </w:tcPr>
          <w:p w14:paraId="12157E90" w14:textId="77777777" w:rsidR="003876A0" w:rsidRDefault="003876A0" w:rsidP="003876A0">
            <w:pPr>
              <w:pStyle w:val="aa"/>
            </w:pPr>
            <w:r>
              <w:t>33,1 ± 7,5</w:t>
            </w:r>
          </w:p>
        </w:tc>
        <w:tc>
          <w:tcPr>
            <w:tcW w:w="2592" w:type="dxa"/>
          </w:tcPr>
          <w:p w14:paraId="5DA50C4A" w14:textId="77777777" w:rsidR="003876A0" w:rsidRPr="00EA4234" w:rsidRDefault="003876A0" w:rsidP="003876A0">
            <w:pPr>
              <w:pStyle w:val="aa"/>
            </w:pPr>
            <w:r>
              <w:t>22–43</w:t>
            </w:r>
          </w:p>
        </w:tc>
      </w:tr>
      <w:tr w:rsidR="003876A0" w14:paraId="4698D6E2" w14:textId="77777777" w:rsidTr="003876A0">
        <w:tc>
          <w:tcPr>
            <w:tcW w:w="3466" w:type="dxa"/>
          </w:tcPr>
          <w:p w14:paraId="55D03CA9" w14:textId="77777777" w:rsidR="003876A0" w:rsidRDefault="003876A0" w:rsidP="003876A0">
            <w:pPr>
              <w:pStyle w:val="aa"/>
            </w:pPr>
            <w:r>
              <w:t>Рост, см</w:t>
            </w:r>
          </w:p>
        </w:tc>
        <w:tc>
          <w:tcPr>
            <w:tcW w:w="3287" w:type="dxa"/>
          </w:tcPr>
          <w:p w14:paraId="30B40C7E" w14:textId="77777777" w:rsidR="003876A0" w:rsidRDefault="003876A0" w:rsidP="003876A0">
            <w:pPr>
              <w:pStyle w:val="aa"/>
            </w:pPr>
            <w:r>
              <w:t>171,5 ± 8,8</w:t>
            </w:r>
          </w:p>
        </w:tc>
        <w:tc>
          <w:tcPr>
            <w:tcW w:w="2592" w:type="dxa"/>
          </w:tcPr>
          <w:p w14:paraId="0650033C" w14:textId="77777777" w:rsidR="003876A0" w:rsidRPr="00EA4234" w:rsidRDefault="003876A0" w:rsidP="003876A0">
            <w:pPr>
              <w:pStyle w:val="aa"/>
            </w:pPr>
            <w:r>
              <w:t>151–183</w:t>
            </w:r>
          </w:p>
        </w:tc>
      </w:tr>
      <w:tr w:rsidR="003876A0" w14:paraId="03E806CE" w14:textId="77777777" w:rsidTr="003876A0">
        <w:tc>
          <w:tcPr>
            <w:tcW w:w="3466" w:type="dxa"/>
          </w:tcPr>
          <w:p w14:paraId="70787DE1" w14:textId="77777777" w:rsidR="003876A0" w:rsidRDefault="003876A0" w:rsidP="003876A0">
            <w:pPr>
              <w:pStyle w:val="aa"/>
            </w:pPr>
            <w:r>
              <w:t>Масса тела, кг</w:t>
            </w:r>
          </w:p>
        </w:tc>
        <w:tc>
          <w:tcPr>
            <w:tcW w:w="3287" w:type="dxa"/>
          </w:tcPr>
          <w:p w14:paraId="59822283" w14:textId="77777777" w:rsidR="003876A0" w:rsidRDefault="003876A0" w:rsidP="003876A0">
            <w:pPr>
              <w:pStyle w:val="aa"/>
            </w:pPr>
            <w:r>
              <w:t>71,2 ± 14,8</w:t>
            </w:r>
          </w:p>
        </w:tc>
        <w:tc>
          <w:tcPr>
            <w:tcW w:w="2592" w:type="dxa"/>
          </w:tcPr>
          <w:p w14:paraId="7072EC81" w14:textId="77777777" w:rsidR="003876A0" w:rsidRPr="00EA4234" w:rsidRDefault="003876A0" w:rsidP="003876A0">
            <w:pPr>
              <w:pStyle w:val="aa"/>
            </w:pPr>
            <w:r>
              <w:t>45–104</w:t>
            </w:r>
          </w:p>
        </w:tc>
      </w:tr>
      <w:tr w:rsidR="003876A0" w14:paraId="6CD3332B" w14:textId="77777777" w:rsidTr="003876A0">
        <w:tc>
          <w:tcPr>
            <w:tcW w:w="3466" w:type="dxa"/>
          </w:tcPr>
          <w:p w14:paraId="7759BCB6" w14:textId="77777777" w:rsidR="003876A0" w:rsidRDefault="003876A0" w:rsidP="003876A0">
            <w:pPr>
              <w:pStyle w:val="aa"/>
            </w:pPr>
            <w:r>
              <w:t>ИМТ, кг/м²</w:t>
            </w:r>
          </w:p>
        </w:tc>
        <w:tc>
          <w:tcPr>
            <w:tcW w:w="3287" w:type="dxa"/>
          </w:tcPr>
          <w:p w14:paraId="48A994F1" w14:textId="77777777" w:rsidR="003876A0" w:rsidRDefault="003876A0" w:rsidP="003876A0">
            <w:pPr>
              <w:pStyle w:val="aa"/>
            </w:pPr>
            <w:r>
              <w:t>24,0 ± 3,2</w:t>
            </w:r>
          </w:p>
        </w:tc>
        <w:tc>
          <w:tcPr>
            <w:tcW w:w="2592" w:type="dxa"/>
          </w:tcPr>
          <w:p w14:paraId="2CC3C116" w14:textId="77777777" w:rsidR="003876A0" w:rsidRPr="00EA4234" w:rsidRDefault="003876A0" w:rsidP="003876A0">
            <w:pPr>
              <w:pStyle w:val="aa"/>
            </w:pPr>
            <w:r>
              <w:t>19–32</w:t>
            </w:r>
          </w:p>
        </w:tc>
      </w:tr>
      <w:tr w:rsidR="003876A0" w14:paraId="3ACB073C" w14:textId="77777777" w:rsidTr="003876A0">
        <w:tc>
          <w:tcPr>
            <w:tcW w:w="3466" w:type="dxa"/>
          </w:tcPr>
          <w:p w14:paraId="7D5EF214" w14:textId="77777777" w:rsidR="003876A0" w:rsidRDefault="003876A0" w:rsidP="003876A0">
            <w:pPr>
              <w:pStyle w:val="aa"/>
            </w:pPr>
            <w:r>
              <w:t>Время достижения LT2, мин</w:t>
            </w:r>
          </w:p>
        </w:tc>
        <w:tc>
          <w:tcPr>
            <w:tcW w:w="3287" w:type="dxa"/>
          </w:tcPr>
          <w:p w14:paraId="3E79D40A" w14:textId="77777777" w:rsidR="003876A0" w:rsidRDefault="003876A0" w:rsidP="003876A0">
            <w:pPr>
              <w:pStyle w:val="aa"/>
            </w:pPr>
            <w:r>
              <w:t>14,8 ± 4,7</w:t>
            </w:r>
          </w:p>
        </w:tc>
        <w:tc>
          <w:tcPr>
            <w:tcW w:w="2592" w:type="dxa"/>
          </w:tcPr>
          <w:p w14:paraId="62C85753" w14:textId="77777777" w:rsidR="003876A0" w:rsidRPr="00EA4234" w:rsidRDefault="003876A0" w:rsidP="003876A0">
            <w:pPr>
              <w:pStyle w:val="aa"/>
            </w:pPr>
            <w:r>
              <w:t>10,1–25,1</w:t>
            </w:r>
          </w:p>
        </w:tc>
      </w:tr>
      <w:tr w:rsidR="003876A0" w14:paraId="05FBEBC6" w14:textId="77777777" w:rsidTr="003876A0">
        <w:tc>
          <w:tcPr>
            <w:tcW w:w="3466" w:type="dxa"/>
          </w:tcPr>
          <w:p w14:paraId="19E15AD9" w14:textId="77777777" w:rsidR="003876A0" w:rsidRDefault="003876A0" w:rsidP="003876A0">
            <w:pPr>
              <w:pStyle w:val="aa"/>
            </w:pPr>
            <w:r>
              <w:t>Время достижения LT1, мин</w:t>
            </w:r>
          </w:p>
        </w:tc>
        <w:tc>
          <w:tcPr>
            <w:tcW w:w="3287" w:type="dxa"/>
          </w:tcPr>
          <w:p w14:paraId="7566E655" w14:textId="77777777" w:rsidR="003876A0" w:rsidRDefault="002B0701" w:rsidP="003876A0">
            <w:pPr>
              <w:pStyle w:val="aa"/>
            </w:pPr>
            <w:r>
              <w:t>8,8 ± 3,3</w:t>
            </w:r>
          </w:p>
        </w:tc>
        <w:tc>
          <w:tcPr>
            <w:tcW w:w="2592" w:type="dxa"/>
          </w:tcPr>
          <w:p w14:paraId="079F513B" w14:textId="77777777" w:rsidR="003876A0" w:rsidRPr="00A06AD7" w:rsidRDefault="002B0701" w:rsidP="003876A0">
            <w:pPr>
              <w:pStyle w:val="aa"/>
              <w:rPr>
                <w:lang w:val="ru-RU"/>
              </w:rPr>
            </w:pPr>
            <w:r>
              <w:t>5,6–16,1</w:t>
            </w:r>
          </w:p>
        </w:tc>
      </w:tr>
    </w:tbl>
    <w:p w14:paraId="2C90CC45" w14:textId="77777777" w:rsidR="003876A0" w:rsidRPr="003876A0" w:rsidRDefault="003876A0" w:rsidP="007A32C5">
      <w:pPr>
        <w:widowControl w:val="0"/>
        <w:spacing w:after="0"/>
        <w:ind w:firstLine="709"/>
      </w:pPr>
    </w:p>
    <w:p w14:paraId="49F93587" w14:textId="77777777" w:rsidR="00887DF9" w:rsidRDefault="00887DF9" w:rsidP="007F4021">
      <w:pPr>
        <w:pStyle w:val="21"/>
      </w:pPr>
      <w:bookmarkStart w:id="13" w:name="_Toc230279586"/>
      <w:r>
        <w:t>2.2 Протокол нагрузочного тестирования</w:t>
      </w:r>
      <w:bookmarkEnd w:id="13"/>
    </w:p>
    <w:p w14:paraId="78875A4D" w14:textId="77777777" w:rsidR="00887DF9" w:rsidRDefault="00887DF9" w:rsidP="00A856AE">
      <w:r>
        <w:t xml:space="preserve">Тестирование проводилось на велоэргометре Lode Excalibur Sport с электромагнитным управлением нагрузкой, обеспечивающим воспроизводимость мощности независимо от каденса.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lastRenderedPageBreak/>
        <w:t>Вт мощность увеличивалась на 30 Вт каждые 3 мин до достижения волевого отказа испытуемого. Испытуемым давалась установка педалировать с фиксированным каденсом в диапазоне 65-80 об/мин. Критерием остановки служила невозможность поддерживать фиксированный каденс. После остановки следовал период восстановления 2–4 мин при 60-100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7BA02924" w14:textId="77777777" w:rsidR="007A32C5" w:rsidRDefault="00887DF9" w:rsidP="00A856AE">
      <w:r>
        <w:t>За 15 сек до начала каждой новой ступени выполнялся забор капиллярной крови из пальца для определения концентрации лактата. Анализ проводился на портативном биохимическом анализаторе Biosen C-line с диапазоном измерения 0,5–40,0 ммоль/л и погрешностью измерения менее 2%. Результаты лактатного анализа вносились в файл HDF5 отдельным каналом по завершении теста.</w:t>
      </w:r>
    </w:p>
    <w:p w14:paraId="4A573CF1" w14:textId="77777777" w:rsidR="00887DF9" w:rsidRDefault="00887DF9" w:rsidP="00A856AE">
      <w:pPr>
        <w:pStyle w:val="31"/>
      </w:pPr>
      <w:bookmarkStart w:id="14" w:name="_Toc230279587"/>
      <w:r>
        <w:t>2.3 Аппаратный комплекс регистрации</w:t>
      </w:r>
      <w:bookmarkEnd w:id="14"/>
    </w:p>
    <w:p w14:paraId="0FC9D4ED" w14:textId="77777777" w:rsidR="00887DF9" w:rsidRDefault="00887DF9" w:rsidP="00A856AE">
      <w:pPr>
        <w:pStyle w:val="41"/>
      </w:pPr>
      <w:r>
        <w:t>2.3.1 Электромиография и инерционные измерения</w:t>
      </w:r>
    </w:p>
    <w:p w14:paraId="4CFA46BD" w14:textId="77777777" w:rsidR="00887DF9" w:rsidRDefault="00BD5D7E" w:rsidP="00A856AE">
      <w:r>
        <w:t>Поверхностная ЭМГ регистрировалась с m. vastus lateralis (VL) доминантной ноги двумя датчиками (в дистальной и проксимальной зонах мышцы) при помощи беспроводных датчиков Delsys Trigno Ava</w:t>
      </w:r>
      <w:r>
        <w:rPr>
          <w:lang w:val="en-US"/>
        </w:rPr>
        <w:t>nti</w:t>
      </w:r>
      <w:r>
        <w:t xml:space="preserve">. Каждый датчик представляет собой сдвоенный биполярный электрод с межэлектродным расстоянием 10 мм и встроенным трёхосевым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контактные патчи, поверх накладывался фиксирующий пластырь Hartmann Omnifix. Кожа в зоне установки датчиков </w:t>
        <w:lastRenderedPageBreak/>
        <w:t>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Trigno Control Utility (TCU) – фирменному серверному приложению, транслирующему бинарный поток данных с датчиков по выделенному data-порту.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387894CE" w14:textId="77777777" w:rsidR="00887DF9" w:rsidRDefault="00887DF9" w:rsidP="009350D4">
      <w:pPr>
        <w:pStyle w:val="41"/>
      </w:pPr>
      <w:r>
        <w:t>2.3.2 Ближняя инфракрасная спектроскопия</w:t>
      </w:r>
    </w:p>
    <w:p w14:paraId="04F17C01" w14:textId="77777777" w:rsidR="00887DF9" w:rsidRDefault="00BD5D7E" w:rsidP="009350D4">
      <w:r>
        <w:t>Мышечная оксигенация регистрировалась датчиком Train.Red PLUS, основанным на принципе непрерывной волновой ближней инфракрасной спектроскопии (cwNIRS). Датчик фиксировался над серединой брюшка m. vastus lateralis той же ноги, что и ЭМГ-датчики, при помощи штатного ремешка устройства. В ходе теста по протоколу ANT+ принимался только сигнал SmO₂ с частотой около 1–4 Гц – единственная переменная, транслируемая устройством в режиме реального времени. После завершения теста производилась выгрузка сессии из вендорского приложения Train.Red, содержащая полный набор каналов: SmO₂ (фильтрованный и нефильтрованный), O₂Hb, HHb, THb, HBDiff (O₂Hb − HHb). Временная привязка вендорской выгрузки производилась по совпадению канала SmO₂ с ANT+-рядом; после выравнивания все каналы объединялись в единый HDF5-файл вместе с ЭМГ и RR-интервалами.</w:t>
      </w:r>
    </w:p>
    <w:p w14:paraId="3F2EEBAF" w14:textId="77777777" w:rsidR="00BD5D7E" w:rsidRDefault="00BD5D7E" w:rsidP="009350D4">
      <w:pPr>
        <w:pStyle w:val="41"/>
      </w:pPr>
      <w:r>
        <w:t>2.3.3 Сердечный ритм</w:t>
      </w:r>
    </w:p>
    <w:p w14:paraId="061470B2" w14:textId="77777777" w:rsidR="00BD5D7E" w:rsidRDefault="00BD5D7E" w:rsidP="009350D4">
      <w:r>
        <w:t xml:space="preserve">RR-интервалы регистрировались биосенсорным поясом Zephyr BioHarness 3 (Medtronic, США), передающим данные по Bluetooth Low Energy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w:t>
        <w:lastRenderedPageBreak/>
        <w:t>извлекались последовательности RR-интервалов в миллисекундах. Поскольку RR-интервалы представляют собой событийный ряд, а не равноинтервальную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59340127" w14:textId="77777777" w:rsidR="00887DF9" w:rsidRDefault="00887DF9" w:rsidP="00887DF9">
      <w:pPr>
        <w:pStyle w:val="31"/>
      </w:pPr>
      <w:bookmarkStart w:id="15" w:name="_Toc230279588"/>
      <w:r>
        <w:t>2.4 Система синхронного сбора данных Sensync</w:t>
      </w:r>
      <w:bookmarkEnd w:id="15"/>
    </w:p>
    <w:p w14:paraId="3B1D209E" w14:textId="77777777" w:rsidR="0006323E" w:rsidRDefault="0006323E" w:rsidP="007F4021">
      <w:pPr>
        <w:pStyle w:val="41"/>
      </w:pPr>
      <w:r>
        <w:t>2.4.1 Архитектура и мотивация</w:t>
      </w:r>
    </w:p>
    <w:p w14:paraId="67791301" w14:textId="77777777" w:rsidR="0006323E" w:rsidRDefault="0006323E" w:rsidP="009350D4">
      <w:r>
        <w:t>Для синхронной регистрации сигналов с разнородных источников разработана оригинальная программная система Sensync. Необходимость собственной разработки обусловлена отсутствием готовых решений, обеспечивающих одновременную запись разночастотных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2ADB03C0" w14:textId="77777777" w:rsidR="00887DF9" w:rsidRDefault="0006323E" w:rsidP="009350D4">
      <w:r>
        <w:t>Система прошла четыре крупные итерации разработки. На первом этапе реализовано приложение на Python с управляющим циклом трёх фаз (сбор с адаптеров, обработка, визуализация в Matplotlib). Ограниченные возможности управления привели к добавлению GUI-оболочки на Flet с сохранением Python-ядра. На третьем этапе визуализация была вынесена в отдельное React-приложение с обменом через Protocol Buffers,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Electron / React с отказом от управляющего цикла в пользу событийно-ориентированной (event-driven) архитектуры. Ключевым мотивом последней итерации стал опыт работы с частично потерянными и несинхронизованными данными, собранными на предыдущем оборудовании, – это показало критичность единой временной модели для корректного совмещения разночастотных каналов.</w:t>
      </w:r>
    </w:p>
    <w:p w14:paraId="2F2BB64A" w14:textId="77777777" w:rsidR="0006323E" w:rsidRDefault="0006323E" w:rsidP="007F4021">
      <w:pPr>
        <w:pStyle w:val="41"/>
      </w:pPr>
      <w:r>
        <w:lastRenderedPageBreak/>
        <w:t>2.4.2 Реализация</w:t>
      </w:r>
    </w:p>
    <w:p w14:paraId="3AFD110C" w14:textId="77777777" w:rsidR="0006323E" w:rsidRDefault="0006323E" w:rsidP="009350D4">
      <w:r>
        <w:t>Sensync реализована как модульное десктопное приложение на платформе Electron (см. таблицу 2). Каждый источник данных инкапсулирован в изолированном плагине, выполняемом в отдельном потоке (worker_thread),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1983BCDF" w14:textId="77777777" w:rsidR="006B69C4" w:rsidRPr="003876A0" w:rsidRDefault="006B69C4" w:rsidP="006B69C4">
      <w:pPr>
        <w:pStyle w:val="ad"/>
        <w:rPr>
          <w:lang w:val="en-US"/>
        </w:rPr>
      </w:pPr>
      <w:r>
        <w:t xml:space="preserve">Таблица 2. Технологический стек </w:t>
      </w:r>
      <w:r>
        <w:rPr>
          <w:lang w:val="en-US"/>
        </w:rPr>
        <w:t>sensync.</w:t>
      </w:r>
    </w:p>
    <w:tbl>
      <w:tblPr>
        <w:tblStyle w:val="a9"/>
        <w:tblW w:w="0" w:type="auto"/>
        <w:tblLook w:val="04A0" w:firstRow="1" w:lastRow="0" w:firstColumn="1" w:lastColumn="0" w:noHBand="0" w:noVBand="1"/>
      </w:tblPr>
      <w:tblGrid>
        <w:gridCol w:w="4672"/>
        <w:gridCol w:w="4673"/>
      </w:tblGrid>
      <w:tr w:rsidR="006B69C4" w14:paraId="72F3D73E" w14:textId="77777777" w:rsidTr="00AC75FF">
        <w:tc>
          <w:tcPr>
            <w:tcW w:w="4672" w:type="dxa"/>
          </w:tcPr>
          <w:p w14:paraId="6DF183BC" w14:textId="77777777" w:rsidR="006B69C4" w:rsidRPr="00505D63" w:rsidRDefault="006B69C4" w:rsidP="00AC75FF">
            <w:pPr>
              <w:pStyle w:val="aa"/>
              <w:jc w:val="center"/>
              <w:rPr>
                <w:b/>
                <w:bCs/>
              </w:rPr>
            </w:pPr>
            <w:r>
              <w:rPr>
                <w:b/>
                <w:bCs/>
              </w:rPr>
              <w:t>Компонент</w:t>
            </w:r>
          </w:p>
        </w:tc>
        <w:tc>
          <w:tcPr>
            <w:tcW w:w="4673" w:type="dxa"/>
          </w:tcPr>
          <w:p w14:paraId="6557C37F" w14:textId="77777777" w:rsidR="006B69C4" w:rsidRPr="00505D63" w:rsidRDefault="006B69C4" w:rsidP="00AC75FF">
            <w:pPr>
              <w:pStyle w:val="aa"/>
              <w:jc w:val="center"/>
              <w:rPr>
                <w:b/>
                <w:bCs/>
                <w:lang w:val="ru-RU"/>
              </w:rPr>
            </w:pPr>
            <w:r>
              <w:rPr>
                <w:b/>
                <w:bCs/>
                <w:lang w:val="ru-RU"/>
              </w:rPr>
              <w:t>Технология</w:t>
            </w:r>
          </w:p>
        </w:tc>
      </w:tr>
      <w:tr w:rsidR="006B69C4" w14:paraId="5FF57A24" w14:textId="77777777" w:rsidTr="00AC75FF">
        <w:tc>
          <w:tcPr>
            <w:tcW w:w="4672" w:type="dxa"/>
          </w:tcPr>
          <w:p w14:paraId="0F956C3F" w14:textId="77777777" w:rsidR="006B69C4" w:rsidRDefault="006B69C4" w:rsidP="00AC75FF">
            <w:pPr>
              <w:pStyle w:val="aa"/>
            </w:pPr>
            <w:r>
              <w:t>Платформа</w:t>
            </w:r>
          </w:p>
        </w:tc>
        <w:tc>
          <w:tcPr>
            <w:tcW w:w="4673" w:type="dxa"/>
          </w:tcPr>
          <w:p w14:paraId="72667723" w14:textId="77777777" w:rsidR="006B69C4" w:rsidRDefault="006B69C4" w:rsidP="00AC75FF">
            <w:pPr>
              <w:pStyle w:val="aa"/>
            </w:pPr>
            <w:r>
              <w:t>Electron (Node.js 20, TypeScript)</w:t>
            </w:r>
          </w:p>
        </w:tc>
      </w:tr>
      <w:tr w:rsidR="006B69C4" w14:paraId="645AF994" w14:textId="77777777" w:rsidTr="00AC75FF">
        <w:tc>
          <w:tcPr>
            <w:tcW w:w="4672" w:type="dxa"/>
          </w:tcPr>
          <w:p w14:paraId="675B9DCE" w14:textId="77777777" w:rsidR="006B69C4" w:rsidRDefault="006B69C4" w:rsidP="00AC75FF">
            <w:pPr>
              <w:pStyle w:val="aa"/>
            </w:pPr>
            <w:r>
              <w:t>Пользовательский интерфейс</w:t>
            </w:r>
          </w:p>
        </w:tc>
        <w:tc>
          <w:tcPr>
            <w:tcW w:w="4673" w:type="dxa"/>
          </w:tcPr>
          <w:p w14:paraId="40C1C2CD" w14:textId="77777777" w:rsidR="006B69C4" w:rsidRDefault="006B69C4" w:rsidP="00AC75FF">
            <w:pPr>
              <w:pStyle w:val="aa"/>
            </w:pPr>
            <w:r>
              <w:t>React 19, ECharts</w:t>
            </w:r>
          </w:p>
        </w:tc>
      </w:tr>
      <w:tr w:rsidR="006B69C4" w14:paraId="1AFCA679" w14:textId="77777777" w:rsidTr="00AC75FF">
        <w:tc>
          <w:tcPr>
            <w:tcW w:w="4672" w:type="dxa"/>
          </w:tcPr>
          <w:p w14:paraId="11258B12" w14:textId="77777777" w:rsidR="006B69C4" w:rsidRDefault="006B69C4" w:rsidP="00AC75FF">
            <w:pPr>
              <w:pStyle w:val="aa"/>
            </w:pPr>
            <w:r>
              <w:t>Многопоточность</w:t>
            </w:r>
          </w:p>
        </w:tc>
        <w:tc>
          <w:tcPr>
            <w:tcW w:w="4673" w:type="dxa"/>
          </w:tcPr>
          <w:p w14:paraId="6854DF05" w14:textId="77777777" w:rsidR="006B69C4" w:rsidRDefault="006B69C4" w:rsidP="00AC75FF">
            <w:pPr>
              <w:pStyle w:val="aa"/>
            </w:pPr>
            <w:r>
              <w:t>worker_threads (Node.js)</w:t>
            </w:r>
          </w:p>
        </w:tc>
      </w:tr>
      <w:tr w:rsidR="006B69C4" w14:paraId="66049571" w14:textId="77777777" w:rsidTr="00AC75FF">
        <w:tc>
          <w:tcPr>
            <w:tcW w:w="4672" w:type="dxa"/>
          </w:tcPr>
          <w:p w14:paraId="698B39C2" w14:textId="77777777" w:rsidR="006B69C4" w:rsidRDefault="006B69C4" w:rsidP="00AC75FF">
            <w:pPr>
              <w:pStyle w:val="aa"/>
            </w:pPr>
            <w:r>
              <w:t>Формат хранения данных</w:t>
            </w:r>
          </w:p>
        </w:tc>
        <w:tc>
          <w:tcPr>
            <w:tcW w:w="4673" w:type="dxa"/>
          </w:tcPr>
          <w:p w14:paraId="1D33C476" w14:textId="77777777" w:rsidR="006B69C4" w:rsidRDefault="006B69C4" w:rsidP="00AC75FF">
            <w:pPr>
              <w:pStyle w:val="aa"/>
            </w:pPr>
            <w:r>
              <w:t>HDF5 (библиотека h5wasm)</w:t>
            </w:r>
          </w:p>
        </w:tc>
      </w:tr>
      <w:tr w:rsidR="006B69C4" w:rsidRPr="008C3D2E" w14:paraId="4CAD28E3" w14:textId="77777777" w:rsidTr="00AC75FF">
        <w:tc>
          <w:tcPr>
            <w:tcW w:w="4672" w:type="dxa"/>
          </w:tcPr>
          <w:p w14:paraId="58E60131" w14:textId="77777777" w:rsidR="006B69C4" w:rsidRDefault="006B69C4" w:rsidP="00AC75FF">
            <w:pPr>
              <w:pStyle w:val="aa"/>
            </w:pPr>
            <w:r>
              <w:t>Подключение Delsys Trigno</w:t>
            </w:r>
          </w:p>
        </w:tc>
        <w:tc>
          <w:tcPr>
            <w:tcW w:w="4673" w:type="dxa"/>
          </w:tcPr>
          <w:p w14:paraId="0AC89948" w14:textId="77777777" w:rsidR="006B69C4" w:rsidRDefault="006B69C4" w:rsidP="00AC75FF">
            <w:pPr>
              <w:pStyle w:val="aa"/>
            </w:pPr>
            <w:r>
              <w:t>TCP-сокет к Trigno Control Utility</w:t>
            </w:r>
          </w:p>
        </w:tc>
      </w:tr>
      <w:tr w:rsidR="006B69C4" w14:paraId="532C34FC" w14:textId="77777777" w:rsidTr="00AC75FF">
        <w:tc>
          <w:tcPr>
            <w:tcW w:w="4672" w:type="dxa"/>
          </w:tcPr>
          <w:p w14:paraId="2A065C1E" w14:textId="77777777" w:rsidR="006B69C4" w:rsidRDefault="006B69C4" w:rsidP="00AC75FF">
            <w:pPr>
              <w:pStyle w:val="aa"/>
            </w:pPr>
            <w:r>
              <w:t>Подключение Train.Red PLUS</w:t>
            </w:r>
          </w:p>
        </w:tc>
        <w:tc>
          <w:tcPr>
            <w:tcW w:w="4673" w:type="dxa"/>
          </w:tcPr>
          <w:p w14:paraId="5108A198" w14:textId="77777777" w:rsidR="006B69C4" w:rsidRDefault="006B69C4" w:rsidP="00AC75FF">
            <w:pPr>
              <w:pStyle w:val="aa"/>
            </w:pPr>
            <w:r>
              <w:t>ANT+ (библиотека ant-plus)</w:t>
            </w:r>
          </w:p>
        </w:tc>
      </w:tr>
      <w:tr w:rsidR="006B69C4" w14:paraId="591A67F0" w14:textId="77777777" w:rsidTr="00AC75FF">
        <w:tc>
          <w:tcPr>
            <w:tcW w:w="4672" w:type="dxa"/>
          </w:tcPr>
          <w:p w14:paraId="61F98F8C" w14:textId="77777777" w:rsidR="006B69C4" w:rsidRDefault="006B69C4" w:rsidP="00AC75FF">
            <w:pPr>
              <w:pStyle w:val="aa"/>
            </w:pPr>
            <w:r>
              <w:t>Подключение Zephyr BioHarness</w:t>
            </w:r>
          </w:p>
        </w:tc>
        <w:tc>
          <w:tcPr>
            <w:tcW w:w="4673" w:type="dxa"/>
          </w:tcPr>
          <w:p w14:paraId="3E04CC32" w14:textId="77777777" w:rsidR="006B69C4" w:rsidRDefault="006B69C4" w:rsidP="00AC75FF">
            <w:pPr>
              <w:pStyle w:val="aa"/>
            </w:pPr>
            <w:r>
              <w:t>BLE (библиотека @abandonware/noble)</w:t>
            </w:r>
          </w:p>
        </w:tc>
      </w:tr>
      <w:tr w:rsidR="006B69C4" w14:paraId="5426D6F9" w14:textId="77777777" w:rsidTr="00AC75FF">
        <w:tc>
          <w:tcPr>
            <w:tcW w:w="4672" w:type="dxa"/>
          </w:tcPr>
          <w:p w14:paraId="651250DB" w14:textId="77777777" w:rsidR="006B69C4" w:rsidRDefault="006B69C4" w:rsidP="00AC75FF">
            <w:pPr>
              <w:pStyle w:val="aa"/>
            </w:pPr>
            <w:r>
              <w:t>Обмен с вычислительными воркерами</w:t>
            </w:r>
          </w:p>
        </w:tc>
        <w:tc>
          <w:tcPr>
            <w:tcW w:w="4673" w:type="dxa"/>
          </w:tcPr>
          <w:p w14:paraId="0AB4C644" w14:textId="77777777" w:rsidR="006B69C4" w:rsidRDefault="006B69C4" w:rsidP="00AC75FF">
            <w:pPr>
              <w:pStyle w:val="aa"/>
            </w:pPr>
            <w:r>
              <w:t>Protocol Buffers</w:t>
            </w:r>
          </w:p>
        </w:tc>
      </w:tr>
      <w:tr w:rsidR="006B69C4" w14:paraId="0621538E" w14:textId="77777777" w:rsidTr="00AC75FF">
        <w:tc>
          <w:tcPr>
            <w:tcW w:w="4672" w:type="dxa"/>
          </w:tcPr>
          <w:p w14:paraId="7111F81A" w14:textId="77777777" w:rsidR="006B69C4" w:rsidRDefault="006B69C4" w:rsidP="00AC75FF">
            <w:pPr>
              <w:pStyle w:val="aa"/>
            </w:pPr>
            <w:r>
              <w:t>Вычислительные алгоритмы (ЭМГ)</w:t>
            </w:r>
          </w:p>
        </w:tc>
        <w:tc>
          <w:tcPr>
            <w:tcW w:w="4673" w:type="dxa"/>
          </w:tcPr>
          <w:p w14:paraId="596801FE" w14:textId="77777777" w:rsidR="006B69C4" w:rsidRDefault="006B69C4" w:rsidP="00AC75FF">
            <w:pPr>
              <w:pStyle w:val="aa"/>
            </w:pPr>
            <w:r>
              <w:t>Python compute-worker</w:t>
            </w:r>
          </w:p>
        </w:tc>
      </w:tr>
    </w:tbl>
    <w:p w14:paraId="478F1FBD" w14:textId="77777777" w:rsidR="0006323E" w:rsidRDefault="0006323E" w:rsidP="009350D4">
      <w:r>
        <w:t>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воспроизводимость временных отношений между каналами при последующем анализе.</w:t>
      </w:r>
    </w:p>
    <w:p w14:paraId="58C1757E" w14:textId="77777777" w:rsidR="0006323E" w:rsidRDefault="0006323E" w:rsidP="009350D4">
      <w:r>
        <w:t>Данные всех каналов записываются в единый файл формата HDF5: каждый источник формирует отдельный набор данных (dataset) в иерархической структуре файла и буферизирует записи независимо батчами.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лактата вносятся в тот же файл отдельным каналом по завершении теста.</w:t>
      </w:r>
    </w:p>
    <w:p w14:paraId="10C548D4" w14:textId="77777777" w:rsidR="00887DF9" w:rsidRDefault="00C522F1" w:rsidP="00887DF9">
      <w:pPr>
        <w:pStyle w:val="31"/>
      </w:pPr>
      <w:bookmarkStart w:id="16" w:name="_Toc230279589"/>
      <w:r>
        <w:lastRenderedPageBreak/>
        <w:t>2.5 Предобработка сигналов</w:t>
      </w:r>
      <w:bookmarkEnd w:id="16"/>
    </w:p>
    <w:p w14:paraId="7B87AFA0" w14:textId="77777777" w:rsidR="00C522F1" w:rsidRDefault="00C522F1" w:rsidP="007F4021">
      <w:pPr>
        <w:pStyle w:val="41"/>
      </w:pPr>
      <w:r>
        <w:t>2.5.1 Электромиография</w:t>
      </w:r>
    </w:p>
    <w:p w14:paraId="1F697953" w14:textId="77777777" w:rsidR="003D629E" w:rsidRDefault="003D629E" w:rsidP="002C46C4">
      <w:r>
        <w:t>Сырой ЭМГ-сигнал (1926 Гц) подвергался следующей предобработке. Полосовая фильтрация: фильтр Баттерворта 4-го порядка, полоса пропускания 20–450 Гц. Режекторный (notch) фильтр: 50 Гц для подавления помехи промышленной сети. Вычисление огибающей: скользящее RMS в окне 250 мс. Нормализация: значения ЭМГ нормировались относительно среднего уровня на ступени 30 Вт для обеспечения межсессионной сопоставимости.</w:t>
      </w:r>
    </w:p>
    <w:p w14:paraId="2C6023B8" w14:textId="77777777" w:rsidR="00887DF9" w:rsidRDefault="003D629E" w:rsidP="00DD5158">
      <w:r>
        <w:t>Разделение активности по фазам педалирования выполнялось на основе гироскопических данных (148 Гц): load-фаза (~0°–180° цикла) и rest-фаза (~180°–360°) определялись по пиковой угловой скорости гироскопа с использованием алгоритма детекции пиков.</w:t>
      </w:r>
    </w:p>
    <w:p w14:paraId="7F471704" w14:textId="77777777" w:rsidR="00C522F1" w:rsidRDefault="00C522F1" w:rsidP="00DD5158">
      <w:pPr>
        <w:pStyle w:val="41"/>
      </w:pPr>
      <w:r>
        <w:t>2.5.2 Мышечная оксигенация</w:t>
      </w:r>
    </w:p>
    <w:p w14:paraId="654AF81A" w14:textId="77777777" w:rsidR="00092273" w:rsidRDefault="00E63771" w:rsidP="00DD5158">
      <w:r>
        <w:t>Сигналы SmO₂, HHb, HBDiff и THb из вендорской выгрузки Train.Red сглаживались скользящим средним в окне 10 сек для подавления артефактов движения. Производные ΔSmO₂/Δt и ΔHHb/Δt вычислялись как разность соседних значений соответствующего канала, делённая на временной интервал между ними. Пропущенные точки в ANT+-ряду SmO₂ (до выравнивания с вендорской выгрузкой) не интерполировались; признаки на соответствующих сегментах помечались как невалидные.</w:t>
      </w:r>
    </w:p>
    <w:p w14:paraId="081CDCD5" w14:textId="77777777" w:rsidR="00092273" w:rsidRDefault="00092273" w:rsidP="00DD5158">
      <w:pPr>
        <w:pStyle w:val="41"/>
      </w:pPr>
      <w:r>
        <w:t>2.5.3 RR-интервалы и HRV</w:t>
      </w:r>
    </w:p>
    <w:p w14:paraId="5650939F" w14:textId="77777777" w:rsidR="00092273" w:rsidRDefault="00697C0D" w:rsidP="00DD5158">
      <w:r>
        <w:t>Перед вычислением HRV-признаков выполнялась детекция артефактов RR: интервалы, отклоняющиеся более чем на 20% от скользящей медианы в окне 5 кардиоциклов, помечались как артефакты и замещались кубической интерполяцией по соседним валидным значениям. Равноинтервальный ряд RR (с шагом 250 мс) формировался кубической интерполяцией для вычисления временны́х HRV-показателей (RMSSD, SDNN) и нелинейных показателей методами анализа Пуанкаре (SD1, SD2) и детрендированного флуктуационного анализа (DFA-α1 в окне 4–16 кардиоциклов).</w:t>
      </w:r>
    </w:p>
    <w:p w14:paraId="6C3C1619" w14:textId="77777777" w:rsidR="005E1B64" w:rsidRDefault="005E1B64" w:rsidP="00DD5158">
      <w:pPr>
        <w:pStyle w:val="31"/>
      </w:pPr>
      <w:bookmarkStart w:id="17" w:name="_Toc230279590"/>
      <w:r>
        <w:lastRenderedPageBreak/>
        <w:t>2.6 Определение лактатных порогов (ground truth)</w:t>
      </w:r>
      <w:bookmarkEnd w:id="17"/>
    </w:p>
    <w:p w14:paraId="5828A708" w14:textId="77777777" w:rsidR="00563416" w:rsidRPr="0042593A" w:rsidRDefault="00563416" w:rsidP="00DD5158">
      <w:pPr>
        <w:pStyle w:val="41"/>
      </w:pPr>
      <w:r>
        <w:t xml:space="preserve">2.6.1 Определение </w:t>
      </w:r>
      <w:r>
        <w:rPr>
          <w:lang w:val="en-US"/>
        </w:rPr>
        <w:t>LT</w:t>
      </w:r>
      <w:r>
        <w:t>1</w:t>
      </w:r>
    </w:p>
    <w:p w14:paraId="2A9CB1C1" w14:textId="77777777" w:rsidR="00F57F3E" w:rsidRDefault="00A9390F" w:rsidP="00DD5158">
      <w:r>
        <w:t>LT1 определялся как момент первого пересечения лактатной кривой с уровнем исходный уровень + 0,4 ммоль/л, где исходный уровень – значение лактата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лактата в сессии.</w:t>
      </w:r>
    </w:p>
    <w:p w14:paraId="585BF667" w14:textId="77777777" w:rsidR="00F57F3E" w:rsidRDefault="00A9390F" w:rsidP="00DD5158">
      <w:r>
        <w:t>Для точного определения момента пересечения по дискретным точкам забора строилась PCHIP-интерполяция в плоскости мощность-лактат.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5B08BD96" w14:textId="77777777" w:rsidR="00563416" w:rsidRDefault="00A9390F" w:rsidP="00DD5158">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795DFA1B" w14:textId="77777777" w:rsidR="00A9390F" w:rsidRDefault="00563416" w:rsidP="00DD5158">
      <w:pPr>
        <w:pStyle w:val="41"/>
      </w:pPr>
      <w:r>
        <w:t xml:space="preserve">2.6.2 Определение </w:t>
      </w:r>
      <w:r>
        <w:rPr>
          <w:lang w:val="en-US"/>
        </w:rPr>
        <w:t>LT</w:t>
      </w:r>
      <w:r>
        <w:t>2</w:t>
      </w:r>
    </w:p>
    <w:p w14:paraId="2550DD1D" w14:textId="77777777" w:rsidR="00A9390F" w:rsidRDefault="00A9390F" w:rsidP="00DD5158">
      <w:r>
        <w:t xml:space="preserve">LT2 определялся методом модифицированного Dmax (ModDmax) на кубическом сплайне в плоскости мощность–лактат. Из точки первого достоверного роста лактата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Dmax является геометрическим и требует гладкой кривой с непрерывной второй производной (C²); PCHIP гарантирует монотонность, но первая производная </w:t>
        <w:lastRenderedPageBreak/>
        <w:t>на стыках скачет, что искажает форму «локтя» кривой. Мощность в точке LT2 также переводилась во время через линейную интерполяцию внутри ступени.</w:t>
      </w:r>
    </w:p>
    <w:p w14:paraId="2A3F6C64" w14:textId="77777777" w:rsidR="005E1B64" w:rsidRDefault="00A9390F" w:rsidP="00A9390F">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5E2DFD69" w14:textId="77777777" w:rsidR="005103C2" w:rsidRDefault="005103C2" w:rsidP="001F4EA0">
      <w:pPr>
        <w:pStyle w:val="41"/>
      </w:pPr>
      <w:r>
        <w:t>2.6.3 Анализ чувствительности к задержке капиллярного лактата</w:t>
      </w:r>
    </w:p>
    <w:p w14:paraId="255F911E" w14:textId="77777777" w:rsidR="00B843A5" w:rsidRPr="00B843A5" w:rsidRDefault="00B843A5" w:rsidP="00B843A5">
      <w:r>
        <w:t>Описанные выше моменты LT1 и LT2 локализуются по капиллярному лактату. Концентрация лактата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5E4EFBEC" w14:textId="77777777" w:rsidR="005103C2" w:rsidRDefault="00B843A5" w:rsidP="005103C2">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велоэргометрического теста.</w:t>
      </w:r>
    </w:p>
    <w:p w14:paraId="17236647" w14:textId="77777777" w:rsidR="00B843A5" w:rsidRPr="00B843A5" w:rsidRDefault="00B843A5" w:rsidP="00B843A5">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межиндивидуальной вариабельностью самого порога, и любая её содержательная коррекция была бы методологически некорректна. Включение LT1 в анализ чувствительности преследует не цель индивидуально </w:t>
        <w:lastRenderedPageBreak/>
        <w:t>скорректировать LT1, а цель противопоставить его поведение поведению LT2 на той же сетке.</w:t>
      </w:r>
    </w:p>
    <w:p w14:paraId="44176797" w14:textId="77777777" w:rsidR="00B843A5" w:rsidRPr="00687F44" w:rsidRDefault="008F714F" w:rsidP="005103C2">
      <w:r>
        <w:t>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таргета в форме глобального сдвига — приведено в разделе обсуждения (ограничения метода).</w:t>
      </w:r>
    </w:p>
    <w:p w14:paraId="50EDF5BA" w14:textId="77777777" w:rsidR="000D7F4C" w:rsidRDefault="000D7F4C" w:rsidP="00DD5158">
      <w:pPr>
        <w:pStyle w:val="31"/>
      </w:pPr>
      <w:bookmarkStart w:id="18" w:name="_Toc230279591"/>
      <w:r>
        <w:t>2.7 Признаковое пространство и модальности</w:t>
      </w:r>
      <w:bookmarkEnd w:id="18"/>
    </w:p>
    <w:p w14:paraId="53F8D3A9" w14:textId="77777777" w:rsidR="00E95860" w:rsidRPr="00E95860" w:rsidRDefault="00F57F3E" w:rsidP="00DD5158">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0BDCD43D" w14:textId="77777777" w:rsidR="007B183A" w:rsidRDefault="007B183A" w:rsidP="00DD5158">
      <w:r>
        <w:t>В настоящей работе используются следующие термины, которые сохраняются единообразно во всех последующих разделах:</w:t>
      </w:r>
    </w:p>
    <w:p w14:paraId="31C6D378"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33AB7BFC"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54C040C5" w14:textId="77777777" w:rsidR="007B183A" w:rsidRDefault="007B183A" w:rsidP="00DD5158">
      <w:r>
        <w:t xml:space="preserve">Таким образом, сочетания «EMG+NIRS, без абсолютных признаков» и «EMG+NIRS, полный набор» соответствуют одной модальности, но двум </w:t>
        <w:lastRenderedPageBreak/>
        <w:t>вариантам состава признаков; сочетания «EMG+NIRS» и «HRV» представляют разные модальности независимо от выбранного варианта.</w:t>
      </w:r>
    </w:p>
    <w:p w14:paraId="6E81B7AE" w14:textId="77777777" w:rsidR="00F57F3E" w:rsidRPr="00F57F3E" w:rsidRDefault="001C32B7" w:rsidP="00DD5158">
      <w:pPr>
        <w:pStyle w:val="41"/>
      </w:pPr>
      <w:r>
        <w:tab/>
        <w:t>2.7.1 ЭМГ-признаки (E</w:t>
      </w:r>
      <w:r>
        <w:rPr>
          <w:lang w:val="en-US"/>
        </w:rPr>
        <w:t>MG</w:t>
      </w:r>
      <w:r>
        <w:t>)</w:t>
        <w:tab/>
      </w:r>
    </w:p>
    <w:p w14:paraId="0170808E" w14:textId="77777777" w:rsidR="001C32B7" w:rsidRDefault="001C32B7" w:rsidP="00DD5158">
      <w:r>
        <w:t xml:space="preserve">Признаки модальности EMG формируются из сырых сигналов поверхностной ЭМГ четырёхглавой мышцы бедра (m. vastus lateralis — дистальный и проксимальный электроды) в сочетании с кинематическими признаками педалирования. Итоговый набор содержит </w:t>
      </w:r>
      <w:r>
        <w:rPr>
          <w:b/>
          <w:bCs/>
        </w:rPr>
        <w:t>~79 признаков</w:t>
      </w:r>
      <w:r>
        <w:t>:</w:t>
      </w:r>
    </w:p>
    <w:p w14:paraId="54008241" w14:textId="77777777" w:rsidR="001C32B7" w:rsidRDefault="001C32B7" w:rsidP="001C32B7">
      <w:pPr>
        <w:pStyle w:val="11"/>
        <w:numPr>
          <w:ilvl w:val="0"/>
          <w:numId w:val="34"/>
        </w:numPr>
      </w:pPr>
      <w:r>
        <w:t>68 z-нормированных ЭМГ-признаков — статистики временного ряда ЭМГ (RMS, среднее, стандартное отклонение, перцентили, энтропийные и спектральные характеристики), вычисленные в пределах скользящего окна;</w:t>
      </w:r>
    </w:p>
    <w:p w14:paraId="3291DA12" w14:textId="77777777" w:rsidR="001C32B7" w:rsidRDefault="001C32B7" w:rsidP="001C32B7">
      <w:pPr>
        <w:pStyle w:val="11"/>
        <w:numPr>
          <w:ilvl w:val="0"/>
          <w:numId w:val="34"/>
        </w:numPr>
      </w:pPr>
      <w:r>
        <w:t>11 кинематических признаков — характеристики педального цикла: средняя каденс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(Sample Entropy) по каждой фазе.</w:t>
      </w:r>
    </w:p>
    <w:p w14:paraId="2067BD68" w14:textId="77777777" w:rsidR="001C32B7" w:rsidRDefault="001C32B7" w:rsidP="001C32B7">
      <w:r>
        <w:t>Z-нормировка проводилась per-subject: среднее и стандартное отклонение вычислялись по окнам первой ступени нагрузки и применялись ко всей сессии испытуемого без заглядывания вперёд (каузальность сохранена). Полный список признаков с техническими обозначениями приведён в Приложении 1.</w:t>
      </w:r>
    </w:p>
    <w:p w14:paraId="46DA0297" w14:textId="77777777" w:rsidR="00CC1BDE" w:rsidRDefault="00CC1BDE" w:rsidP="001F4EA0">
      <w:pPr>
        <w:pStyle w:val="41"/>
      </w:pPr>
      <w:r>
        <w:t>2.7.2 N</w:t>
      </w:r>
      <w:r>
        <w:rPr>
          <w:lang w:val="en-US"/>
        </w:rPr>
        <w:t>IRS</w:t>
      </w:r>
      <w:r>
        <w:t>-признаки</w:t>
      </w:r>
    </w:p>
    <w:p w14:paraId="34A24375" w14:textId="77777777" w:rsidR="00CC1BDE" w:rsidRDefault="00BA4525" w:rsidP="00BA4525">
      <w:pPr>
        <w:widowControl w:val="0"/>
        <w:spacing w:after="0"/>
        <w:ind w:firstLine="709"/>
      </w:pPr>
      <w:r>
        <w:t>NIRS-признаки делятся на две группы. Признаки окна (15): для SmO₂, HHb, HBDiff и THb – среднее, наклон и стандартное отклонение внутри окна; для SmO₂ и HHb дополнительно производные ΔSmO₂/Δt и ΔHHb/Δt; для SmO₂ – величина падения (drop) внутри окна. Накопленные признаки (3), вычисляемые от начала теста: отклонение SmO₂ от накопленного максимума, отклонение HHb от накопленного минимума, относительное падение SmO₂ от исходного базального уровня в процентах.</w:t>
      </w:r>
    </w:p>
    <w:p w14:paraId="5002A8DC" w14:textId="77777777" w:rsidR="005214F9" w:rsidRDefault="005214F9" w:rsidP="001F4EA0">
      <w:pPr>
        <w:pStyle w:val="41"/>
      </w:pPr>
      <w:r>
        <w:lastRenderedPageBreak/>
        <w:t>2.7.3 H</w:t>
      </w:r>
      <w:r>
        <w:rPr>
          <w:lang w:val="en-US"/>
        </w:rPr>
        <w:t>RV</w:t>
      </w:r>
      <w:r>
        <w:t>-признаки</w:t>
      </w:r>
    </w:p>
    <w:p w14:paraId="1114D318" w14:textId="77777777" w:rsidR="00CC1BDE" w:rsidRDefault="005214F9" w:rsidP="00CC1BDE">
      <w:pPr>
        <w:widowControl w:val="0"/>
        <w:spacing w:after="0"/>
        <w:ind w:firstLine="709"/>
      </w:pPr>
      <w:r>
        <w:t>Из равноинтервального RR-ряда вычислялись временные показатели – среднее RR-интервала (mean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детрендированного флуктуационного анализа DFA-α1, вычисляемый по каузальному trailing-контексту 120 с шагом обновления 5 с. При расчёте DFA-α1 диапазон 4–16 кардиоциклов использовался как набор масштабов анализа, а не как длина сегмента RR-ряда.</w:t>
      </w:r>
    </w:p>
    <w:p w14:paraId="66F30B05" w14:textId="77777777" w:rsidR="005214F9" w:rsidRPr="007A7832" w:rsidRDefault="005214F9" w:rsidP="001F4EA0">
      <w:pPr>
        <w:pStyle w:val="41"/>
      </w:pPr>
      <w:r>
        <w:t>2.7.4 Признаки взаимодействия</w:t>
      </w:r>
    </w:p>
    <w:p w14:paraId="14FAADB7" w14:textId="77777777" w:rsidR="005214F9" w:rsidRDefault="005214F9" w:rsidP="00EF0AB7">
      <w:pPr>
        <w:widowControl w:val="0"/>
        <w:spacing w:after="0"/>
        <w:ind w:firstLine="709"/>
      </w:pPr>
      <w:r>
        <w:t>Эти признаки включаются только в наборе EMG+NIRS+HRV. Произведение SmO₂ и mean RR кодирует одновременное снижение мышечной оксигенации и учащение сердечного ритма – паттерн, характерный для приближения к порогу; произведение SmO₂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mean RR к текущей мощности нормирует вегетативный ответ на нагрузку, позволяя модели учитывать индивидуальную кардиальную эффективность.</w:t>
      </w:r>
    </w:p>
    <w:p w14:paraId="6FE6F25C" w14:textId="77777777" w:rsidR="00890669" w:rsidRPr="007A7832" w:rsidRDefault="00890669" w:rsidP="001F4EA0">
      <w:pPr>
        <w:pStyle w:val="41"/>
      </w:pPr>
      <w:r>
        <w:t>2.7.5 Комбинации признаков</w:t>
      </w:r>
    </w:p>
    <w:p w14:paraId="09ECAC0F" w14:textId="77777777" w:rsidR="00890669" w:rsidRDefault="0059763A" w:rsidP="00890669">
      <w:pPr>
        <w:widowControl w:val="0"/>
        <w:spacing w:after="0"/>
        <w:ind w:firstLine="709"/>
      </w:pPr>
      <w:r>
        <w:t>Тестировались пять комбинаций модальностей (см. таблицу 3). Обоснование: выявить минимально достаточный набор сенсоров, обеспечивающий точность, сопоставимую с полным мультимодальным набором.</w:t>
      </w:r>
    </w:p>
    <w:p w14:paraId="57918002" w14:textId="77777777" w:rsidR="0059763A" w:rsidRPr="0059763A" w:rsidRDefault="0059763A" w:rsidP="0059763A">
      <w:pPr>
        <w:pStyle w:val="ad"/>
      </w:pPr>
      <w:r>
        <w:t>Таблица 3</w:t>
      </w:r>
      <w:r>
        <w:rPr>
          <w:lang w:val="en-US"/>
        </w:rPr>
        <w:t>.</w:t>
      </w:r>
      <w:r>
        <w:t xml:space="preserve">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15110952"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3E8AE4A" w14:textId="77777777" w:rsidR="0059763A" w:rsidRPr="0059763A" w:rsidRDefault="0059763A" w:rsidP="0059763A">
            <w:pPr>
              <w:pStyle w:val="aa"/>
              <w:jc w:val="center"/>
              <w:rPr>
                <w:b/>
                <w:bCs/>
              </w:rPr>
            </w:pPr>
            <w:r>
              <w:rPr>
                <w:b/>
                <w:bCs/>
              </w:rPr>
              <w:t>Набор</w:t>
            </w:r>
          </w:p>
        </w:tc>
        <w:tc>
          <w:tcPr>
            <w:tcW w:w="0" w:type="auto"/>
            <w:tcBorders>
              <w:bottom w:val="none" w:sz="0" w:space="0" w:color="auto"/>
            </w:tcBorders>
          </w:tcPr>
          <w:p w14:paraId="1072ED08" w14:textId="77777777" w:rsidR="0059763A" w:rsidRPr="0059763A" w:rsidRDefault="0059763A" w:rsidP="0059763A">
            <w:pPr>
              <w:pStyle w:val="aa"/>
              <w:jc w:val="center"/>
              <w:rPr>
                <w:b/>
                <w:bCs/>
              </w:rPr>
            </w:pPr>
            <w:r>
              <w:rPr>
                <w:b/>
                <w:bCs/>
              </w:rPr>
              <w:t>Состав</w:t>
            </w:r>
          </w:p>
        </w:tc>
        <w:tc>
          <w:tcPr>
            <w:tcW w:w="0" w:type="auto"/>
            <w:tcBorders>
              <w:bottom w:val="none" w:sz="0" w:space="0" w:color="auto"/>
            </w:tcBorders>
          </w:tcPr>
          <w:p w14:paraId="23FBFC76" w14:textId="77777777" w:rsidR="0059763A" w:rsidRPr="0059763A" w:rsidRDefault="0059763A" w:rsidP="0059763A">
            <w:pPr>
              <w:pStyle w:val="aa"/>
              <w:jc w:val="center"/>
              <w:rPr>
                <w:b/>
                <w:bCs/>
              </w:rPr>
            </w:pPr>
            <w:r>
              <w:rPr>
                <w:b/>
                <w:bCs/>
              </w:rPr>
              <w:t>Число признаков</w:t>
            </w:r>
          </w:p>
        </w:tc>
      </w:tr>
      <w:tr w:rsidR="0059763A" w:rsidRPr="0059763A" w14:paraId="2C3B2962" w14:textId="77777777" w:rsidTr="0059763A">
        <w:tc>
          <w:tcPr>
            <w:tcW w:w="0" w:type="auto"/>
          </w:tcPr>
          <w:p w14:paraId="499F4915" w14:textId="77777777" w:rsidR="0059763A" w:rsidRPr="0059763A" w:rsidRDefault="0059763A" w:rsidP="0059763A">
            <w:pPr>
              <w:pStyle w:val="aa"/>
            </w:pPr>
            <w:r>
              <w:t>EMG</w:t>
            </w:r>
          </w:p>
        </w:tc>
        <w:tc>
          <w:tcPr>
            <w:tcW w:w="0" w:type="auto"/>
          </w:tcPr>
          <w:p w14:paraId="7EC3909A" w14:textId="77777777" w:rsidR="0059763A" w:rsidRPr="004D33E4" w:rsidRDefault="0059763A" w:rsidP="0059763A">
            <w:pPr>
              <w:pStyle w:val="aa"/>
              <w:rPr>
                <w:lang w:val="ru-RU"/>
              </w:rPr>
            </w:pPr>
            <w:r>
              <w:rPr>
                <w:lang w:val="ru-RU"/>
              </w:rPr>
              <w:t>ЭМГ (</w:t>
            </w:r>
            <w:r>
              <w:t>z</w:t>
            </w:r>
            <w:r>
              <w:rPr>
                <w:lang w:val="ru-RU"/>
              </w:rPr>
              <w:t>-норм.) + кинематика педалирования</w:t>
            </w:r>
          </w:p>
        </w:tc>
        <w:tc>
          <w:tcPr>
            <w:tcW w:w="0" w:type="auto"/>
          </w:tcPr>
          <w:p w14:paraId="2F8F6C51" w14:textId="77777777" w:rsidR="0059763A" w:rsidRPr="0059763A" w:rsidRDefault="0059763A" w:rsidP="0059763A">
            <w:pPr>
              <w:pStyle w:val="aa"/>
            </w:pPr>
            <w:r>
              <w:t>~79</w:t>
            </w:r>
          </w:p>
        </w:tc>
      </w:tr>
      <w:tr w:rsidR="0059763A" w:rsidRPr="0059763A" w14:paraId="3E08F0DC" w14:textId="77777777" w:rsidTr="0059763A">
        <w:tc>
          <w:tcPr>
            <w:tcW w:w="0" w:type="auto"/>
          </w:tcPr>
          <w:p w14:paraId="74AF52CA" w14:textId="77777777" w:rsidR="0059763A" w:rsidRPr="0059763A" w:rsidRDefault="0059763A" w:rsidP="0059763A">
            <w:pPr>
              <w:pStyle w:val="aa"/>
            </w:pPr>
            <w:r>
              <w:t>NIRS</w:t>
            </w:r>
          </w:p>
        </w:tc>
        <w:tc>
          <w:tcPr>
            <w:tcW w:w="0" w:type="auto"/>
          </w:tcPr>
          <w:p w14:paraId="05080673" w14:textId="77777777" w:rsidR="0059763A" w:rsidRPr="0059763A" w:rsidRDefault="0059763A" w:rsidP="0059763A">
            <w:pPr>
              <w:pStyle w:val="aa"/>
            </w:pPr>
            <w:r>
              <w:t>Оконные + кумулятивные признаки NIRS</w:t>
            </w:r>
          </w:p>
        </w:tc>
        <w:tc>
          <w:tcPr>
            <w:tcW w:w="0" w:type="auto"/>
          </w:tcPr>
          <w:p w14:paraId="1FEC0F05" w14:textId="77777777" w:rsidR="0059763A" w:rsidRPr="0059763A" w:rsidRDefault="0059763A" w:rsidP="0059763A">
            <w:pPr>
              <w:pStyle w:val="aa"/>
            </w:pPr>
            <w:r>
              <w:t>18</w:t>
            </w:r>
          </w:p>
        </w:tc>
      </w:tr>
      <w:tr w:rsidR="0059763A" w:rsidRPr="0059763A" w14:paraId="77BCDDB2" w14:textId="77777777" w:rsidTr="0059763A">
        <w:tc>
          <w:tcPr>
            <w:tcW w:w="0" w:type="auto"/>
          </w:tcPr>
          <w:p w14:paraId="780CEAAE" w14:textId="77777777" w:rsidR="0059763A" w:rsidRPr="0059763A" w:rsidRDefault="0059763A" w:rsidP="0059763A">
            <w:pPr>
              <w:pStyle w:val="aa"/>
            </w:pPr>
            <w:r>
              <w:t>HRV</w:t>
            </w:r>
          </w:p>
        </w:tc>
        <w:tc>
          <w:tcPr>
            <w:tcW w:w="0" w:type="auto"/>
          </w:tcPr>
          <w:p w14:paraId="22940F59"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251D7FCF" w14:textId="77777777" w:rsidR="0059763A" w:rsidRPr="0059763A" w:rsidRDefault="0059763A" w:rsidP="0059763A">
            <w:pPr>
              <w:pStyle w:val="aa"/>
            </w:pPr>
            <w:r>
              <w:t>7</w:t>
            </w:r>
          </w:p>
        </w:tc>
      </w:tr>
      <w:tr w:rsidR="0059763A" w:rsidRPr="0059763A" w14:paraId="034362CB" w14:textId="77777777" w:rsidTr="0059763A">
        <w:tc>
          <w:tcPr>
            <w:tcW w:w="0" w:type="auto"/>
          </w:tcPr>
          <w:p w14:paraId="2391EA08" w14:textId="77777777" w:rsidR="0059763A" w:rsidRPr="0059763A" w:rsidRDefault="0059763A" w:rsidP="0059763A">
            <w:pPr>
              <w:pStyle w:val="aa"/>
            </w:pPr>
            <w:r>
              <w:t>EMG+NIRS</w:t>
            </w:r>
          </w:p>
        </w:tc>
        <w:tc>
          <w:tcPr>
            <w:tcW w:w="0" w:type="auto"/>
          </w:tcPr>
          <w:p w14:paraId="2FCBEBD4"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3D230353" w14:textId="77777777" w:rsidR="0059763A" w:rsidRPr="0059763A" w:rsidRDefault="0059763A" w:rsidP="0059763A">
            <w:pPr>
              <w:pStyle w:val="aa"/>
            </w:pPr>
            <w:r>
              <w:t>~97</w:t>
            </w:r>
          </w:p>
        </w:tc>
      </w:tr>
      <w:tr w:rsidR="0059763A" w:rsidRPr="0059763A" w14:paraId="77A35937" w14:textId="77777777" w:rsidTr="0059763A">
        <w:tc>
          <w:tcPr>
            <w:tcW w:w="0" w:type="auto"/>
          </w:tcPr>
          <w:p w14:paraId="4B31BED7" w14:textId="77777777" w:rsidR="0059763A" w:rsidRPr="0059763A" w:rsidRDefault="0059763A" w:rsidP="0059763A">
            <w:pPr>
              <w:pStyle w:val="aa"/>
            </w:pPr>
            <w:r>
              <w:t>EMG+NIRS+HRV</w:t>
            </w:r>
          </w:p>
        </w:tc>
        <w:tc>
          <w:tcPr>
            <w:tcW w:w="0" w:type="auto"/>
          </w:tcPr>
          <w:p w14:paraId="4E7327AE"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взаимодействия</w:t>
            </w:r>
          </w:p>
        </w:tc>
        <w:tc>
          <w:tcPr>
            <w:tcW w:w="0" w:type="auto"/>
          </w:tcPr>
          <w:p w14:paraId="32C62C6E" w14:textId="77777777" w:rsidR="0059763A" w:rsidRPr="0059763A" w:rsidRDefault="0059763A" w:rsidP="0059763A">
            <w:pPr>
              <w:pStyle w:val="aa"/>
            </w:pPr>
            <w:r>
              <w:t>~107</w:t>
            </w:r>
          </w:p>
        </w:tc>
      </w:tr>
    </w:tbl>
    <w:p w14:paraId="50A28A57" w14:textId="77777777" w:rsidR="0059763A" w:rsidRDefault="0059763A" w:rsidP="00890669">
      <w:pPr>
        <w:widowControl w:val="0"/>
        <w:spacing w:after="0"/>
        <w:ind w:firstLine="709"/>
      </w:pPr>
    </w:p>
    <w:p w14:paraId="06A21316" w14:textId="77777777" w:rsidR="00890669" w:rsidRPr="007A7832" w:rsidRDefault="00890669" w:rsidP="001F4EA0">
      <w:pPr>
        <w:pStyle w:val="41"/>
      </w:pPr>
      <w:r>
        <w:lastRenderedPageBreak/>
        <w:t>2.7.6 Варианты комбинаций</w:t>
      </w:r>
    </w:p>
    <w:p w14:paraId="12C2E08D" w14:textId="77777777" w:rsidR="0059763A" w:rsidRDefault="00461F42" w:rsidP="0059763A">
      <w:pPr>
        <w:widowControl w:val="0"/>
        <w:spacing w:after="0"/>
        <w:ind w:firstLine="709"/>
      </w:pPr>
      <w:r>
        <w:t>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SmO₂, HHb, HbDiff и THb за окно, среднего RR-интервала, а также их перекрёстного признака (SmO₂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592D457B" w14:textId="77777777" w:rsidR="00890669" w:rsidRDefault="00890669" w:rsidP="001F4EA0">
      <w:pPr>
        <w:pStyle w:val="41"/>
      </w:pPr>
      <w:r>
        <w:t>2.7.7 Базальные физиологические показатели</w:t>
      </w:r>
    </w:p>
    <w:p w14:paraId="38CF6BBB" w14:textId="77777777" w:rsidR="00890669" w:rsidRDefault="00890669" w:rsidP="00890669">
      <w:pPr>
        <w:widowControl w:val="0"/>
        <w:spacing w:after="0"/>
        <w:ind w:firstLine="709"/>
      </w:pPr>
      <w:r>
        <w:t>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оксигенации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0864BBEE" w14:textId="77777777" w:rsidR="00890669" w:rsidRPr="00890669" w:rsidRDefault="00890669" w:rsidP="00890669">
      <w:pPr>
        <w:pStyle w:val="11"/>
        <w:numPr>
          <w:ilvl w:val="0"/>
          <w:numId w:val="36"/>
        </w:numPr>
      </w:pPr>
      <w:r>
        <w:rPr>
          <w:b/>
          <w:bCs/>
        </w:rPr>
        <w:t>Антропометрия и состав тела</w:t>
      </w:r>
      <w:r>
        <w:t>: возраст, рост, масса тела, ИМТ, процент жировой массы, угол фазы биоимпеданса;</w:t>
      </w:r>
    </w:p>
    <w:p w14:paraId="1B8A4885"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оксигенация SmO₂.</w:t>
      </w:r>
    </w:p>
    <w:p w14:paraId="230CCC7E" w14:textId="77777777" w:rsidR="00890669" w:rsidRDefault="00890669" w:rsidP="00890669">
      <w:pPr>
        <w:widowControl w:val="0"/>
        <w:spacing w:after="0"/>
        <w:ind w:firstLine="709"/>
      </w:pPr>
      <w:r>
        <w:t>Эти признаки не входят в основное признаковое пространство модели предсказания и не создают утечки данных, поскольку относятся к дотестовому периоду и не содержат информации о целевой переменной.</w:t>
      </w:r>
    </w:p>
    <w:p w14:paraId="3D0DBDC3" w14:textId="77777777" w:rsidR="00890669" w:rsidRPr="00890669" w:rsidRDefault="00890669" w:rsidP="00890669">
      <w:pPr>
        <w:pStyle w:val="FirstParagraph"/>
        <w:rPr>
          <w:lang w:val="ru-RU"/>
        </w:rPr>
      </w:pPr>
    </w:p>
    <w:p w14:paraId="5335C053" w14:textId="77777777" w:rsidR="00CE3246" w:rsidRDefault="00CE3246" w:rsidP="00CE3246">
      <w:pPr>
        <w:pStyle w:val="31"/>
      </w:pPr>
      <w:bookmarkStart w:id="19" w:name="_Toc230279592"/>
      <w:r>
        <w:lastRenderedPageBreak/>
        <w:t>2.8 Модели машинного обучения</w:t>
      </w:r>
      <w:bookmarkEnd w:id="19"/>
    </w:p>
    <w:p w14:paraId="50200BDD" w14:textId="77777777" w:rsidR="00CE3246" w:rsidRDefault="00CE3246" w:rsidP="00F0309F">
      <w:pPr>
        <w:pStyle w:val="41"/>
      </w:pPr>
      <w:r>
        <w:t>2.8.1 Постановка задачи</w:t>
      </w:r>
    </w:p>
    <w:p w14:paraId="787403B6" w14:textId="77777777" w:rsidR="00C131E0" w:rsidRDefault="00C131E0" w:rsidP="00570893">
      <w:pPr>
        <w:widowControl w:val="0"/>
        <w:spacing w:after="0"/>
        <w:ind w:firstLine="709"/>
      </w:pPr>
      <w:r>
        <w:t>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лактатного порога</w:t>
      </w:r>
    </w:p>
    <w:p w14:paraId="15BF4293" w14:textId="77777777" w:rsidR="00C131E0" w:rsidRDefault="00C131E0" w:rsidP="00570893">
      <w:pPr>
        <w:widowControl w:val="0"/>
        <w:spacing w:after="0"/>
        <w:ind w:firstLine="709"/>
      </w:pPr>
      <w:r>
        <w:t>В работе рассматриваются два независимых целевых показателя (таргета):</w:t>
      </w:r>
    </w:p>
    <w:p w14:paraId="6569B2C7" w14:textId="77777777" w:rsidR="00C131E0" w:rsidRDefault="00C131E0" w:rsidP="00570893">
      <w:pPr>
        <w:pStyle w:val="11"/>
        <w:numPr>
          <w:ilvl w:val="0"/>
          <w:numId w:val="32"/>
        </w:numPr>
      </w:pPr>
      <w:r>
        <w:rPr>
          <w:b/>
          <w:bCs/>
        </w:rPr>
        <w:t>time_to_LT1</w:t>
      </w:r>
      <w:r>
        <w:t xml:space="preserve"> — оставшееся время (с) до первого лактатного порога (аэробный порог, LT1);</w:t>
      </w:r>
    </w:p>
    <w:p w14:paraId="22FC7109" w14:textId="77777777" w:rsidR="00C131E0" w:rsidRDefault="00C131E0" w:rsidP="00570893">
      <w:pPr>
        <w:pStyle w:val="11"/>
        <w:numPr>
          <w:ilvl w:val="0"/>
          <w:numId w:val="32"/>
        </w:numPr>
      </w:pPr>
      <w:r>
        <w:rPr>
          <w:b/>
          <w:bCs/>
        </w:rPr>
        <w:t>time_to_LT2</w:t>
      </w:r>
      <w:r>
        <w:t xml:space="preserve"> — оставшееся время (с) до второго лактатного порога (анаэробный порог, LT2).</w:t>
      </w:r>
    </w:p>
    <w:p w14:paraId="49891998" w14:textId="77777777" w:rsidR="003F5478" w:rsidRDefault="00C131E0" w:rsidP="00570893">
      <w:pPr>
        <w:widowControl w:val="0"/>
        <w:spacing w:after="0"/>
        <w:ind w:firstLine="709"/>
      </w:pPr>
      <w:r>
        <w:t>Каждый таргет рассматривается как самостоятельная подзадача: обучение, отбор гиперпараметров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2BA7C652" w14:textId="77777777" w:rsidR="00CE3246" w:rsidRDefault="00CE3246" w:rsidP="00F0309F">
      <w:pPr>
        <w:pStyle w:val="41"/>
      </w:pPr>
      <w:r>
        <w:t>2.8.2 Формальная постановка</w:t>
      </w:r>
    </w:p>
    <w:p w14:paraId="5E6FF30E"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заглядывание вперёд по времени исключено. Параметры нарезки окон и их шаг описаны в разделе 2.7.</w:t>
      </w:r>
    </w:p>
    <w:p w14:paraId="07CC53EE" w14:textId="77777777" w:rsidR="00570893" w:rsidRDefault="00570893" w:rsidP="00570893">
      <w:pPr>
        <w:widowControl w:val="0"/>
        <w:spacing w:after="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44BC7DE5" w14:textId="77777777" w:rsidR="00570893" w:rsidRPr="00870ECF" w:rsidRDefault="00570893" w:rsidP="00570893">
      <w:pPr>
        <w:widowControl w:val="0"/>
        <w:spacing w:after="0"/>
        <w:ind w:firstLine="709"/>
      </w:pPr>
      <w:r>
        <w:lastRenderedPageBreak/>
        <w:t>Задача машинного обучения состоит в построении функции</w:t>
      </w:r>
    </w:p>
    <w:p w14:paraId="0E368905" w14:textId="77777777" w:rsidR="00570893" w:rsidRDefault="009A7AF0"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5D333B96" w14:textId="77777777" w:rsidR="00570893" w:rsidRDefault="00570893" w:rsidP="00570893">
      <w:r>
        <w:t xml:space="preserve">параметры которой </w:t>
      </w:r>
      <m:oMath>
        <m:acc>
          <m:accPr>
            <m:ctrlPr>
              <w:rPr>
                <w:rFonts w:ascii="Cambria Math" w:hAnsi="Cambria Math"/>
              </w:rPr>
            </m:ctrlPr>
          </m:accPr>
          <m:e>
            <m:r>
              <w:rPr>
                <w:rFonts w:ascii="Cambria Math" w:hAnsi="Cambria Math"/>
              </w:rPr>
              <m:t>θ</m:t>
            </m:r>
          </m:e>
        </m:acc>
      </m:oMath>
      <w:r>
        <w:t xml:space="preserve"> оцениваются на обучающей выборке и обобщаются на новых испытуемых. Критерий качества — средняя абсолютная ошибка (MAE, в минутах; обоснование перевода единиц — в разделе 2.9.1).</w:t>
      </w:r>
    </w:p>
    <w:p w14:paraId="1181E13B" w14:textId="77777777" w:rsidR="00CE3246" w:rsidRPr="00FE1000" w:rsidRDefault="00CE3246" w:rsidP="00F0309F">
      <w:pPr>
        <w:pStyle w:val="41"/>
      </w:pPr>
      <w:r>
        <w:t>2.8.3 Формирование обучающей выборки</w:t>
      </w:r>
    </w:p>
    <w:p w14:paraId="3EAA51F3" w14:textId="77777777" w:rsidR="00FE1000" w:rsidRDefault="00FE1000" w:rsidP="00FE1000">
      <w:pPr>
        <w:widowControl w:val="0"/>
        <w:spacing w:after="0"/>
        <w:ind w:firstLine="709"/>
      </w:pPr>
      <w:r>
        <w:t>Для таргета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таргета LT1 дополнительно использовался признак пригодности окна, формируемый на этапе разметки датасета.</w:t>
      </w:r>
    </w:p>
    <w:p w14:paraId="2716B5FD" w14:textId="77777777" w:rsidR="00FE1000" w:rsidRPr="003C50E4" w:rsidRDefault="00FE1000" w:rsidP="00FE1000">
      <w:pPr>
        <w:widowControl w:val="0"/>
        <w:spacing w:after="0"/>
        <w:ind w:firstLine="709"/>
      </w:pPr>
      <w:r>
        <w:t>После фильтрации датасет содержит 4 130 окон для LT1 и 3 651 окно для LT2, распределённых по 18 испытуемым.</w:t>
      </w:r>
    </w:p>
    <w:p w14:paraId="2D50752A" w14:textId="77777777" w:rsidR="003F5478" w:rsidRDefault="00FE1000" w:rsidP="003C50E4">
      <w:pPr>
        <w:widowControl w:val="0"/>
        <w:spacing w:after="0"/>
        <w:ind w:firstLine="709"/>
      </w:pPr>
      <w:r>
        <w:t>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time_to_LT на ней не определена, а характеристики сигнала на 30 Вт систематически отличаются от рабочих ступеней теста.</w:t>
      </w:r>
    </w:p>
    <w:p w14:paraId="02ABA653" w14:textId="77777777" w:rsidR="00CE3246" w:rsidRDefault="00CE3246" w:rsidP="00F0309F">
      <w:pPr>
        <w:pStyle w:val="41"/>
      </w:pPr>
      <w:r>
        <w:t>2.8.4 Методология широкого перебора</w:t>
      </w:r>
    </w:p>
    <w:p w14:paraId="0E187E5F" w14:textId="77777777" w:rsidR="00840D03" w:rsidRPr="00840D03" w:rsidRDefault="00765808" w:rsidP="00840D03">
      <w:pPr>
        <w:widowControl w:val="0"/>
        <w:spacing w:after="0"/>
        <w:ind w:firstLine="709"/>
      </w:pPr>
      <w:r>
        <w:t>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свёрточные сети. Семейство классических моделей (технический префикс Lin в пайплайне) включает 29 конфигураций на основе Ridge, HuberRegressor, ElasticNet, GradientBoostingRegressor и SVR; семейство LSTM включает 16 архитектур; семейство TCN — 4 причинные архитектуры.</w:t>
      </w:r>
    </w:p>
    <w:p w14:paraId="5CB4A92D" w14:textId="77777777" w:rsidR="00ED5AC5" w:rsidRDefault="00765808" w:rsidP="00765808">
      <w:pPr>
        <w:widowControl w:val="0"/>
        <w:spacing w:after="0"/>
        <w:ind w:firstLine="709"/>
      </w:pPr>
      <w:r>
        <w:lastRenderedPageBreak/>
        <w:t>Для семейства классических моделей базовый перебор образует полное декартово произведение двух таргетов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19CB09B4" w14:textId="77777777" w:rsidR="00ED5AC5" w:rsidRDefault="00765808" w:rsidP="00ED5AC5">
      <w:pPr>
        <w:pStyle w:val="11"/>
        <w:widowControl w:val="0"/>
        <w:numPr>
          <w:ilvl w:val="0"/>
          <w:numId w:val="40"/>
        </w:numPr>
        <w:spacing w:after="0"/>
      </w:pPr>
      <w:r>
        <w:t>фазо-разделённый режим, при котором признаки вычислялись отдельно для фаз нагрузки и восстановления;</w:t>
      </w:r>
    </w:p>
    <w:p w14:paraId="1D3FF684" w14:textId="77777777" w:rsidR="00ED5AC5" w:rsidRDefault="00765808" w:rsidP="00ED5AC5">
      <w:pPr>
        <w:pStyle w:val="11"/>
        <w:widowControl w:val="0"/>
        <w:numPr>
          <w:ilvl w:val="0"/>
          <w:numId w:val="40"/>
        </w:numPr>
        <w:spacing w:after="0"/>
      </w:pPr>
      <w:r>
        <w:t>цикловой режим, при котором признаки вычислялись по объединённым участкам нагрузки и восстановления в пределах детектированного цикла педалирования;</w:t>
      </w:r>
    </w:p>
    <w:p w14:paraId="39E0DB4E" w14:textId="77777777" w:rsidR="00ED5AC5" w:rsidRDefault="00765808" w:rsidP="00ED5AC5">
      <w:pPr>
        <w:pStyle w:val="11"/>
        <w:widowControl w:val="0"/>
        <w:numPr>
          <w:ilvl w:val="0"/>
          <w:numId w:val="40"/>
        </w:numPr>
        <w:spacing w:after="0"/>
      </w:pPr>
      <w:r>
        <w:t>полнооконный режим, при котором признаки вычислялись по всем ЭМГ-отсчётам скользящего окна без фазового разделения.</w:t>
      </w:r>
    </w:p>
    <w:p w14:paraId="0249FF67" w14:textId="77777777" w:rsidR="003F5478" w:rsidRDefault="00765808" w:rsidP="00765808">
      <w:pPr>
        <w:widowControl w:val="0"/>
        <w:spacing w:after="0"/>
        <w:ind w:firstLine="709"/>
      </w:pPr>
      <w:r>
        <w:t>Для LSTM и TCN использовалось произведение двух таргетов, трех наборов признаков (EMG, EMG+NIRS, EMG+NIRS+HRV) и тех же двух вариантов состава признаков; модальность NIRS отдельно в нейросетевые модели не подавалась.</w:t>
      </w:r>
    </w:p>
    <w:p w14:paraId="6BD7D181" w14:textId="77777777"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baseline-конфигурации.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валидации LOSO; это даёт 24 + 12 = 36 дополнительных обучений сверх базового перебора.</w:t>
      </w:r>
    </w:p>
    <w:p w14:paraId="518D3FD2" w14:textId="77777777" w:rsidR="00FB149B" w:rsidRDefault="00FB149B" w:rsidP="00F0309F">
      <w:pPr>
        <w:pStyle w:val="41"/>
      </w:pPr>
      <w:r>
        <w:t>2.8.5 Схема валидации</w:t>
      </w:r>
    </w:p>
    <w:p w14:paraId="32D632BB" w14:textId="77777777" w:rsidR="00FB149B" w:rsidRDefault="00FB149B" w:rsidP="00765808">
      <w:pPr>
        <w:widowControl w:val="0"/>
        <w:spacing w:after="0"/>
        <w:ind w:firstLine="709"/>
      </w:pPr>
      <w:r>
        <w:t xml:space="preserve">В качестве единственной схемы валидации во всех экспериментах применялась стратегия Leave-One-Subject-Out (LOSO). Суть метода: на каждой итерации один испытуемый целиком выносится в тестовое множество, </w:t>
        <w:lastRenderedPageBreak/>
        <w:t>остальные 17 формируют обучающее множество; процедура повторяется для каждого из 18 испытуемых.</w:t>
      </w:r>
    </w:p>
    <w:p w14:paraId="5E6508CC" w14:textId="77777777" w:rsidR="00FB149B" w:rsidRDefault="00FB149B" w:rsidP="00B8358D">
      <w:pPr>
        <w:widowControl w:val="0"/>
        <w:spacing w:after="0"/>
        <w:ind w:firstLine="709"/>
      </w:pPr>
      <w:r>
        <w:t>Внутреннее разбиение обучающей части LOSO-фолда на обучающую и валидационную подвыборки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фолде с сохранением параметров модели и тестовых предсказаний.</w:t>
      </w:r>
    </w:p>
    <w:p w14:paraId="650F6448" w14:textId="77777777" w:rsidR="004F7B40" w:rsidRPr="004F7B40" w:rsidRDefault="00427BE8" w:rsidP="00B8358D">
      <w:pPr>
        <w:widowControl w:val="0"/>
        <w:spacing w:after="0"/>
        <w:ind w:firstLine="709"/>
      </w:pPr>
      <w:r>
        <w:t>Для нейросетевых моделей обучение проводилось в течение фиксированного числа эпох. Поскольку при малом объёме выборки выделение отдельной валидационной подвыборки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1A8706C2" w14:textId="77777777" w:rsidR="00B87670" w:rsidRDefault="00B87670" w:rsidP="00F0309F">
      <w:pPr>
        <w:pStyle w:val="41"/>
      </w:pPr>
      <w:r>
        <w:t>2.8.6 Семейство классических моделей</w:t>
      </w:r>
    </w:p>
    <w:p w14:paraId="491B09D5" w14:textId="77777777" w:rsidR="00B87670" w:rsidRPr="00B87670" w:rsidRDefault="00B87670" w:rsidP="00B87670">
      <w:pPr>
        <w:widowControl w:val="0"/>
        <w:spacing w:after="0"/>
        <w:ind w:firstLine="709"/>
      </w:pPr>
      <w:r>
        <w:t>Семейство классических моделей реализует набор регрессионных моделей библиотеки scikit-learn. Несмотря на исторический префикс Lin в именах конфигураций, семейство не ограничивается линейными методами: помимо Ridge, HuberRegressor и ElasticNet, в него входят GradientBoostingRegressor и SVR. Для каждой комбинации «набор признаков × вариант состава признаков × таргет» перебирались конфигурации из таблицы 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фазо-разделённый, цикловой и полнооконный.</w:t>
      </w:r>
    </w:p>
    <w:p w14:paraId="2D55038D" w14:textId="77777777" w:rsidR="00B87670" w:rsidRPr="00B87670" w:rsidRDefault="00B87670" w:rsidP="00B87670">
      <w:pPr>
        <w:pStyle w:val="ad"/>
      </w:pPr>
      <w:r>
        <w:t>Таблица 4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0F724CA7"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31760387" w14:textId="77777777" w:rsidR="00B87670" w:rsidRPr="00B87670" w:rsidRDefault="00B87670" w:rsidP="00B87670">
            <w:pPr>
              <w:pStyle w:val="aa"/>
              <w:jc w:val="center"/>
              <w:rPr>
                <w:b/>
                <w:bCs/>
              </w:rPr>
            </w:pPr>
            <w:r>
              <w:rPr>
                <w:b/>
                <w:bCs/>
              </w:rPr>
              <w:t>Алгоритм</w:t>
            </w:r>
          </w:p>
        </w:tc>
        <w:tc>
          <w:tcPr>
            <w:tcW w:w="4673" w:type="dxa"/>
            <w:tcBorders>
              <w:bottom w:val="none" w:sz="0" w:space="0" w:color="auto"/>
            </w:tcBorders>
          </w:tcPr>
          <w:p w14:paraId="17721A94" w14:textId="77777777" w:rsidR="00B87670" w:rsidRPr="00B87670" w:rsidRDefault="00B87670" w:rsidP="00B87670">
            <w:pPr>
              <w:pStyle w:val="aa"/>
              <w:jc w:val="center"/>
              <w:rPr>
                <w:b/>
                <w:bCs/>
              </w:rPr>
            </w:pPr>
            <w:r>
              <w:rPr>
                <w:b/>
                <w:bCs/>
              </w:rPr>
              <w:t>Гиперпараметры</w:t>
            </w:r>
          </w:p>
        </w:tc>
      </w:tr>
      <w:tr w:rsidR="00B87670" w14:paraId="564FB9F7" w14:textId="77777777" w:rsidTr="00003CEA">
        <w:tc>
          <w:tcPr>
            <w:tcW w:w="4672" w:type="dxa"/>
          </w:tcPr>
          <w:p w14:paraId="2EF34E94" w14:textId="77777777" w:rsidR="00B87670" w:rsidRPr="00B87670" w:rsidRDefault="00B87670" w:rsidP="00B87670">
            <w:pPr>
              <w:pStyle w:val="aa"/>
            </w:pPr>
            <w:r>
              <w:t>Ridge</w:t>
            </w:r>
          </w:p>
        </w:tc>
        <w:tc>
          <w:tcPr>
            <w:tcW w:w="4673" w:type="dxa"/>
          </w:tcPr>
          <w:p w14:paraId="471A482D"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69B37BB5" w14:textId="77777777" w:rsidTr="00003CEA">
        <w:tc>
          <w:tcPr>
            <w:tcW w:w="4672" w:type="dxa"/>
          </w:tcPr>
          <w:p w14:paraId="4B9E2DD8" w14:textId="77777777" w:rsidR="00B87670" w:rsidRPr="00B87670" w:rsidRDefault="00B87670" w:rsidP="00B87670">
            <w:pPr>
              <w:pStyle w:val="aa"/>
            </w:pPr>
            <w:r>
              <w:t>HuberRegressor</w:t>
            </w:r>
          </w:p>
        </w:tc>
        <w:tc>
          <w:tcPr>
            <w:tcW w:w="4673" w:type="dxa"/>
          </w:tcPr>
          <w:p w14:paraId="0E518DA4"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16F9801E" w14:textId="77777777" w:rsidTr="00003CEA">
        <w:tc>
          <w:tcPr>
            <w:tcW w:w="4672" w:type="dxa"/>
          </w:tcPr>
          <w:p w14:paraId="259DB243" w14:textId="77777777" w:rsidR="00B87670" w:rsidRPr="00B87670" w:rsidRDefault="00B87670" w:rsidP="00B87670">
            <w:pPr>
              <w:pStyle w:val="aa"/>
            </w:pPr>
            <w:r>
              <w:t>ElasticNet</w:t>
            </w:r>
          </w:p>
        </w:tc>
        <w:tc>
          <w:tcPr>
            <w:tcW w:w="4673" w:type="dxa"/>
          </w:tcPr>
          <w:p w14:paraId="2DCC7036"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22F860A8" w14:textId="77777777" w:rsidTr="00003CEA">
        <w:tc>
          <w:tcPr>
            <w:tcW w:w="4672" w:type="dxa"/>
          </w:tcPr>
          <w:p w14:paraId="7CB4B0B9" w14:textId="77777777" w:rsidR="00B87670" w:rsidRPr="00B87670" w:rsidRDefault="00B87670" w:rsidP="00B87670">
            <w:pPr>
              <w:pStyle w:val="aa"/>
            </w:pPr>
            <w:r>
              <w:t>GradientBoostingRegressor</w:t>
            </w:r>
          </w:p>
        </w:tc>
        <w:tc>
          <w:tcPr>
            <w:tcW w:w="4673" w:type="dxa"/>
          </w:tcPr>
          <w:p w14:paraId="3AECA165" w14:textId="77777777" w:rsidR="00B87670" w:rsidRPr="00B87670" w:rsidRDefault="00B87670" w:rsidP="00B87670">
            <w:pPr>
              <w:pStyle w:val="aa"/>
            </w:pPr>
            <w:r>
              <w:t xml:space="preserve">n_estimators </w:t>
            </w:r>
            <w:r>
              <w:rPr>
                <w:rFonts w:ascii="Cambria Math" w:hAnsi="Cambria Math" w:cs="Cambria Math"/>
              </w:rPr>
              <w:t>∈</w:t>
            </w:r>
            <w:r>
              <w:t xml:space="preserve"> {50, 100, 200} × max_depth </w:t>
            </w:r>
            <w:r>
              <w:rPr>
                <w:rFonts w:ascii="Cambria Math" w:hAnsi="Cambria Math" w:cs="Cambria Math"/>
              </w:rPr>
              <w:t>∈</w:t>
            </w:r>
            <w:r>
              <w:t xml:space="preserve"> {2, 3}</w:t>
            </w:r>
          </w:p>
        </w:tc>
      </w:tr>
      <w:tr w:rsidR="00B87670" w14:paraId="6819D7F0" w14:textId="77777777" w:rsidTr="00003CEA">
        <w:trPr>
          <w:trHeight w:val="89"/>
        </w:trPr>
        <w:tc>
          <w:tcPr>
            <w:tcW w:w="4672" w:type="dxa"/>
          </w:tcPr>
          <w:p w14:paraId="2DA0D304" w14:textId="77777777" w:rsidR="00B87670" w:rsidRPr="00B87670" w:rsidRDefault="00B87670" w:rsidP="00B87670">
            <w:pPr>
              <w:pStyle w:val="aa"/>
            </w:pPr>
            <w:r>
              <w:t>SVR (ядро RBF)</w:t>
            </w:r>
          </w:p>
        </w:tc>
        <w:tc>
          <w:tcPr>
            <w:tcW w:w="4673" w:type="dxa"/>
          </w:tcPr>
          <w:p w14:paraId="0DCC0CF5"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427DF039" w14:textId="77777777" w:rsidR="00003CEA" w:rsidRDefault="00003CEA" w:rsidP="00003CEA">
      <w:pPr>
        <w:widowControl w:val="0"/>
        <w:spacing w:after="0"/>
        <w:ind w:firstLine="709"/>
      </w:pPr>
    </w:p>
    <w:p w14:paraId="747592F8" w14:textId="77777777" w:rsidR="00B87670" w:rsidRDefault="00003CEA" w:rsidP="00003CEA">
      <w:pPr>
        <w:widowControl w:val="0"/>
        <w:spacing w:after="0"/>
        <w:ind w:firstLine="709"/>
      </w:pPr>
      <w:r>
        <w:lastRenderedPageBreak/>
        <w:t>В отличие от ранних скриптов, в актуальном пайплайне конфигурации семейства классических моделей не отбираются по отдельности внутри каждого LOSO-фолда. Все 29 базовых конфигураций рассматриваются как независимые кандидаты, а в EMG-содержащих постановках к ним дополнительно добавляются варианты phase_split. Итоговое сравнение выполняется после агрегирования subject-level метрик и LT-point метрик на этапе анализа.</w:t>
      </w:r>
    </w:p>
    <w:p w14:paraId="5D94333F" w14:textId="77777777" w:rsidR="005A1897" w:rsidRDefault="005A1897" w:rsidP="000171F7">
      <w:pPr>
        <w:pStyle w:val="41"/>
        <w:rPr>
          <w:b/>
        </w:rPr>
      </w:pPr>
      <w:r>
        <w:t>2.8.7 Нейросетевые семейства моделей</w:t>
      </w:r>
    </w:p>
    <w:p w14:paraId="197EDB2B" w14:textId="77777777" w:rsidR="00B83629" w:rsidRDefault="00B83629" w:rsidP="000171F7">
      <w:pPr>
        <w:pStyle w:val="41"/>
      </w:pPr>
      <w:r>
        <w:t>2.8.7.1 Рекуррентные сети</w:t>
      </w:r>
    </w:p>
    <w:p w14:paraId="32AACDF3" w14:textId="77777777" w:rsidR="006F3B31" w:rsidRDefault="006F3B31" w:rsidP="006F3B31">
      <w:pPr>
        <w:widowControl w:val="0"/>
        <w:spacing w:after="0"/>
        <w:ind w:firstLine="709"/>
      </w:pP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5DABA823" w14:textId="77777777" w:rsidR="005A1897" w:rsidRDefault="006F3B31" w:rsidP="006F3B31">
      <w:pPr>
        <w:widowControl w:val="0"/>
        <w:spacing w:after="0"/>
        <w:ind w:firstLine="709"/>
      </w:pPr>
      <w:r>
        <w:t>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вейвлет-преобразования и с дополнительными признаками, полученными методом непрерывного вейвлет-преобразования.</w:t>
      </w:r>
    </w:p>
    <w:p w14:paraId="1D5E1DC9" w14:textId="77777777" w:rsidR="006F3B31" w:rsidRPr="00F807FC" w:rsidRDefault="006F3B31" w:rsidP="000171F7">
      <w:pPr>
        <w:pStyle w:val="41"/>
      </w:pPr>
      <w:r>
        <w:t>2.8.7.2 Сверточные сети</w:t>
      </w:r>
    </w:p>
    <w:p w14:paraId="3EA95E0B" w14:textId="77777777" w:rsidR="00167D2F" w:rsidRPr="00167D2F" w:rsidRDefault="00167D2F" w:rsidP="00167D2F">
      <w:pPr>
        <w:widowControl w:val="0"/>
        <w:spacing w:after="0"/>
        <w:ind w:firstLine="709"/>
      </w:pPr>
      <w:r>
        <w:t>Семейство TCN включало четыре причинные архитектуры. PureTCN использовалась как базовая временная сверточная модель с дилатированными причинными свёртками. MediumTCN представляла собой её более ёмкую модификацию, рассчитанную на моделирование более сложных временных зависимостей. DwtTCN сочетала временную сверточную обработку с вейвлет-разложением входного сигнала. WaveNetTCN реализовывала схему каскадных дилатированных причинных свёрток, восходящую к архитектуре WaveNet.</w:t>
      </w:r>
    </w:p>
    <w:p w14:paraId="0289A46A" w14:textId="77777777" w:rsidR="00C42A32" w:rsidRPr="00C42A32" w:rsidRDefault="00C42A32" w:rsidP="000171F7">
      <w:pPr>
        <w:pStyle w:val="41"/>
      </w:pPr>
      <w:r>
        <w:lastRenderedPageBreak/>
        <w:t>2.8.7.3 Вейвлетные режимы и единая схема артефактов</w:t>
      </w:r>
    </w:p>
    <w:p w14:paraId="757536DE" w14:textId="77777777" w:rsidR="007D190D" w:rsidRPr="007D190D" w:rsidRDefault="00C42A32" w:rsidP="00370922">
      <w:pPr>
        <w:widowControl w:val="0"/>
        <w:spacing w:after="0"/>
        <w:ind w:firstLine="709"/>
      </w:pPr>
      <w:r>
        <w:t>Вейвлетное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вейвлет-преобразование, тогда как одна из TCN-архитектур реализует дискретную вейвлет-компоненту на уровне самой модели; тем самым влияние многомасштабного представления оценивается в рамках единой схемы обучения и валидации.</w:t>
      </w:r>
    </w:p>
    <w:p w14:paraId="2CC6E3FA" w14:textId="77777777" w:rsidR="00370922" w:rsidRDefault="00370922" w:rsidP="00370922">
      <w:pPr>
        <w:widowControl w:val="0"/>
        <w:spacing w:after="0"/>
        <w:ind w:firstLine="709"/>
      </w:pPr>
      <w:r>
        <w:t>Каждый запуск, независимо от семейства, сохраняет стандартизированный набор артефактов: метаданные конфигурации, таблицу предсказаний, а для нейросетевых моделей также историю обучения и контрольные точки по эпохам. Это обеспечивает воспроизводимость дальнейшего анализа без повторного обучения модели.</w:t>
      </w:r>
    </w:p>
    <w:p w14:paraId="6524CC01" w14:textId="77777777" w:rsidR="00F77390" w:rsidRPr="00C42A32" w:rsidRDefault="00F77390" w:rsidP="00974877">
      <w:pPr>
        <w:pStyle w:val="41"/>
      </w:pPr>
      <w:r>
        <w:t>2.8.8 Агрегация оконных предсказаний</w:t>
      </w:r>
    </w:p>
    <w:p w14:paraId="4FB32891"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2728133A" w14:textId="77777777" w:rsidR="002C5AD5" w:rsidRDefault="002C5AD5" w:rsidP="00974877">
      <w:pPr>
        <w:pStyle w:val="41"/>
      </w:pPr>
      <w:r>
        <w:t>2.8.9 Стандартизированный аналитический этап и итоговый рейтинг</w:t>
      </w:r>
    </w:p>
    <w:p w14:paraId="477655A9" w14:textId="77777777" w:rsidR="004E2CD8" w:rsidRDefault="002C5AD5" w:rsidP="005E2D12">
      <w:pPr>
        <w:widowControl w:val="0"/>
        <w:spacing w:after="0"/>
        <w:ind w:firstLine="709"/>
      </w:pPr>
      <w:r>
        <w:t>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subject-level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21C11A13" w14:textId="77777777" w:rsidR="00F77390" w:rsidRPr="00F150AA" w:rsidRDefault="004E2CD8" w:rsidP="00F150AA">
      <w:pPr>
        <w:widowControl w:val="0"/>
        <w:spacing w:after="0"/>
        <w:ind w:firstLine="709"/>
      </w:pPr>
      <w:r>
        <w:t xml:space="preserve">Такое разделение позволяет одинаково обрабатывать результаты семейства классических моделей и нейросетевых моделей: этап обучения отвечает за корректную LOSO-валидацию и сохранение артефактов, тогда как </w:t>
        <w:lastRenderedPageBreak/>
        <w:t>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raw-рейтинг по первичной пороговой метрике LT. Второй уровень представляет собой фильтрованный shortlist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shortlist используется для последующей интерпретации и анализа объяснимости моделей.</w:t>
      </w:r>
    </w:p>
    <w:p w14:paraId="0812110A" w14:textId="77777777" w:rsidR="00F150AA" w:rsidRDefault="00F150AA" w:rsidP="00F150AA">
      <w:pPr>
        <w:pStyle w:val="31"/>
      </w:pPr>
      <w:bookmarkStart w:id="20" w:name="_Toc230279593"/>
      <w:r>
        <w:t>2.9 Метрики качества</w:t>
      </w:r>
      <w:bookmarkEnd w:id="20"/>
    </w:p>
    <w:p w14:paraId="382460B5" w14:textId="77777777" w:rsidR="00115CAB" w:rsidRPr="00115CAB" w:rsidRDefault="00115CAB" w:rsidP="00974877">
      <w:pPr>
        <w:pStyle w:val="41"/>
      </w:pPr>
      <w:r>
        <w:t>2.9.1 Две дорожки оценки качества</w:t>
      </w:r>
    </w:p>
    <w:p w14:paraId="669EE2CF"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786FFDFB" w14:textId="77777777" w:rsidR="00F6737E" w:rsidRDefault="00F150AA" w:rsidP="00F6737E">
      <w:pPr>
        <w:pStyle w:val="11"/>
        <w:widowControl w:val="0"/>
        <w:numPr>
          <w:ilvl w:val="0"/>
          <w:numId w:val="41"/>
        </w:numPr>
        <w:spacing w:after="0"/>
      </w:pPr>
      <w:r>
        <w:t>Оконная дорожка оценивает, насколько точно модель аппроксимирует остаточное время до порога в каждом отдельном окне. Пусть y_{ij} — истинное время до порога в j-м окне i-го испытуемого, а ŷ_{ij} — соответствующее предсказание модели. Тогда оконная ошибка определяется как e_{ij}=ŷ_{ij}-y_{ij}, а средняя абсолютная ошибка по испытуемому вычисляется по формуле MAE_i=(1/n_i) Σ_j |e_{ij}|. Аналогично рассчитываются RMSE_i=[(1/n_i) Σ_j e_{ij}^2]^{1/2} и систематическое смещение b_i=(1/n_i) Σ_j e_{ij}. Эти показатели характеризуют качество регрессии как модели времени-до-события.</w:t>
      </w:r>
    </w:p>
    <w:p w14:paraId="7B6F7DC4" w14:textId="77777777" w:rsidR="00F150AA" w:rsidRDefault="00F150AA" w:rsidP="00F6737E">
      <w:pPr>
        <w:pStyle w:val="11"/>
        <w:widowControl w:val="0"/>
        <w:numPr>
          <w:ilvl w:val="0"/>
          <w:numId w:val="41"/>
        </w:numPr>
        <w:spacing w:after="0"/>
      </w:pPr>
      <w:r>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T̂_{ij}=t^{end}_{ij}+ŷ_{ij}, где t^{end}_{ij} — момент окончания окна. Далее для каждого испытуемого формируется одна итоговая оценка T̂_i </w:t>
        <w:lastRenderedPageBreak/>
        <w:t>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E_i=|T̂_i-T_i|, где T_i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7F38C481"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3FD79641"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4CAC0C29" w14:textId="77777777" w:rsidR="00115CAB" w:rsidRPr="00C32169" w:rsidRDefault="00115CAB" w:rsidP="0047353F">
      <w:pPr>
        <w:pStyle w:val="41"/>
        <w:rPr>
          <w:vertAlign w:val="superscript"/>
        </w:rPr>
      </w:pPr>
      <w:r>
        <w:t>2.9.2 Коэффициент детерминации R</w:t>
      </w:r>
      <w:r>
        <w:rPr>
          <w:vertAlign w:val="superscript"/>
        </w:rPr>
        <w:t>2</w:t>
      </w:r>
    </w:p>
    <w:p w14:paraId="7F5B64D8"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7038BE82" w14:textId="77777777" w:rsidR="00115CAB" w:rsidRDefault="009A7AF0"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4BF16DCC" w14:textId="77777777" w:rsidR="00115CAB" w:rsidRPr="00115CAB" w:rsidRDefault="00505E37" w:rsidP="00D23B02">
      <w:r>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xml:space="preserve"> — физиологические сигналы не дали полезной информации для данного испытуемого</w:t>
      </w:r>
      <w:r>
        <w:t xml:space="preserve">. </w:t>
      </w:r>
    </w:p>
    <w:p w14:paraId="080E0C98" w14:textId="77777777" w:rsidR="00115CAB" w:rsidRDefault="00115CAB" w:rsidP="0047353F">
      <w:pPr>
        <w:pStyle w:val="41"/>
      </w:pPr>
      <w:r>
        <w:t>2.9.3 Ранговая корреляция Спирмена (ρ)</w:t>
      </w:r>
    </w:p>
    <w:p w14:paraId="1E05E2C3" w14:textId="77777777" w:rsidR="00D23B02" w:rsidRPr="00115CAB" w:rsidRDefault="00D23B02" w:rsidP="00D23B02">
      <w:pPr>
        <w:widowControl w:val="0"/>
        <w:spacing w:after="0"/>
        <w:ind w:firstLine="709"/>
      </w:pPr>
      <w:r>
        <w:t xml:space="preserve">Коэффициент ранговой корреляции Спирмена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w:t>
        <w:lastRenderedPageBreak/>
        <w:t>при систематическом смещении абсолютных значений.</w:t>
      </w:r>
    </w:p>
    <w:p w14:paraId="62D90783" w14:textId="77777777" w:rsidR="00115CAB" w:rsidRDefault="00115CAB" w:rsidP="00FC23D2">
      <w:pPr>
        <w:pStyle w:val="41"/>
      </w:pPr>
      <w:r>
        <w:t>2.9.4 Базовые предсказатели</w:t>
      </w:r>
    </w:p>
    <w:p w14:paraId="3B022107" w14:textId="77777777" w:rsidR="00FC23D2" w:rsidRDefault="00FC23D2" w:rsidP="00FC23D2">
      <w:pPr>
        <w:widowControl w:val="0"/>
        <w:spacing w:after="0"/>
        <w:ind w:firstLine="709"/>
      </w:pPr>
      <w:r>
        <w:t>Для оценки нижней границы сложности задачи использовался тривиальный предсказатель MeanPredictor, который выдаёт константу, равную среднему значению целевой переменной по обучающему множеству фолда, и не использует ни физиологические сигналы, ни временную структуру теста. Такой baseline задаёт минимальный ориентир качества: модель, не превосходящая MeanPredictor, не извлекает полезной информации из доступных данных.</w:t>
      </w:r>
    </w:p>
    <w:p w14:paraId="5BB9EDB9" w14:textId="77777777"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06E1A66E" w14:textId="77777777" w:rsidR="00F150AA" w:rsidRDefault="00F150AA" w:rsidP="0047353F">
      <w:pPr>
        <w:pStyle w:val="31"/>
      </w:pPr>
      <w:bookmarkStart w:id="21" w:name="_Toc230279594"/>
      <w:r>
        <w:t>2.10 Постобработка</w:t>
      </w:r>
      <w:bookmarkEnd w:id="21"/>
    </w:p>
    <w:p w14:paraId="19BA83BC" w14:textId="77777777" w:rsidR="00AF56E9" w:rsidRDefault="002607D6" w:rsidP="00046F7F">
      <w:pPr>
        <w:widowControl w:val="0"/>
        <w:spacing w:after="0"/>
        <w:ind w:firstLine="709"/>
      </w:pPr>
      <w:r>
        <w:t xml:space="preserve">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 </w:t>
      </w:r>
    </w:p>
    <w:p w14:paraId="235C787F" w14:textId="77777777" w:rsidR="00046F7F" w:rsidRDefault="00046F7F" w:rsidP="00046F7F">
      <w:pPr>
        <w:widowControl w:val="0"/>
        <w:spacing w:after="0"/>
        <w:ind w:firstLine="709"/>
      </w:pPr>
      <w:r>
        <w:t>T̂_{ij}=t^{end}_{ij}+ŷ_{ij}.</w:t>
      </w:r>
    </w:p>
    <w:p w14:paraId="2D8778A1"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412B7FD2"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3CD37222" w14:textId="77777777" w:rsidR="00B83D7C" w:rsidRPr="00B83D7C" w:rsidRDefault="00B83D7C" w:rsidP="004A5EAB">
      <w:pPr>
        <w:pStyle w:val="31"/>
      </w:pPr>
      <w:bookmarkStart w:id="22" w:name="_Toc230279595"/>
      <w:r>
        <w:t>2.11 Статистический анализ и интерпретация</w:t>
      </w:r>
      <w:bookmarkEnd w:id="22"/>
      <w:r>
        <w:t xml:space="preserve"> </w:t>
      </w:r>
    </w:p>
    <w:p w14:paraId="16CE49D6" w14:textId="77777777" w:rsidR="0017764E" w:rsidRDefault="00DC4E74" w:rsidP="0047353F">
      <w:pPr>
        <w:pStyle w:val="41"/>
      </w:pPr>
      <w:r>
        <w:t>2.11.1 Парные сравнения моделей: критерий Уилкоксона с поправкой Бенджамини–Хохберга</w:t>
      </w:r>
    </w:p>
    <w:p w14:paraId="02F35529" w14:textId="77777777" w:rsidR="00DC4E74" w:rsidRDefault="00DC4E74" w:rsidP="00DC4E74">
      <w:pPr>
        <w:widowControl w:val="0"/>
        <w:spacing w:after="0"/>
        <w:ind w:firstLine="709"/>
      </w:pPr>
      <w:r>
        <w:t xml:space="preserve">Для сравнения двух конфигураций моделей применялся парный </w:t>
        <w:lastRenderedPageBreak/>
        <w:t>критерий знаковых рангов Уилкоксона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4C16C522" w14:textId="77777777" w:rsidR="00DC4E74" w:rsidRDefault="00DC4E74" w:rsidP="00DC4E74">
      <w:pPr>
        <w:widowControl w:val="0"/>
        <w:spacing w:after="0"/>
        <w:ind w:firstLine="709"/>
      </w:pPr>
      <w:r>
        <w:t>При множественных попарных сравнениях использовалась поправка Бенджамини–Хохберга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20958EE2" w14:textId="77777777" w:rsidR="00DC4E74" w:rsidRDefault="00DC4E74" w:rsidP="0047353F">
      <w:pPr>
        <w:pStyle w:val="41"/>
      </w:pPr>
      <w:r>
        <w:t>2.11.2 Дополнительные параметры эффекта и доверительные интервалы</w:t>
      </w:r>
    </w:p>
    <w:p w14:paraId="2497434E" w14:textId="77777777" w:rsidR="00974FAC" w:rsidRPr="0047353F" w:rsidRDefault="00B94E30" w:rsidP="00974FAC">
      <w:pPr>
        <w:widowControl w:val="0"/>
        <w:spacing w:after="0"/>
        <w:ind w:firstLine="709"/>
      </w:pPr>
      <w:r>
        <w:t>Помимо критерия Уилкоксона, для тех же согласованных по субъектам выборок рассчитывались парный t-критерий, коэффициент d Коэна для парных различий, мера эффекта δ Клиффа, а также бутстреп-доверительные интервалы для разности средних.</w:t>
      </w:r>
    </w:p>
    <w:p w14:paraId="59FDBA96" w14:textId="77777777" w:rsidR="00947011" w:rsidRDefault="00947011" w:rsidP="0047353F">
      <w:pPr>
        <w:pStyle w:val="41"/>
      </w:pPr>
      <w:r>
        <w:t>2.11.3 Сравнения по аналитическим осям</w:t>
      </w:r>
    </w:p>
    <w:p w14:paraId="75EBEF9F" w14:textId="77777777" w:rsidR="003D41BB" w:rsidRDefault="003D41BB" w:rsidP="003D41BB">
      <w:pPr>
        <w:widowControl w:val="0"/>
        <w:spacing w:after="0"/>
        <w:ind w:firstLine="709"/>
      </w:pPr>
      <w:r>
        <w:t>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пайплайна.</w:t>
      </w:r>
    </w:p>
    <w:p w14:paraId="77548C83" w14:textId="77777777" w:rsidR="003D41BB" w:rsidRDefault="003D41BB" w:rsidP="003D41BB">
      <w:pPr>
        <w:pStyle w:val="11"/>
        <w:widowControl w:val="0"/>
        <w:numPr>
          <w:ilvl w:val="0"/>
          <w:numId w:val="39"/>
        </w:numPr>
        <w:spacing w:after="0"/>
      </w:pPr>
      <w:r>
        <w:t>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вейвлетными и невейвлетными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019F7135"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5CC6BC38" w14:textId="77777777" w:rsidR="003D41BB" w:rsidRPr="00947011" w:rsidRDefault="003D41BB" w:rsidP="00CE22A1">
      <w:pPr>
        <w:widowControl w:val="0"/>
        <w:spacing w:after="0"/>
        <w:ind w:firstLine="709"/>
      </w:pPr>
      <w:r>
        <w:lastRenderedPageBreak/>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4F2F9280" w14:textId="77777777" w:rsidR="001474A3" w:rsidRDefault="001474A3" w:rsidP="0047353F">
      <w:pPr>
        <w:pStyle w:val="41"/>
      </w:pPr>
      <w:r>
        <w:t>2.11.4 Конформное предсказание (conformal prediction)</w:t>
      </w:r>
    </w:p>
    <w:p w14:paraId="6F141BDA" w14:textId="77777777" w:rsidR="00CE6F06" w:rsidRDefault="00CE22A1" w:rsidP="00CE22A1">
      <w:pPr>
        <w:widowControl w:val="0"/>
        <w:spacing w:after="0"/>
        <w:ind w:firstLine="709"/>
      </w:pPr>
      <w:r>
        <w:t>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leave-one-subject-out в форме джекнайф-плюс, при которой для каждого тестового субъекта интервал строится по абсолютным ошибкам остальных субъектов той же модели.</w:t>
      </w:r>
    </w:p>
    <w:p w14:paraId="717D74DA" w14:textId="77777777" w:rsidR="00CE22A1" w:rsidRDefault="00CE22A1" w:rsidP="00CE22A1">
      <w:pPr>
        <w:widowControl w:val="0"/>
        <w:spacing w:after="0"/>
        <w:ind w:firstLine="709"/>
      </w:pPr>
      <w:r>
        <w:t>Метод основан на предположении обменности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q_hat, что особенно важно при оценке номинального уровня покрытия на уровне пороговых метрик.</w:t>
      </w:r>
    </w:p>
    <w:p w14:paraId="74F8B65E" w14:textId="77777777" w:rsidR="007B3983" w:rsidRDefault="007B3983" w:rsidP="007B3983">
      <w:pPr>
        <w:widowControl w:val="0"/>
        <w:spacing w:after="0"/>
        <w:ind w:firstLine="709"/>
      </w:pPr>
      <w:r>
        <w:t>По умолчанию анализируются уровни α = 0,2 и α = 0,3, то есть интервалы покрытия 80% и 70%.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пайплайна.</w:t>
      </w:r>
    </w:p>
    <w:p w14:paraId="04793900" w14:textId="77777777" w:rsidR="008422F9" w:rsidRDefault="008422F9" w:rsidP="008422F9">
      <w:r>
        <w:t>2.11.5 Интерпретация модели: анализ важности признаков (SHAP)</w:t>
      </w:r>
    </w:p>
    <w:p w14:paraId="398C6A6D" w14:textId="77777777" w:rsidR="008422F9" w:rsidRDefault="008422F9" w:rsidP="008422F9">
      <w:pPr>
        <w:widowControl w:val="0"/>
        <w:spacing w:after="0"/>
        <w:ind w:firstLine="709"/>
      </w:pPr>
      <w:r>
        <w:t xml:space="preserve">Для интерпретации вклада отдельных признаков в предсказание времени до порога используется метод SHAP (SHapley Additive exPlanations). SHAP-анализ применяется только к автоматически отобранным finalist-моделям семейства классических моделей (Lin)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w:t>
        <w:lastRenderedPageBreak/>
        <w:t>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5ADB9EA1" w14:textId="77777777" w:rsidR="007A32C5" w:rsidRPr="008422F9" w:rsidRDefault="008422F9" w:rsidP="008422F9">
      <w:pPr>
        <w:widowControl w:val="0"/>
        <w:spacing w:after="0"/>
        <w:ind w:firstLine="709"/>
      </w:pPr>
      <w:r>
        <w:t>Агрегация SHAP проводится на нескольких уровнях. Базовый уровень составляет пооконное объяснение, после чего значения агрегируются отдельно для каждого испытуемого, что позволяет анализировать межсубъектную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366167D2" w14:textId="77777777" w:rsidR="007E223C" w:rsidRDefault="007E223C">
      <w:pPr>
        <w:spacing w:line="259" w:lineRule="auto"/>
        <w:jc w:val="left"/>
        <w:rPr>
          <w:rFonts w:eastAsiaTheme="majorEastAsia" w:cs="Times New Roman"/>
          <w:b/>
          <w:caps/>
          <w:szCs w:val="28"/>
        </w:rPr>
      </w:pPr>
      <w:r>
        <w:br w:type="page"/>
      </w:r>
    </w:p>
    <w:p w14:paraId="51D8BB41" w14:textId="77777777" w:rsidR="00DF758A" w:rsidRDefault="002246F6" w:rsidP="007A32C5">
      <w:pPr>
        <w:pStyle w:val="1"/>
        <w:keepNext w:val="0"/>
        <w:keepLines w:val="0"/>
        <w:widowControl w:val="0"/>
        <w:spacing w:before="0"/>
      </w:pPr>
      <w:bookmarkStart w:id="23" w:name="_Toc230279596"/>
      <w:r>
        <w:lastRenderedPageBreak/>
        <w:t>3 Результаты</w:t>
      </w:r>
      <w:bookmarkEnd w:id="23"/>
    </w:p>
    <w:p w14:paraId="02948FE6" w14:textId="77777777" w:rsidR="00F66346" w:rsidRPr="00F807FC" w:rsidRDefault="00F807FC" w:rsidP="00F807FC">
      <w:pPr>
        <w:pStyle w:val="31"/>
      </w:pPr>
      <w:bookmarkStart w:id="24" w:name="_Toc230279597"/>
      <w:r>
        <w:t>3.1 Логика экспериментальной проверки</w:t>
      </w:r>
      <w:bookmarkEnd w:id="24"/>
    </w:p>
    <w:p w14:paraId="18611185" w14:textId="77777777" w:rsidR="00D125F6" w:rsidRDefault="0005531D">
      <w:r>
        <w:t>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лактатных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5EE9E02D" w14:textId="77777777" w:rsidR="00D125F6" w:rsidRDefault="0005531D">
      <w:r>
        <w:t>Сравнение семейств моделей в настоящей главе относится к фактически достигнутой точности и устойчивости в постановке кросс-валидации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кандидатных моделей классического семейства и для отдельно отобранных финальных конфигураций нейросетевых архитектур.</w:t>
      </w:r>
    </w:p>
    <w:p w14:paraId="4D4A0C6B" w14:textId="77777777" w:rsidR="00D125F6" w:rsidRDefault="0005531D">
      <w:r>
        <w:t>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нейросетевые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нейросетевых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2CCB3831" w14:textId="77777777" w:rsidR="00D125F6" w:rsidRDefault="0005531D">
      <w:r>
        <w:lastRenderedPageBreak/>
        <w:t>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кандидатных моделей и содержательной физиологической интерпретации.</w:t>
      </w:r>
    </w:p>
    <w:p w14:paraId="0B37890B" w14:textId="77777777" w:rsidR="00D125F6" w:rsidRDefault="0005531D">
      <w:r>
        <w:t>Наконец, все результаты получены в едином стандартизованном вычислительном контуре, включающем подготовку датасета, унифицированные раннеры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гиперпараметры и детерминированные источники псевдослучайности; для нейросетевых моделей фиксировались базовые генераторы случайности, хотя побитовая воспроизводимость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6C912B48" w14:textId="77777777" w:rsidR="00D125F6" w:rsidRDefault="0005531D">
      <w:pPr>
        <w:pStyle w:val="31"/>
      </w:pPr>
      <w:bookmarkStart w:id="25" w:name="_Toc230279598"/>
      <w:r>
        <w:t>3.2 Общая работоспособность подхода</w:t>
      </w:r>
      <w:bookmarkEnd w:id="25"/>
    </w:p>
    <w:p w14:paraId="18366384" w14:textId="77777777" w:rsidR="00D125F6" w:rsidRDefault="0005531D">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неинвазивного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кросс-валидации с поочерёдным исключением одного испытуемого как классические, так и нейросетевые модели достигают нетривиальной точности, </w:t>
        <w:lastRenderedPageBreak/>
        <w:t>что подтверждает информативность используемых сигналов и реализуемость самого подхода.</w:t>
      </w:r>
    </w:p>
    <w:p w14:paraId="79948A41" w14:textId="77777777" w:rsidR="00D125F6" w:rsidRDefault="0005531D">
      <w:r>
        <w:t>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нейросетевые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5288CE82" w14:textId="77777777" w:rsidR="00D125F6" w:rsidRDefault="0005531D">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65672478" w14:textId="77777777" w:rsidR="00D125F6" w:rsidRDefault="0005531D">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w:t>
        <w:lastRenderedPageBreak/>
        <w:t>порогом 90 с в текущей выборке приводил к исчезновению множества финальных кандидатных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40EF083B" w14:textId="77777777" w:rsidR="00D125F6" w:rsidRDefault="0005531D">
      <w:r>
        <w:t>Таким образом, ответ на базовый вопрос этого подраздела является положительным: сам подход к онлайн-предсказанию приближения к лактатным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2D1B83D8" w14:textId="77777777" w:rsidR="00EA11FE" w:rsidRDefault="008C6D62">
      <w:pPr>
        <w:pStyle w:val="ad"/>
      </w:pPr>
      <w:r>
        <w:t>Таблица 5.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24B8F791" w14:textId="77777777" w:rsidTr="00FC5A40">
        <w:tc>
          <w:tcPr>
            <w:tcW w:w="1139" w:type="dxa"/>
          </w:tcPr>
          <w:p w14:paraId="139DC917" w14:textId="77777777" w:rsidR="00FC5A40" w:rsidRPr="00EE5FCB" w:rsidRDefault="00FC5A40" w:rsidP="00EE5FCB">
            <w:pPr>
              <w:pStyle w:val="aa"/>
            </w:pPr>
            <w:r>
              <w:t>Место в общем рейтинге</w:t>
            </w:r>
          </w:p>
        </w:tc>
        <w:tc>
          <w:tcPr>
            <w:tcW w:w="1621" w:type="dxa"/>
          </w:tcPr>
          <w:p w14:paraId="2738461B" w14:textId="77777777" w:rsidR="00FC5A40" w:rsidRPr="00EE5FCB" w:rsidRDefault="00FC5A40" w:rsidP="00EE5FCB">
            <w:pPr>
              <w:pStyle w:val="aa"/>
            </w:pPr>
            <w:r>
              <w:t>Семейство</w:t>
            </w:r>
          </w:p>
        </w:tc>
        <w:tc>
          <w:tcPr>
            <w:tcW w:w="1771" w:type="dxa"/>
          </w:tcPr>
          <w:p w14:paraId="34E64FFA" w14:textId="77777777" w:rsidR="00FC5A40" w:rsidRPr="00FC5A40" w:rsidRDefault="00FC5A40" w:rsidP="00EE5FCB">
            <w:pPr>
              <w:pStyle w:val="aa"/>
              <w:rPr>
                <w:lang w:val="ru-RU"/>
              </w:rPr>
            </w:pPr>
            <w:r>
              <w:t>ЭМГ-признак</w:t>
            </w:r>
            <w:r>
              <w:rPr>
                <w:lang w:val="ru-RU"/>
              </w:rPr>
              <w:t>и</w:t>
            </w:r>
          </w:p>
        </w:tc>
        <w:tc>
          <w:tcPr>
            <w:tcW w:w="1126" w:type="dxa"/>
          </w:tcPr>
          <w:p w14:paraId="0296FF51" w14:textId="77777777" w:rsidR="00FC5A40" w:rsidRPr="00EE5FCB" w:rsidRDefault="00FC5A40" w:rsidP="00EE5FCB">
            <w:pPr>
              <w:pStyle w:val="aa"/>
            </w:pPr>
            <w:r>
              <w:t>Ошибка LT, с</w:t>
            </w:r>
          </w:p>
        </w:tc>
        <w:tc>
          <w:tcPr>
            <w:tcW w:w="1290" w:type="dxa"/>
          </w:tcPr>
          <w:p w14:paraId="75CD8390" w14:textId="77777777" w:rsidR="00FC5A40" w:rsidRPr="00EE5FCB" w:rsidRDefault="00FC5A40" w:rsidP="00EE5FCB">
            <w:pPr>
              <w:pStyle w:val="aa"/>
            </w:pPr>
            <w:r>
              <w:t>Смещение LT, с</w:t>
            </w:r>
          </w:p>
        </w:tc>
        <w:tc>
          <w:tcPr>
            <w:tcW w:w="1132" w:type="dxa"/>
          </w:tcPr>
          <w:p w14:paraId="683D33E8" w14:textId="77777777" w:rsidR="00FC5A40" w:rsidRPr="00EE5FCB" w:rsidRDefault="00FC5A40" w:rsidP="00EE5FCB">
            <w:pPr>
              <w:pStyle w:val="aa"/>
            </w:pPr>
            <w:r>
              <w:t>Доля грубых ошибок</w:t>
            </w:r>
          </w:p>
        </w:tc>
        <w:tc>
          <w:tcPr>
            <w:tcW w:w="1414" w:type="dxa"/>
          </w:tcPr>
          <w:p w14:paraId="0EFD4126" w14:textId="77777777" w:rsidR="00FC5A40" w:rsidRPr="00EE5FCB" w:rsidRDefault="00FC5A40" w:rsidP="00EE5FCB">
            <w:pPr>
              <w:pStyle w:val="aa"/>
            </w:pPr>
            <w:r>
              <w:t>Медиана R²</w:t>
            </w:r>
          </w:p>
        </w:tc>
      </w:tr>
      <w:tr w:rsidR="00FC5A40" w:rsidRPr="00EE5FCB" w14:paraId="1FC92447" w14:textId="77777777" w:rsidTr="00FC5A40">
        <w:tc>
          <w:tcPr>
            <w:tcW w:w="1139" w:type="dxa"/>
          </w:tcPr>
          <w:p w14:paraId="66FE4852" w14:textId="77777777" w:rsidR="00FC5A40" w:rsidRPr="00EE5FCB" w:rsidRDefault="00FC5A40" w:rsidP="00EE5FCB">
            <w:pPr>
              <w:pStyle w:val="aa"/>
            </w:pPr>
            <w:r>
              <w:t>1</w:t>
            </w:r>
          </w:p>
        </w:tc>
        <w:tc>
          <w:tcPr>
            <w:tcW w:w="1621" w:type="dxa"/>
          </w:tcPr>
          <w:p w14:paraId="4429590A" w14:textId="77777777" w:rsidR="00FC5A40" w:rsidRPr="00EE5FCB" w:rsidRDefault="00FC5A40" w:rsidP="00EE5FCB">
            <w:pPr>
              <w:pStyle w:val="aa"/>
            </w:pPr>
            <w:r>
              <w:t>Классическое</w:t>
            </w:r>
          </w:p>
        </w:tc>
        <w:tc>
          <w:tcPr>
            <w:tcW w:w="1771" w:type="dxa"/>
          </w:tcPr>
          <w:p w14:paraId="0149BA04" w14:textId="77777777" w:rsidR="00FC5A40" w:rsidRPr="00EE5FCB" w:rsidRDefault="00FC5A40" w:rsidP="00EE5FCB">
            <w:pPr>
              <w:pStyle w:val="aa"/>
            </w:pPr>
            <w:r>
              <w:t>По полному окну</w:t>
            </w:r>
          </w:p>
        </w:tc>
        <w:tc>
          <w:tcPr>
            <w:tcW w:w="1126" w:type="dxa"/>
          </w:tcPr>
          <w:p w14:paraId="0471D5B7" w14:textId="77777777" w:rsidR="00FC5A40" w:rsidRPr="00EE5FCB" w:rsidRDefault="00FC5A40" w:rsidP="00EE5FCB">
            <w:pPr>
              <w:pStyle w:val="aa"/>
            </w:pPr>
            <w:r>
              <w:t>119</w:t>
            </w:r>
          </w:p>
        </w:tc>
        <w:tc>
          <w:tcPr>
            <w:tcW w:w="1290" w:type="dxa"/>
          </w:tcPr>
          <w:p w14:paraId="1E20920B" w14:textId="77777777" w:rsidR="00FC5A40" w:rsidRPr="00EE5FCB" w:rsidRDefault="00FC5A40" w:rsidP="00EE5FCB">
            <w:pPr>
              <w:pStyle w:val="aa"/>
            </w:pPr>
            <w:r>
              <w:t>23</w:t>
            </w:r>
          </w:p>
        </w:tc>
        <w:tc>
          <w:tcPr>
            <w:tcW w:w="1132" w:type="dxa"/>
          </w:tcPr>
          <w:p w14:paraId="628F76AF" w14:textId="77777777" w:rsidR="00FC5A40" w:rsidRPr="00EE5FCB" w:rsidRDefault="00FC5A40" w:rsidP="00EE5FCB">
            <w:pPr>
              <w:pStyle w:val="aa"/>
            </w:pPr>
            <w:r>
              <w:t>0.45</w:t>
            </w:r>
          </w:p>
        </w:tc>
        <w:tc>
          <w:tcPr>
            <w:tcW w:w="1414" w:type="dxa"/>
          </w:tcPr>
          <w:p w14:paraId="34C90B74" w14:textId="77777777" w:rsidR="00FC5A40" w:rsidRPr="00EE5FCB" w:rsidRDefault="00FC5A40" w:rsidP="00EE5FCB">
            <w:pPr>
              <w:pStyle w:val="aa"/>
            </w:pPr>
            <w:r>
              <w:t>0.78</w:t>
            </w:r>
          </w:p>
        </w:tc>
      </w:tr>
      <w:tr w:rsidR="00FC5A40" w:rsidRPr="00EE5FCB" w14:paraId="388DEDD2" w14:textId="77777777" w:rsidTr="00FC5A40">
        <w:tc>
          <w:tcPr>
            <w:tcW w:w="1139" w:type="dxa"/>
          </w:tcPr>
          <w:p w14:paraId="0281880C" w14:textId="77777777" w:rsidR="00FC5A40" w:rsidRPr="00EE5FCB" w:rsidRDefault="00FC5A40" w:rsidP="00EE5FCB">
            <w:pPr>
              <w:pStyle w:val="aa"/>
            </w:pPr>
            <w:r>
              <w:t>21</w:t>
            </w:r>
          </w:p>
        </w:tc>
        <w:tc>
          <w:tcPr>
            <w:tcW w:w="1621" w:type="dxa"/>
          </w:tcPr>
          <w:p w14:paraId="3E4CD614" w14:textId="77777777" w:rsidR="00FC5A40" w:rsidRPr="00EE5FCB" w:rsidRDefault="00FC5A40" w:rsidP="00EE5FCB">
            <w:pPr>
              <w:pStyle w:val="aa"/>
            </w:pPr>
            <w:r>
              <w:t>LSTM</w:t>
            </w:r>
          </w:p>
        </w:tc>
        <w:tc>
          <w:tcPr>
            <w:tcW w:w="1771" w:type="dxa"/>
          </w:tcPr>
          <w:p w14:paraId="24BD8D12" w14:textId="77777777" w:rsidR="00FC5A40" w:rsidRPr="00EE5FCB" w:rsidRDefault="00FC5A40" w:rsidP="00EE5FCB">
            <w:pPr>
              <w:pStyle w:val="aa"/>
            </w:pPr>
            <w:r>
              <w:t>По фазам цикла</w:t>
            </w:r>
          </w:p>
        </w:tc>
        <w:tc>
          <w:tcPr>
            <w:tcW w:w="1126" w:type="dxa"/>
          </w:tcPr>
          <w:p w14:paraId="16D9A0D1" w14:textId="77777777" w:rsidR="00FC5A40" w:rsidRPr="00EE5FCB" w:rsidRDefault="00FC5A40" w:rsidP="00EE5FCB">
            <w:pPr>
              <w:pStyle w:val="aa"/>
            </w:pPr>
            <w:r>
              <w:t>131</w:t>
            </w:r>
          </w:p>
        </w:tc>
        <w:tc>
          <w:tcPr>
            <w:tcW w:w="1290" w:type="dxa"/>
          </w:tcPr>
          <w:p w14:paraId="35FB2B06" w14:textId="77777777" w:rsidR="00FC5A40" w:rsidRPr="00EE5FCB" w:rsidRDefault="00FC5A40" w:rsidP="00EE5FCB">
            <w:pPr>
              <w:pStyle w:val="aa"/>
            </w:pPr>
            <w:r>
              <w:t>-13</w:t>
            </w:r>
          </w:p>
        </w:tc>
        <w:tc>
          <w:tcPr>
            <w:tcW w:w="1132" w:type="dxa"/>
          </w:tcPr>
          <w:p w14:paraId="7FAE4863" w14:textId="77777777" w:rsidR="00FC5A40" w:rsidRPr="00EE5FCB" w:rsidRDefault="00FC5A40" w:rsidP="00EE5FCB">
            <w:pPr>
              <w:pStyle w:val="aa"/>
            </w:pPr>
            <w:r>
              <w:t>0.49</w:t>
            </w:r>
          </w:p>
        </w:tc>
        <w:tc>
          <w:tcPr>
            <w:tcW w:w="1414" w:type="dxa"/>
          </w:tcPr>
          <w:p w14:paraId="5C1BFB8B" w14:textId="77777777" w:rsidR="00FC5A40" w:rsidRPr="00EE5FCB" w:rsidRDefault="00FC5A40" w:rsidP="00EE5FCB">
            <w:pPr>
              <w:pStyle w:val="aa"/>
            </w:pPr>
            <w:r>
              <w:t>0.82</w:t>
            </w:r>
          </w:p>
        </w:tc>
      </w:tr>
      <w:tr w:rsidR="00FC5A40" w:rsidRPr="00EE5FCB" w14:paraId="5B4BD6D0" w14:textId="77777777" w:rsidTr="00FC5A40">
        <w:tc>
          <w:tcPr>
            <w:tcW w:w="1139" w:type="dxa"/>
          </w:tcPr>
          <w:p w14:paraId="37E96177" w14:textId="77777777" w:rsidR="00FC5A40" w:rsidRPr="00EE5FCB" w:rsidRDefault="00FC5A40" w:rsidP="00EE5FCB">
            <w:pPr>
              <w:pStyle w:val="aa"/>
            </w:pPr>
            <w:r>
              <w:t>88</w:t>
            </w:r>
          </w:p>
        </w:tc>
        <w:tc>
          <w:tcPr>
            <w:tcW w:w="1621" w:type="dxa"/>
          </w:tcPr>
          <w:p w14:paraId="0F4CD359" w14:textId="77777777" w:rsidR="00FC5A40" w:rsidRPr="00EE5FCB" w:rsidRDefault="00FC5A40" w:rsidP="00EE5FCB">
            <w:pPr>
              <w:pStyle w:val="aa"/>
            </w:pPr>
            <w:r>
              <w:t>TCN</w:t>
            </w:r>
          </w:p>
        </w:tc>
        <w:tc>
          <w:tcPr>
            <w:tcW w:w="1771" w:type="dxa"/>
          </w:tcPr>
          <w:p w14:paraId="1154AAE4" w14:textId="77777777" w:rsidR="00FC5A40" w:rsidRPr="00EE5FCB" w:rsidRDefault="00FC5A40" w:rsidP="00EE5FCB">
            <w:pPr>
              <w:pStyle w:val="aa"/>
            </w:pPr>
            <w:r>
              <w:t>По фазам цикла</w:t>
            </w:r>
          </w:p>
        </w:tc>
        <w:tc>
          <w:tcPr>
            <w:tcW w:w="1126" w:type="dxa"/>
          </w:tcPr>
          <w:p w14:paraId="782CB116" w14:textId="77777777" w:rsidR="00FC5A40" w:rsidRPr="00EE5FCB" w:rsidRDefault="00FC5A40" w:rsidP="00EE5FCB">
            <w:pPr>
              <w:pStyle w:val="aa"/>
            </w:pPr>
            <w:r>
              <w:t>150</w:t>
            </w:r>
          </w:p>
        </w:tc>
        <w:tc>
          <w:tcPr>
            <w:tcW w:w="1290" w:type="dxa"/>
          </w:tcPr>
          <w:p w14:paraId="65928509" w14:textId="77777777" w:rsidR="00FC5A40" w:rsidRPr="00EE5FCB" w:rsidRDefault="00FC5A40" w:rsidP="00EE5FCB">
            <w:pPr>
              <w:pStyle w:val="aa"/>
            </w:pPr>
            <w:r>
              <w:t>9</w:t>
            </w:r>
          </w:p>
        </w:tc>
        <w:tc>
          <w:tcPr>
            <w:tcW w:w="1132" w:type="dxa"/>
          </w:tcPr>
          <w:p w14:paraId="4106A7C6" w14:textId="77777777" w:rsidR="00FC5A40" w:rsidRPr="00EE5FCB" w:rsidRDefault="00FC5A40" w:rsidP="00EE5FCB">
            <w:pPr>
              <w:pStyle w:val="aa"/>
            </w:pPr>
            <w:r>
              <w:t>0.66</w:t>
            </w:r>
          </w:p>
        </w:tc>
        <w:tc>
          <w:tcPr>
            <w:tcW w:w="1414" w:type="dxa"/>
          </w:tcPr>
          <w:p w14:paraId="375F3A49" w14:textId="77777777" w:rsidR="00FC5A40" w:rsidRPr="00EE5FCB" w:rsidRDefault="00FC5A40" w:rsidP="00EE5FCB">
            <w:pPr>
              <w:pStyle w:val="aa"/>
            </w:pPr>
            <w:r>
              <w:t>0.59</w:t>
            </w:r>
          </w:p>
        </w:tc>
      </w:tr>
    </w:tbl>
    <w:p w14:paraId="077CD0AB" w14:textId="77777777" w:rsidR="00EA11FE" w:rsidRDefault="00EA11FE"/>
    <w:p w14:paraId="5A5DE133" w14:textId="77777777" w:rsidR="00EA11FE" w:rsidRDefault="00EE5FCB">
      <w:r>
        <w:t>В таблице 5 все модели из топа обучались на датасете без абсолютных признаков, а также на полном наборе модальностей</w:t>
      </w:r>
    </w:p>
    <w:p w14:paraId="5E953A64" w14:textId="77777777" w:rsidR="00EA11FE" w:rsidRDefault="008C6D62">
      <w:pPr>
        <w:pStyle w:val="ad"/>
      </w:pPr>
      <w:r>
        <w:t>Таблица 6.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11D1C978" w14:textId="77777777" w:rsidTr="00FC5A40">
        <w:tc>
          <w:tcPr>
            <w:tcW w:w="895" w:type="dxa"/>
          </w:tcPr>
          <w:p w14:paraId="1DEDF881" w14:textId="77777777" w:rsidR="00FC5A40" w:rsidRDefault="00FC5A40" w:rsidP="00FC5A40">
            <w:pPr>
              <w:pStyle w:val="aa"/>
            </w:pPr>
            <w:r>
              <w:t>Место в общем рейтинге</w:t>
            </w:r>
          </w:p>
        </w:tc>
        <w:tc>
          <w:tcPr>
            <w:tcW w:w="1249" w:type="dxa"/>
          </w:tcPr>
          <w:p w14:paraId="4D632F19" w14:textId="77777777" w:rsidR="00FC5A40" w:rsidRDefault="00FC5A40" w:rsidP="00FC5A40">
            <w:pPr>
              <w:pStyle w:val="aa"/>
            </w:pPr>
            <w:r>
              <w:t>Семейство</w:t>
            </w:r>
          </w:p>
        </w:tc>
        <w:tc>
          <w:tcPr>
            <w:tcW w:w="1583" w:type="dxa"/>
          </w:tcPr>
          <w:p w14:paraId="7112C1CC" w14:textId="77777777" w:rsidR="00FC5A40" w:rsidRDefault="00FC5A40" w:rsidP="00FC5A40">
            <w:pPr>
              <w:pStyle w:val="aa"/>
            </w:pPr>
            <w:r>
              <w:t>Модальности</w:t>
            </w:r>
          </w:p>
        </w:tc>
        <w:tc>
          <w:tcPr>
            <w:tcW w:w="828" w:type="dxa"/>
          </w:tcPr>
          <w:p w14:paraId="77A1A8A4" w14:textId="77777777" w:rsidR="00FC5A40" w:rsidRDefault="00FC5A40" w:rsidP="00FC5A40">
            <w:pPr>
              <w:pStyle w:val="aa"/>
            </w:pPr>
            <w:r>
              <w:t>Ошибка LT, с</w:t>
            </w:r>
          </w:p>
        </w:tc>
        <w:tc>
          <w:tcPr>
            <w:tcW w:w="1006" w:type="dxa"/>
          </w:tcPr>
          <w:p w14:paraId="0FCF8D66" w14:textId="77777777" w:rsidR="00FC5A40" w:rsidRDefault="00FC5A40" w:rsidP="00FC5A40">
            <w:pPr>
              <w:pStyle w:val="aa"/>
            </w:pPr>
            <w:r>
              <w:t>Смещение LT, с</w:t>
            </w:r>
          </w:p>
        </w:tc>
        <w:tc>
          <w:tcPr>
            <w:tcW w:w="798" w:type="dxa"/>
          </w:tcPr>
          <w:p w14:paraId="2870323C" w14:textId="77777777" w:rsidR="00FC5A40" w:rsidRDefault="00FC5A40" w:rsidP="00FC5A40">
            <w:pPr>
              <w:pStyle w:val="aa"/>
            </w:pPr>
            <w:r>
              <w:t>Доля грубых ошибок</w:t>
            </w:r>
          </w:p>
        </w:tc>
        <w:tc>
          <w:tcPr>
            <w:tcW w:w="887" w:type="dxa"/>
          </w:tcPr>
          <w:p w14:paraId="7343F9C4" w14:textId="77777777" w:rsidR="00FC5A40" w:rsidRDefault="00FC5A40" w:rsidP="00FC5A40">
            <w:pPr>
              <w:pStyle w:val="aa"/>
            </w:pPr>
            <w:r>
              <w:t>Медиана R²</w:t>
            </w:r>
          </w:p>
        </w:tc>
      </w:tr>
      <w:tr w:rsidR="00FC5A40" w14:paraId="0475B846" w14:textId="77777777" w:rsidTr="00FC5A40">
        <w:tc>
          <w:tcPr>
            <w:tcW w:w="895" w:type="dxa"/>
          </w:tcPr>
          <w:p w14:paraId="382ABE69" w14:textId="77777777" w:rsidR="00FC5A40" w:rsidRDefault="00FC5A40" w:rsidP="00FC5A40">
            <w:pPr>
              <w:pStyle w:val="aa"/>
            </w:pPr>
            <w:r>
              <w:t>1</w:t>
            </w:r>
          </w:p>
        </w:tc>
        <w:tc>
          <w:tcPr>
            <w:tcW w:w="1249" w:type="dxa"/>
          </w:tcPr>
          <w:p w14:paraId="5AD7965D" w14:textId="77777777" w:rsidR="00FC5A40" w:rsidRDefault="00FC5A40" w:rsidP="00FC5A40">
            <w:pPr>
              <w:pStyle w:val="aa"/>
            </w:pPr>
            <w:r>
              <w:t>TCN</w:t>
            </w:r>
          </w:p>
        </w:tc>
        <w:tc>
          <w:tcPr>
            <w:tcW w:w="1583" w:type="dxa"/>
          </w:tcPr>
          <w:p w14:paraId="1BB04DEC" w14:textId="77777777" w:rsidR="00FC5A40" w:rsidRDefault="00FC5A40" w:rsidP="00FC5A40">
            <w:pPr>
              <w:pStyle w:val="aa"/>
            </w:pPr>
            <w:r>
              <w:t>EMG+NIRS+HRV</w:t>
            </w:r>
          </w:p>
        </w:tc>
        <w:tc>
          <w:tcPr>
            <w:tcW w:w="828" w:type="dxa"/>
          </w:tcPr>
          <w:p w14:paraId="55AA0BEF" w14:textId="77777777" w:rsidR="00FC5A40" w:rsidRDefault="00FC5A40" w:rsidP="00FC5A40">
            <w:pPr>
              <w:pStyle w:val="aa"/>
            </w:pPr>
            <w:r>
              <w:t>104</w:t>
            </w:r>
          </w:p>
        </w:tc>
        <w:tc>
          <w:tcPr>
            <w:tcW w:w="1006" w:type="dxa"/>
          </w:tcPr>
          <w:p w14:paraId="7798A850" w14:textId="77777777" w:rsidR="00FC5A40" w:rsidRDefault="00FC5A40" w:rsidP="00FC5A40">
            <w:pPr>
              <w:pStyle w:val="aa"/>
            </w:pPr>
            <w:r>
              <w:t>20</w:t>
            </w:r>
          </w:p>
        </w:tc>
        <w:tc>
          <w:tcPr>
            <w:tcW w:w="798" w:type="dxa"/>
          </w:tcPr>
          <w:p w14:paraId="367DF2C2" w14:textId="77777777" w:rsidR="00FC5A40" w:rsidRDefault="00FC5A40" w:rsidP="00FC5A40">
            <w:pPr>
              <w:pStyle w:val="aa"/>
            </w:pPr>
            <w:r>
              <w:t>0.53</w:t>
            </w:r>
          </w:p>
        </w:tc>
        <w:tc>
          <w:tcPr>
            <w:tcW w:w="887" w:type="dxa"/>
          </w:tcPr>
          <w:p w14:paraId="18D6D352" w14:textId="77777777" w:rsidR="00FC5A40" w:rsidRDefault="00FC5A40" w:rsidP="00FC5A40">
            <w:pPr>
              <w:pStyle w:val="aa"/>
            </w:pPr>
            <w:r>
              <w:t>0.61</w:t>
            </w:r>
          </w:p>
        </w:tc>
      </w:tr>
      <w:tr w:rsidR="00FC5A40" w14:paraId="3F281F36" w14:textId="77777777" w:rsidTr="00FC5A40">
        <w:tc>
          <w:tcPr>
            <w:tcW w:w="895" w:type="dxa"/>
          </w:tcPr>
          <w:p w14:paraId="332B13D9" w14:textId="77777777" w:rsidR="00FC5A40" w:rsidRDefault="00FC5A40" w:rsidP="00FC5A40">
            <w:pPr>
              <w:pStyle w:val="aa"/>
            </w:pPr>
            <w:r>
              <w:t>2</w:t>
            </w:r>
          </w:p>
        </w:tc>
        <w:tc>
          <w:tcPr>
            <w:tcW w:w="1249" w:type="dxa"/>
          </w:tcPr>
          <w:p w14:paraId="16A52B13" w14:textId="77777777" w:rsidR="00FC5A40" w:rsidRDefault="00FC5A40" w:rsidP="00FC5A40">
            <w:pPr>
              <w:pStyle w:val="aa"/>
            </w:pPr>
            <w:r>
              <w:t>Классическое</w:t>
            </w:r>
          </w:p>
        </w:tc>
        <w:tc>
          <w:tcPr>
            <w:tcW w:w="1583" w:type="dxa"/>
          </w:tcPr>
          <w:p w14:paraId="59723711" w14:textId="77777777" w:rsidR="00FC5A40" w:rsidRDefault="00FC5A40" w:rsidP="00FC5A40">
            <w:pPr>
              <w:pStyle w:val="aa"/>
            </w:pPr>
            <w:r>
              <w:t>HRV</w:t>
            </w:r>
          </w:p>
        </w:tc>
        <w:tc>
          <w:tcPr>
            <w:tcW w:w="828" w:type="dxa"/>
          </w:tcPr>
          <w:p w14:paraId="0DB765BD" w14:textId="77777777" w:rsidR="00FC5A40" w:rsidRDefault="00FC5A40" w:rsidP="00FC5A40">
            <w:pPr>
              <w:pStyle w:val="aa"/>
            </w:pPr>
            <w:r>
              <w:t>108</w:t>
            </w:r>
          </w:p>
        </w:tc>
        <w:tc>
          <w:tcPr>
            <w:tcW w:w="1006" w:type="dxa"/>
          </w:tcPr>
          <w:p w14:paraId="4FC6BFFA" w14:textId="77777777" w:rsidR="00FC5A40" w:rsidRDefault="00FC5A40" w:rsidP="00FC5A40">
            <w:pPr>
              <w:pStyle w:val="aa"/>
            </w:pPr>
            <w:r>
              <w:t>39</w:t>
            </w:r>
          </w:p>
        </w:tc>
        <w:tc>
          <w:tcPr>
            <w:tcW w:w="798" w:type="dxa"/>
          </w:tcPr>
          <w:p w14:paraId="16BFBC21" w14:textId="77777777" w:rsidR="00FC5A40" w:rsidRDefault="00FC5A40" w:rsidP="00FC5A40">
            <w:pPr>
              <w:pStyle w:val="aa"/>
            </w:pPr>
            <w:r>
              <w:t>0.50</w:t>
            </w:r>
          </w:p>
        </w:tc>
        <w:tc>
          <w:tcPr>
            <w:tcW w:w="887" w:type="dxa"/>
          </w:tcPr>
          <w:p w14:paraId="54A0FD74" w14:textId="77777777" w:rsidR="00FC5A40" w:rsidRDefault="00FC5A40" w:rsidP="00FC5A40">
            <w:pPr>
              <w:pStyle w:val="aa"/>
            </w:pPr>
            <w:r>
              <w:t>0.65</w:t>
            </w:r>
          </w:p>
        </w:tc>
      </w:tr>
      <w:tr w:rsidR="00FC5A40" w14:paraId="447D3B16" w14:textId="77777777" w:rsidTr="00FC5A40">
        <w:tc>
          <w:tcPr>
            <w:tcW w:w="895" w:type="dxa"/>
          </w:tcPr>
          <w:p w14:paraId="01422CD1" w14:textId="77777777" w:rsidR="00FC5A40" w:rsidRDefault="00FC5A40" w:rsidP="00FC5A40">
            <w:pPr>
              <w:pStyle w:val="aa"/>
            </w:pPr>
            <w:r>
              <w:t>3</w:t>
            </w:r>
          </w:p>
        </w:tc>
        <w:tc>
          <w:tcPr>
            <w:tcW w:w="1249" w:type="dxa"/>
          </w:tcPr>
          <w:p w14:paraId="62BE0B5D" w14:textId="77777777" w:rsidR="00FC5A40" w:rsidRDefault="00FC5A40" w:rsidP="00FC5A40">
            <w:pPr>
              <w:pStyle w:val="aa"/>
            </w:pPr>
            <w:r>
              <w:t>LSTM</w:t>
            </w:r>
          </w:p>
        </w:tc>
        <w:tc>
          <w:tcPr>
            <w:tcW w:w="1583" w:type="dxa"/>
          </w:tcPr>
          <w:p w14:paraId="2FC6ECE4" w14:textId="77777777" w:rsidR="00FC5A40" w:rsidRDefault="00FC5A40" w:rsidP="00FC5A40">
            <w:pPr>
              <w:pStyle w:val="aa"/>
            </w:pPr>
            <w:r>
              <w:t>EMG+NIRS+HRV</w:t>
            </w:r>
          </w:p>
        </w:tc>
        <w:tc>
          <w:tcPr>
            <w:tcW w:w="828" w:type="dxa"/>
          </w:tcPr>
          <w:p w14:paraId="7D7AC0AA" w14:textId="77777777" w:rsidR="00FC5A40" w:rsidRDefault="00FC5A40" w:rsidP="00FC5A40">
            <w:pPr>
              <w:pStyle w:val="aa"/>
            </w:pPr>
            <w:r>
              <w:t>109</w:t>
            </w:r>
          </w:p>
        </w:tc>
        <w:tc>
          <w:tcPr>
            <w:tcW w:w="1006" w:type="dxa"/>
          </w:tcPr>
          <w:p w14:paraId="693E31CA" w14:textId="77777777" w:rsidR="00FC5A40" w:rsidRDefault="00FC5A40" w:rsidP="00FC5A40">
            <w:pPr>
              <w:pStyle w:val="aa"/>
            </w:pPr>
            <w:r>
              <w:t>-2</w:t>
            </w:r>
          </w:p>
        </w:tc>
        <w:tc>
          <w:tcPr>
            <w:tcW w:w="798" w:type="dxa"/>
          </w:tcPr>
          <w:p w14:paraId="1209124A" w14:textId="77777777" w:rsidR="00FC5A40" w:rsidRDefault="00FC5A40" w:rsidP="00FC5A40">
            <w:pPr>
              <w:pStyle w:val="aa"/>
            </w:pPr>
            <w:r>
              <w:t>0.52</w:t>
            </w:r>
          </w:p>
        </w:tc>
        <w:tc>
          <w:tcPr>
            <w:tcW w:w="887" w:type="dxa"/>
          </w:tcPr>
          <w:p w14:paraId="010F56AF" w14:textId="77777777" w:rsidR="00FC5A40" w:rsidRDefault="00FC5A40" w:rsidP="00FC5A40">
            <w:pPr>
              <w:pStyle w:val="aa"/>
            </w:pPr>
            <w:r>
              <w:t>0.71</w:t>
            </w:r>
          </w:p>
        </w:tc>
      </w:tr>
    </w:tbl>
    <w:p w14:paraId="135087B9" w14:textId="77777777" w:rsidR="00FC5A40" w:rsidRDefault="00FC5A40"/>
    <w:p w14:paraId="13738326" w14:textId="77777777" w:rsidR="00D125F6" w:rsidRDefault="00FC5A40">
      <w:r>
        <w:t>В таблице 6 все модели из топа обучались на датасете с абсолютными значениями признаков, а также с эмг признаками по фазам цикла.</w:t>
      </w:r>
    </w:p>
    <w:p w14:paraId="517B1275" w14:textId="77777777" w:rsidR="00EA11FE" w:rsidRDefault="008C6D62">
      <w:pPr>
        <w:pStyle w:val="31"/>
      </w:pPr>
      <w:bookmarkStart w:id="26" w:name="_Toc230279599"/>
      <w:r>
        <w:lastRenderedPageBreak/>
        <w:t>3.3 Вклад модальностей</w:t>
      </w:r>
      <w:bookmarkEnd w:id="26"/>
    </w:p>
    <w:p w14:paraId="7980018B" w14:textId="77777777" w:rsidR="00EA11FE" w:rsidRDefault="008C6D62">
      <w:r>
        <w:t>Следующий вопрос касается роли отдельных модальностей и их комбинаций. В рамках настоящей работы сравнивались одномодальные и мультимодальные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фазо-разделённом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3EC8390B" w14:textId="77777777" w:rsidR="00EA11FE" w:rsidRDefault="008C6D62">
      <w:r>
        <w:t>Для LT1 наблюдается достаточно согласованная картина: расширение одномодальной постановки до мультимодальной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сверточных нейросетевых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2241251A" w14:textId="77777777" w:rsidR="00EA11FE" w:rsidRDefault="008C6D62">
      <w:r>
        <w:t>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чисто ЭМГ-</w:t>
        <w:lastRenderedPageBreak/>
        <w:t>постановки в 208 из 212 случаев (98,1%), а его преимущество над конфигурацией EMG+NIRS наблюдается в 94 из 96 случаев (97,9%). Медианный выигрыш при этих переходах составляет 54,0 и 44,1 с соответственно. При этом внутри классического семейства HRV-only конфигурации на LT2 оказываются лучше мультимодальных вариантов в 36 из 58 сопоставимых случаев (62,1%), а медианное преимущество HRV составляет 12,6 с. Поэтому мультимодальность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38392293" w14:textId="77777777" w:rsidR="00EA11FE" w:rsidRDefault="008C6D62">
      <w:r>
        <w:t>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мультимодальных постановок. Для LT2 зависимость сложнее: выигрыш мультимодальности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02F029DD" w14:textId="77777777" w:rsidR="00EA11FE" w:rsidRDefault="008C6D62">
      <w:r>
        <w:rPr>
          <w:noProof/>
        </w:rPr>
        <w:lastRenderedPageBreak/>
        <w:drawing>
          <wp:inline distT="0" distB="0" distL="0" distR="0" wp14:anchorId="64B952CA" wp14:editId="34AA0313">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5282A933" w14:textId="77777777" w:rsidR="00EA11FE" w:rsidRPr="001C5C3B" w:rsidRDefault="008C6D62" w:rsidP="001C5C3B">
      <w:pPr>
        <w:pStyle w:val="af0"/>
        <w:rPr>
          <w:lang w:val="ru-RU"/>
        </w:rPr>
      </w:pPr>
      <w:r>
        <w:rPr>
          <w:lang w:val="ru-RU"/>
        </w:rPr>
        <w:t xml:space="preserve">Рисунок 1.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79A1DFEB" w14:textId="77777777" w:rsidR="00EA11FE" w:rsidRDefault="008C6D62">
      <w:pPr>
        <w:pStyle w:val="31"/>
      </w:pPr>
      <w:bookmarkStart w:id="27" w:name="_Toc230279600"/>
      <w:r>
        <w:t>3.4 Сравнение семейств моделей</w:t>
      </w:r>
      <w:bookmarkEnd w:id="27"/>
    </w:p>
    <w:p w14:paraId="52183BC5" w14:textId="77777777" w:rsidR="00EA11FE" w:rsidRDefault="008C6D62">
      <w:r>
        <w:t>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нейросетевые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06B9E915" w14:textId="77777777" w:rsidR="00EA11FE" w:rsidRDefault="008C6D62">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межсемейный разрыв сокращается примерно до 5 с </w:t>
        <w:lastRenderedPageBreak/>
        <w:t>при внутрисемейном разбросе 25–47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252F8F6A" w14:textId="77777777" w:rsidR="00EA11FE" w:rsidRDefault="008C6D62">
      <w:r>
        <w:t>Такой результат важен сам по себе. Он показывает, что в рамках данной выборки и данной схемы валидации классические модели с ручными признаками остаются конкурентоспособными по отношению к нейросетям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нейросетей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2C9DA59C" w14:textId="77777777" w:rsidR="00EA11FE" w:rsidRDefault="008C6D62">
      <w:r>
        <w:t>Внутри нейросетевых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вейвлетного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36E70BD1" w14:textId="77777777" w:rsidR="00EA11FE" w:rsidRDefault="008C6D62">
      <w:r>
        <w:t xml:space="preserve">Таким образом, ответ на вопрос о семействах моделей оказывается сдержанным. В данной работе нейросетевые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lastRenderedPageBreak/>
        <w:t>«лучшего семейства вообще», а вокруг сочетания задачи, модальности, режима признаков и устойчивости конкретных моделей.</w:t>
      </w:r>
    </w:p>
    <w:p w14:paraId="58BD28F7" w14:textId="77777777" w:rsidR="00EA11FE" w:rsidRDefault="008C6D62">
      <w:r>
        <w:rPr>
          <w:noProof/>
        </w:rPr>
        <w:drawing>
          <wp:inline distT="0" distB="0" distL="0" distR="0" wp14:anchorId="7944B4C2" wp14:editId="5BD773E8">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6BD975FA" w14:textId="77777777" w:rsidR="00EA11FE" w:rsidRPr="001C5C3B" w:rsidRDefault="008C6D62" w:rsidP="001C5C3B">
      <w:pPr>
        <w:pStyle w:val="af0"/>
        <w:rPr>
          <w:lang w:val="ru-RU"/>
        </w:rPr>
      </w:pPr>
      <w:r>
        <w:rPr>
          <w:lang w:val="ru-RU"/>
        </w:rPr>
        <w:t xml:space="preserve">Рисунок 2.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108FE764" w14:textId="77777777" w:rsidR="00EA11FE" w:rsidRDefault="008C6D62">
      <w:pPr>
        <w:pStyle w:val="31"/>
      </w:pPr>
      <w:bookmarkStart w:id="28" w:name="_Toc230279601"/>
      <w:r>
        <w:t>3.5 LT1 и LT2 как разные задачи предсказания</w:t>
      </w:r>
      <w:bookmarkEnd w:id="28"/>
    </w:p>
    <w:p w14:paraId="7BACACA2" w14:textId="77777777" w:rsidR="00EA11FE" w:rsidRDefault="008C6D62">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2A67C3BB" w14:textId="77777777" w:rsidR="00EA11FE" w:rsidRDefault="008C6D62">
      <w:r>
        <w:t>Первый аргумент в пользу такого вывода даёт сравнение составов лучших и наиболее надёжных моделей. В итоговый набор финальных кандидатных моделей для LT1 вошли четыре классические мультимодальные конфигурации EMG+NIRS+HRV, тогда как для LT2 — только две модели, из которых одна опирается исключительно на HRV, а другая использует полный мультимодальный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lastRenderedPageBreak/>
        <w:t>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нейросетевых архитектур.</w:t>
      </w:r>
    </w:p>
    <w:p w14:paraId="69CCA097" w14:textId="77777777" w:rsidR="00EA11FE" w:rsidRDefault="008C6D62">
      <w:r>
        <w:t>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сверточных и части рекуррентных архитектур, где различия между задачами уверенно достигают десятков секунд.</w:t>
      </w:r>
    </w:p>
    <w:p w14:paraId="6A39C1E1" w14:textId="77777777" w:rsidR="00EA11FE" w:rsidRDefault="008C6D62">
      <w:r>
        <w:t>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Спирмена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44CFCCB3" w14:textId="77777777" w:rsidR="00EA11FE" w:rsidRDefault="008C6D62">
      <w:r>
        <w:rPr>
          <w:noProof/>
        </w:rPr>
        <w:lastRenderedPageBreak/>
        <w:drawing>
          <wp:inline distT="0" distB="0" distL="0" distR="0" wp14:anchorId="738667D1" wp14:editId="0649A348">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72ECC172" w14:textId="77777777" w:rsidR="00EA11FE" w:rsidRPr="00EE5FCB" w:rsidRDefault="008C6D62">
      <w:pPr>
        <w:pStyle w:val="af0"/>
        <w:rPr>
          <w:lang w:val="ru-RU"/>
        </w:rPr>
      </w:pPr>
      <w:r>
        <w:rPr>
          <w:lang w:val="ru-RU"/>
        </w:rPr>
        <w:t xml:space="preserve">Рисунок 3. Сопоставление рангов архитектур по задачам </w:t>
      </w:r>
      <w:r>
        <w:t>LT</w:t>
      </w:r>
      <w:r>
        <w:rPr>
          <w:lang w:val="ru-RU"/>
        </w:rPr>
        <w:t xml:space="preserve">1 и </w:t>
      </w:r>
      <w:r>
        <w:t>LT</w:t>
      </w:r>
      <w:r>
        <w:rPr>
          <w:lang w:val="ru-RU"/>
        </w:rPr>
        <w:t>2.</w:t>
      </w:r>
    </w:p>
    <w:p w14:paraId="7FC62B1F" w14:textId="77777777" w:rsidR="00EA11FE" w:rsidRDefault="00EA11FE"/>
    <w:p w14:paraId="70713613" w14:textId="77777777" w:rsidR="00EA11FE" w:rsidRDefault="008C6D62">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423473CF" w14:textId="77777777" w:rsidR="00B64661" w:rsidRDefault="00BD46AB">
      <w:pPr>
        <w:pStyle w:val="31"/>
      </w:pPr>
      <w:bookmarkStart w:id="29" w:name="_Toc230279602"/>
      <w:r>
        <w:t>3.6 Абляция режимов формирования ЭМГ-признаков</w:t>
      </w:r>
      <w:bookmarkEnd w:id="29"/>
    </w:p>
    <w:p w14:paraId="714B9E3E" w14:textId="77777777" w:rsidR="00B64661" w:rsidRDefault="00BD46AB">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фазо-разделённый, цикловой и полнооконный. При </w:t>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7D02ACC0" w14:textId="77777777" w:rsidR="00B64661" w:rsidRDefault="00BD46AB">
      <w:r>
        <w:t>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полнооконный и цикловой, тогда как фазо-разделённый режим практически исчезает из числа лучших конфигураций. Между полнооконным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полнооконный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6AAA483E" w14:textId="77777777" w:rsidR="00B64661" w:rsidRDefault="00BD46AB">
      <w:r>
        <w:t>Для LT2 ситуация иная. В том же иллюстративном срезе верхней части рейтинга одновременно присутствуют фазо-разделённые, цикловые и полнооконные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21A27487" w14:textId="77777777" w:rsidR="00B64661" w:rsidRDefault="00BD46AB">
      <w:r>
        <w:t xml:space="preserve">Тем самым абляция по режимам формирования ЭМГ-признаков усиливает один из главных выводов главы: LT1 и LT2 нельзя рассматривать как </w:t>
        <w:lastRenderedPageBreak/>
        <w:t>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705D1823" w14:textId="77777777" w:rsidR="00B64661" w:rsidRDefault="00BD46AB">
      <w:pPr>
        <w:jc w:val="center"/>
      </w:pPr>
      <w:r>
        <w:rPr>
          <w:noProof/>
        </w:rPr>
        <w:drawing>
          <wp:inline distT="0" distB="0" distL="0" distR="0" wp14:anchorId="5209B96D" wp14:editId="5A1B743F">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3E73E04A" w14:textId="77777777" w:rsidR="00B64661" w:rsidRPr="00FA647D" w:rsidRDefault="00BD46AB">
      <w:pPr>
        <w:pStyle w:val="af0"/>
        <w:rPr>
          <w:lang w:val="ru-RU"/>
        </w:rPr>
      </w:pPr>
      <w:r>
        <w:rPr>
          <w:lang w:val="ru-RU"/>
        </w:rPr>
        <w:t xml:space="preserve">Рисунок 4.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7E704E2C" w14:textId="77777777" w:rsidR="00B64661" w:rsidRDefault="00BD46AB">
      <w:pPr>
        <w:pStyle w:val="31"/>
      </w:pPr>
      <w:bookmarkStart w:id="30" w:name="_Toc230279603"/>
      <w:r>
        <w:t>3.7 Надёжность лучших моделей: исходный рейтинг против финальных кандидатных моделей</w:t>
      </w:r>
      <w:bookmarkEnd w:id="30"/>
    </w:p>
    <w:p w14:paraId="3573DF47"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394972D9" w14:textId="77777777" w:rsidR="00B64661" w:rsidRDefault="00BD46AB">
      <w:r>
        <w:lastRenderedPageBreak/>
        <w:t>По этой причине в работе использовался дополнительный этап отбора, отделяющий исходных победителей по одной LT-метрике от множества финальных кандидатных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кандидатных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51C7B052" w14:textId="77777777" w:rsidR="00B64661" w:rsidRDefault="00BD46AB">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zero_crossing_coverage ≥ 0,80 и stable_window_coverage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lastRenderedPageBreak/>
        <w:t>интерпретацию. Для нейросетевых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74C40A2F" w14:textId="77777777" w:rsidR="00B64661" w:rsidRDefault="00BD46AB">
      <w:r>
        <w:t>Практический результат такого подхода состоит в том, что исходные лидеры и финальные кандидатные модели совпадают лишь частично. Для LT1 лучшая классическая конфигурация из таблицы 5 — ElasticNet(α=0,01; l1_ratio=0,5) с полнооконными ЭМГ-признаками — сохраняется и после дополнительной фильтрации. Для LT2 ситуация иная: лучшая классическая конфигурация из таблицы 6 — ElasticNet(α=1,0; l1_ratio=0,2) на HRV-признаках — в итоговый набор уже не входит. После дополнительного отбора для второго порога остаются более устойчивые модели ElasticNet(α=0,1; l1_ratio=0,2) на HRV и GradientBoostingRegressor(max_depth=3; n_estimators=50) в мультимодальной постановке EMG+NIRS+HRV. Нейросетевые лидеры из таблиц 5–6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1FC7A975" w14:textId="77777777" w:rsidR="00B64661" w:rsidRDefault="00BD46AB">
      <w:r>
        <w:t>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кандидатных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49BCB50F" w14:textId="77777777" w:rsidR="00B64661" w:rsidRDefault="00BD46AB">
      <w:pPr>
        <w:pStyle w:val="ad"/>
      </w:pPr>
      <w:r>
        <w:t>Таблица 7. Финальные кандидатные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53035C19" w14:textId="77777777" w:rsidTr="005C5151">
        <w:tc>
          <w:tcPr>
            <w:tcW w:w="686" w:type="dxa"/>
          </w:tcPr>
          <w:p w14:paraId="677AEC32" w14:textId="77777777" w:rsidR="00B64661" w:rsidRDefault="00BD46AB" w:rsidP="005C5151">
            <w:pPr>
              <w:pStyle w:val="aa"/>
            </w:pPr>
            <w:r>
              <w:lastRenderedPageBreak/>
              <w:t>Порог</w:t>
            </w:r>
          </w:p>
        </w:tc>
        <w:tc>
          <w:tcPr>
            <w:tcW w:w="2286" w:type="dxa"/>
          </w:tcPr>
          <w:p w14:paraId="71C41BA5" w14:textId="77777777" w:rsidR="00B64661" w:rsidRDefault="00BD46AB" w:rsidP="005C5151">
            <w:pPr>
              <w:pStyle w:val="aa"/>
            </w:pPr>
            <w:r>
              <w:t>Модель</w:t>
            </w:r>
          </w:p>
        </w:tc>
        <w:tc>
          <w:tcPr>
            <w:tcW w:w="2126" w:type="dxa"/>
          </w:tcPr>
          <w:p w14:paraId="0B656ED9" w14:textId="77777777" w:rsidR="00B64661" w:rsidRDefault="00BD46AB" w:rsidP="005C5151">
            <w:pPr>
              <w:pStyle w:val="aa"/>
            </w:pPr>
            <w:r>
              <w:t>Модальности</w:t>
            </w:r>
          </w:p>
        </w:tc>
        <w:tc>
          <w:tcPr>
            <w:tcW w:w="1276" w:type="dxa"/>
          </w:tcPr>
          <w:p w14:paraId="4D5A2F82" w14:textId="77777777" w:rsidR="00B64661" w:rsidRPr="005C5151" w:rsidRDefault="00BD46AB" w:rsidP="005C5151">
            <w:pPr>
              <w:pStyle w:val="aa"/>
              <w:rPr>
                <w:lang w:val="ru-RU"/>
              </w:rPr>
            </w:pPr>
            <w:r>
              <w:t>ЭМГ-признак</w:t>
            </w:r>
            <w:r>
              <w:rPr>
                <w:lang w:val="ru-RU"/>
              </w:rPr>
              <w:t>и</w:t>
            </w:r>
          </w:p>
        </w:tc>
        <w:tc>
          <w:tcPr>
            <w:tcW w:w="992" w:type="dxa"/>
          </w:tcPr>
          <w:p w14:paraId="17DD5C4E" w14:textId="77777777" w:rsidR="00B64661" w:rsidRDefault="00BD46AB" w:rsidP="005C5151">
            <w:pPr>
              <w:pStyle w:val="aa"/>
            </w:pPr>
            <w:r>
              <w:t>Ошибка LT, с</w:t>
            </w:r>
          </w:p>
        </w:tc>
        <w:tc>
          <w:tcPr>
            <w:tcW w:w="1084" w:type="dxa"/>
          </w:tcPr>
          <w:p w14:paraId="222ADA27" w14:textId="77777777" w:rsidR="00B64661" w:rsidRDefault="00BD46AB" w:rsidP="005C5151">
            <w:pPr>
              <w:pStyle w:val="aa"/>
            </w:pPr>
            <w:r>
              <w:t>Доля грубых ошибок</w:t>
            </w:r>
          </w:p>
        </w:tc>
        <w:tc>
          <w:tcPr>
            <w:tcW w:w="895" w:type="dxa"/>
          </w:tcPr>
          <w:p w14:paraId="60FFDE63" w14:textId="77777777" w:rsidR="00B64661" w:rsidRDefault="00BD46AB" w:rsidP="005C5151">
            <w:pPr>
              <w:pStyle w:val="aa"/>
            </w:pPr>
            <w:r>
              <w:t>Медиана R²</w:t>
            </w:r>
          </w:p>
        </w:tc>
      </w:tr>
      <w:tr w:rsidR="00B64661" w14:paraId="38A2F1FF" w14:textId="77777777" w:rsidTr="005C5151">
        <w:tc>
          <w:tcPr>
            <w:tcW w:w="686" w:type="dxa"/>
          </w:tcPr>
          <w:p w14:paraId="42F106A5" w14:textId="77777777" w:rsidR="00B64661" w:rsidRDefault="00BD46AB" w:rsidP="005C5151">
            <w:pPr>
              <w:pStyle w:val="aa"/>
            </w:pPr>
            <w:r>
              <w:t>LT1</w:t>
            </w:r>
          </w:p>
        </w:tc>
        <w:tc>
          <w:tcPr>
            <w:tcW w:w="2286" w:type="dxa"/>
          </w:tcPr>
          <w:p w14:paraId="3398C06F" w14:textId="77777777" w:rsidR="00B64661" w:rsidRDefault="00BD46AB" w:rsidP="005C5151">
            <w:pPr>
              <w:pStyle w:val="aa"/>
            </w:pPr>
            <w:r>
              <w:t>ElasticNet(α=0,01; l1_ratio=0,5)</w:t>
            </w:r>
          </w:p>
        </w:tc>
        <w:tc>
          <w:tcPr>
            <w:tcW w:w="2126" w:type="dxa"/>
          </w:tcPr>
          <w:p w14:paraId="061B29A9" w14:textId="77777777" w:rsidR="00B64661" w:rsidRDefault="00BD46AB" w:rsidP="005C5151">
            <w:pPr>
              <w:pStyle w:val="aa"/>
            </w:pPr>
            <w:r>
              <w:t>EMG+NIRS+HRV</w:t>
            </w:r>
          </w:p>
        </w:tc>
        <w:tc>
          <w:tcPr>
            <w:tcW w:w="1276" w:type="dxa"/>
          </w:tcPr>
          <w:p w14:paraId="5B19E8DF" w14:textId="77777777" w:rsidR="00B64661" w:rsidRDefault="00BD46AB" w:rsidP="005C5151">
            <w:pPr>
              <w:pStyle w:val="aa"/>
            </w:pPr>
            <w:r>
              <w:t>По полному окну</w:t>
            </w:r>
          </w:p>
        </w:tc>
        <w:tc>
          <w:tcPr>
            <w:tcW w:w="992" w:type="dxa"/>
          </w:tcPr>
          <w:p w14:paraId="0C07A0DC" w14:textId="77777777" w:rsidR="00B64661" w:rsidRDefault="00BD46AB" w:rsidP="005C5151">
            <w:pPr>
              <w:pStyle w:val="aa"/>
            </w:pPr>
            <w:r>
              <w:t>119,4</w:t>
            </w:r>
          </w:p>
        </w:tc>
        <w:tc>
          <w:tcPr>
            <w:tcW w:w="1084" w:type="dxa"/>
          </w:tcPr>
          <w:p w14:paraId="1BB2D657" w14:textId="77777777" w:rsidR="00B64661" w:rsidRDefault="00BD46AB" w:rsidP="005C5151">
            <w:pPr>
              <w:pStyle w:val="aa"/>
            </w:pPr>
            <w:r>
              <w:t>0,449</w:t>
            </w:r>
          </w:p>
        </w:tc>
        <w:tc>
          <w:tcPr>
            <w:tcW w:w="895" w:type="dxa"/>
          </w:tcPr>
          <w:p w14:paraId="36D586D9" w14:textId="77777777" w:rsidR="00B64661" w:rsidRDefault="00BD46AB" w:rsidP="005C5151">
            <w:pPr>
              <w:pStyle w:val="aa"/>
            </w:pPr>
            <w:r>
              <w:t>0,776</w:t>
            </w:r>
          </w:p>
        </w:tc>
      </w:tr>
      <w:tr w:rsidR="00B64661" w14:paraId="79E34C91" w14:textId="77777777" w:rsidTr="005C5151">
        <w:tc>
          <w:tcPr>
            <w:tcW w:w="686" w:type="dxa"/>
          </w:tcPr>
          <w:p w14:paraId="5E2AA232" w14:textId="77777777" w:rsidR="00B64661" w:rsidRDefault="00BD46AB" w:rsidP="005C5151">
            <w:pPr>
              <w:pStyle w:val="aa"/>
            </w:pPr>
            <w:r>
              <w:t>LT1</w:t>
            </w:r>
          </w:p>
        </w:tc>
        <w:tc>
          <w:tcPr>
            <w:tcW w:w="2286" w:type="dxa"/>
          </w:tcPr>
          <w:p w14:paraId="249D3AD9" w14:textId="77777777" w:rsidR="00B64661" w:rsidRDefault="00BD46AB" w:rsidP="005C5151">
            <w:pPr>
              <w:pStyle w:val="aa"/>
            </w:pPr>
            <w:r>
              <w:t>ElasticNet(α=0,01; l1_ratio=0,2)</w:t>
            </w:r>
          </w:p>
        </w:tc>
        <w:tc>
          <w:tcPr>
            <w:tcW w:w="2126" w:type="dxa"/>
          </w:tcPr>
          <w:p w14:paraId="3EE752C6" w14:textId="77777777" w:rsidR="00B64661" w:rsidRDefault="00BD46AB" w:rsidP="005C5151">
            <w:pPr>
              <w:pStyle w:val="aa"/>
            </w:pPr>
            <w:r>
              <w:t>EMG+NIRS+HRV</w:t>
            </w:r>
          </w:p>
        </w:tc>
        <w:tc>
          <w:tcPr>
            <w:tcW w:w="1276" w:type="dxa"/>
          </w:tcPr>
          <w:p w14:paraId="4B5F5BC2" w14:textId="77777777" w:rsidR="00B64661" w:rsidRDefault="00BD46AB" w:rsidP="005C5151">
            <w:pPr>
              <w:pStyle w:val="aa"/>
            </w:pPr>
            <w:r>
              <w:t>По полному окну</w:t>
            </w:r>
          </w:p>
        </w:tc>
        <w:tc>
          <w:tcPr>
            <w:tcW w:w="992" w:type="dxa"/>
          </w:tcPr>
          <w:p w14:paraId="244FF58C" w14:textId="77777777" w:rsidR="00B64661" w:rsidRDefault="00BD46AB" w:rsidP="005C5151">
            <w:pPr>
              <w:pStyle w:val="aa"/>
            </w:pPr>
            <w:r>
              <w:t>121,5</w:t>
            </w:r>
          </w:p>
        </w:tc>
        <w:tc>
          <w:tcPr>
            <w:tcW w:w="1084" w:type="dxa"/>
          </w:tcPr>
          <w:p w14:paraId="2A8BCE0F" w14:textId="77777777" w:rsidR="00B64661" w:rsidRDefault="00BD46AB" w:rsidP="005C5151">
            <w:pPr>
              <w:pStyle w:val="aa"/>
            </w:pPr>
            <w:r>
              <w:t>0,466</w:t>
            </w:r>
          </w:p>
        </w:tc>
        <w:tc>
          <w:tcPr>
            <w:tcW w:w="895" w:type="dxa"/>
          </w:tcPr>
          <w:p w14:paraId="506CD2E4" w14:textId="77777777" w:rsidR="00B64661" w:rsidRDefault="00BD46AB" w:rsidP="005C5151">
            <w:pPr>
              <w:pStyle w:val="aa"/>
            </w:pPr>
            <w:r>
              <w:t>0,729</w:t>
            </w:r>
          </w:p>
        </w:tc>
      </w:tr>
      <w:tr w:rsidR="00B64661" w14:paraId="3AD2E416" w14:textId="77777777" w:rsidTr="005C5151">
        <w:tc>
          <w:tcPr>
            <w:tcW w:w="686" w:type="dxa"/>
          </w:tcPr>
          <w:p w14:paraId="1FFD4B6B" w14:textId="77777777" w:rsidR="00B64661" w:rsidRDefault="00BD46AB" w:rsidP="005C5151">
            <w:pPr>
              <w:pStyle w:val="aa"/>
            </w:pPr>
            <w:r>
              <w:t>LT1</w:t>
            </w:r>
          </w:p>
        </w:tc>
        <w:tc>
          <w:tcPr>
            <w:tcW w:w="2286" w:type="dxa"/>
          </w:tcPr>
          <w:p w14:paraId="5342FB59" w14:textId="77777777" w:rsidR="00B64661" w:rsidRDefault="00BD46AB" w:rsidP="005C5151">
            <w:pPr>
              <w:pStyle w:val="aa"/>
            </w:pPr>
            <w:r>
              <w:t>Ridge(α=10)</w:t>
            </w:r>
          </w:p>
        </w:tc>
        <w:tc>
          <w:tcPr>
            <w:tcW w:w="2126" w:type="dxa"/>
          </w:tcPr>
          <w:p w14:paraId="4BB15701" w14:textId="77777777" w:rsidR="00B64661" w:rsidRDefault="00BD46AB" w:rsidP="005C5151">
            <w:pPr>
              <w:pStyle w:val="aa"/>
            </w:pPr>
            <w:r>
              <w:t>EMG+NIRS+HRV</w:t>
            </w:r>
          </w:p>
        </w:tc>
        <w:tc>
          <w:tcPr>
            <w:tcW w:w="1276" w:type="dxa"/>
          </w:tcPr>
          <w:p w14:paraId="6D639AC0" w14:textId="77777777" w:rsidR="00B64661" w:rsidRDefault="00BD46AB" w:rsidP="005C5151">
            <w:pPr>
              <w:pStyle w:val="aa"/>
            </w:pPr>
            <w:r>
              <w:t>По полному окну</w:t>
            </w:r>
          </w:p>
        </w:tc>
        <w:tc>
          <w:tcPr>
            <w:tcW w:w="992" w:type="dxa"/>
          </w:tcPr>
          <w:p w14:paraId="2134AC57" w14:textId="77777777" w:rsidR="00B64661" w:rsidRDefault="00BD46AB" w:rsidP="005C5151">
            <w:pPr>
              <w:pStyle w:val="aa"/>
            </w:pPr>
            <w:r>
              <w:t>122,5</w:t>
            </w:r>
          </w:p>
        </w:tc>
        <w:tc>
          <w:tcPr>
            <w:tcW w:w="1084" w:type="dxa"/>
          </w:tcPr>
          <w:p w14:paraId="7CC4515B" w14:textId="77777777" w:rsidR="00B64661" w:rsidRDefault="00BD46AB" w:rsidP="005C5151">
            <w:pPr>
              <w:pStyle w:val="aa"/>
            </w:pPr>
            <w:r>
              <w:t>0,464</w:t>
            </w:r>
          </w:p>
        </w:tc>
        <w:tc>
          <w:tcPr>
            <w:tcW w:w="895" w:type="dxa"/>
          </w:tcPr>
          <w:p w14:paraId="12720267" w14:textId="77777777" w:rsidR="00B64661" w:rsidRDefault="00BD46AB" w:rsidP="005C5151">
            <w:pPr>
              <w:pStyle w:val="aa"/>
            </w:pPr>
            <w:r>
              <w:t>0,803</w:t>
            </w:r>
          </w:p>
        </w:tc>
      </w:tr>
      <w:tr w:rsidR="00B64661" w14:paraId="02355130" w14:textId="77777777" w:rsidTr="005C5151">
        <w:tc>
          <w:tcPr>
            <w:tcW w:w="686" w:type="dxa"/>
          </w:tcPr>
          <w:p w14:paraId="47850273" w14:textId="77777777" w:rsidR="00B64661" w:rsidRDefault="00BD46AB" w:rsidP="005C5151">
            <w:pPr>
              <w:pStyle w:val="aa"/>
            </w:pPr>
            <w:r>
              <w:t>LT1</w:t>
            </w:r>
          </w:p>
        </w:tc>
        <w:tc>
          <w:tcPr>
            <w:tcW w:w="2286" w:type="dxa"/>
          </w:tcPr>
          <w:p w14:paraId="54BBC32D" w14:textId="77777777" w:rsidR="00B64661" w:rsidRDefault="00BD46AB" w:rsidP="005C5151">
            <w:pPr>
              <w:pStyle w:val="aa"/>
            </w:pPr>
            <w:r>
              <w:t>ElasticNet(α=0,1; l1_ratio=0,9)</w:t>
            </w:r>
          </w:p>
        </w:tc>
        <w:tc>
          <w:tcPr>
            <w:tcW w:w="2126" w:type="dxa"/>
          </w:tcPr>
          <w:p w14:paraId="423B878A" w14:textId="77777777" w:rsidR="00B64661" w:rsidRDefault="00BD46AB" w:rsidP="005C5151">
            <w:pPr>
              <w:pStyle w:val="aa"/>
            </w:pPr>
            <w:r>
              <w:t>EMG+NIRS+HRV</w:t>
            </w:r>
          </w:p>
        </w:tc>
        <w:tc>
          <w:tcPr>
            <w:tcW w:w="1276" w:type="dxa"/>
          </w:tcPr>
          <w:p w14:paraId="00CB8C15" w14:textId="77777777" w:rsidR="00B64661" w:rsidRDefault="00BD46AB" w:rsidP="005C5151">
            <w:pPr>
              <w:pStyle w:val="aa"/>
            </w:pPr>
            <w:r>
              <w:t>По полному окну</w:t>
            </w:r>
          </w:p>
        </w:tc>
        <w:tc>
          <w:tcPr>
            <w:tcW w:w="992" w:type="dxa"/>
          </w:tcPr>
          <w:p w14:paraId="1BC9B808" w14:textId="77777777" w:rsidR="00B64661" w:rsidRDefault="00BD46AB" w:rsidP="005C5151">
            <w:pPr>
              <w:pStyle w:val="aa"/>
            </w:pPr>
            <w:r>
              <w:t>122,7</w:t>
            </w:r>
          </w:p>
        </w:tc>
        <w:tc>
          <w:tcPr>
            <w:tcW w:w="1084" w:type="dxa"/>
          </w:tcPr>
          <w:p w14:paraId="24A5B971" w14:textId="77777777" w:rsidR="00B64661" w:rsidRDefault="00BD46AB" w:rsidP="005C5151">
            <w:pPr>
              <w:pStyle w:val="aa"/>
            </w:pPr>
            <w:r>
              <w:t>0,472</w:t>
            </w:r>
          </w:p>
        </w:tc>
        <w:tc>
          <w:tcPr>
            <w:tcW w:w="895" w:type="dxa"/>
          </w:tcPr>
          <w:p w14:paraId="04C7DB50" w14:textId="77777777" w:rsidR="00B64661" w:rsidRDefault="00BD46AB" w:rsidP="005C5151">
            <w:pPr>
              <w:pStyle w:val="aa"/>
            </w:pPr>
            <w:r>
              <w:t>0,721</w:t>
            </w:r>
          </w:p>
        </w:tc>
      </w:tr>
      <w:tr w:rsidR="00B64661" w14:paraId="2402AA6E" w14:textId="77777777" w:rsidTr="005C5151">
        <w:tc>
          <w:tcPr>
            <w:tcW w:w="686" w:type="dxa"/>
          </w:tcPr>
          <w:p w14:paraId="52785459" w14:textId="77777777" w:rsidR="00B64661" w:rsidRDefault="00BD46AB" w:rsidP="005C5151">
            <w:pPr>
              <w:pStyle w:val="aa"/>
            </w:pPr>
            <w:r>
              <w:t>LT2</w:t>
            </w:r>
          </w:p>
        </w:tc>
        <w:tc>
          <w:tcPr>
            <w:tcW w:w="2286" w:type="dxa"/>
          </w:tcPr>
          <w:p w14:paraId="6D48BB7A" w14:textId="77777777" w:rsidR="00B64661" w:rsidRDefault="00BD46AB" w:rsidP="005C5151">
            <w:pPr>
              <w:pStyle w:val="aa"/>
            </w:pPr>
            <w:r>
              <w:t>ElasticNet(α=0,1; l1_ratio=0,2)</w:t>
            </w:r>
          </w:p>
        </w:tc>
        <w:tc>
          <w:tcPr>
            <w:tcW w:w="2126" w:type="dxa"/>
          </w:tcPr>
          <w:p w14:paraId="1A4D2804" w14:textId="77777777" w:rsidR="00B64661" w:rsidRDefault="00BD46AB" w:rsidP="005C5151">
            <w:pPr>
              <w:pStyle w:val="aa"/>
            </w:pPr>
            <w:r>
              <w:t>HRV</w:t>
            </w:r>
          </w:p>
        </w:tc>
        <w:tc>
          <w:tcPr>
            <w:tcW w:w="1276" w:type="dxa"/>
          </w:tcPr>
          <w:p w14:paraId="1D04DC20" w14:textId="77777777" w:rsidR="00B64661" w:rsidRDefault="00BD46AB" w:rsidP="005C5151">
            <w:pPr>
              <w:pStyle w:val="aa"/>
            </w:pPr>
            <w:r>
              <w:t>Не используется</w:t>
            </w:r>
          </w:p>
        </w:tc>
        <w:tc>
          <w:tcPr>
            <w:tcW w:w="992" w:type="dxa"/>
          </w:tcPr>
          <w:p w14:paraId="5E7D73B7" w14:textId="77777777" w:rsidR="00B64661" w:rsidRDefault="00BD46AB" w:rsidP="005C5151">
            <w:pPr>
              <w:pStyle w:val="aa"/>
            </w:pPr>
            <w:r>
              <w:t>111,7</w:t>
            </w:r>
          </w:p>
        </w:tc>
        <w:tc>
          <w:tcPr>
            <w:tcW w:w="1084" w:type="dxa"/>
          </w:tcPr>
          <w:p w14:paraId="0DCD2740" w14:textId="77777777" w:rsidR="00B64661" w:rsidRDefault="00BD46AB" w:rsidP="005C5151">
            <w:pPr>
              <w:pStyle w:val="aa"/>
            </w:pPr>
            <w:r>
              <w:t>0,451</w:t>
            </w:r>
          </w:p>
        </w:tc>
        <w:tc>
          <w:tcPr>
            <w:tcW w:w="895" w:type="dxa"/>
          </w:tcPr>
          <w:p w14:paraId="126767B8" w14:textId="77777777" w:rsidR="00B64661" w:rsidRDefault="00BD46AB" w:rsidP="005C5151">
            <w:pPr>
              <w:pStyle w:val="aa"/>
            </w:pPr>
            <w:r>
              <w:t>0,774</w:t>
            </w:r>
          </w:p>
        </w:tc>
      </w:tr>
      <w:tr w:rsidR="00B64661" w14:paraId="2EC53F4D" w14:textId="77777777" w:rsidTr="005C5151">
        <w:tc>
          <w:tcPr>
            <w:tcW w:w="686" w:type="dxa"/>
          </w:tcPr>
          <w:p w14:paraId="1550F45D" w14:textId="77777777" w:rsidR="00B64661" w:rsidRDefault="00BD46AB" w:rsidP="005C5151">
            <w:pPr>
              <w:pStyle w:val="aa"/>
            </w:pPr>
            <w:r>
              <w:t>LT2</w:t>
            </w:r>
          </w:p>
        </w:tc>
        <w:tc>
          <w:tcPr>
            <w:tcW w:w="2286" w:type="dxa"/>
          </w:tcPr>
          <w:p w14:paraId="5DBB4250" w14:textId="77777777" w:rsidR="00B64661" w:rsidRPr="00FA647D" w:rsidRDefault="00BD46AB" w:rsidP="005C5151">
            <w:pPr>
              <w:pStyle w:val="aa"/>
            </w:pPr>
            <w:r>
              <w:t>GradientBoostingRegressor(max_depth=3; n_estimators=50)</w:t>
            </w:r>
          </w:p>
        </w:tc>
        <w:tc>
          <w:tcPr>
            <w:tcW w:w="2126" w:type="dxa"/>
          </w:tcPr>
          <w:p w14:paraId="73EBEF8B" w14:textId="77777777" w:rsidR="00B64661" w:rsidRDefault="00BD46AB" w:rsidP="005C5151">
            <w:pPr>
              <w:pStyle w:val="aa"/>
            </w:pPr>
            <w:r>
              <w:t>EMG+NIRS+HRV</w:t>
            </w:r>
          </w:p>
        </w:tc>
        <w:tc>
          <w:tcPr>
            <w:tcW w:w="1276" w:type="dxa"/>
          </w:tcPr>
          <w:p w14:paraId="3D51AAB2" w14:textId="77777777" w:rsidR="00B64661" w:rsidRDefault="00BD46AB" w:rsidP="005C5151">
            <w:pPr>
              <w:pStyle w:val="aa"/>
            </w:pPr>
            <w:r>
              <w:t>По полному окну</w:t>
            </w:r>
          </w:p>
        </w:tc>
        <w:tc>
          <w:tcPr>
            <w:tcW w:w="992" w:type="dxa"/>
          </w:tcPr>
          <w:p w14:paraId="010E4A9B" w14:textId="77777777" w:rsidR="00B64661" w:rsidRDefault="00BD46AB" w:rsidP="005C5151">
            <w:pPr>
              <w:pStyle w:val="aa"/>
            </w:pPr>
            <w:r>
              <w:t>113,1</w:t>
            </w:r>
          </w:p>
        </w:tc>
        <w:tc>
          <w:tcPr>
            <w:tcW w:w="1084" w:type="dxa"/>
          </w:tcPr>
          <w:p w14:paraId="1C50CAEB" w14:textId="77777777" w:rsidR="00B64661" w:rsidRDefault="00BD46AB" w:rsidP="005C5151">
            <w:pPr>
              <w:pStyle w:val="aa"/>
            </w:pPr>
            <w:r>
              <w:t>0,461</w:t>
            </w:r>
          </w:p>
        </w:tc>
        <w:tc>
          <w:tcPr>
            <w:tcW w:w="895" w:type="dxa"/>
          </w:tcPr>
          <w:p w14:paraId="62854C19" w14:textId="77777777" w:rsidR="00B64661" w:rsidRDefault="00BD46AB" w:rsidP="005C5151">
            <w:pPr>
              <w:pStyle w:val="aa"/>
            </w:pPr>
            <w:r>
              <w:t>0,809</w:t>
            </w:r>
          </w:p>
        </w:tc>
      </w:tr>
    </w:tbl>
    <w:p w14:paraId="601A3175" w14:textId="77777777" w:rsidR="00B64661" w:rsidRDefault="00BD46AB">
      <w:pPr>
        <w:jc w:val="center"/>
      </w:pPr>
      <w:r>
        <w:rPr>
          <w:noProof/>
        </w:rPr>
        <w:drawing>
          <wp:inline distT="0" distB="0" distL="0" distR="0" wp14:anchorId="6A477312" wp14:editId="52165FBE">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67E83017" w14:textId="77777777" w:rsidR="00B64661" w:rsidRPr="00FA647D" w:rsidRDefault="00BD46AB">
      <w:pPr>
        <w:pStyle w:val="af0"/>
        <w:rPr>
          <w:lang w:val="ru-RU"/>
        </w:rPr>
      </w:pPr>
      <w:r>
        <w:rPr>
          <w:lang w:val="ru-RU"/>
        </w:rPr>
        <w:t xml:space="preserve">Рисунок 5.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5189D359" w14:textId="77777777" w:rsidR="00B64661" w:rsidRDefault="00BD46AB">
      <w:pPr>
        <w:jc w:val="center"/>
      </w:pPr>
      <w:r>
        <w:rPr>
          <w:noProof/>
        </w:rPr>
        <w:lastRenderedPageBreak/>
        <w:drawing>
          <wp:inline distT="0" distB="0" distL="0" distR="0" wp14:anchorId="3F63CC92" wp14:editId="72ABE0FE">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2F7DD3E0" w14:textId="77777777" w:rsidR="00B64661" w:rsidRPr="00FA647D" w:rsidRDefault="00BD46AB">
      <w:pPr>
        <w:pStyle w:val="af0"/>
        <w:rPr>
          <w:lang w:val="ru-RU"/>
        </w:rPr>
      </w:pPr>
      <w:r>
        <w:rPr>
          <w:lang w:val="ru-RU"/>
        </w:rPr>
        <w:t xml:space="preserve">Рисунок 6. Индивидуальные траектории истинного и предсказанного времени до </w:t>
      </w:r>
      <w:r>
        <w:t>LT</w:t>
      </w:r>
      <w:r>
        <w:rPr>
          <w:lang w:val="ru-RU"/>
        </w:rPr>
        <w:t>1 для лучшей модели; в данном случае исходный лидер и финальная кандидатная модель совпадают, поэтому на каждом подграфике показана одна предсказанная траектория.</w:t>
      </w:r>
    </w:p>
    <w:p w14:paraId="09360A5A" w14:textId="77777777" w:rsidR="00B64661" w:rsidRDefault="00BD46AB">
      <w:pPr>
        <w:jc w:val="center"/>
      </w:pPr>
      <w:r>
        <w:rPr>
          <w:noProof/>
        </w:rPr>
        <w:drawing>
          <wp:inline distT="0" distB="0" distL="0" distR="0" wp14:anchorId="46E355F3" wp14:editId="1A6537DA">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7937C73A" w14:textId="77777777" w:rsidR="00B64661" w:rsidRPr="00FA647D" w:rsidRDefault="00BD46AB">
      <w:pPr>
        <w:pStyle w:val="af0"/>
        <w:rPr>
          <w:lang w:val="ru-RU"/>
        </w:rPr>
      </w:pPr>
      <w:r>
        <w:rPr>
          <w:lang w:val="ru-RU"/>
        </w:rPr>
        <w:t xml:space="preserve">Рисунок 7. Индивидуальные траектории истинного и предсказанного времени до </w:t>
      </w:r>
      <w:r>
        <w:t>LT</w:t>
      </w:r>
      <w:r>
        <w:rPr>
          <w:lang w:val="ru-RU"/>
        </w:rPr>
        <w:t>2 для исходного лидера и финальной кандидатной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6BE30689" w14:textId="77777777" w:rsidR="00B64661" w:rsidRDefault="00BD46AB">
      <w:r>
        <w:t>Следует отметить, что отдельные панели на рисунках 6–7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кардиорегуляторного канала, а укороченная траектория у S018 на LT2 обусловлена исключением части окон на этапе контроля качества.</w:t>
      </w:r>
    </w:p>
    <w:p w14:paraId="7F7EA961" w14:textId="77777777" w:rsidR="00B64661" w:rsidRDefault="00BD46AB">
      <w:pPr>
        <w:pStyle w:val="31"/>
      </w:pPr>
      <w:bookmarkStart w:id="31" w:name="_Toc230279604"/>
      <w:r>
        <w:t>3.8 Интерпретация финальных кандидатных моделей</w:t>
      </w:r>
      <w:bookmarkEnd w:id="31"/>
    </w:p>
    <w:p w14:paraId="3934F8EE" w14:textId="77777777" w:rsidR="00B64661" w:rsidRDefault="00BD46AB">
      <w:r>
        <w:t xml:space="preserve">После отбора финальных кандидатных моделей возникает следующий вопрос: какие именно сигналы и признаки лежат в основе полученных прогнозов. В </w:t>
        <w:lastRenderedPageBreak/>
        <w:t>данном подразделе эта задача решается раздельно для классических и нейросетевых моделей. Для классического семейства использовался анализ вкладов признаков методом SHAP, а для нейросетевых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403EA4B1" w14:textId="77777777" w:rsidR="00B64661" w:rsidRDefault="00BD46AB" w:rsidP="00651524">
      <w:pPr>
        <w:pStyle w:val="41"/>
      </w:pPr>
      <w:r>
        <w:t>3.8.1 Классические модели: анализ вклада признаков</w:t>
      </w:r>
    </w:p>
    <w:p w14:paraId="3E40F929" w14:textId="77777777" w:rsidR="00B64661" w:rsidRDefault="00BD46AB">
      <w:r>
        <w:t>Для классического семейства интерпретация проводилась только на множестве финальных кандидатных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мультимодальной конфигурации с ЭМГ, NIRS и HRV, а основной вклад в прогноз вносит блок ЭМГ-признаков. В среднем по финальному набору около 63% суммарного |SHAP| приходится на ЭМГ и ещё около 21% — на NIRS, тогда как доля HRV составляет лишь около 5%.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оксигенационные изменения, а дополнительные признаки играют скорее поддерживающую роль.</w:t>
      </w:r>
    </w:p>
    <w:p w14:paraId="5DA37215" w14:textId="77777777" w:rsidR="00B64661" w:rsidRDefault="00BD46AB">
      <w:r>
        <w:t xml:space="preserve">Для LT2 картина менее однородна. В число финальных кандидатных моделей вошли как HRV-ориентированная конфигурация, так и мультимодальная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кардиорегуляторных и составных признаков. Если </w:t>
        <w:lastRenderedPageBreak/>
        <w:t>исключить HRV-ориентированную модель и рассматривать только лучшую мультимодальную конфигурацию LT2, то около 39% суммарного |SHAP| приходится на HRV, 28% — на составные признаки, 21% — на NIRS и лишь 12%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625C87D0" w14:textId="77777777" w:rsidR="00B64661" w:rsidRDefault="00BD46AB">
      <w:r>
        <w:t>При этом SHAP в данной работе следует трактовать как интерпретацию уже обученных финальных кандидатных моделей, а не как доказательство причинной роли соответствующих сигналов. Сильной стороной этого слоя анализа является именно межсубъектная устойчивость: важен не только средний вклад признака по всей выборке, но и то, повторяется ли его значимость у разных испытуемых.</w:t>
      </w:r>
    </w:p>
    <w:p w14:paraId="12D31DE4" w14:textId="77777777" w:rsidR="00B64661" w:rsidRDefault="00BD46AB">
      <w:pPr>
        <w:jc w:val="center"/>
      </w:pPr>
      <w:r>
        <w:rPr>
          <w:noProof/>
        </w:rPr>
        <w:drawing>
          <wp:inline distT="0" distB="0" distL="0" distR="0" wp14:anchorId="381C613D" wp14:editId="33CB4018">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482E79D0" w14:textId="77777777" w:rsidR="00B64661" w:rsidRPr="00FA647D" w:rsidRDefault="00BD46AB">
      <w:pPr>
        <w:pStyle w:val="af0"/>
        <w:rPr>
          <w:lang w:val="ru-RU"/>
        </w:rPr>
      </w:pPr>
      <w:r>
        <w:rPr>
          <w:lang w:val="ru-RU"/>
        </w:rPr>
        <w:t xml:space="preserve">Рисунок 8. Средний вклад модальностей в классических финальных кандидатных моделях по данным </w:t>
      </w:r>
      <w:r>
        <w:t>SHAP</w:t>
      </w:r>
      <w:r>
        <w:rPr>
          <w:lang w:val="ru-RU"/>
        </w:rPr>
        <w:t xml:space="preserve"> отдельно для </w:t>
      </w:r>
      <w:r>
        <w:t>LT</w:t>
      </w:r>
      <w:r>
        <w:rPr>
          <w:lang w:val="ru-RU"/>
        </w:rPr>
        <w:t xml:space="preserve">1 и </w:t>
      </w:r>
      <w:r>
        <w:t>LT</w:t>
      </w:r>
      <w:r>
        <w:rPr>
          <w:lang w:val="ru-RU"/>
        </w:rPr>
        <w:t>2.</w:t>
      </w:r>
    </w:p>
    <w:p w14:paraId="3A03ED11" w14:textId="77777777" w:rsidR="00B64661" w:rsidRDefault="00BD46AB" w:rsidP="00651524">
      <w:pPr>
        <w:pStyle w:val="41"/>
      </w:pPr>
      <w:r>
        <w:t>3.8.2 Нейросетевые модели: градиентная атрибуция</w:t>
      </w:r>
    </w:p>
    <w:p w14:paraId="43AA6A1C" w14:textId="77777777" w:rsidR="00B64661" w:rsidRDefault="00BD46AB">
      <w:r>
        <w:t xml:space="preserve">Для нейросетевых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LSTMRegressor с длиной последовательности 6 и шагом 15 с, а для LT2 — конфигурация DwtTCN с длиной последовательности 30 и шагом 5 с. Здесь анализ вкладов имеет </w:t>
        <w:lastRenderedPageBreak/>
        <w:t>дополнительное измерение: помимо модальностей и отдельных признаков приходится учитывать ещё и распределение важности по временной оси.</w:t>
      </w:r>
    </w:p>
    <w:p w14:paraId="7BB59234" w14:textId="77777777" w:rsidR="00B64661" w:rsidRDefault="00BD46AB">
      <w:r>
        <w:t>Для LSTM-модели, соответствующей LT1, два градиентных метода дают практически совпадающую картину: на ЭМГ приходится 55,4% суммарного вклада по Integrated Gradients и 54,6% по GradientShap, на NIRS — 25,0 и 25,4% соответственно, тогда как доля HRV не превышает 7,6%, а составных признаков — 6,5%. Метод маскирования даёт более сглаженный профиль: доля ЭМГ снижается до 36,5%, тогда как HRV и составные признаки возрастают до 15,3 и 14,2%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7FB6D384" w14:textId="77777777" w:rsidR="00B64661" w:rsidRDefault="00BD46AB">
      <w:r>
        <w:t xml:space="preserve">Для TCN-модели, соответствующей LT2, картина сложнее. Градиентные методы снова показывают доминирующую роль ЭМГ на уровне модальностей: по Integrated Gradients и GradientShap на ЭМГ приходится 52,0 и 52,2% суммарного вклада, на NIRS — 23,6 и 23,3%, на HRV — 9,3 и 9,2%, а на составные признаки — около 7%. Однако при маскировании модальных блоков доля ЭМГ снижается до 28,6%, тогда как вклад HRV возрастает до 16,9%, а составных признаков — до 25,2%.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w:t>
        <w:lastRenderedPageBreak/>
        <w:t>самостоятельный физиологический ритм: он отражает архитектурную многошкальную обработку сигнала и, следовательно, ограничивает временное разрешение самой интерпретации.</w:t>
      </w:r>
    </w:p>
    <w:p w14:paraId="23DD6E42" w14:textId="77777777" w:rsidR="00B64661" w:rsidRDefault="00BD46AB">
      <w:r>
        <w:t>Сопоставление нескольких методов атрибуции здесь имеет разный смысл. Близость результатов Integrated Gradients и GradientShap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по градиентным методам до 36% при маскировании, а для TCN — с 52% до 29%, тогда как вклад составных признаков в TCN возрастает с 7% до 25%.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00DBA4D6" w14:textId="77777777" w:rsidR="00B64661" w:rsidRDefault="00BD46AB">
      <w:pPr>
        <w:jc w:val="center"/>
      </w:pPr>
      <w:r>
        <w:rPr>
          <w:noProof/>
        </w:rPr>
        <w:lastRenderedPageBreak/>
        <w:drawing>
          <wp:inline distT="0" distB="0" distL="0" distR="0" wp14:anchorId="1766B7E1" wp14:editId="5AA90070">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054F4477" w14:textId="77777777" w:rsidR="00B64661" w:rsidRPr="00FA647D" w:rsidRDefault="00BD46AB">
      <w:pPr>
        <w:pStyle w:val="af0"/>
        <w:rPr>
          <w:lang w:val="ru-RU"/>
        </w:rPr>
      </w:pPr>
      <w:r>
        <w:rPr>
          <w:lang w:val="ru-RU"/>
        </w:rPr>
        <w:t>Рисунок 9. Распределение вклада модальностей в нейросетевых финальных моделях для трёх методов атрибуции.</w:t>
      </w:r>
    </w:p>
    <w:p w14:paraId="4D024ED7" w14:textId="77777777" w:rsidR="00B64661" w:rsidRDefault="00BD46AB" w:rsidP="00651524">
      <w:pPr>
        <w:pStyle w:val="41"/>
      </w:pPr>
      <w:r>
        <w:t>3.8.3 Сопоставление классических и нейросетевых моделей</w:t>
      </w:r>
    </w:p>
    <w:p w14:paraId="6C9769A0" w14:textId="77777777" w:rsidR="00B64661" w:rsidRDefault="00BD46AB">
      <w:r>
        <w:t>Если сопоставлять результаты анализа вкладов между классическими и нейросетевыми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07BBFFB6" w14:textId="77777777" w:rsidR="00B64661" w:rsidRDefault="00BD46AB">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кардиорегуляторных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lastRenderedPageBreak/>
        <w:t>идентичность интерпретации, а лишь согласованное направление сдвига по сравнению с LT1.</w:t>
      </w:r>
    </w:p>
    <w:p w14:paraId="524DA1D6" w14:textId="77777777" w:rsidR="00B64661" w:rsidRDefault="00BD46AB">
      <w:r>
        <w:t>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кардиорегуляторных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07467BD7" w14:textId="77777777" w:rsidR="0027524E" w:rsidRDefault="0027524E" w:rsidP="0027524E">
      <w:pPr>
        <w:pStyle w:val="31"/>
      </w:pPr>
      <w:bookmarkStart w:id="32" w:name="_Toc230279605"/>
      <w:r>
        <w:t>3.9 Чувствительность результатов LT1 и LT2 к величине предполагаемой задержки капиллярного лактата</w:t>
      </w:r>
      <w:bookmarkEnd w:id="32"/>
    </w:p>
    <w:p w14:paraId="3609AC91" w14:textId="77777777" w:rsidR="00BA79F0" w:rsidRDefault="00BA79F0" w:rsidP="00BA79F0">
      <w:r>
        <w:t>Для проверки устойчивости основного результата к выбору величины физиологической задержки капиллярного лактата относительно внутримышечного был выполнен анализ чувствитульности к временному сдвигу таргета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топ-ElasticNet (контрольная линейная конфигурация) и топ-SVR (нелинейный классический представитель). Результаты приведены на рисунках 10 и 11.</w:t>
      </w:r>
    </w:p>
    <w:p w14:paraId="2C2DF8C4" w14:textId="77777777" w:rsidR="00C86539" w:rsidRDefault="00C86539" w:rsidP="00AB00E0">
      <w:pPr>
        <w:pStyle w:val="ad"/>
      </w:pPr>
      <w:r>
        <w:rPr>
          <w:noProof/>
        </w:rPr>
        <w:lastRenderedPageBreak/>
        <w:drawing>
          <wp:inline distT="0" distB="0" distL="0" distR="0" wp14:anchorId="2082B064" wp14:editId="50B5AECA">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7AAD329E" w14:textId="77777777" w:rsidR="00C86539" w:rsidRPr="00895B16" w:rsidRDefault="00C86539" w:rsidP="00C86539">
      <w:pPr>
        <w:pStyle w:val="af0"/>
        <w:rPr>
          <w:lang w:val="ru-RU"/>
        </w:rPr>
      </w:pPr>
      <w:r>
        <w:rPr>
          <w:lang w:val="ru-RU"/>
        </w:rPr>
        <w:t xml:space="preserve">Рисунок 10. </w:t>
      </w:r>
      <w:r>
        <w:t>MAE</w:t>
      </w:r>
      <w:r>
        <w:rPr>
          <w:lang w:val="ru-RU"/>
        </w:rPr>
        <w:t xml:space="preserve"> </w:t>
      </w:r>
      <w:r>
        <w:t>LT</w:t>
      </w:r>
      <w:r>
        <w:rPr>
          <w:lang w:val="ru-RU"/>
        </w:rPr>
        <w:t xml:space="preserve">1 (в секундах) при сдвиге целевой переменной на </w:t>
      </w:r>
      <w:r>
        <w:t>Δ</w:t>
      </w:r>
      <w:r>
        <w:rPr>
          <w:lang w:val="ru-RU"/>
        </w:rPr>
        <w:t>.</w:t>
      </w:r>
    </w:p>
    <w:p w14:paraId="617BD92C" w14:textId="77777777" w:rsidR="00C86539" w:rsidRDefault="00C86539" w:rsidP="00AB00E0">
      <w:pPr>
        <w:pStyle w:val="ad"/>
      </w:pPr>
    </w:p>
    <w:p w14:paraId="67475DE6" w14:textId="77777777" w:rsidR="00C86539" w:rsidRDefault="00C86539" w:rsidP="00AB00E0">
      <w:pPr>
        <w:pStyle w:val="ad"/>
      </w:pPr>
      <w:r>
        <w:rPr>
          <w:noProof/>
        </w:rPr>
        <w:drawing>
          <wp:inline distT="0" distB="0" distL="0" distR="0" wp14:anchorId="64FF59A4" wp14:editId="331ED5C0">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37EA367E" w14:textId="77777777" w:rsidR="00C86539" w:rsidRPr="00895B16" w:rsidRDefault="00C86539" w:rsidP="00C86539">
      <w:pPr>
        <w:pStyle w:val="12"/>
        <w:rPr>
          <w:lang w:val="ru-RU"/>
        </w:rPr>
      </w:pPr>
      <w:r>
        <w:rPr>
          <w:lang w:val="ru-RU"/>
        </w:rPr>
        <w:t xml:space="preserve">Рисунок 11. </w:t>
      </w:r>
      <w:r>
        <w:t>MAE</w:t>
      </w:r>
      <w:r>
        <w:rPr>
          <w:lang w:val="ru-RU"/>
        </w:rPr>
        <w:t xml:space="preserve"> </w:t>
      </w:r>
      <w:r>
        <w:t>LT</w:t>
      </w:r>
      <w:r>
        <w:rPr>
          <w:lang w:val="ru-RU"/>
        </w:rPr>
        <w:t xml:space="preserve">2 (в секундах) при сдвиге целевой переменной на </w:t>
      </w:r>
      <w:r>
        <w:t>Δ</w:t>
      </w:r>
      <w:r>
        <w:rPr>
          <w:lang w:val="ru-RU"/>
        </w:rPr>
        <w:t>.</w:t>
      </w:r>
    </w:p>
    <w:p w14:paraId="2F3955DE" w14:textId="77777777" w:rsidR="00AB00E0" w:rsidRDefault="00AB00E0" w:rsidP="00AB00E0">
      <w:pPr>
        <w:pStyle w:val="ad"/>
      </w:pPr>
    </w:p>
    <w:p w14:paraId="459FF42C" w14:textId="77777777" w:rsidR="00BA79F0" w:rsidRDefault="00BA79F0" w:rsidP="0027524E"/>
    <w:p w14:paraId="2467239D" w14:textId="77777777" w:rsidR="00F0367A" w:rsidRPr="00F0367A" w:rsidRDefault="00F0367A" w:rsidP="00F0367A">
      <w:r>
        <w:t xml:space="preserve">Зависимость MAE от величины сдвига оказалась практически плоской для всех представленных моделей как для LT2, так и для LT1. Для классических </w:t>
        <w:lastRenderedPageBreak/>
        <w:t>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нейросетевых моделей относительный размах MAE по сетке сдвигов в большинстве случаев также не превышает 3–5 %, за двумя исключениями на LT2: модель stateful LSTM демонстрирует относительный размах 15.8 % (19.7 с) с устойчивым ростом MAE при Δ ≥ 135 с, что объясняется переносом скрытого состояния между чанками последовательности субъекта и связанным с этим нарушением шкало-инвариантности стандартизации таргета;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свёрточно-вейвлетной архитектуры к локальным паттернам сигнала вблизи сдвинутой границы порога. На LT1 размах MAE для всех нейросетевых моделей не превышает 2.8 %.</w:t>
      </w:r>
    </w:p>
    <w:p w14:paraId="23CDF988" w14:textId="77777777" w:rsidR="00716A4D" w:rsidRDefault="002D7AAD" w:rsidP="00716A4D">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2FEA926D" w14:textId="77777777" w:rsidR="00BD3D38" w:rsidRPr="00716A4D" w:rsidRDefault="00716A4D" w:rsidP="00716A4D">
      <w:pPr>
        <w:spacing w:line="259" w:lineRule="auto"/>
        <w:jc w:val="left"/>
      </w:pPr>
      <w:r>
        <w:br w:type="page"/>
      </w:r>
    </w:p>
    <w:p w14:paraId="55002607" w14:textId="77777777" w:rsidR="00BD3D38" w:rsidRPr="00421CEC" w:rsidRDefault="00BD3D38" w:rsidP="00BD3D38">
      <w:pPr>
        <w:pStyle w:val="1"/>
        <w:keepNext w:val="0"/>
        <w:keepLines w:val="0"/>
        <w:widowControl w:val="0"/>
        <w:spacing w:before="0"/>
      </w:pPr>
      <w:bookmarkStart w:id="33" w:name="_Toc230279606"/>
      <w:r>
        <w:lastRenderedPageBreak/>
        <w:t>4 Обсуждение результатов</w:t>
      </w:r>
      <w:bookmarkEnd w:id="33"/>
    </w:p>
    <w:p w14:paraId="01BFD0DC" w14:textId="77777777" w:rsidR="00831257" w:rsidRPr="00716A4D" w:rsidRDefault="009D7996" w:rsidP="00831257">
      <w:pPr>
        <w:pStyle w:val="31"/>
      </w:pPr>
      <w:bookmarkStart w:id="34" w:name="_Toc230279607"/>
      <w:r>
        <w:t>4.1 Главный методический результат</w:t>
      </w:r>
      <w:bookmarkEnd w:id="34"/>
    </w:p>
    <w:p w14:paraId="36BC3421" w14:textId="77777777" w:rsidR="00716A4D" w:rsidRDefault="00716A4D" w:rsidP="00716A4D">
      <w:r>
        <w:t>Главный практический результат настоящей работы состоит в том, что неинвазивное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велоэргометрическом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6D28B645" w14:textId="77777777" w:rsidR="00716A4D" w:rsidRDefault="00716A4D" w:rsidP="00716A4D">
      <w:r>
        <w:t>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лактатный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4DE57591" w14:textId="77777777" w:rsidR="006C457B" w:rsidRDefault="006C457B" w:rsidP="006C457B">
      <w:pPr>
        <w:pStyle w:val="31"/>
      </w:pPr>
      <w:bookmarkStart w:id="35" w:name="_Toc230279608"/>
      <w:r>
        <w:t>4.2 Почему классические и нейросетевые модели оказались сопоставимы</w:t>
      </w:r>
      <w:bookmarkEnd w:id="35"/>
    </w:p>
    <w:p w14:paraId="76DC294B" w14:textId="77777777" w:rsidR="006C457B" w:rsidRDefault="006C457B" w:rsidP="006C457B">
      <w:r>
        <w:t xml:space="preserve">Один из наиболее показательных результатов работы состоит в том, что лучшие классические и нейросетевые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нейросетевые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lastRenderedPageBreak/>
        <w:t>сигнала оказалось частично нивелировано сочетанием малого объёма выборки и сильного ручного признакового пространства.</w:t>
      </w:r>
    </w:p>
    <w:p w14:paraId="7729187B" w14:textId="77777777" w:rsidR="007002AE" w:rsidRDefault="007002AE" w:rsidP="007002AE">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оксигенации,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Нейросетевые модели в этой работе также обучались в той же признаковой постановке, а не на сырых мультимодальных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разночастотных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нейросетей оставлен на следующий этап исследования. При этом, нейросетевые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7E9D18CC" w14:textId="77777777" w:rsidR="004674F4" w:rsidRPr="00895B16" w:rsidRDefault="004674F4" w:rsidP="007002AE">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признакового </w:t>
        <w:lastRenderedPageBreak/>
        <w:t>описания, модальности и устойчивости модели на уровне отдельных испытуемых.</w:t>
      </w:r>
    </w:p>
    <w:p w14:paraId="6BCD3C86" w14:textId="77777777" w:rsidR="00831257" w:rsidRDefault="00831257" w:rsidP="00831257">
      <w:pPr>
        <w:pStyle w:val="31"/>
      </w:pPr>
      <w:bookmarkStart w:id="36" w:name="_Toc230279609"/>
      <w:r>
        <w:t>4.3 Вклад модальностей в предсказание порогов</w:t>
      </w:r>
      <w:bookmarkEnd w:id="36"/>
    </w:p>
    <w:p w14:paraId="3B97C89B" w14:textId="77777777" w:rsidR="00831257" w:rsidRDefault="00831257" w:rsidP="00831257">
      <w:r>
        <w:t>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мультимодальная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оксигенации и вегетативной регуляции, а потому выигрыш даёт именно сочетание нескольких частично независимых индикаторов.</w:t>
      </w:r>
    </w:p>
    <w:p w14:paraId="48F7B9C0" w14:textId="77777777" w:rsidR="00831257" w:rsidRDefault="00831257" w:rsidP="00831257">
      <w:r>
        <w:t>Для LT2 картина сложнее. В среднем мультимодальные конфигурации также остаются сильными, особенно в нейросетевых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629DD39D" w14:textId="77777777" w:rsidR="00831257" w:rsidRPr="00831257" w:rsidRDefault="00831257" w:rsidP="00831257">
      <w:r>
        <w:t xml:space="preserve">Отдельно следует отметить, что мышечная оксигенация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мультимодальная интеграция, тогда как </w:t>
        <w:lastRenderedPageBreak/>
        <w:t>для второго структура вклада оказывается менее симметричной и допускает особенно сильную роль HRV.</w:t>
      </w:r>
    </w:p>
    <w:p w14:paraId="5BCC1835" w14:textId="77777777" w:rsidR="00D8379B" w:rsidRDefault="00D8379B" w:rsidP="00736464">
      <w:pPr>
        <w:pStyle w:val="31"/>
      </w:pPr>
      <w:bookmarkStart w:id="37" w:name="_Toc230279610"/>
      <w:r>
        <w:t>4.4 Режимы формирования ЭМГ-признаков и варианты предобработки</w:t>
      </w:r>
      <w:bookmarkEnd w:id="37"/>
    </w:p>
    <w:p w14:paraId="3FC991DB" w14:textId="77777777" w:rsidR="00F95E3B" w:rsidRDefault="00F95E3B" w:rsidP="00F95E3B">
      <w:r>
        <w:t>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фазо-разделённый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32ED47EA" w14:textId="77777777" w:rsidR="00F95E3B" w:rsidRDefault="00F95E3B" w:rsidP="00F95E3B">
      <w:r>
        <w:t>Для LT2 картина менее однозначна. В числе лучших конфигураций здесь одновременно сохраняются фазо-разделённые, цикловые и полнооконные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53ECAF2D" w14:textId="77777777" w:rsidR="00CD50FD" w:rsidRDefault="00CD50FD" w:rsidP="00F95E3B">
      <w:r>
        <w:t>При этом данный результат не следует смешивать с вопросом о временной конфигурации нейросетевых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3A094304" w14:textId="77777777" w:rsidR="005577D2" w:rsidRDefault="005577D2" w:rsidP="005577D2">
      <w:pPr>
        <w:pStyle w:val="31"/>
      </w:pPr>
      <w:bookmarkStart w:id="38" w:name="_Toc230279611"/>
      <w:r>
        <w:lastRenderedPageBreak/>
        <w:t>4.5 Статистическая мощность и FDR-коррекция</w:t>
      </w:r>
      <w:bookmarkEnd w:id="38"/>
    </w:p>
    <w:p w14:paraId="105CB8FD" w14:textId="77777777" w:rsidR="00834B23" w:rsidRDefault="00834B23" w:rsidP="00834B23">
      <w:r>
        <w:t>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межсубъектная вариативность остаётся высокой относительно наблюдаемого эффекта.</w:t>
      </w:r>
    </w:p>
    <w:p w14:paraId="50316ECB" w14:textId="77777777" w:rsidR="00834B23" w:rsidRPr="001667CD" w:rsidRDefault="00834B23" w:rsidP="00834B23">
      <w:r>
        <w:t>Иными словами, при N = 18 и subject-level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мультимодальной регистрацией, где цена каждого нового наблюдения высока, а различия между лучшими моделями оказываются малы по сравнению с межсубъектной вариативностью.</w:t>
      </w:r>
    </w:p>
    <w:p w14:paraId="13743405" w14:textId="77777777" w:rsidR="005577D2" w:rsidRPr="001667CD" w:rsidRDefault="00834B23" w:rsidP="00834B23">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6BFC6839" w14:textId="77777777" w:rsidR="00EC54C3" w:rsidRDefault="00EC54C3" w:rsidP="00736464">
      <w:pPr>
        <w:pStyle w:val="31"/>
      </w:pPr>
      <w:bookmarkStart w:id="39" w:name="_Toc230279612"/>
      <w:r>
        <w:t>4.6 Капиллярная задержка лактата и пределы анализа чувствительности</w:t>
      </w:r>
      <w:bookmarkEnd w:id="39"/>
    </w:p>
    <w:p w14:paraId="4D374CB1" w14:textId="77777777" w:rsidR="000A6A79" w:rsidRDefault="000A6A79" w:rsidP="000A6A79">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лактату. Поэтому таргет LT2 в принципе содержит </w:t>
        <w:lastRenderedPageBreak/>
        <w:t>дополнительную неопределённость, связанную не только с моделью, но и со способом его задания.</w:t>
      </w:r>
    </w:p>
    <w:p w14:paraId="5D85F10D" w14:textId="77777777" w:rsidR="000A6A79" w:rsidRDefault="000A6A79" w:rsidP="000A6A79">
      <w:r>
        <w:t>Коррекция такого таргета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лактата на уровне мышцы, метаболический профиль (VO2max, VLamax)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767D55E3" w14:textId="77777777" w:rsidR="000A6A79" w:rsidRDefault="000A6A79" w:rsidP="000A6A79">
      <w:r>
        <w:t>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таргета. Он показал плато ошибки по всем основным семействам моделей, однако интерпретировать это как физиологическую устойчивость к задержке лактата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4154E152" w14:textId="77777777" w:rsidR="00736464" w:rsidRDefault="00736464" w:rsidP="00736464">
      <w:pPr>
        <w:pStyle w:val="31"/>
      </w:pPr>
      <w:bookmarkStart w:id="40" w:name="_Toc230279613"/>
      <w:r>
        <w:t>4.7 Ограничения работы</w:t>
      </w:r>
      <w:bookmarkEnd w:id="40"/>
    </w:p>
    <w:p w14:paraId="7054EA5E" w14:textId="77777777" w:rsidR="00784432" w:rsidRDefault="00784432" w:rsidP="000A6A79">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w:t>
        <w:lastRenderedPageBreak/>
        <w:t>выбор лучших конфигураций и их количественная оценка выполнялись в рамках одного и того же LOSO-контура, поэтому полученные значения 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04B0015A" w14:textId="77777777" w:rsidR="008B3764" w:rsidRDefault="008B3764" w:rsidP="000A6A79">
      <w:r>
        <w:t>Второе ограничение связано с типом нагрузки. Все результаты получены на материале ступенчатого велоэргометрического теста, поэтому их перенос на другие виды спорта или неступенчатые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6F308E11" w14:textId="77777777" w:rsidR="00F80336" w:rsidRDefault="00F80336" w:rsidP="000A6A79">
      <w:r>
        <w:t>Третье ограничение связано с тем, что каналы HHb, HBDiff и THb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вендорского экспорта. Это ограничивает переносимость полной модели в строго потоковый онлайн-контур.</w:t>
      </w:r>
    </w:p>
    <w:p w14:paraId="34C7211B" w14:textId="77777777" w:rsidR="00784432" w:rsidRDefault="00F22D80" w:rsidP="000A6A79">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25–45 лет любительского уровня. Это означает, что полученные закономерности нельзя без дополнительной проверки </w:t>
        <w:lastRenderedPageBreak/>
        <w:t>распространять на спортсменов высокой квалификации, пожилые группы, подростков или клинические популяции. Для всех этих категорий вероятны 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564DD742" w14:textId="77777777" w:rsidR="006E4FA4" w:rsidRDefault="006347AE" w:rsidP="000A6A79">
      <w:r>
        <w:t>Из этих ограничений следуют и основные направления дальнейшей работы:</w:t>
      </w:r>
    </w:p>
    <w:p w14:paraId="0347DFA3" w14:textId="77777777" w:rsidR="006E4FA4" w:rsidRDefault="006E4FA4" w:rsidP="006E4FA4">
      <w:pPr>
        <w:pStyle w:val="a5"/>
        <w:numPr>
          <w:ilvl w:val="0"/>
          <w:numId w:val="42"/>
        </w:numPr>
      </w:pPr>
      <w:r>
        <w:t xml:space="preserve">Необходимо расширение выборки до 40–60 испытуемых, что позволит повысить статистическую мощность и перейти к содержательной индивидуальной калибровке интервальных оценок. </w:t>
      </w:r>
    </w:p>
    <w:p w14:paraId="775B2FD3"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0046BA07"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345B5936" w14:textId="77777777" w:rsidR="006E4FA4" w:rsidRDefault="006E4FA4" w:rsidP="006E4FA4">
      <w:pPr>
        <w:pStyle w:val="a5"/>
        <w:numPr>
          <w:ilvl w:val="0"/>
          <w:numId w:val="42"/>
        </w:numPr>
      </w:pPr>
      <w:r>
        <w:t>Переход к нейросетевым архитектурам, обучаемым на более сырых мультимодальных временных рядах, а не только на заранее сформированном признаковом пространстве.</w:t>
      </w:r>
    </w:p>
    <w:p w14:paraId="2F7A4F13" w14:textId="77777777" w:rsidR="00BD3D38" w:rsidRDefault="0096354B" w:rsidP="006E4FA4">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023867B2" w14:textId="77777777" w:rsidR="00937D69" w:rsidRPr="00784432" w:rsidRDefault="00937D69" w:rsidP="00784432">
      <w:pPr>
        <w:spacing w:line="259" w:lineRule="auto"/>
        <w:jc w:val="left"/>
      </w:pPr>
    </w:p>
    <w:p w14:paraId="48EEB855" w14:textId="77777777" w:rsidR="00BD3D38" w:rsidRDefault="00BD3D38">
      <w:pPr>
        <w:spacing w:line="259" w:lineRule="auto"/>
        <w:jc w:val="left"/>
      </w:pPr>
      <w:r>
        <w:br w:type="page"/>
      </w:r>
    </w:p>
    <w:p w14:paraId="09227637" w14:textId="77777777" w:rsidR="00BD3D38" w:rsidRDefault="00BD3D38">
      <w:pPr>
        <w:spacing w:line="259" w:lineRule="auto"/>
        <w:jc w:val="left"/>
        <w:rPr>
          <w:rFonts w:eastAsiaTheme="majorEastAsia" w:cs="Times New Roman"/>
          <w:b/>
          <w:szCs w:val="26"/>
        </w:rPr>
      </w:pPr>
    </w:p>
    <w:p w14:paraId="0A1DE497" w14:textId="77777777" w:rsidR="002246F6" w:rsidRDefault="0096354B" w:rsidP="0096354B">
      <w:pPr>
        <w:pStyle w:val="1"/>
      </w:pPr>
      <w:bookmarkStart w:id="41" w:name="_Toc230279614"/>
      <w:r>
        <w:t>Заключение</w:t>
      </w:r>
      <w:bookmarkEnd w:id="41"/>
    </w:p>
    <w:p w14:paraId="37D728B5" w14:textId="77777777" w:rsidR="00617FCB" w:rsidRDefault="00617FCB" w:rsidP="00617FCB">
      <w:r>
        <w:t>В настоящей работе разработан и верифицирован метод неинвазивного предсказания лактатных порогов LT1 и LT2 по данным носимых датчиков в условиях ступенчатого велоэргометрического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544175E7" w14:textId="77777777" w:rsidR="00617FCB" w:rsidRDefault="00617FCB" w:rsidP="00617FCB">
      <w:r>
        <w:t>Показано, что задача неинвазивного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6E550A10" w14:textId="77777777" w:rsidR="00617FCB" w:rsidRDefault="00617FCB" w:rsidP="00617FCB">
      <w:r>
        <w:t>Установлено, что LT1 и LT2 не сводятся к одной и той же задаче с разными метками. Для LT1 наиболее устойчивый выигрыш обеспечивала мультимодальная интеграция сигналов и более целостное представление ЭМГ внутри окна. Для LT2 наряду с сильными мультимодальными конфигурациями существенную роль в ряде случаев играли системные признаки вариабельности сердечного ритма.</w:t>
      </w:r>
    </w:p>
    <w:p w14:paraId="4F6FFE46" w14:textId="77777777" w:rsidR="00617FCB" w:rsidRDefault="00617FCB" w:rsidP="00617FCB">
      <w:r>
        <w:t>Сопоставление классических и нейросетевых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167AA404" w14:textId="77777777" w:rsidR="00617FCB" w:rsidRDefault="00617FCB" w:rsidP="00617FCB">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таргета для LT2 выявил плато ошибки </w:t>
        <w:lastRenderedPageBreak/>
        <w:t>по основным семействам моделей, что указывает на необходимость индивидуализированного подхода к анализу задержки капиллярного лактата.</w:t>
      </w:r>
    </w:p>
    <w:p w14:paraId="79F2E619" w14:textId="77777777" w:rsidR="00617FCB" w:rsidRDefault="00617FCB" w:rsidP="00617FCB">
      <w:r>
        <w:t>Полученные выводы относятся к ступенчатому велоэргометрическому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76723335" w14:textId="77777777" w:rsidR="007A32C5" w:rsidRDefault="00617FCB" w:rsidP="00617FCB">
      <w:r>
        <w:t>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нейросетевым моделям на более сырых мультимодальных рядах и реализацией потокового режима онлайн-предсказания.</w:t>
      </w:r>
    </w:p>
    <w:p w14:paraId="16236846" w14:textId="77777777" w:rsidR="008D2984" w:rsidRPr="00124BDC" w:rsidRDefault="008D2984" w:rsidP="00617FCB">
      <w:r>
        <w:t>Таким образом, в работе решены основные поставленные задачи: разработан протокол синхронной регистрации мультимодальных физиологических сигналов при ступенчатом велоэргометрическом тесте, реализован алгоритм их предобработки и синхронизации, сформирован датасет для онлайн-предсказания близости к лактатным порогам, выполнено сопоставление классических и нейросетевых моделей в subject-level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неинвазивной оценки пороговых зон нагрузки.</w:t>
      </w:r>
    </w:p>
    <w:p w14:paraId="67640E2F" w14:textId="77777777" w:rsidR="007A32C5" w:rsidRDefault="007A32C5">
      <w:pPr>
        <w:spacing w:line="259" w:lineRule="auto"/>
        <w:jc w:val="left"/>
        <w:rPr>
          <w:rFonts w:eastAsiaTheme="majorEastAsia" w:cs="Times New Roman"/>
          <w:b/>
          <w:caps/>
          <w:szCs w:val="28"/>
        </w:rPr>
      </w:pPr>
      <w:r>
        <w:br w:type="page"/>
      </w:r>
    </w:p>
    <w:p w14:paraId="0481093A" w14:textId="77777777" w:rsidR="00DF758A" w:rsidRDefault="00DF758A" w:rsidP="00A334C7">
      <w:pPr>
        <w:pStyle w:val="2"/>
      </w:pPr>
      <w:bookmarkStart w:id="42" w:name="_Toc230279615"/>
      <w:r>
        <w:lastRenderedPageBreak/>
        <w:t>Список использованных источников</w:t>
      </w:r>
      <w:bookmarkEnd w:id="42"/>
    </w:p>
    <w:p w14:paraId="654BBBFA" w14:textId="77777777" w:rsidR="007A32C5" w:rsidRPr="007A32C5" w:rsidRDefault="007A32C5" w:rsidP="007A32C5"/>
    <w:p>
      <w:pPr>
        <w:widowControl w:val="0"/>
        <w:spacing w:after="0"/>
        <w:ind w:firstLine="708"/>
        <w:rPr>
          <w:color w:val="000000"/>
          <w:lang w:val="en-US"/>
        </w:rPr>
      </w:pPr>
      <w:r>
        <w:rPr>
          <w:color w:val="000000"/>
          <w:lang w:val="en-US"/>
        </w:rPr>
        <w:t xml:space="preserve">1. Lactate Thresholds and the Simulation of Human Energy Metabolism: Contributions by the Cologne Sports Medicine Group in the 1970s and 1980s / H. Wackerhage, S. Gehlert, H. Schulz [и др.] // Frontiers in Physiology. – 2022. – Т. 13. – С. 899670. – DOI: 10.3389/fphys.2022.899670.</w:t>
      </w:r>
    </w:p>
    <w:p>
      <w:pPr>
        <w:widowControl w:val="0"/>
        <w:spacing w:after="0"/>
        <w:ind w:firstLine="708"/>
        <w:rPr>
          <w:color w:val="000000"/>
          <w:lang w:val="en-US"/>
        </w:rPr>
      </w:pPr>
      <w:r>
        <w:rPr>
          <w:color w:val="000000"/>
          <w:lang w:val="en-US"/>
        </w:rPr>
        <w:t xml:space="preserve">2. Reference standards for power at lactate threshold 2 for cycle ergometry throughout the lifespan in Germany / J. Fiedler, M. Thron, S. Altmann [и др.] // Journal of Sports Sciences. – 2025. – Т. 43, № 16. – С. 1654–1664. – DOI: 10.1080/02640414.2025.2517913.</w:t>
      </w:r>
    </w:p>
    <w:p>
      <w:pPr>
        <w:widowControl w:val="0"/>
        <w:spacing w:after="0"/>
        <w:ind w:firstLine="708"/>
        <w:rPr>
          <w:color w:val="000000"/>
          <w:lang w:val="en-US"/>
        </w:rPr>
      </w:pPr>
      <w:r>
        <w:rPr>
          <w:color w:val="000000"/>
          <w:lang w:val="en-US"/>
        </w:rPr>
        <w:t xml:space="preserve">3. Lactate kinetics at the lactate threshold in trained and untrained men / L. A. Messonnier, C.-A. W. Emhoff, J. A. Fattor [и др.] // Journal of Applied Physiology. – 2013. – Т. 114, № 11. – С. 1593–1602. – DOI: 10.1152/japplphysiol.00043.2013.</w:t>
      </w:r>
    </w:p>
    <w:p>
      <w:pPr>
        <w:widowControl w:val="0"/>
        <w:spacing w:after="0"/>
        <w:ind w:firstLine="708"/>
        <w:rPr>
          <w:color w:val="000000"/>
          <w:lang w:val="en-US"/>
        </w:rPr>
      </w:pPr>
      <w:r>
        <w:rPr>
          <w:color w:val="000000"/>
          <w:lang w:val="en-US"/>
        </w:rPr>
        <w:t xml:space="preserve">4. Short-term training increases human muscle MCT1 and femoral venous lactate in relation to muscle lactate / A. Bonen, K. J. A. McCullagh, C. T. Putman [и др.] // American Journal of Physiology – Endocrinology and Metabolism. – 1998. – Т. 274, № 1. – С. E102–E107.</w:t>
      </w:r>
    </w:p>
    <w:p>
      <w:pPr>
        <w:widowControl w:val="0"/>
        <w:spacing w:after="0"/>
        <w:ind w:firstLine="708"/>
        <w:rPr>
          <w:color w:val="000000"/>
          <w:lang w:val="en-US"/>
        </w:rPr>
      </w:pPr>
      <w:r>
        <w:rPr>
          <w:color w:val="000000"/>
          <w:lang w:val="en-US"/>
        </w:rPr>
        <w:t xml:space="preserve">5. Brooks, G. A. What the Lactate Shuttle Means for Sports Nutrition / G. A. Brooks // Nutrients. – 2023. – Т. 15, № 9. – С. 2178. – DOI: 10.3390/nu15092178.</w:t>
      </w:r>
    </w:p>
    <w:p>
      <w:pPr>
        <w:widowControl w:val="0"/>
        <w:spacing w:after="0"/>
        <w:ind w:firstLine="708"/>
        <w:rPr>
          <w:color w:val="000000"/>
          <w:lang w:val="en-US"/>
        </w:rPr>
      </w:pPr>
      <w:r>
        <w:rPr>
          <w:color w:val="000000"/>
          <w:lang w:val="en-US"/>
        </w:rPr>
        <w:t xml:space="preserve">6. Detection of Ventilatory Thresholds using Near-Infrared Spectroscopy with a Polynomial Regression Model / C.-W. Lin, C.-F. Huang, J.-S. Wang [и др.] // Saudi Journal of Biological Sciences. – 2020. – Т. 27, № 9. – С. 2388–2394. – DOI: 10.1016/j.sjbs.2020.03.005.</w:t>
      </w:r>
    </w:p>
    <w:p>
      <w:pPr>
        <w:widowControl w:val="0"/>
        <w:spacing w:after="0"/>
        <w:ind w:firstLine="708"/>
        <w:rPr>
          <w:color w:val="000000"/>
          <w:lang w:val="en-US"/>
        </w:rPr>
      </w:pPr>
      <w:r>
        <w:rPr>
          <w:color w:val="000000"/>
          <w:lang w:val="en-US"/>
        </w:rPr>
        <w:t xml:space="preserve">7. Very Early Lactate Threshold in Healthy Young Men as Related to Oxygen Uptake Kinetics / K. Kominami, T. Nishijima, T. Okamoto [и др.] // Medicine. – 2015. – Т. 94, № 39. – С. e1559. – DOI: 10.1097/MD.0000000000001559.</w:t>
      </w:r>
    </w:p>
    <w:p>
      <w:pPr>
        <w:widowControl w:val="0"/>
        <w:spacing w:after="0"/>
        <w:ind w:firstLine="708"/>
        <w:rPr>
          <w:color w:val="000000"/>
          <w:lang w:val="en-US"/>
        </w:rPr>
      </w:pPr>
      <w:r>
        <w:rPr>
          <w:color w:val="000000"/>
          <w:lang w:val="en-US"/>
        </w:rPr>
        <w:t xml:space="preserve">8. The First Lactate Threshold Is a Limit for Heavy Occupational Work / P. Fasching, S. Rinnerhofer, G. Wultsch [и др.] // Journal of Functional Morphology and Kinesiology. – 2020. – Т. 5, № 3. – С. 66. – DOI: 10.3390/jfmk5030066.</w:t>
      </w:r>
    </w:p>
    <w:p>
      <w:pPr>
        <w:widowControl w:val="0"/>
        <w:spacing w:after="0"/>
        <w:ind w:firstLine="708"/>
        <w:rPr>
          <w:color w:val="000000"/>
          <w:lang w:val="en-US"/>
        </w:rPr>
      </w:pPr>
      <w:r>
        <w:rPr>
          <w:color w:val="000000"/>
          <w:lang w:val="en-US"/>
        </w:rPr>
        <w:t xml:space="preserve">9. Anaerobic Threshold Determination by Blood Lactate and Myoelectric Signals / A. Nagata, M. Muro, T. Moritani [и др.] // Japanese Journal of Physiology. – 1981. – Т. 31. – С. 585–597.</w:t>
      </w:r>
    </w:p>
    <w:p>
      <w:pPr>
        <w:widowControl w:val="0"/>
        <w:spacing w:after="0"/>
        <w:ind w:firstLine="708"/>
        <w:rPr>
          <w:color w:val="000000"/>
          <w:lang w:val="en-US"/>
        </w:rPr>
      </w:pPr>
      <w:r>
        <w:rPr>
          <w:color w:val="000000"/>
          <w:lang w:val="en-US"/>
        </w:rPr>
        <w:t xml:space="preserve">10. Şayli, Ö. Correlation analysis between surface electromyography and continuous-wave near-infrared spectroscopy parameters during isometric exercise to volitional fatigue / Ö. Şayli, A. Akın, H. B. Çotuk // Turkish Journal of Electrical Engineering &amp; Computer Sciences. – 2014. – Т. 22. – С. 780–793. – DOI: 10.3906/elk-1210-51.</w:t>
      </w:r>
    </w:p>
    <w:p>
      <w:pPr>
        <w:widowControl w:val="0"/>
        <w:spacing w:after="0"/>
        <w:ind w:firstLine="708"/>
        <w:rPr>
          <w:color w:val="000000"/>
          <w:lang w:val="en-US"/>
        </w:rPr>
      </w:pPr>
      <w:r>
        <w:rPr>
          <w:color w:val="000000"/>
          <w:lang w:val="en-US"/>
        </w:rPr>
        <w:t xml:space="preserve">11. Validity of a Muscle Specific Method to Evaluate the Anaerobic Threshold in Exercised Muscles / D. V. Popov, S. Yu. Kuznetsov, E. A. Orlova [и др.] // Human Physiology. – 2019. – Т. 45, № 2. – С. 174–179. – DOI: 10.1134/S0362119719020087.</w:t>
      </w:r>
    </w:p>
    <w:p>
      <w:pPr>
        <w:widowControl w:val="0"/>
        <w:spacing w:after="0"/>
        <w:ind w:firstLine="708"/>
        <w:rPr>
          <w:color w:val="000000"/>
          <w:lang w:val="en-US"/>
        </w:rPr>
      </w:pPr>
      <w:r>
        <w:rPr>
          <w:color w:val="000000"/>
          <w:lang w:val="en-US"/>
        </w:rPr>
        <w:t xml:space="preserve">12. Валидация метода для оценки анаэробного порога в работающей мышце / Д. В. Попов, С. Ю. Кузнецов, Е. А. Орлова [и др.] // Физиология человека. – 2019. – Т. 45, № 2. – С. 70–77. – DOI: 10.1134/S0131164619020085.</w:t>
      </w:r>
    </w:p>
    <w:p>
      <w:pPr>
        <w:widowControl w:val="0"/>
        <w:spacing w:after="0"/>
        <w:ind w:firstLine="708"/>
        <w:rPr>
          <w:color w:val="000000"/>
          <w:lang w:val="en-US"/>
        </w:rPr>
      </w:pPr>
      <w:r>
        <w:rPr>
          <w:color w:val="000000"/>
          <w:lang w:val="en-US"/>
        </w:rPr>
        <w:t xml:space="preserve">13. Racinais, S. Breakpoints in ventilation, cerebral and muscle oxygenation, and muscle activity during an incremental cycling exercise / S. Racinais, M. Buchheit, O. Girard // Frontiers in Physiology. – 2014. – Т. 5. – С. 142. – DOI: 10.3389/fphys.2014.00142.</w:t>
      </w:r>
    </w:p>
    <w:p>
      <w:pPr>
        <w:widowControl w:val="0"/>
        <w:spacing w:after="0"/>
        <w:ind w:firstLine="708"/>
        <w:rPr>
          <w:color w:val="000000"/>
          <w:lang w:val="en-US"/>
        </w:rPr>
      </w:pPr>
      <w:r>
        <w:rPr>
          <w:color w:val="000000"/>
          <w:lang w:val="en-US"/>
        </w:rPr>
        <w:t xml:space="preserve">14. Surface Electromyography Thresholds as a Measure for Performance Fatigability During Incremental Cycling in Patients With Neuromuscular Disorders / N. B. M. Voet, C. G. J. Saris, D. H. J. Thijssen [и др.] // Frontiers in Physiology. – 2022. – Т. 13. – С. 821584. – DOI: 10.3389/fphys.2022.821584.</w:t>
      </w:r>
    </w:p>
    <w:p>
      <w:pPr>
        <w:widowControl w:val="0"/>
        <w:spacing w:after="0"/>
        <w:ind w:firstLine="708"/>
        <w:rPr>
          <w:color w:val="000000"/>
          <w:lang w:val="en-US"/>
        </w:rPr>
      </w:pPr>
      <w:r>
        <w:rPr>
          <w:color w:val="000000"/>
          <w:lang w:val="en-US"/>
        </w:rPr>
        <w:t xml:space="preserve">15. Graham, R. B. The Assessment of Muscular Effort, Fatigue, and Physiological Adaptation Using EMG and Wavelet Analysis / R. B. Graham, M. P. Wachowiak, B. J. Gurd // PLOS ONE. – 2015. – Т. 10, № 8. – С. e0135069. – DOI: 10.1371/journal.pone.0135069.</w:t>
      </w:r>
    </w:p>
    <w:p>
      <w:pPr>
        <w:widowControl w:val="0"/>
        <w:spacing w:after="0"/>
        <w:ind w:firstLine="708"/>
        <w:rPr>
          <w:color w:val="000000"/>
          <w:lang w:val="en-US"/>
        </w:rPr>
      </w:pPr>
      <w:r>
        <w:rPr>
          <w:color w:val="000000"/>
          <w:lang w:val="en-US"/>
        </w:rPr>
        <w:t xml:space="preserve">16. A Comparative Study of EMG Indices in Muscle Fatigue Evaluation Based on Grey Relational Analysis during All-Out Cycling Exercise / L. Wang, Y. Wang, A. Ma [и др.] // BioMed Research International. – 2018. – Т. 2018. – С. 9341215. – DOI: 10.1155/2018/9341215.</w:t>
      </w:r>
    </w:p>
    <w:p>
      <w:pPr>
        <w:widowControl w:val="0"/>
        <w:spacing w:after="0"/>
        <w:ind w:firstLine="708"/>
        <w:rPr>
          <w:color w:val="000000"/>
          <w:lang w:val="en-US"/>
        </w:rPr>
      </w:pPr>
      <w:r>
        <w:rPr>
          <w:color w:val="000000"/>
          <w:lang w:val="en-US"/>
        </w:rPr>
        <w:t xml:space="preserve">17. Jamaluddin, F. N. A New Approach to Noninvasive-Prolonged Fatigue Identification Based on Surface EMG Time-Frequency and Wavelet Features / F. N. Jamaluddin, F. Ibrahim, S. A. Ahmad // Journal of Healthcare Engineering. – 2023. – Т. 2023. – С. 1951165. – DOI: 10.1155/2023/1951165.</w:t>
      </w:r>
    </w:p>
    <w:p>
      <w:pPr>
        <w:widowControl w:val="0"/>
        <w:spacing w:after="0"/>
        <w:ind w:firstLine="708"/>
        <w:rPr>
          <w:color w:val="000000"/>
          <w:lang w:val="en-US"/>
        </w:rPr>
      </w:pPr>
      <w:r>
        <w:rPr>
          <w:color w:val="000000"/>
          <w:lang w:val="en-US"/>
        </w:rPr>
        <w:t xml:space="preserve">18. Wang, G. The Analysis of Surface EMG Signals with the Wavelet-Based Correlation Dimension Method / G. Wang, Y. Zhang, J. Wang // Computational and Mathematical Methods in Medicine. – 2014. – Т. 2014. – С. 284308. – DOI: 10.1155/2014/284308.</w:t>
      </w:r>
    </w:p>
    <w:p>
      <w:pPr>
        <w:widowControl w:val="0"/>
        <w:spacing w:after="0"/>
        <w:ind w:firstLine="708"/>
        <w:rPr>
          <w:color w:val="000000"/>
          <w:lang w:val="en-US"/>
        </w:rPr>
      </w:pPr>
      <w:r>
        <w:rPr>
          <w:color w:val="000000"/>
          <w:lang w:val="en-US"/>
        </w:rPr>
        <w:t xml:space="preserve">19. Data Augmentation of Surface Electromyography for Hand Gesture Recognition / P. Tsinganos, B. Cornelis, J. Cornelis [и др.] // Sensors. – 2020. – Т. 20, № 17. – С. 4892. – DOI: 10.3390/s20174892.</w:t>
      </w:r>
    </w:p>
    <w:p>
      <w:pPr>
        <w:widowControl w:val="0"/>
        <w:spacing w:after="0"/>
        <w:ind w:firstLine="708"/>
        <w:rPr>
          <w:color w:val="000000"/>
          <w:lang w:val="en-US"/>
        </w:rPr>
      </w:pPr>
      <w:r>
        <w:rPr>
          <w:color w:val="000000"/>
          <w:lang w:val="en-US"/>
        </w:rPr>
        <w:t xml:space="preserve">20. Ferrari, M. A Brief Review on the History of Human Functional Near-Infrared Spectroscopy (fNIRS) Development and Fields of Application / M. Ferrari, V. Quaresima // NeuroImage. – 2012. – Т. 63, № 2. – С. 921–935. – DOI: 10.1016/j.neuroimage.2012.03.049.</w:t>
      </w:r>
    </w:p>
    <w:p>
      <w:pPr>
        <w:widowControl w:val="0"/>
        <w:spacing w:after="0"/>
        <w:ind w:firstLine="708"/>
        <w:rPr>
          <w:color w:val="000000"/>
          <w:lang w:val="en-US"/>
        </w:rPr>
      </w:pPr>
      <w:r>
        <w:rPr>
          <w:color w:val="000000"/>
          <w:lang w:val="en-US"/>
        </w:rPr>
        <w:t xml:space="preserve">21. Which common NIRS variable reflects muscle estimated lactate threshold most closely? / L. Wang, T. Yoshikawa, T. Hara [и др.] // Applied Physiology, Nutrition, and Metabolism. – 2006. – Т. 31, № 5. – С. 612–620. – DOI: 10.1139/H06-069.</w:t>
      </w:r>
    </w:p>
    <w:p>
      <w:pPr>
        <w:widowControl w:val="0"/>
        <w:spacing w:after="0"/>
        <w:ind w:firstLine="708"/>
        <w:rPr>
          <w:color w:val="000000"/>
          <w:lang w:val="en-US"/>
        </w:rPr>
      </w:pPr>
      <w:r>
        <w:rPr>
          <w:color w:val="000000"/>
          <w:lang w:val="en-US"/>
        </w:rPr>
        <w:t xml:space="preserve">22. Correlation of gas exchange threshold and first muscle oxyhemoglobin inflection point with time-to-exhaustion during heavy-intensity exercise / J. B. Coquart, P. Mucci, M. Lhermette [и др.] // The Journal of Sports Medicine and Physical Fitness. – 2017. – Т. 57, № 3. – С. 171–178. – DOI: 10.23736/S0022-4707.16.06053-9.</w:t>
      </w:r>
    </w:p>
    <w:p>
      <w:pPr>
        <w:widowControl w:val="0"/>
        <w:spacing w:after="0"/>
        <w:ind w:firstLine="708"/>
        <w:rPr>
          <w:color w:val="000000"/>
          <w:lang w:val="en-US"/>
        </w:rPr>
      </w:pPr>
      <w:r>
        <w:rPr>
          <w:color w:val="000000"/>
          <w:lang w:val="en-US"/>
        </w:rPr>
        <w:t xml:space="preserve">23. Reinpõld, K. Agreement between Ventilatory Thresholds and Bilaterally Measured Vastus Lateralis Muscle Oxygen Saturation Breakpoints in Trained Cyclists: Effects of Age and Performance / K. Reinpõld, I. Rannama, K. Port // Sports. – 2024. – Т. 12, № 2. – С. 40. – DOI: 10.3390/sports12020040.</w:t>
      </w:r>
    </w:p>
    <w:p>
      <w:pPr>
        <w:widowControl w:val="0"/>
        <w:spacing w:after="0"/>
        <w:ind w:firstLine="708"/>
        <w:rPr>
          <w:color w:val="000000"/>
          <w:lang w:val="en-US"/>
        </w:rPr>
      </w:pPr>
      <w:r>
        <w:rPr>
          <w:color w:val="000000"/>
          <w:lang w:val="en-US"/>
        </w:rPr>
        <w:t xml:space="preserve">24. Oxygenation threshold derived from near-infrared spectroscopy: reliability and its relationship with the first ventilatory threshold / S. van der Zwaard, R. T. Jaspers, I. J. Blokland [и др.] // PLOS ONE. – 2016. – Т. 11, № 9. – С. e0162914. – DOI: 10.1371/journal.pone.0162914.</w:t>
      </w:r>
    </w:p>
    <w:p>
      <w:pPr>
        <w:widowControl w:val="0"/>
        <w:spacing w:after="0"/>
        <w:ind w:firstLine="708"/>
        <w:rPr>
          <w:color w:val="000000"/>
          <w:lang w:val="en-US"/>
        </w:rPr>
      </w:pPr>
      <w:r>
        <w:rPr>
          <w:color w:val="000000"/>
          <w:lang w:val="en-US"/>
        </w:rPr>
        <w:t xml:space="preserve">25. Validation of a novel wearable, wireless technology to estimate oxygen levels and lactate threshold power in the exercising muscle / P. Farzam, Z. Starkweather, M. A. Franceschini // Physiological Reports. – 2018. – Т. 6, № 7. – С. e13664. – DOI: 10.14814/phy2.13664.</w:t>
      </w:r>
    </w:p>
    <w:p>
      <w:pPr>
        <w:widowControl w:val="0"/>
        <w:spacing w:after="0"/>
        <w:ind w:firstLine="708"/>
        <w:rPr>
          <w:color w:val="000000"/>
          <w:lang w:val="en-US"/>
        </w:rPr>
      </w:pPr>
      <w:r>
        <w:rPr>
          <w:color w:val="000000"/>
          <w:lang w:val="en-US"/>
        </w:rPr>
        <w:t xml:space="preserve">26. Evaluating a new wearable lactate threshold sensor in recreational to highly trained cyclists / M. Driller, N. Borges, D. Plews // Sports Engineering. – 2016. – Т. 19, № 3. – С. 229–235. – DOI: 10.1007/s12283-016-0198-6.</w:t>
      </w:r>
    </w:p>
    <w:p>
      <w:pPr>
        <w:widowControl w:val="0"/>
        <w:spacing w:after="0"/>
        <w:ind w:firstLine="708"/>
        <w:rPr>
          <w:color w:val="000000"/>
          <w:lang w:val="en-US"/>
        </w:rPr>
      </w:pPr>
      <w:r>
        <w:rPr>
          <w:color w:val="000000"/>
          <w:lang w:val="en-US"/>
        </w:rPr>
        <w:t xml:space="preserve">27. Estimating the Lactate Threshold Using Wireless Near-Infrared Spectroscopy and Threshold Detection Analyses / T. E. Cayot, S. G. Robinson, L. E. Davis [и др.] // International Journal of Exercise Science. – 2021. – Т. 14, № 4. – С. 284–294.</w:t>
      </w:r>
    </w:p>
    <w:p>
      <w:pPr>
        <w:widowControl w:val="0"/>
        <w:spacing w:after="0"/>
        <w:ind w:firstLine="708"/>
        <w:rPr>
          <w:color w:val="000000"/>
          <w:lang w:val="en-US"/>
        </w:rPr>
      </w:pPr>
      <w:r>
        <w:rPr>
          <w:color w:val="000000"/>
          <w:lang w:val="en-US"/>
        </w:rPr>
        <w:t xml:space="preserve">28. Quantification of Scaling Exponents and Crossover Phenomena in Nonstationary Heartbeat Time Series / C.-K. Peng, S. Havlin, H. E. Stanley [и др.] // Chaos. – 1995. – Т. 5, № 1. – С. 82–87. – DOI: 10.1063/1.166141.</w:t>
      </w:r>
    </w:p>
    <w:p>
      <w:pPr>
        <w:widowControl w:val="0"/>
        <w:spacing w:after="0"/>
        <w:ind w:firstLine="708"/>
        <w:rPr>
          <w:color w:val="000000"/>
          <w:lang w:val="en-US"/>
        </w:rPr>
      </w:pPr>
      <w:r>
        <w:rPr>
          <w:color w:val="000000"/>
          <w:lang w:val="en-US"/>
        </w:rPr>
        <w:t xml:space="preserve">29. Rogers, B. Fractal Correlation Properties of Heart Rate Variability as a Biomarker for Intensity Distribution and Training Prescription in Endurance Exercise: An Update / B. Rogers, T. Gronwald // Frontiers in Physiology. – 2022. – Т. 13. – С. 879071. – DOI: 10.3389/fphys.2022.879071.</w:t>
      </w:r>
    </w:p>
    <w:p>
      <w:pPr>
        <w:widowControl w:val="0"/>
        <w:spacing w:after="0"/>
        <w:ind w:firstLine="708"/>
        <w:rPr>
          <w:color w:val="000000"/>
          <w:lang w:val="en-US"/>
        </w:rPr>
      </w:pPr>
      <w:r>
        <w:rPr>
          <w:color w:val="000000"/>
          <w:lang w:val="en-US"/>
        </w:rPr>
        <w:t xml:space="preserve">30. Fractal correlation properties of HRV as a noninvasive biomarker to assess the physiological status of triathletes during simulated warm-up sessions at low exercise intensity: a pilot study / M. Schaffarczyk, B. Rogers, R. Reer [и др.] // BMC Sports Science, Medicine and Rehabilitation. – 2022. – Т. 14, № 1. – С. 203. – DOI: 10.1186/s13102-022-00596-x.</w:t>
      </w:r>
    </w:p>
    <w:p>
      <w:pPr>
        <w:widowControl w:val="0"/>
        <w:spacing w:after="0"/>
        <w:ind w:firstLine="708"/>
        <w:rPr>
          <w:color w:val="000000"/>
          <w:lang w:val="en-US"/>
        </w:rPr>
      </w:pPr>
      <w:r>
        <w:rPr>
          <w:color w:val="000000"/>
          <w:lang w:val="en-US"/>
        </w:rPr>
        <w:t xml:space="preserve">31. Tanner, V. Agreement Between Heart Rate Variability-Derived vs. Ventilatory and Lactate Thresholds: A Systematic Review with Meta-Analyses / V. Tanner, G. P. Millet, N. Bourdillon // Sports Medicine – Open. – 2024. – Т. 10, № 1. – С. 109. – DOI: 10.1186/s40798-024-00768-8.</w:t>
      </w:r>
    </w:p>
    <w:p>
      <w:pPr>
        <w:widowControl w:val="0"/>
        <w:spacing w:after="0"/>
        <w:ind w:firstLine="708"/>
        <w:rPr>
          <w:color w:val="000000"/>
          <w:lang w:val="en-US"/>
        </w:rPr>
      </w:pPr>
      <w:r>
        <w:rPr>
          <w:color w:val="000000"/>
          <w:lang w:val="en-US"/>
        </w:rPr>
        <w:t xml:space="preserve">32. Lactate and H+ effluxes from human skeletal muscles during intense, dynamic exercise / J. Bangsbo, L. Johansen, T. Graham [и др.] // Journal of Physiology. – 1993. – Т. 462. – С. 115–133.</w:t>
      </w:r>
    </w:p>
    <w:p>
      <w:pPr>
        <w:widowControl w:val="0"/>
        <w:spacing w:after="0"/>
        <w:ind w:firstLine="708"/>
        <w:rPr>
          <w:color w:val="000000"/>
          <w:lang w:val="en-US"/>
        </w:rPr>
      </w:pPr>
      <w:r>
        <w:rPr>
          <w:color w:val="000000"/>
          <w:lang w:val="en-US"/>
        </w:rPr>
        <w:t xml:space="preserve">33. MacLean, D. A. Muscle interstitial glucose and lactate levels during dynamic exercise in humans determined by microdialysis / D. A. MacLean, J. Bangsbo, B. Saltin // Journal of Applied Physiology. – 1999. – Т. 87, № 4. – С. 1483–1490.</w:t>
      </w:r>
    </w:p>
    <w:p>
      <w:pPr>
        <w:widowControl w:val="0"/>
        <w:spacing w:after="0"/>
        <w:ind w:firstLine="708"/>
        <w:rPr>
          <w:color w:val="000000"/>
          <w:lang w:val="en-US"/>
        </w:rPr>
      </w:pPr>
      <w:r>
        <w:rPr>
          <w:color w:val="000000"/>
          <w:lang w:val="en-US"/>
        </w:rPr>
        <w:t xml:space="preserve">34. Comparison and Performance Validation of Calculated and Established Anaerobic Lactate Thresholds in Running / S. Ji, A. Sommer, W. Bloch [и др.] // Medicina. – 2021. – Т. 57, № 10. – С. 1117. – DOI: 10.3390/medicina57101117.</w:t>
      </w:r>
    </w:p>
    <w:p>
      <w:pPr>
        <w:widowControl w:val="0"/>
        <w:spacing w:after="0"/>
        <w:ind w:firstLine="708"/>
        <w:rPr>
          <w:color w:val="000000"/>
          <w:lang w:val="en-US"/>
        </w:rPr>
      </w:pPr>
      <w:r>
        <w:rPr>
          <w:color w:val="000000"/>
          <w:lang w:val="en-US"/>
        </w:rPr>
        <w:t xml:space="preserve">35. Leg and arm lactate and substrate kinetics during exercise / G. van Hall, M. Jensen-Urstad, H. Rosdahl [и др.] // American Journal of Physiology – Endocrinology and Metabolism. – 2003. – Т. 284, № 4. – С. E193–E205. – DOI: 10.1152/ajpendo.00273.2002.</w:t>
      </w:r>
    </w:p>
    <w:p>
      <w:pPr>
        <w:widowControl w:val="0"/>
        <w:spacing w:after="0"/>
        <w:ind w:firstLine="708"/>
        <w:rPr>
          <w:color w:val="000000"/>
          <w:lang w:val="en-US"/>
        </w:rPr>
      </w:pPr>
      <w:r>
        <w:rPr>
          <w:color w:val="000000"/>
          <w:lang w:val="en-US"/>
        </w:rPr>
        <w:t xml:space="preserve">36. Lactate and H+ uptake in inactive muscles during intense exercise in man / J. Bangsbo, T. Aagaard, M. Olsen [и др.] // Journal of Physiology. – 1995. – Т. 488, № 1. – С. 219–229.</w:t>
      </w:r>
    </w:p>
    <w:p>
      <w:pPr>
        <w:widowControl w:val="0"/>
        <w:spacing w:after="0"/>
        <w:ind w:firstLine="708"/>
        <w:rPr>
          <w:color w:val="000000"/>
          <w:lang w:val="en-US"/>
        </w:rPr>
      </w:pPr>
      <w:r>
        <w:rPr>
          <w:color w:val="000000"/>
          <w:lang w:val="en-US"/>
        </w:rPr>
        <w:t xml:space="preserve">37. From data to decision: Machine learning determination of aerobic and anaerobic thresholds in athletes / M. Tomaszewski, A. Lukanova-Jakubowska, E. Majorczyk [и др.] // PLOS ONE. – 2024. – Т. 19, № 8. – С. e0309427. – DOI: 10.1371/journal.pone.0309427.</w:t>
      </w:r>
    </w:p>
    <w:p>
      <w:pPr>
        <w:widowControl w:val="0"/>
        <w:spacing w:after="0"/>
        <w:ind w:firstLine="708"/>
        <w:rPr>
          <w:color w:val="000000"/>
          <w:lang w:val="en-US"/>
        </w:rPr>
      </w:pPr>
      <w:r>
        <w:rPr>
          <w:color w:val="000000"/>
          <w:lang w:val="en-US"/>
        </w:rPr>
        <w:t xml:space="preserve">38. Lundberg, S. M. A Unified Approach to Interpreting Model Predictions / S. M. Lundberg, S.-I. Lee // Advances in Neural Information Processing Systems. – 2017. – Т. 30. – С. 4765–4774.</w:t>
      </w:r>
    </w:p>
    <w:p>
      <w:pPr>
        <w:widowControl w:val="0"/>
        <w:spacing w:after="0"/>
        <w:ind w:firstLine="708"/>
        <w:rPr>
          <w:color w:val="000000"/>
          <w:lang w:val="en-US"/>
        </w:rPr>
      </w:pPr>
      <w:r>
        <w:rPr>
          <w:color w:val="000000"/>
          <w:lang w:val="en-US"/>
        </w:rPr>
        <w:t xml:space="preserve">39. Breiman, L. Random Forests / L. Breiman // Machine Learning. – 2001. – Т. 45, № 1. – С. 5–32. – DOI: 10.1023/A:1010933404324.</w:t>
      </w:r>
    </w:p>
    <w:p>
      <w:pPr>
        <w:widowControl w:val="0"/>
        <w:spacing w:after="0"/>
        <w:ind w:firstLine="708"/>
        <w:rPr>
          <w:color w:val="000000"/>
          <w:lang w:val="en-US"/>
        </w:rPr>
      </w:pPr>
      <w:r>
        <w:rPr>
          <w:color w:val="000000"/>
          <w:lang w:val="en-US"/>
        </w:rPr>
        <w:t xml:space="preserve">40. Chen, T. XGBoost: A Scalable Tree Boosting System / T. Chen, C. Guestrin // Proceedings of the 22nd ACM SIGKDD International Conference on Knowledge Discovery and Data Mining. – 2016. – С. 785–794. – DOI: 10.1145/2939672.2939785.</w:t>
      </w:r>
    </w:p>
    <w:p>
      <w:pPr>
        <w:widowControl w:val="0"/>
        <w:spacing w:after="0"/>
        <w:ind w:firstLine="708"/>
        <w:rPr>
          <w:color w:val="000000"/>
          <w:lang w:val="en-US"/>
        </w:rPr>
      </w:pPr>
      <w:r>
        <w:rPr>
          <w:color w:val="000000"/>
          <w:lang w:val="en-US"/>
        </w:rPr>
        <w:t xml:space="preserve">41. LightGBM: A Highly Efficient Gradient Boosting Decision Tree / G. Ke, Q. Meng, T. Finley [и др.] // Advances in Neural Information Processing Systems. – 2017. – Т. 30. – С. 3146–3154.</w:t>
      </w:r>
    </w:p>
    <w:p>
      <w:pPr>
        <w:widowControl w:val="0"/>
        <w:spacing w:after="0"/>
        <w:ind w:firstLine="708"/>
        <w:rPr>
          <w:color w:val="000000"/>
          <w:lang w:val="en-US"/>
        </w:rPr>
      </w:pPr>
      <w:r>
        <w:rPr>
          <w:color w:val="000000"/>
          <w:lang w:val="en-US"/>
        </w:rPr>
        <w:t xml:space="preserve">42. Modeling lactate threshold in cycling – influence of sex, maximal oxygen uptake, and cost of cycling in young athletes / J. Fischer, F. Hävecker, S. Ji [и др.] // European Journal of Applied Physiology. – 2025. – Т. 125, № 6. – С. 2145–2158. – DOI: 10.1007/s00421-025-05744-y.</w:t>
      </w:r>
    </w:p>
    <w:p>
      <w:pPr>
        <w:widowControl w:val="0"/>
        <w:spacing w:after="0"/>
        <w:ind w:firstLine="708"/>
        <w:rPr>
          <w:color w:val="000000"/>
          <w:lang w:val="en-US"/>
        </w:rPr>
      </w:pPr>
      <w:r>
        <w:rPr>
          <w:color w:val="000000"/>
          <w:lang w:val="en-US"/>
        </w:rPr>
        <w:t xml:space="preserve">43. On Leveraging Machine Learning in Sport Science in the Hypothetico-deductive Framework / J. Rodu, A. F. DeJong Lempke, N. Kupperman [и др.] // Sports Medicine – Open. – 2024. – Т. 10, № 1. – С. 124. – DOI: 10.1186/s40798-024-00788-4.</w:t>
      </w:r>
    </w:p>
    <w:p>
      <w:pPr>
        <w:widowControl w:val="0"/>
        <w:spacing w:after="0"/>
        <w:ind w:firstLine="708"/>
        <w:rPr>
          <w:color w:val="000000"/>
          <w:lang w:val="en-US"/>
        </w:rPr>
      </w:pPr>
      <w:r>
        <w:rPr>
          <w:color w:val="000000"/>
          <w:lang w:val="en-US"/>
        </w:rPr>
        <w:t xml:space="preserve">44. Hochreiter, S. Long Short-Term Memory / S. Hochreiter, J. Schmidhuber // Neural Computation. – 1997. – Т. 9, № 8. – С. 1735–1780. – DOI: 10.1162/neco.1997.9.8.1735.</w:t>
      </w:r>
    </w:p>
    <w:p>
      <w:pPr>
        <w:widowControl w:val="0"/>
        <w:spacing w:after="0"/>
        <w:ind w:firstLine="708"/>
        <w:rPr>
          <w:color w:val="000000"/>
          <w:lang w:val="en-US"/>
        </w:rPr>
      </w:pPr>
      <w:r>
        <w:rPr>
          <w:color w:val="000000"/>
          <w:lang w:val="en-US"/>
        </w:rPr>
        <w:t xml:space="preserve">45. Interpretable recurrent neural network models for dynamic prediction of the extubation failure risk in patients with invasive mechanical ventilation / Z. Zeng, X. Tang, Y. Liu [и др.] // BioData Mining. – 2022. – Т. 15, № 1. – С. 21. – DOI: 10.1186/s13040-022-00309-7.</w:t>
      </w:r>
    </w:p>
    <w:p>
      <w:pPr>
        <w:widowControl w:val="0"/>
        <w:spacing w:after="0"/>
        <w:ind w:firstLine="708"/>
        <w:rPr>
          <w:color w:val="000000"/>
          <w:lang w:val="en-US"/>
        </w:rPr>
      </w:pPr>
      <w:r>
        <w:rPr>
          <w:color w:val="000000"/>
          <w:lang w:val="en-US"/>
        </w:rPr>
        <w:t xml:space="preserve">46. Feasibility of the deep learning method for estimating the ventilatory threshold with electrocardiography data / K. Miura, S. Goto, Y. Katsumata [и др.] // npj Digital Medicine. – 2020. – Т. 3, № 1. – С. 141. – DOI: 10.1038/s41746-020-00348-6.</w:t>
      </w:r>
    </w:p>
    <w:p>
      <w:pPr>
        <w:widowControl w:val="0"/>
        <w:spacing w:after="0"/>
        <w:ind w:firstLine="708"/>
        <w:rPr>
          <w:color w:val="000000"/>
          <w:lang w:val="en-US"/>
        </w:rPr>
      </w:pPr>
      <w:r>
        <w:rPr>
          <w:color w:val="000000"/>
          <w:lang w:val="en-US"/>
        </w:rPr>
        <w:t xml:space="preserve">47. Bai, S. An Empirical Evaluation of Generic Convolutional and Recurrent Networks for Sequence Modeling / S. Bai, J. Z. Kolter, V. Koltun // arXiv preprint arXiv:1803.01271. – 2018. – DOI: 10.48550/arXiv.1803.01271.</w:t>
      </w:r>
    </w:p>
    <w:p>
      <w:pPr>
        <w:widowControl w:val="0"/>
        <w:spacing w:after="0"/>
        <w:ind w:firstLine="708"/>
        <w:rPr>
          <w:color w:val="000000"/>
          <w:lang w:val="en-US"/>
        </w:rPr>
      </w:pPr>
      <w:r>
        <w:rPr>
          <w:color w:val="000000"/>
          <w:lang w:val="en-US"/>
        </w:rPr>
        <w:t xml:space="preserve">48. Temporal convolutional networks predict dynamic oxygen uptake response from wearable sensors across exercise intensities / R. Amelard, E. T. Hedge, R. L. Hughson // npj Digital Medicine. – 2021. – Т. 4, № 1. – С. 156. – DOI: 10.1038/s41746-021-00531-3.</w:t>
      </w:r>
    </w:p>
    <w:p>
      <w:pPr>
        <w:widowControl w:val="0"/>
        <w:spacing w:after="0"/>
        <w:ind w:firstLine="708"/>
        <w:rPr>
          <w:color w:val="000000"/>
          <w:lang w:val="en-US"/>
        </w:rPr>
      </w:pPr>
      <w:r>
        <w:rPr>
          <w:color w:val="000000"/>
          <w:lang w:val="en-US"/>
        </w:rPr>
        <w:t xml:space="preserve">49. Sundararajan, M. Axiomatic Attribution for Deep Networks / M. Sundararajan, A. Taly, Q. Yan // Proceedings of the 34th International Conference on Machine Learning. – 2017. – Т. 70. – С. 3319–3328.</w:t>
      </w:r>
    </w:p>
    <w:p>
      <w:pPr>
        <w:widowControl w:val="0"/>
        <w:spacing w:after="0"/>
        <w:ind w:firstLine="708"/>
        <w:rPr>
          <w:color w:val="000000"/>
          <w:lang w:val="en-US"/>
        </w:rPr>
      </w:pPr>
      <w:r>
        <w:rPr>
          <w:color w:val="000000"/>
          <w:lang w:val="en-US"/>
        </w:rPr>
        <w:t xml:space="preserve">50. Benjamini, Y. Controlling the False Discovery Rate: A Practical and Powerful Approach to Multiple Testing / Y. Benjamini, Y. Hochberg // Journal of the Royal Statistical Society: Series B (Methodological). – 1995. – Т. 57, № 1. – С. 289–300. – DOI: 10.1111/j.2517-6161.1995.tb02031.x.</w:t>
      </w:r>
    </w:p>
    <w:p>
      <w:pPr>
        <w:widowControl w:val="0"/>
        <w:spacing w:after="0"/>
        <w:ind w:firstLine="708"/>
        <w:rPr>
          <w:color w:val="000000"/>
          <w:lang w:val="en-US"/>
        </w:rPr>
      </w:pPr>
      <w:r>
        <w:rPr>
          <w:color w:val="000000"/>
          <w:lang w:val="en-US"/>
        </w:rPr>
        <w:t xml:space="preserve">51. Angelopoulos, A. N. Conformal Prediction: A Gentle Introduction / A. N. Angelopoulos, S. Bates // Foundations and Trends in Machine Learning. – 2023. – Т. 16, № 4. – С. 494–591. – DOI: 10.1561/2200000101.</w:t>
      </w:r>
    </w:p>
    <w:p>
      <w:pPr>
        <w:widowControl w:val="0"/>
        <w:spacing w:after="0"/>
        <w:ind w:firstLine="708"/>
        <w:rPr>
          <w:color w:val="000000"/>
          <w:lang w:val="en-US"/>
        </w:rPr>
      </w:pPr>
      <w:r>
        <w:rPr>
          <w:color w:val="000000"/>
          <w:lang w:val="en-US"/>
        </w:rPr>
        <w:t xml:space="preserve">52. Kimoto, A. A Wireless Multi-Layered EMG/MMG/NIRS Sensor for Muscular Activity Evaluation / A. Kimoto, H. Fujiyama, M. Machida // Sensors. – 2023. – Т. 23, № 3. – С. 1539. – DOI: 10.3390/s23031539.</w:t>
      </w:r>
    </w:p>
    <w:p w14:paraId="63DF31B3" w14:textId="77777777" w:rsidR="00BD3730" w:rsidRPr="00565A67" w:rsidRDefault="00BD3730">
      <w:pPr>
        <w:spacing w:line="259" w:lineRule="auto"/>
        <w:jc w:val="left"/>
        <w:rPr>
          <w:color w:val="000000"/>
          <w:lang w:val="en-US"/>
        </w:rPr>
      </w:pPr>
      <w:r>
        <w:rPr>
          <w:color w:val="000000"/>
          <w:lang w:val="en-US"/>
        </w:rPr>
        <w:br w:type="page"/>
      </w:r>
    </w:p>
    <w:p w14:paraId="04827EAA" w14:textId="77777777" w:rsidR="00BD3730" w:rsidRPr="00A334C7" w:rsidRDefault="00BD3730" w:rsidP="00BD3730">
      <w:pPr>
        <w:pStyle w:val="31"/>
        <w:divId w:val="1101805661"/>
        <w:rPr>
          <w:b w:val="0"/>
        </w:rPr>
      </w:pPr>
      <w:bookmarkStart w:id="43" w:name="_Toc190776678"/>
      <w:bookmarkStart w:id="44" w:name="_Toc230279616"/>
      <w:r>
        <w:lastRenderedPageBreak/>
        <w:t xml:space="preserve">Приложение </w:t>
      </w:r>
      <w:bookmarkEnd w:id="43"/>
      <w:r>
        <w:t>1</w:t>
      </w:r>
      <w:bookmarkEnd w:id="44"/>
    </w:p>
    <w:p w14:paraId="1D42030C" w14:textId="77777777" w:rsidR="00AB114F" w:rsidRDefault="005D0AFF" w:rsidP="005D0AFF">
      <w:pPr>
        <w:widowControl w:val="0"/>
        <w:spacing w:after="0"/>
        <w:jc w:val="center"/>
        <w:divId w:val="1101805661"/>
        <w:rPr>
          <w:rFonts w:eastAsiaTheme="majorEastAsia" w:cs="Times New Roman"/>
          <w:b/>
          <w:szCs w:val="28"/>
        </w:rPr>
      </w:pPr>
      <w:r>
        <w:rPr>
          <w:rFonts w:eastAsiaTheme="majorEastAsia" w:cs="Times New Roman"/>
          <w:b/>
          <w:szCs w:val="28"/>
        </w:rPr>
        <w:t>Полный состав оконных признаков</w:t>
      </w:r>
    </w:p>
    <w:p w14:paraId="087B9B2F"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xml:space="preserve"> — фаза восстановления (подъём педали).</w:t>
      </w:r>
    </w:p>
    <w:p w14:paraId="08FD19EB" w14:textId="77777777" w:rsidR="00345803" w:rsidRPr="00345803" w:rsidRDefault="00345803" w:rsidP="00DB391F">
      <w:pPr>
        <w:divId w:val="1101805661"/>
      </w:pPr>
      <w:bookmarkStart w:id="45"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3D30A970"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70D7F68E" w14:textId="77777777" w:rsidR="00345803" w:rsidRDefault="00345803" w:rsidP="00345803">
            <w:pPr>
              <w:pStyle w:val="aa"/>
            </w:pPr>
            <w:r>
              <w:t>Техническое обозначение</w:t>
            </w:r>
          </w:p>
        </w:tc>
        <w:tc>
          <w:tcPr>
            <w:tcW w:w="1843" w:type="dxa"/>
            <w:tcBorders>
              <w:bottom w:val="none" w:sz="0" w:space="0" w:color="auto"/>
            </w:tcBorders>
          </w:tcPr>
          <w:p w14:paraId="281A898B" w14:textId="77777777" w:rsidR="00345803" w:rsidRDefault="00345803" w:rsidP="00345803">
            <w:pPr>
              <w:pStyle w:val="aa"/>
            </w:pPr>
            <w:r>
              <w:t>Поток</w:t>
            </w:r>
          </w:p>
        </w:tc>
        <w:tc>
          <w:tcPr>
            <w:tcW w:w="4393" w:type="dxa"/>
            <w:tcBorders>
              <w:bottom w:val="none" w:sz="0" w:space="0" w:color="auto"/>
            </w:tcBorders>
          </w:tcPr>
          <w:p w14:paraId="1D1B58F6" w14:textId="77777777" w:rsidR="00345803" w:rsidRDefault="00345803" w:rsidP="00345803">
            <w:pPr>
              <w:pStyle w:val="aa"/>
            </w:pPr>
            <w:r>
              <w:t>Физиологический смысл</w:t>
            </w:r>
          </w:p>
        </w:tc>
      </w:tr>
      <w:tr w:rsidR="00345803" w14:paraId="2650E48E" w14:textId="77777777" w:rsidTr="00345803">
        <w:trPr>
          <w:divId w:val="1101805661"/>
        </w:trPr>
        <w:tc>
          <w:tcPr>
            <w:tcW w:w="3119" w:type="dxa"/>
          </w:tcPr>
          <w:p w14:paraId="0EE0FFE3" w14:textId="77777777" w:rsidR="00345803" w:rsidRDefault="00345803" w:rsidP="00345803">
            <w:pPr>
              <w:pStyle w:val="aa"/>
            </w:pPr>
            <w:r>
              <w:rPr>
                <w:rStyle w:val="VerbatimChar"/>
              </w:rPr>
              <w:t>z_vl_dist_load_rms</w:t>
            </w:r>
          </w:p>
        </w:tc>
        <w:tc>
          <w:tcPr>
            <w:tcW w:w="1843" w:type="dxa"/>
          </w:tcPr>
          <w:p w14:paraId="68C564E7" w14:textId="77777777" w:rsidR="00345803" w:rsidRDefault="00345803" w:rsidP="00345803">
            <w:pPr>
              <w:pStyle w:val="aa"/>
            </w:pPr>
            <w:r>
              <w:t>дист., нагр.</w:t>
            </w:r>
          </w:p>
        </w:tc>
        <w:tc>
          <w:tcPr>
            <w:tcW w:w="4393" w:type="dxa"/>
          </w:tcPr>
          <w:p w14:paraId="77BCF005" w14:textId="77777777" w:rsidR="00345803" w:rsidRDefault="00345803" w:rsidP="00345803">
            <w:pPr>
              <w:pStyle w:val="aa"/>
            </w:pPr>
            <w:r>
              <w:t>RMS — среднеквадратическое значение ЭМГ</w:t>
            </w:r>
          </w:p>
        </w:tc>
      </w:tr>
      <w:tr w:rsidR="00345803" w14:paraId="04922ECF" w14:textId="77777777" w:rsidTr="00345803">
        <w:trPr>
          <w:divId w:val="1101805661"/>
        </w:trPr>
        <w:tc>
          <w:tcPr>
            <w:tcW w:w="3119" w:type="dxa"/>
          </w:tcPr>
          <w:p w14:paraId="085CF56E" w14:textId="77777777" w:rsidR="00345803" w:rsidRDefault="00345803" w:rsidP="00345803">
            <w:pPr>
              <w:pStyle w:val="aa"/>
            </w:pPr>
            <w:r>
              <w:rPr>
                <w:rStyle w:val="VerbatimChar"/>
              </w:rPr>
              <w:t>z_vl_dist_load_mav</w:t>
            </w:r>
          </w:p>
        </w:tc>
        <w:tc>
          <w:tcPr>
            <w:tcW w:w="1843" w:type="dxa"/>
          </w:tcPr>
          <w:p w14:paraId="71402844" w14:textId="77777777" w:rsidR="00345803" w:rsidRDefault="00345803" w:rsidP="00345803">
            <w:pPr>
              <w:pStyle w:val="aa"/>
            </w:pPr>
            <w:r>
              <w:t>дист., нагр.</w:t>
            </w:r>
          </w:p>
        </w:tc>
        <w:tc>
          <w:tcPr>
            <w:tcW w:w="4393" w:type="dxa"/>
          </w:tcPr>
          <w:p w14:paraId="4555B875" w14:textId="77777777" w:rsidR="00345803" w:rsidRPr="00345803" w:rsidRDefault="00345803" w:rsidP="00345803">
            <w:pPr>
              <w:pStyle w:val="aa"/>
              <w:rPr>
                <w:lang w:val="ru-RU"/>
              </w:rPr>
            </w:pPr>
            <w:r>
              <w:t>MAV</w:t>
            </w:r>
            <w:r>
              <w:rPr>
                <w:lang w:val="ru-RU"/>
              </w:rPr>
              <w:t xml:space="preserve"> — среднее абсолютное значение ЭМГ</w:t>
            </w:r>
          </w:p>
        </w:tc>
      </w:tr>
      <w:tr w:rsidR="00345803" w14:paraId="6B70A996" w14:textId="77777777" w:rsidTr="00345803">
        <w:trPr>
          <w:divId w:val="1101805661"/>
        </w:trPr>
        <w:tc>
          <w:tcPr>
            <w:tcW w:w="3119" w:type="dxa"/>
          </w:tcPr>
          <w:p w14:paraId="771A678E" w14:textId="77777777" w:rsidR="00345803" w:rsidRDefault="00345803" w:rsidP="00345803">
            <w:pPr>
              <w:pStyle w:val="aa"/>
            </w:pPr>
            <w:r>
              <w:rPr>
                <w:rStyle w:val="VerbatimChar"/>
              </w:rPr>
              <w:t>z_vl_dist_load_wl</w:t>
            </w:r>
          </w:p>
        </w:tc>
        <w:tc>
          <w:tcPr>
            <w:tcW w:w="1843" w:type="dxa"/>
          </w:tcPr>
          <w:p w14:paraId="4B03A0CE" w14:textId="77777777" w:rsidR="00345803" w:rsidRDefault="00345803" w:rsidP="00345803">
            <w:pPr>
              <w:pStyle w:val="aa"/>
            </w:pPr>
            <w:r>
              <w:t>дист., нагр.</w:t>
            </w:r>
          </w:p>
        </w:tc>
        <w:tc>
          <w:tcPr>
            <w:tcW w:w="4393" w:type="dxa"/>
          </w:tcPr>
          <w:p w14:paraId="653CE02A" w14:textId="77777777" w:rsidR="00345803" w:rsidRPr="00345803" w:rsidRDefault="00345803" w:rsidP="00345803">
            <w:pPr>
              <w:pStyle w:val="aa"/>
              <w:rPr>
                <w:lang w:val="ru-RU"/>
              </w:rPr>
            </w:pPr>
            <w:r>
              <w:t>WL</w:t>
            </w:r>
            <w:r>
              <w:rPr>
                <w:lang w:val="ru-RU"/>
              </w:rPr>
              <w:t xml:space="preserve"> — длина волны (суммарное абс. изменение сигнала)</w:t>
            </w:r>
          </w:p>
        </w:tc>
      </w:tr>
      <w:tr w:rsidR="00345803" w14:paraId="2E9E25B3" w14:textId="77777777" w:rsidTr="00345803">
        <w:trPr>
          <w:divId w:val="1101805661"/>
        </w:trPr>
        <w:tc>
          <w:tcPr>
            <w:tcW w:w="3119" w:type="dxa"/>
          </w:tcPr>
          <w:p w14:paraId="5C26C2C5" w14:textId="77777777" w:rsidR="00345803" w:rsidRDefault="00345803" w:rsidP="00345803">
            <w:pPr>
              <w:pStyle w:val="aa"/>
            </w:pPr>
            <w:r>
              <w:rPr>
                <w:rStyle w:val="VerbatimChar"/>
              </w:rPr>
              <w:t>z_vl_dist_load_zcr</w:t>
            </w:r>
          </w:p>
        </w:tc>
        <w:tc>
          <w:tcPr>
            <w:tcW w:w="1843" w:type="dxa"/>
          </w:tcPr>
          <w:p w14:paraId="560AF354" w14:textId="77777777" w:rsidR="00345803" w:rsidRDefault="00345803" w:rsidP="00345803">
            <w:pPr>
              <w:pStyle w:val="aa"/>
            </w:pPr>
            <w:r>
              <w:t>дист., нагр.</w:t>
            </w:r>
          </w:p>
        </w:tc>
        <w:tc>
          <w:tcPr>
            <w:tcW w:w="4393" w:type="dxa"/>
          </w:tcPr>
          <w:p w14:paraId="7D25CFB4" w14:textId="77777777" w:rsidR="00345803" w:rsidRDefault="00345803" w:rsidP="00345803">
            <w:pPr>
              <w:pStyle w:val="aa"/>
            </w:pPr>
            <w:r>
              <w:t>ZCR — частота нулевых пересечений</w:t>
            </w:r>
          </w:p>
        </w:tc>
      </w:tr>
      <w:tr w:rsidR="00345803" w14:paraId="13E6C90D" w14:textId="77777777" w:rsidTr="00345803">
        <w:trPr>
          <w:divId w:val="1101805661"/>
        </w:trPr>
        <w:tc>
          <w:tcPr>
            <w:tcW w:w="3119" w:type="dxa"/>
          </w:tcPr>
          <w:p w14:paraId="041920DE" w14:textId="77777777" w:rsidR="00345803" w:rsidRDefault="00345803" w:rsidP="00345803">
            <w:pPr>
              <w:pStyle w:val="aa"/>
            </w:pPr>
            <w:r>
              <w:rPr>
                <w:rStyle w:val="VerbatimChar"/>
              </w:rPr>
              <w:t>z_vl_dist_load_mdf</w:t>
            </w:r>
          </w:p>
        </w:tc>
        <w:tc>
          <w:tcPr>
            <w:tcW w:w="1843" w:type="dxa"/>
          </w:tcPr>
          <w:p w14:paraId="530E9A25" w14:textId="77777777" w:rsidR="00345803" w:rsidRDefault="00345803" w:rsidP="00345803">
            <w:pPr>
              <w:pStyle w:val="aa"/>
            </w:pPr>
            <w:r>
              <w:t>дист., нагр.</w:t>
            </w:r>
          </w:p>
        </w:tc>
        <w:tc>
          <w:tcPr>
            <w:tcW w:w="4393" w:type="dxa"/>
          </w:tcPr>
          <w:p w14:paraId="723C71CD" w14:textId="77777777" w:rsidR="00345803" w:rsidRPr="00345803" w:rsidRDefault="00345803" w:rsidP="00345803">
            <w:pPr>
              <w:pStyle w:val="aa"/>
              <w:rPr>
                <w:lang w:val="ru-RU"/>
              </w:rPr>
            </w:pPr>
            <w:r>
              <w:t>MDF</w:t>
            </w:r>
            <w:r>
              <w:rPr>
                <w:lang w:val="ru-RU"/>
              </w:rPr>
              <w:t xml:space="preserve"> — медианная частота спектра (Гц)</w:t>
            </w:r>
          </w:p>
        </w:tc>
      </w:tr>
      <w:tr w:rsidR="00345803" w14:paraId="27AA278B" w14:textId="77777777" w:rsidTr="00345803">
        <w:trPr>
          <w:divId w:val="1101805661"/>
        </w:trPr>
        <w:tc>
          <w:tcPr>
            <w:tcW w:w="3119" w:type="dxa"/>
          </w:tcPr>
          <w:p w14:paraId="17BBA9B4" w14:textId="77777777" w:rsidR="00345803" w:rsidRDefault="00345803" w:rsidP="00345803">
            <w:pPr>
              <w:pStyle w:val="aa"/>
            </w:pPr>
            <w:r>
              <w:rPr>
                <w:rStyle w:val="VerbatimChar"/>
              </w:rPr>
              <w:t>z_vl_dist_load_mnf</w:t>
            </w:r>
          </w:p>
        </w:tc>
        <w:tc>
          <w:tcPr>
            <w:tcW w:w="1843" w:type="dxa"/>
          </w:tcPr>
          <w:p w14:paraId="156A17CA" w14:textId="77777777" w:rsidR="00345803" w:rsidRDefault="00345803" w:rsidP="00345803">
            <w:pPr>
              <w:pStyle w:val="aa"/>
            </w:pPr>
            <w:r>
              <w:t>дист., нагр.</w:t>
            </w:r>
          </w:p>
        </w:tc>
        <w:tc>
          <w:tcPr>
            <w:tcW w:w="4393" w:type="dxa"/>
          </w:tcPr>
          <w:p w14:paraId="221F591B" w14:textId="77777777" w:rsidR="00345803" w:rsidRPr="00345803" w:rsidRDefault="00345803" w:rsidP="00345803">
            <w:pPr>
              <w:pStyle w:val="aa"/>
              <w:rPr>
                <w:lang w:val="ru-RU"/>
              </w:rPr>
            </w:pPr>
            <w:r>
              <w:t>MNF</w:t>
            </w:r>
            <w:r>
              <w:rPr>
                <w:lang w:val="ru-RU"/>
              </w:rPr>
              <w:t xml:space="preserve"> — средняя (центроидная) частота спектра (Гц)</w:t>
            </w:r>
          </w:p>
        </w:tc>
      </w:tr>
      <w:tr w:rsidR="00345803" w14:paraId="1D707321" w14:textId="77777777" w:rsidTr="00345803">
        <w:trPr>
          <w:divId w:val="1101805661"/>
        </w:trPr>
        <w:tc>
          <w:tcPr>
            <w:tcW w:w="3119" w:type="dxa"/>
          </w:tcPr>
          <w:p w14:paraId="45BBC4F4" w14:textId="77777777" w:rsidR="00345803" w:rsidRDefault="00345803" w:rsidP="00345803">
            <w:pPr>
              <w:pStyle w:val="aa"/>
            </w:pPr>
            <w:r>
              <w:rPr>
                <w:rStyle w:val="VerbatimChar"/>
              </w:rPr>
              <w:t>z_vl_dist_load_p_low</w:t>
            </w:r>
          </w:p>
        </w:tc>
        <w:tc>
          <w:tcPr>
            <w:tcW w:w="1843" w:type="dxa"/>
          </w:tcPr>
          <w:p w14:paraId="4F7FAD17" w14:textId="77777777" w:rsidR="00345803" w:rsidRDefault="00345803" w:rsidP="00345803">
            <w:pPr>
              <w:pStyle w:val="aa"/>
            </w:pPr>
            <w:r>
              <w:t>дист., нагр.</w:t>
            </w:r>
          </w:p>
        </w:tc>
        <w:tc>
          <w:tcPr>
            <w:tcW w:w="4393" w:type="dxa"/>
          </w:tcPr>
          <w:p w14:paraId="70202D22" w14:textId="77777777" w:rsidR="00345803" w:rsidRPr="00345803" w:rsidRDefault="00345803" w:rsidP="00345803">
            <w:pPr>
              <w:pStyle w:val="aa"/>
              <w:rPr>
                <w:lang w:val="ru-RU"/>
              </w:rPr>
            </w:pPr>
            <w:r>
              <w:rPr>
                <w:lang w:val="ru-RU"/>
              </w:rPr>
              <w:t>Доля мощности в полосе 20–50 Гц</w:t>
            </w:r>
          </w:p>
        </w:tc>
      </w:tr>
      <w:tr w:rsidR="00345803" w14:paraId="3AC8901F" w14:textId="77777777" w:rsidTr="00345803">
        <w:trPr>
          <w:divId w:val="1101805661"/>
        </w:trPr>
        <w:tc>
          <w:tcPr>
            <w:tcW w:w="3119" w:type="dxa"/>
          </w:tcPr>
          <w:p w14:paraId="7DFD838A" w14:textId="77777777" w:rsidR="00345803" w:rsidRDefault="00345803" w:rsidP="00345803">
            <w:pPr>
              <w:pStyle w:val="aa"/>
            </w:pPr>
            <w:r>
              <w:rPr>
                <w:rStyle w:val="VerbatimChar"/>
              </w:rPr>
              <w:t>z_vl_dist_load_p_mid</w:t>
            </w:r>
          </w:p>
        </w:tc>
        <w:tc>
          <w:tcPr>
            <w:tcW w:w="1843" w:type="dxa"/>
          </w:tcPr>
          <w:p w14:paraId="01AC3B13" w14:textId="77777777" w:rsidR="00345803" w:rsidRDefault="00345803" w:rsidP="00345803">
            <w:pPr>
              <w:pStyle w:val="aa"/>
            </w:pPr>
            <w:r>
              <w:t>дист., нагр.</w:t>
            </w:r>
          </w:p>
        </w:tc>
        <w:tc>
          <w:tcPr>
            <w:tcW w:w="4393" w:type="dxa"/>
          </w:tcPr>
          <w:p w14:paraId="4762F7C8" w14:textId="77777777" w:rsidR="00345803" w:rsidRPr="00345803" w:rsidRDefault="00345803" w:rsidP="00345803">
            <w:pPr>
              <w:pStyle w:val="aa"/>
              <w:rPr>
                <w:lang w:val="ru-RU"/>
              </w:rPr>
            </w:pPr>
            <w:r>
              <w:rPr>
                <w:lang w:val="ru-RU"/>
              </w:rPr>
              <w:t>Доля мощности в полосе 50–150 Гц</w:t>
            </w:r>
          </w:p>
        </w:tc>
      </w:tr>
      <w:tr w:rsidR="00345803" w14:paraId="02DF8C8D" w14:textId="77777777" w:rsidTr="00345803">
        <w:trPr>
          <w:divId w:val="1101805661"/>
        </w:trPr>
        <w:tc>
          <w:tcPr>
            <w:tcW w:w="3119" w:type="dxa"/>
          </w:tcPr>
          <w:p w14:paraId="3B4DC549" w14:textId="77777777" w:rsidR="00345803" w:rsidRDefault="00345803" w:rsidP="00345803">
            <w:pPr>
              <w:pStyle w:val="aa"/>
            </w:pPr>
            <w:r>
              <w:rPr>
                <w:rStyle w:val="VerbatimChar"/>
              </w:rPr>
              <w:t>z_vl_dist_load_p_high</w:t>
            </w:r>
          </w:p>
        </w:tc>
        <w:tc>
          <w:tcPr>
            <w:tcW w:w="1843" w:type="dxa"/>
          </w:tcPr>
          <w:p w14:paraId="31965B0F" w14:textId="77777777" w:rsidR="00345803" w:rsidRDefault="00345803" w:rsidP="00345803">
            <w:pPr>
              <w:pStyle w:val="aa"/>
            </w:pPr>
            <w:r>
              <w:t>дист., нагр.</w:t>
            </w:r>
          </w:p>
        </w:tc>
        <w:tc>
          <w:tcPr>
            <w:tcW w:w="4393" w:type="dxa"/>
          </w:tcPr>
          <w:p w14:paraId="70302A9C" w14:textId="77777777" w:rsidR="00345803" w:rsidRPr="00345803" w:rsidRDefault="00345803" w:rsidP="00345803">
            <w:pPr>
              <w:pStyle w:val="aa"/>
              <w:rPr>
                <w:lang w:val="ru-RU"/>
              </w:rPr>
            </w:pPr>
            <w:r>
              <w:rPr>
                <w:lang w:val="ru-RU"/>
              </w:rPr>
              <w:t>Доля мощности в полосе 150–450 Гц</w:t>
            </w:r>
          </w:p>
        </w:tc>
      </w:tr>
      <w:tr w:rsidR="00345803" w14:paraId="0EF47C1D" w14:textId="77777777" w:rsidTr="00345803">
        <w:trPr>
          <w:divId w:val="1101805661"/>
        </w:trPr>
        <w:tc>
          <w:tcPr>
            <w:tcW w:w="3119" w:type="dxa"/>
          </w:tcPr>
          <w:p w14:paraId="551FA3A9" w14:textId="77777777" w:rsidR="00345803" w:rsidRDefault="00345803" w:rsidP="00345803">
            <w:pPr>
              <w:pStyle w:val="aa"/>
            </w:pPr>
            <w:r>
              <w:rPr>
                <w:rStyle w:val="VerbatimChar"/>
              </w:rPr>
              <w:t>z_vl_dist_load_ratio_mid_high</w:t>
            </w:r>
          </w:p>
        </w:tc>
        <w:tc>
          <w:tcPr>
            <w:tcW w:w="1843" w:type="dxa"/>
          </w:tcPr>
          <w:p w14:paraId="39D66B34" w14:textId="77777777" w:rsidR="00345803" w:rsidRDefault="00345803" w:rsidP="00345803">
            <w:pPr>
              <w:pStyle w:val="aa"/>
            </w:pPr>
            <w:r>
              <w:t>дист., нагр.</w:t>
            </w:r>
          </w:p>
        </w:tc>
        <w:tc>
          <w:tcPr>
            <w:tcW w:w="4393" w:type="dxa"/>
          </w:tcPr>
          <w:p w14:paraId="71DB8E71"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72D7ECF2" w14:textId="77777777" w:rsidTr="00345803">
        <w:trPr>
          <w:divId w:val="1101805661"/>
        </w:trPr>
        <w:tc>
          <w:tcPr>
            <w:tcW w:w="3119" w:type="dxa"/>
          </w:tcPr>
          <w:p w14:paraId="544A3023" w14:textId="77777777" w:rsidR="00345803" w:rsidRDefault="00345803" w:rsidP="00345803">
            <w:pPr>
              <w:pStyle w:val="aa"/>
            </w:pPr>
            <w:r>
              <w:rPr>
                <w:rStyle w:val="VerbatimChar"/>
              </w:rPr>
              <w:t>z_vl_dist_load_e_d2</w:t>
            </w:r>
          </w:p>
        </w:tc>
        <w:tc>
          <w:tcPr>
            <w:tcW w:w="1843" w:type="dxa"/>
          </w:tcPr>
          <w:p w14:paraId="3D25931F" w14:textId="77777777" w:rsidR="00345803" w:rsidRDefault="00345803" w:rsidP="00345803">
            <w:pPr>
              <w:pStyle w:val="aa"/>
            </w:pPr>
            <w:r>
              <w:t>дист., нагр.</w:t>
            </w:r>
          </w:p>
        </w:tc>
        <w:tc>
          <w:tcPr>
            <w:tcW w:w="4393" w:type="dxa"/>
          </w:tcPr>
          <w:p w14:paraId="6589CF05"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(~250–500 Гц)</w:t>
            </w:r>
          </w:p>
        </w:tc>
      </w:tr>
      <w:tr w:rsidR="00345803" w14:paraId="75EAFDC7" w14:textId="77777777" w:rsidTr="00345803">
        <w:trPr>
          <w:divId w:val="1101805661"/>
        </w:trPr>
        <w:tc>
          <w:tcPr>
            <w:tcW w:w="3119" w:type="dxa"/>
          </w:tcPr>
          <w:p w14:paraId="60AA02F6" w14:textId="77777777" w:rsidR="00345803" w:rsidRDefault="00345803" w:rsidP="00345803">
            <w:pPr>
              <w:pStyle w:val="aa"/>
            </w:pPr>
            <w:r>
              <w:rPr>
                <w:rStyle w:val="VerbatimChar"/>
              </w:rPr>
              <w:t>z_vl_dist_load_e_d3</w:t>
            </w:r>
          </w:p>
        </w:tc>
        <w:tc>
          <w:tcPr>
            <w:tcW w:w="1843" w:type="dxa"/>
          </w:tcPr>
          <w:p w14:paraId="75408BBA" w14:textId="77777777" w:rsidR="00345803" w:rsidRDefault="00345803" w:rsidP="00345803">
            <w:pPr>
              <w:pStyle w:val="aa"/>
            </w:pPr>
            <w:r>
              <w:t>дист., нагр.</w:t>
            </w:r>
          </w:p>
        </w:tc>
        <w:tc>
          <w:tcPr>
            <w:tcW w:w="4393" w:type="dxa"/>
          </w:tcPr>
          <w:p w14:paraId="483D6225"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(~125–250 Гц)</w:t>
            </w:r>
          </w:p>
        </w:tc>
      </w:tr>
      <w:tr w:rsidR="00345803" w14:paraId="16E0B0E2" w14:textId="77777777" w:rsidTr="00345803">
        <w:trPr>
          <w:divId w:val="1101805661"/>
        </w:trPr>
        <w:tc>
          <w:tcPr>
            <w:tcW w:w="3119" w:type="dxa"/>
          </w:tcPr>
          <w:p w14:paraId="5316C16A" w14:textId="77777777" w:rsidR="00345803" w:rsidRDefault="00345803" w:rsidP="00345803">
            <w:pPr>
              <w:pStyle w:val="aa"/>
            </w:pPr>
            <w:r>
              <w:rPr>
                <w:rStyle w:val="VerbatimChar"/>
              </w:rPr>
              <w:t>z_vl_dist_load_e_d4</w:t>
            </w:r>
          </w:p>
        </w:tc>
        <w:tc>
          <w:tcPr>
            <w:tcW w:w="1843" w:type="dxa"/>
          </w:tcPr>
          <w:p w14:paraId="2B06DEBE" w14:textId="77777777" w:rsidR="00345803" w:rsidRDefault="00345803" w:rsidP="00345803">
            <w:pPr>
              <w:pStyle w:val="aa"/>
            </w:pPr>
            <w:r>
              <w:t>дист., нагр.</w:t>
            </w:r>
          </w:p>
        </w:tc>
        <w:tc>
          <w:tcPr>
            <w:tcW w:w="4393" w:type="dxa"/>
          </w:tcPr>
          <w:p w14:paraId="419BF3B1"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(~62–125 Гц)</w:t>
            </w:r>
          </w:p>
        </w:tc>
      </w:tr>
      <w:tr w:rsidR="00345803" w14:paraId="65299D0E" w14:textId="77777777" w:rsidTr="00345803">
        <w:trPr>
          <w:divId w:val="1101805661"/>
        </w:trPr>
        <w:tc>
          <w:tcPr>
            <w:tcW w:w="3119" w:type="dxa"/>
          </w:tcPr>
          <w:p w14:paraId="44EE90F0" w14:textId="77777777" w:rsidR="00345803" w:rsidRDefault="00345803" w:rsidP="00345803">
            <w:pPr>
              <w:pStyle w:val="aa"/>
            </w:pPr>
            <w:r>
              <w:rPr>
                <w:rStyle w:val="VerbatimChar"/>
              </w:rPr>
              <w:t>z_vl_dist_load_e_d5</w:t>
            </w:r>
          </w:p>
        </w:tc>
        <w:tc>
          <w:tcPr>
            <w:tcW w:w="1843" w:type="dxa"/>
          </w:tcPr>
          <w:p w14:paraId="0F3B21EE" w14:textId="77777777" w:rsidR="00345803" w:rsidRDefault="00345803" w:rsidP="00345803">
            <w:pPr>
              <w:pStyle w:val="aa"/>
            </w:pPr>
            <w:r>
              <w:t>дист., нагр.</w:t>
            </w:r>
          </w:p>
        </w:tc>
        <w:tc>
          <w:tcPr>
            <w:tcW w:w="4393" w:type="dxa"/>
          </w:tcPr>
          <w:p w14:paraId="6A9159A9"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(~31–62 Гц)</w:t>
            </w:r>
          </w:p>
        </w:tc>
      </w:tr>
      <w:tr w:rsidR="00345803" w14:paraId="350AF3EF" w14:textId="77777777" w:rsidTr="00345803">
        <w:trPr>
          <w:divId w:val="1101805661"/>
        </w:trPr>
        <w:tc>
          <w:tcPr>
            <w:tcW w:w="3119" w:type="dxa"/>
          </w:tcPr>
          <w:p w14:paraId="087B1B2C" w14:textId="77777777" w:rsidR="00345803" w:rsidRDefault="00345803" w:rsidP="00345803">
            <w:pPr>
              <w:pStyle w:val="aa"/>
            </w:pPr>
            <w:r>
              <w:rPr>
                <w:rStyle w:val="VerbatimChar"/>
              </w:rPr>
              <w:t>z_vl_dist_load_wavelet_entropy</w:t>
            </w:r>
          </w:p>
        </w:tc>
        <w:tc>
          <w:tcPr>
            <w:tcW w:w="1843" w:type="dxa"/>
          </w:tcPr>
          <w:p w14:paraId="75CE2ED6" w14:textId="77777777" w:rsidR="00345803" w:rsidRDefault="00345803" w:rsidP="00345803">
            <w:pPr>
              <w:pStyle w:val="aa"/>
            </w:pPr>
            <w:r>
              <w:t>дист., нагр.</w:t>
            </w:r>
          </w:p>
        </w:tc>
        <w:tc>
          <w:tcPr>
            <w:tcW w:w="4393" w:type="dxa"/>
          </w:tcPr>
          <w:p w14:paraId="01E7CF5E"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7B806156" w14:textId="77777777" w:rsidTr="00345803">
        <w:trPr>
          <w:divId w:val="1101805661"/>
        </w:trPr>
        <w:tc>
          <w:tcPr>
            <w:tcW w:w="3119" w:type="dxa"/>
          </w:tcPr>
          <w:p w14:paraId="003CE6CE" w14:textId="77777777" w:rsidR="00345803" w:rsidRDefault="00345803" w:rsidP="00345803">
            <w:pPr>
              <w:pStyle w:val="aa"/>
            </w:pPr>
            <w:r>
              <w:rPr>
                <w:rStyle w:val="VerbatimChar"/>
              </w:rPr>
              <w:t>z_vl_dist_load_ratio_low_high</w:t>
            </w:r>
          </w:p>
        </w:tc>
        <w:tc>
          <w:tcPr>
            <w:tcW w:w="1843" w:type="dxa"/>
          </w:tcPr>
          <w:p w14:paraId="3B6F222F" w14:textId="77777777" w:rsidR="00345803" w:rsidRDefault="00345803" w:rsidP="00345803">
            <w:pPr>
              <w:pStyle w:val="aa"/>
            </w:pPr>
            <w:r>
              <w:t>дист., нагр.</w:t>
            </w:r>
          </w:p>
        </w:tc>
        <w:tc>
          <w:tcPr>
            <w:tcW w:w="4393" w:type="dxa"/>
          </w:tcPr>
          <w:p w14:paraId="317F4B81"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396CE4A8" w14:textId="77777777" w:rsidTr="00345803">
        <w:trPr>
          <w:divId w:val="1101805661"/>
        </w:trPr>
        <w:tc>
          <w:tcPr>
            <w:tcW w:w="3119" w:type="dxa"/>
          </w:tcPr>
          <w:p w14:paraId="07231968" w14:textId="77777777" w:rsidR="00345803" w:rsidRDefault="00345803" w:rsidP="00345803">
            <w:pPr>
              <w:pStyle w:val="aa"/>
            </w:pPr>
            <w:r>
              <w:rPr>
                <w:rStyle w:val="VerbatimChar"/>
              </w:rPr>
              <w:t>z_vl_dist_rest_rms</w:t>
            </w:r>
          </w:p>
        </w:tc>
        <w:tc>
          <w:tcPr>
            <w:tcW w:w="1843" w:type="dxa"/>
          </w:tcPr>
          <w:p w14:paraId="68925351" w14:textId="77777777" w:rsidR="00345803" w:rsidRDefault="00345803" w:rsidP="00345803">
            <w:pPr>
              <w:pStyle w:val="aa"/>
            </w:pPr>
            <w:r>
              <w:t>дист., восст.</w:t>
            </w:r>
          </w:p>
        </w:tc>
        <w:tc>
          <w:tcPr>
            <w:tcW w:w="4393" w:type="dxa"/>
          </w:tcPr>
          <w:p w14:paraId="50932E87"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2D284624" w14:textId="77777777" w:rsidTr="00345803">
        <w:trPr>
          <w:divId w:val="1101805661"/>
        </w:trPr>
        <w:tc>
          <w:tcPr>
            <w:tcW w:w="3119" w:type="dxa"/>
          </w:tcPr>
          <w:p w14:paraId="218CE54A" w14:textId="77777777" w:rsidR="00345803" w:rsidRDefault="00345803" w:rsidP="00345803">
            <w:pPr>
              <w:pStyle w:val="aa"/>
            </w:pPr>
            <w:r>
              <w:rPr>
                <w:rStyle w:val="VerbatimChar"/>
              </w:rPr>
              <w:t>z_vl_dist_rest_mav</w:t>
            </w:r>
          </w:p>
        </w:tc>
        <w:tc>
          <w:tcPr>
            <w:tcW w:w="1843" w:type="dxa"/>
          </w:tcPr>
          <w:p w14:paraId="3544FCB5" w14:textId="77777777" w:rsidR="00345803" w:rsidRDefault="00345803" w:rsidP="00345803">
            <w:pPr>
              <w:pStyle w:val="aa"/>
            </w:pPr>
            <w:r>
              <w:t>дист., восст.</w:t>
            </w:r>
          </w:p>
        </w:tc>
        <w:tc>
          <w:tcPr>
            <w:tcW w:w="4393" w:type="dxa"/>
          </w:tcPr>
          <w:p w14:paraId="329F87C4"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7A0EB6E1" w14:textId="77777777" w:rsidTr="00345803">
        <w:trPr>
          <w:divId w:val="1101805661"/>
        </w:trPr>
        <w:tc>
          <w:tcPr>
            <w:tcW w:w="3119" w:type="dxa"/>
          </w:tcPr>
          <w:p w14:paraId="7D17A80B" w14:textId="77777777" w:rsidR="00345803" w:rsidRDefault="00345803" w:rsidP="00345803">
            <w:pPr>
              <w:pStyle w:val="aa"/>
            </w:pPr>
            <w:r>
              <w:rPr>
                <w:rStyle w:val="VerbatimChar"/>
              </w:rPr>
              <w:t>z_vl_dist_rest_wl</w:t>
            </w:r>
          </w:p>
        </w:tc>
        <w:tc>
          <w:tcPr>
            <w:tcW w:w="1843" w:type="dxa"/>
          </w:tcPr>
          <w:p w14:paraId="0F96AD74" w14:textId="77777777" w:rsidR="00345803" w:rsidRDefault="00345803" w:rsidP="00345803">
            <w:pPr>
              <w:pStyle w:val="aa"/>
            </w:pPr>
            <w:r>
              <w:t>дист., восст.</w:t>
            </w:r>
          </w:p>
        </w:tc>
        <w:tc>
          <w:tcPr>
            <w:tcW w:w="4393" w:type="dxa"/>
          </w:tcPr>
          <w:p w14:paraId="2288ED92" w14:textId="77777777" w:rsidR="00345803" w:rsidRDefault="00345803" w:rsidP="00345803">
            <w:pPr>
              <w:pStyle w:val="aa"/>
            </w:pPr>
            <w:r>
              <w:t>WL в фазе восстановления</w:t>
            </w:r>
          </w:p>
        </w:tc>
      </w:tr>
      <w:tr w:rsidR="00345803" w14:paraId="2B6FA67B" w14:textId="77777777" w:rsidTr="00345803">
        <w:trPr>
          <w:divId w:val="1101805661"/>
        </w:trPr>
        <w:tc>
          <w:tcPr>
            <w:tcW w:w="3119" w:type="dxa"/>
          </w:tcPr>
          <w:p w14:paraId="218AC276" w14:textId="77777777" w:rsidR="00345803" w:rsidRDefault="00345803" w:rsidP="00345803">
            <w:pPr>
              <w:pStyle w:val="aa"/>
            </w:pPr>
            <w:r>
              <w:rPr>
                <w:rStyle w:val="VerbatimChar"/>
              </w:rPr>
              <w:t>z_vl_dist_rest_zcr</w:t>
            </w:r>
          </w:p>
        </w:tc>
        <w:tc>
          <w:tcPr>
            <w:tcW w:w="1843" w:type="dxa"/>
          </w:tcPr>
          <w:p w14:paraId="6352F1EC" w14:textId="77777777" w:rsidR="00345803" w:rsidRDefault="00345803" w:rsidP="00345803">
            <w:pPr>
              <w:pStyle w:val="aa"/>
            </w:pPr>
            <w:r>
              <w:t>дист., восст.</w:t>
            </w:r>
          </w:p>
        </w:tc>
        <w:tc>
          <w:tcPr>
            <w:tcW w:w="4393" w:type="dxa"/>
          </w:tcPr>
          <w:p w14:paraId="0017C866" w14:textId="77777777" w:rsidR="00345803" w:rsidRDefault="00345803" w:rsidP="00345803">
            <w:pPr>
              <w:pStyle w:val="aa"/>
            </w:pPr>
            <w:r>
              <w:t>ZCR в фазе восстановления</w:t>
            </w:r>
          </w:p>
        </w:tc>
      </w:tr>
      <w:tr w:rsidR="00345803" w14:paraId="2914615F" w14:textId="77777777" w:rsidTr="00345803">
        <w:trPr>
          <w:divId w:val="1101805661"/>
        </w:trPr>
        <w:tc>
          <w:tcPr>
            <w:tcW w:w="3119" w:type="dxa"/>
          </w:tcPr>
          <w:p w14:paraId="755283B7" w14:textId="77777777" w:rsidR="00345803" w:rsidRDefault="00345803" w:rsidP="00345803">
            <w:pPr>
              <w:pStyle w:val="aa"/>
            </w:pPr>
            <w:r>
              <w:rPr>
                <w:rStyle w:val="VerbatimChar"/>
              </w:rPr>
              <w:t>z_vl_dist_rest_mdf</w:t>
            </w:r>
          </w:p>
        </w:tc>
        <w:tc>
          <w:tcPr>
            <w:tcW w:w="1843" w:type="dxa"/>
          </w:tcPr>
          <w:p w14:paraId="7993F272" w14:textId="77777777" w:rsidR="00345803" w:rsidRDefault="00345803" w:rsidP="00345803">
            <w:pPr>
              <w:pStyle w:val="aa"/>
            </w:pPr>
            <w:r>
              <w:t>дист., восст.</w:t>
            </w:r>
          </w:p>
        </w:tc>
        <w:tc>
          <w:tcPr>
            <w:tcW w:w="4393" w:type="dxa"/>
          </w:tcPr>
          <w:p w14:paraId="3BC90011" w14:textId="77777777" w:rsidR="00345803" w:rsidRDefault="00345803" w:rsidP="00345803">
            <w:pPr>
              <w:pStyle w:val="aa"/>
            </w:pPr>
            <w:r>
              <w:t>MDF в фазе восстановления</w:t>
            </w:r>
          </w:p>
        </w:tc>
      </w:tr>
      <w:tr w:rsidR="00345803" w14:paraId="66930B15" w14:textId="77777777" w:rsidTr="00345803">
        <w:trPr>
          <w:divId w:val="1101805661"/>
        </w:trPr>
        <w:tc>
          <w:tcPr>
            <w:tcW w:w="3119" w:type="dxa"/>
          </w:tcPr>
          <w:p w14:paraId="0DE84126" w14:textId="77777777" w:rsidR="00345803" w:rsidRDefault="00345803" w:rsidP="00345803">
            <w:pPr>
              <w:pStyle w:val="aa"/>
            </w:pPr>
            <w:r>
              <w:rPr>
                <w:rStyle w:val="VerbatimChar"/>
              </w:rPr>
              <w:t>z_vl_dist_rest_mnf</w:t>
            </w:r>
          </w:p>
        </w:tc>
        <w:tc>
          <w:tcPr>
            <w:tcW w:w="1843" w:type="dxa"/>
          </w:tcPr>
          <w:p w14:paraId="2217F4CC" w14:textId="77777777" w:rsidR="00345803" w:rsidRDefault="00345803" w:rsidP="00345803">
            <w:pPr>
              <w:pStyle w:val="aa"/>
            </w:pPr>
            <w:r>
              <w:t>дист., восст.</w:t>
            </w:r>
          </w:p>
        </w:tc>
        <w:tc>
          <w:tcPr>
            <w:tcW w:w="4393" w:type="dxa"/>
          </w:tcPr>
          <w:p w14:paraId="0C16ED1C" w14:textId="77777777" w:rsidR="00345803" w:rsidRDefault="00345803" w:rsidP="00345803">
            <w:pPr>
              <w:pStyle w:val="aa"/>
            </w:pPr>
            <w:r>
              <w:t>MNF в фазе восстановления</w:t>
            </w:r>
          </w:p>
        </w:tc>
      </w:tr>
      <w:tr w:rsidR="00345803" w14:paraId="06D6A57A" w14:textId="77777777" w:rsidTr="00345803">
        <w:trPr>
          <w:divId w:val="1101805661"/>
        </w:trPr>
        <w:tc>
          <w:tcPr>
            <w:tcW w:w="3119" w:type="dxa"/>
          </w:tcPr>
          <w:p w14:paraId="321D2282" w14:textId="77777777" w:rsidR="00345803" w:rsidRDefault="00345803" w:rsidP="00345803">
            <w:pPr>
              <w:pStyle w:val="aa"/>
            </w:pPr>
            <w:r>
              <w:rPr>
                <w:rStyle w:val="VerbatimChar"/>
              </w:rPr>
              <w:t>z_vl_dist_rest_p_low</w:t>
            </w:r>
          </w:p>
        </w:tc>
        <w:tc>
          <w:tcPr>
            <w:tcW w:w="1843" w:type="dxa"/>
          </w:tcPr>
          <w:p w14:paraId="22C1B510" w14:textId="77777777" w:rsidR="00345803" w:rsidRDefault="00345803" w:rsidP="00345803">
            <w:pPr>
              <w:pStyle w:val="aa"/>
            </w:pPr>
            <w:r>
              <w:t>дист., восст.</w:t>
            </w:r>
          </w:p>
        </w:tc>
        <w:tc>
          <w:tcPr>
            <w:tcW w:w="4393" w:type="dxa"/>
          </w:tcPr>
          <w:p w14:paraId="7C4BE680" w14:textId="77777777" w:rsidR="00345803" w:rsidRPr="00345803" w:rsidRDefault="00345803" w:rsidP="00345803">
            <w:pPr>
              <w:pStyle w:val="aa"/>
              <w:rPr>
                <w:lang w:val="ru-RU"/>
              </w:rPr>
            </w:pPr>
            <w:r>
              <w:rPr>
                <w:lang w:val="ru-RU"/>
              </w:rPr>
              <w:t>Доля мощности 20–50 Гц в фазе восстановления</w:t>
            </w:r>
          </w:p>
        </w:tc>
      </w:tr>
      <w:tr w:rsidR="00345803" w14:paraId="68984D77" w14:textId="77777777" w:rsidTr="00345803">
        <w:trPr>
          <w:divId w:val="1101805661"/>
        </w:trPr>
        <w:tc>
          <w:tcPr>
            <w:tcW w:w="3119" w:type="dxa"/>
          </w:tcPr>
          <w:p w14:paraId="7396FF3A" w14:textId="77777777" w:rsidR="00345803" w:rsidRDefault="00345803" w:rsidP="00345803">
            <w:pPr>
              <w:pStyle w:val="aa"/>
            </w:pPr>
            <w:r>
              <w:rPr>
                <w:rStyle w:val="VerbatimChar"/>
              </w:rPr>
              <w:lastRenderedPageBreak/>
              <w:t>z_vl_dist_rest_p_mid</w:t>
            </w:r>
          </w:p>
        </w:tc>
        <w:tc>
          <w:tcPr>
            <w:tcW w:w="1843" w:type="dxa"/>
          </w:tcPr>
          <w:p w14:paraId="02CA3FF9" w14:textId="77777777" w:rsidR="00345803" w:rsidRDefault="00345803" w:rsidP="00345803">
            <w:pPr>
              <w:pStyle w:val="aa"/>
            </w:pPr>
            <w:r>
              <w:t>дист., восст.</w:t>
            </w:r>
          </w:p>
        </w:tc>
        <w:tc>
          <w:tcPr>
            <w:tcW w:w="4393" w:type="dxa"/>
          </w:tcPr>
          <w:p w14:paraId="2404D627" w14:textId="77777777" w:rsidR="00345803" w:rsidRPr="00345803" w:rsidRDefault="00345803" w:rsidP="00345803">
            <w:pPr>
              <w:pStyle w:val="aa"/>
              <w:rPr>
                <w:lang w:val="ru-RU"/>
              </w:rPr>
            </w:pPr>
            <w:r>
              <w:rPr>
                <w:lang w:val="ru-RU"/>
              </w:rPr>
              <w:t>Доля мощности 50–150 Гц в фазе восстановления</w:t>
            </w:r>
          </w:p>
        </w:tc>
      </w:tr>
      <w:tr w:rsidR="00345803" w14:paraId="0FF8E77A" w14:textId="77777777" w:rsidTr="00345803">
        <w:trPr>
          <w:divId w:val="1101805661"/>
        </w:trPr>
        <w:tc>
          <w:tcPr>
            <w:tcW w:w="3119" w:type="dxa"/>
          </w:tcPr>
          <w:p w14:paraId="35E0C106" w14:textId="77777777" w:rsidR="00345803" w:rsidRDefault="00345803" w:rsidP="00345803">
            <w:pPr>
              <w:pStyle w:val="aa"/>
            </w:pPr>
            <w:r>
              <w:rPr>
                <w:rStyle w:val="VerbatimChar"/>
              </w:rPr>
              <w:t>z_vl_dist_rest_p_high</w:t>
            </w:r>
          </w:p>
        </w:tc>
        <w:tc>
          <w:tcPr>
            <w:tcW w:w="1843" w:type="dxa"/>
          </w:tcPr>
          <w:p w14:paraId="0A59C126" w14:textId="77777777" w:rsidR="00345803" w:rsidRDefault="00345803" w:rsidP="00345803">
            <w:pPr>
              <w:pStyle w:val="aa"/>
            </w:pPr>
            <w:r>
              <w:t>дист., восст.</w:t>
            </w:r>
          </w:p>
        </w:tc>
        <w:tc>
          <w:tcPr>
            <w:tcW w:w="4393" w:type="dxa"/>
          </w:tcPr>
          <w:p w14:paraId="30538A99" w14:textId="77777777" w:rsidR="00345803" w:rsidRPr="00345803" w:rsidRDefault="00345803" w:rsidP="00345803">
            <w:pPr>
              <w:pStyle w:val="aa"/>
              <w:rPr>
                <w:lang w:val="ru-RU"/>
              </w:rPr>
            </w:pPr>
            <w:r>
              <w:rPr>
                <w:lang w:val="ru-RU"/>
              </w:rPr>
              <w:t>Доля мощности 150–450 Гц в фазе восстановления</w:t>
            </w:r>
          </w:p>
        </w:tc>
      </w:tr>
      <w:tr w:rsidR="00345803" w14:paraId="279F7447" w14:textId="77777777" w:rsidTr="00345803">
        <w:trPr>
          <w:divId w:val="1101805661"/>
        </w:trPr>
        <w:tc>
          <w:tcPr>
            <w:tcW w:w="3119" w:type="dxa"/>
          </w:tcPr>
          <w:p w14:paraId="5AD4E944" w14:textId="77777777" w:rsidR="00345803" w:rsidRDefault="00345803" w:rsidP="00345803">
            <w:pPr>
              <w:pStyle w:val="aa"/>
            </w:pPr>
            <w:r>
              <w:rPr>
                <w:rStyle w:val="VerbatimChar"/>
              </w:rPr>
              <w:t>z_vl_dist_rest_ratio_mid_high</w:t>
            </w:r>
          </w:p>
        </w:tc>
        <w:tc>
          <w:tcPr>
            <w:tcW w:w="1843" w:type="dxa"/>
          </w:tcPr>
          <w:p w14:paraId="3505CD84" w14:textId="77777777" w:rsidR="00345803" w:rsidRDefault="00345803" w:rsidP="00345803">
            <w:pPr>
              <w:pStyle w:val="aa"/>
            </w:pPr>
            <w:r>
              <w:t>дист., восст.</w:t>
            </w:r>
          </w:p>
        </w:tc>
        <w:tc>
          <w:tcPr>
            <w:tcW w:w="4393" w:type="dxa"/>
          </w:tcPr>
          <w:p w14:paraId="3AAA0570"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3FA55A9A" w14:textId="77777777" w:rsidTr="00345803">
        <w:trPr>
          <w:divId w:val="1101805661"/>
        </w:trPr>
        <w:tc>
          <w:tcPr>
            <w:tcW w:w="3119" w:type="dxa"/>
          </w:tcPr>
          <w:p w14:paraId="2B3C926C" w14:textId="77777777" w:rsidR="00345803" w:rsidRDefault="00345803" w:rsidP="00345803">
            <w:pPr>
              <w:pStyle w:val="aa"/>
            </w:pPr>
            <w:r>
              <w:rPr>
                <w:rStyle w:val="VerbatimChar"/>
              </w:rPr>
              <w:t>z_vl_dist_rest_e_d2</w:t>
            </w:r>
          </w:p>
        </w:tc>
        <w:tc>
          <w:tcPr>
            <w:tcW w:w="1843" w:type="dxa"/>
          </w:tcPr>
          <w:p w14:paraId="4DCA0FC7" w14:textId="77777777" w:rsidR="00345803" w:rsidRDefault="00345803" w:rsidP="00345803">
            <w:pPr>
              <w:pStyle w:val="aa"/>
            </w:pPr>
            <w:r>
              <w:t>дист., восст.</w:t>
            </w:r>
          </w:p>
        </w:tc>
        <w:tc>
          <w:tcPr>
            <w:tcW w:w="4393" w:type="dxa"/>
          </w:tcPr>
          <w:p w14:paraId="5BCC1743"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595C4E4E" w14:textId="77777777" w:rsidTr="00345803">
        <w:trPr>
          <w:divId w:val="1101805661"/>
        </w:trPr>
        <w:tc>
          <w:tcPr>
            <w:tcW w:w="3119" w:type="dxa"/>
          </w:tcPr>
          <w:p w14:paraId="4591AA0D" w14:textId="77777777" w:rsidR="00345803" w:rsidRDefault="00345803" w:rsidP="00345803">
            <w:pPr>
              <w:pStyle w:val="aa"/>
            </w:pPr>
            <w:r>
              <w:rPr>
                <w:rStyle w:val="VerbatimChar"/>
              </w:rPr>
              <w:t>z_vl_dist_rest_e_d3</w:t>
            </w:r>
          </w:p>
        </w:tc>
        <w:tc>
          <w:tcPr>
            <w:tcW w:w="1843" w:type="dxa"/>
          </w:tcPr>
          <w:p w14:paraId="003581FA" w14:textId="77777777" w:rsidR="00345803" w:rsidRDefault="00345803" w:rsidP="00345803">
            <w:pPr>
              <w:pStyle w:val="aa"/>
            </w:pPr>
            <w:r>
              <w:t>дист., восст.</w:t>
            </w:r>
          </w:p>
        </w:tc>
        <w:tc>
          <w:tcPr>
            <w:tcW w:w="4393" w:type="dxa"/>
          </w:tcPr>
          <w:p w14:paraId="1FC811B7"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3951014B" w14:textId="77777777" w:rsidTr="00345803">
        <w:trPr>
          <w:divId w:val="1101805661"/>
        </w:trPr>
        <w:tc>
          <w:tcPr>
            <w:tcW w:w="3119" w:type="dxa"/>
          </w:tcPr>
          <w:p w14:paraId="4534F0BC" w14:textId="77777777" w:rsidR="00345803" w:rsidRDefault="00345803" w:rsidP="00345803">
            <w:pPr>
              <w:pStyle w:val="aa"/>
            </w:pPr>
            <w:r>
              <w:rPr>
                <w:rStyle w:val="VerbatimChar"/>
              </w:rPr>
              <w:t>z_vl_dist_rest_e_d4</w:t>
            </w:r>
          </w:p>
        </w:tc>
        <w:tc>
          <w:tcPr>
            <w:tcW w:w="1843" w:type="dxa"/>
          </w:tcPr>
          <w:p w14:paraId="1B043371" w14:textId="77777777" w:rsidR="00345803" w:rsidRDefault="00345803" w:rsidP="00345803">
            <w:pPr>
              <w:pStyle w:val="aa"/>
            </w:pPr>
            <w:r>
              <w:t>дист., восст.</w:t>
            </w:r>
          </w:p>
        </w:tc>
        <w:tc>
          <w:tcPr>
            <w:tcW w:w="4393" w:type="dxa"/>
          </w:tcPr>
          <w:p w14:paraId="0B36330C"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707F9BF9" w14:textId="77777777" w:rsidTr="00345803">
        <w:trPr>
          <w:divId w:val="1101805661"/>
        </w:trPr>
        <w:tc>
          <w:tcPr>
            <w:tcW w:w="3119" w:type="dxa"/>
          </w:tcPr>
          <w:p w14:paraId="73AB5AFB" w14:textId="77777777" w:rsidR="00345803" w:rsidRDefault="00345803" w:rsidP="00345803">
            <w:pPr>
              <w:pStyle w:val="aa"/>
            </w:pPr>
            <w:r>
              <w:rPr>
                <w:rStyle w:val="VerbatimChar"/>
              </w:rPr>
              <w:t>z_vl_dist_rest_e_d5</w:t>
            </w:r>
          </w:p>
        </w:tc>
        <w:tc>
          <w:tcPr>
            <w:tcW w:w="1843" w:type="dxa"/>
          </w:tcPr>
          <w:p w14:paraId="0FCE4CFE" w14:textId="77777777" w:rsidR="00345803" w:rsidRDefault="00345803" w:rsidP="00345803">
            <w:pPr>
              <w:pStyle w:val="aa"/>
            </w:pPr>
            <w:r>
              <w:t>дист., восст.</w:t>
            </w:r>
          </w:p>
        </w:tc>
        <w:tc>
          <w:tcPr>
            <w:tcW w:w="4393" w:type="dxa"/>
          </w:tcPr>
          <w:p w14:paraId="786C5ED9"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5495812C" w14:textId="77777777" w:rsidTr="00345803">
        <w:trPr>
          <w:divId w:val="1101805661"/>
        </w:trPr>
        <w:tc>
          <w:tcPr>
            <w:tcW w:w="3119" w:type="dxa"/>
          </w:tcPr>
          <w:p w14:paraId="6A8F8415" w14:textId="77777777" w:rsidR="00345803" w:rsidRDefault="00345803" w:rsidP="00345803">
            <w:pPr>
              <w:pStyle w:val="aa"/>
            </w:pPr>
            <w:r>
              <w:rPr>
                <w:rStyle w:val="VerbatimChar"/>
              </w:rPr>
              <w:t>z_vl_dist_rest_wavelet_entropy</w:t>
            </w:r>
          </w:p>
        </w:tc>
        <w:tc>
          <w:tcPr>
            <w:tcW w:w="1843" w:type="dxa"/>
          </w:tcPr>
          <w:p w14:paraId="1ECB17BC" w14:textId="77777777" w:rsidR="00345803" w:rsidRDefault="00345803" w:rsidP="00345803">
            <w:pPr>
              <w:pStyle w:val="aa"/>
            </w:pPr>
            <w:r>
              <w:t>дист., восст.</w:t>
            </w:r>
          </w:p>
        </w:tc>
        <w:tc>
          <w:tcPr>
            <w:tcW w:w="4393" w:type="dxa"/>
          </w:tcPr>
          <w:p w14:paraId="705A55AB" w14:textId="77777777" w:rsidR="00345803" w:rsidRDefault="00345803" w:rsidP="00345803">
            <w:pPr>
              <w:pStyle w:val="aa"/>
            </w:pPr>
            <w:r>
              <w:t>Вейвлет-энтропия (восст.)</w:t>
            </w:r>
          </w:p>
        </w:tc>
      </w:tr>
      <w:tr w:rsidR="00345803" w14:paraId="6755E9EC" w14:textId="77777777" w:rsidTr="00345803">
        <w:trPr>
          <w:divId w:val="1101805661"/>
        </w:trPr>
        <w:tc>
          <w:tcPr>
            <w:tcW w:w="3119" w:type="dxa"/>
          </w:tcPr>
          <w:p w14:paraId="06895F29" w14:textId="77777777" w:rsidR="00345803" w:rsidRDefault="00345803" w:rsidP="00345803">
            <w:pPr>
              <w:pStyle w:val="aa"/>
            </w:pPr>
            <w:r>
              <w:rPr>
                <w:rStyle w:val="VerbatimChar"/>
              </w:rPr>
              <w:t>z_vl_dist_rest_ratio_low_high</w:t>
            </w:r>
          </w:p>
        </w:tc>
        <w:tc>
          <w:tcPr>
            <w:tcW w:w="1843" w:type="dxa"/>
          </w:tcPr>
          <w:p w14:paraId="5F146A21" w14:textId="77777777" w:rsidR="00345803" w:rsidRDefault="00345803" w:rsidP="00345803">
            <w:pPr>
              <w:pStyle w:val="aa"/>
            </w:pPr>
            <w:r>
              <w:t>дист., восст.</w:t>
            </w:r>
          </w:p>
        </w:tc>
        <w:tc>
          <w:tcPr>
            <w:tcW w:w="4393" w:type="dxa"/>
          </w:tcPr>
          <w:p w14:paraId="2D3863B5"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626002F3" w14:textId="77777777" w:rsidTr="00345803">
        <w:trPr>
          <w:divId w:val="1101805661"/>
        </w:trPr>
        <w:tc>
          <w:tcPr>
            <w:tcW w:w="3119" w:type="dxa"/>
          </w:tcPr>
          <w:p w14:paraId="65FBF466" w14:textId="77777777" w:rsidR="00345803" w:rsidRDefault="00345803" w:rsidP="00345803">
            <w:pPr>
              <w:pStyle w:val="aa"/>
            </w:pPr>
            <w:r>
              <w:rPr>
                <w:rStyle w:val="VerbatimChar"/>
              </w:rPr>
              <w:t>z_vl_prox_load_rms</w:t>
            </w:r>
          </w:p>
        </w:tc>
        <w:tc>
          <w:tcPr>
            <w:tcW w:w="1843" w:type="dxa"/>
          </w:tcPr>
          <w:p w14:paraId="0DDBDBF4" w14:textId="77777777" w:rsidR="00345803" w:rsidRDefault="00345803" w:rsidP="00345803">
            <w:pPr>
              <w:pStyle w:val="aa"/>
            </w:pPr>
            <w:r>
              <w:t>прокс., нагр.</w:t>
            </w:r>
          </w:p>
        </w:tc>
        <w:tc>
          <w:tcPr>
            <w:tcW w:w="4393" w:type="dxa"/>
          </w:tcPr>
          <w:p w14:paraId="4691CC86"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02A37017" w14:textId="77777777" w:rsidTr="00345803">
        <w:trPr>
          <w:divId w:val="1101805661"/>
        </w:trPr>
        <w:tc>
          <w:tcPr>
            <w:tcW w:w="3119" w:type="dxa"/>
          </w:tcPr>
          <w:p w14:paraId="185E0F0E" w14:textId="77777777" w:rsidR="00345803" w:rsidRDefault="00345803" w:rsidP="00345803">
            <w:pPr>
              <w:pStyle w:val="aa"/>
            </w:pPr>
            <w:r>
              <w:rPr>
                <w:rStyle w:val="VerbatimChar"/>
              </w:rPr>
              <w:t>z_vl_prox_load_mav</w:t>
            </w:r>
          </w:p>
        </w:tc>
        <w:tc>
          <w:tcPr>
            <w:tcW w:w="1843" w:type="dxa"/>
          </w:tcPr>
          <w:p w14:paraId="6B743957" w14:textId="77777777" w:rsidR="00345803" w:rsidRDefault="00345803" w:rsidP="00345803">
            <w:pPr>
              <w:pStyle w:val="aa"/>
            </w:pPr>
            <w:r>
              <w:t>прокс., нагр.</w:t>
            </w:r>
          </w:p>
        </w:tc>
        <w:tc>
          <w:tcPr>
            <w:tcW w:w="4393" w:type="dxa"/>
          </w:tcPr>
          <w:p w14:paraId="64C8B3B7"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05FB4028" w14:textId="77777777" w:rsidTr="00345803">
        <w:trPr>
          <w:divId w:val="1101805661"/>
        </w:trPr>
        <w:tc>
          <w:tcPr>
            <w:tcW w:w="3119" w:type="dxa"/>
          </w:tcPr>
          <w:p w14:paraId="530FD874" w14:textId="77777777" w:rsidR="00345803" w:rsidRDefault="00345803" w:rsidP="00345803">
            <w:pPr>
              <w:pStyle w:val="aa"/>
            </w:pPr>
            <w:r>
              <w:rPr>
                <w:rStyle w:val="VerbatimChar"/>
              </w:rPr>
              <w:t>z_vl_prox_load_wl</w:t>
            </w:r>
          </w:p>
        </w:tc>
        <w:tc>
          <w:tcPr>
            <w:tcW w:w="1843" w:type="dxa"/>
          </w:tcPr>
          <w:p w14:paraId="21EFB987" w14:textId="77777777" w:rsidR="00345803" w:rsidRDefault="00345803" w:rsidP="00345803">
            <w:pPr>
              <w:pStyle w:val="aa"/>
            </w:pPr>
            <w:r>
              <w:t>прокс., нагр.</w:t>
            </w:r>
          </w:p>
        </w:tc>
        <w:tc>
          <w:tcPr>
            <w:tcW w:w="4393" w:type="dxa"/>
          </w:tcPr>
          <w:p w14:paraId="04AD434B" w14:textId="77777777" w:rsidR="00345803" w:rsidRDefault="00345803" w:rsidP="00345803">
            <w:pPr>
              <w:pStyle w:val="aa"/>
            </w:pPr>
            <w:r>
              <w:t>WL проксимального электрода (нагр.)</w:t>
            </w:r>
          </w:p>
        </w:tc>
      </w:tr>
      <w:tr w:rsidR="00345803" w14:paraId="2A805377" w14:textId="77777777" w:rsidTr="00345803">
        <w:trPr>
          <w:divId w:val="1101805661"/>
        </w:trPr>
        <w:tc>
          <w:tcPr>
            <w:tcW w:w="3119" w:type="dxa"/>
          </w:tcPr>
          <w:p w14:paraId="12D902F2" w14:textId="77777777" w:rsidR="00345803" w:rsidRDefault="00345803" w:rsidP="00345803">
            <w:pPr>
              <w:pStyle w:val="aa"/>
            </w:pPr>
            <w:r>
              <w:rPr>
                <w:rStyle w:val="VerbatimChar"/>
              </w:rPr>
              <w:t>z_vl_prox_load_zcr</w:t>
            </w:r>
          </w:p>
        </w:tc>
        <w:tc>
          <w:tcPr>
            <w:tcW w:w="1843" w:type="dxa"/>
          </w:tcPr>
          <w:p w14:paraId="2A52AB2C" w14:textId="77777777" w:rsidR="00345803" w:rsidRDefault="00345803" w:rsidP="00345803">
            <w:pPr>
              <w:pStyle w:val="aa"/>
            </w:pPr>
            <w:r>
              <w:t>прокс., нагр.</w:t>
            </w:r>
          </w:p>
        </w:tc>
        <w:tc>
          <w:tcPr>
            <w:tcW w:w="4393" w:type="dxa"/>
          </w:tcPr>
          <w:p w14:paraId="407D85BC" w14:textId="77777777" w:rsidR="00345803" w:rsidRDefault="00345803" w:rsidP="00345803">
            <w:pPr>
              <w:pStyle w:val="aa"/>
            </w:pPr>
            <w:r>
              <w:t>ZCR проксимального электрода (нагр.)</w:t>
            </w:r>
          </w:p>
        </w:tc>
      </w:tr>
      <w:tr w:rsidR="00345803" w14:paraId="6F414E30" w14:textId="77777777" w:rsidTr="00345803">
        <w:trPr>
          <w:divId w:val="1101805661"/>
        </w:trPr>
        <w:tc>
          <w:tcPr>
            <w:tcW w:w="3119" w:type="dxa"/>
          </w:tcPr>
          <w:p w14:paraId="180ED1BA" w14:textId="77777777" w:rsidR="00345803" w:rsidRDefault="00345803" w:rsidP="00345803">
            <w:pPr>
              <w:pStyle w:val="aa"/>
            </w:pPr>
            <w:r>
              <w:rPr>
                <w:rStyle w:val="VerbatimChar"/>
              </w:rPr>
              <w:t>z_vl_prox_load_mdf</w:t>
            </w:r>
          </w:p>
        </w:tc>
        <w:tc>
          <w:tcPr>
            <w:tcW w:w="1843" w:type="dxa"/>
          </w:tcPr>
          <w:p w14:paraId="0B9089B7" w14:textId="77777777" w:rsidR="00345803" w:rsidRDefault="00345803" w:rsidP="00345803">
            <w:pPr>
              <w:pStyle w:val="aa"/>
            </w:pPr>
            <w:r>
              <w:t>прокс., нагр.</w:t>
            </w:r>
          </w:p>
        </w:tc>
        <w:tc>
          <w:tcPr>
            <w:tcW w:w="4393" w:type="dxa"/>
          </w:tcPr>
          <w:p w14:paraId="42FFED59" w14:textId="77777777" w:rsidR="00345803" w:rsidRDefault="00345803" w:rsidP="00345803">
            <w:pPr>
              <w:pStyle w:val="aa"/>
            </w:pPr>
            <w:r>
              <w:t>MDF проксимального электрода (нагр.)</w:t>
            </w:r>
          </w:p>
        </w:tc>
      </w:tr>
      <w:tr w:rsidR="00345803" w14:paraId="3EF0873C" w14:textId="77777777" w:rsidTr="00345803">
        <w:trPr>
          <w:divId w:val="1101805661"/>
        </w:trPr>
        <w:tc>
          <w:tcPr>
            <w:tcW w:w="3119" w:type="dxa"/>
          </w:tcPr>
          <w:p w14:paraId="376185FE" w14:textId="77777777" w:rsidR="00345803" w:rsidRDefault="00345803" w:rsidP="00345803">
            <w:pPr>
              <w:pStyle w:val="aa"/>
            </w:pPr>
            <w:r>
              <w:rPr>
                <w:rStyle w:val="VerbatimChar"/>
              </w:rPr>
              <w:t>z_vl_prox_load_mnf</w:t>
            </w:r>
          </w:p>
        </w:tc>
        <w:tc>
          <w:tcPr>
            <w:tcW w:w="1843" w:type="dxa"/>
          </w:tcPr>
          <w:p w14:paraId="335E332C" w14:textId="77777777" w:rsidR="00345803" w:rsidRDefault="00345803" w:rsidP="00345803">
            <w:pPr>
              <w:pStyle w:val="aa"/>
            </w:pPr>
            <w:r>
              <w:t>прокс., нагр.</w:t>
            </w:r>
          </w:p>
        </w:tc>
        <w:tc>
          <w:tcPr>
            <w:tcW w:w="4393" w:type="dxa"/>
          </w:tcPr>
          <w:p w14:paraId="3FDDE6EA" w14:textId="77777777" w:rsidR="00345803" w:rsidRDefault="00345803" w:rsidP="00345803">
            <w:pPr>
              <w:pStyle w:val="aa"/>
            </w:pPr>
            <w:r>
              <w:t>MNF проксимального электрода (нагр.)</w:t>
            </w:r>
          </w:p>
        </w:tc>
      </w:tr>
      <w:tr w:rsidR="00345803" w14:paraId="1B87CDB5" w14:textId="77777777" w:rsidTr="00345803">
        <w:trPr>
          <w:divId w:val="1101805661"/>
        </w:trPr>
        <w:tc>
          <w:tcPr>
            <w:tcW w:w="3119" w:type="dxa"/>
          </w:tcPr>
          <w:p w14:paraId="2C80D5AD" w14:textId="77777777" w:rsidR="00345803" w:rsidRDefault="00345803" w:rsidP="00345803">
            <w:pPr>
              <w:pStyle w:val="aa"/>
            </w:pPr>
            <w:r>
              <w:rPr>
                <w:rStyle w:val="VerbatimChar"/>
              </w:rPr>
              <w:t>z_vl_prox_load_p_low</w:t>
            </w:r>
          </w:p>
        </w:tc>
        <w:tc>
          <w:tcPr>
            <w:tcW w:w="1843" w:type="dxa"/>
          </w:tcPr>
          <w:p w14:paraId="65920F42" w14:textId="77777777" w:rsidR="00345803" w:rsidRDefault="00345803" w:rsidP="00345803">
            <w:pPr>
              <w:pStyle w:val="aa"/>
            </w:pPr>
            <w:r>
              <w:t>прокс., нагр.</w:t>
            </w:r>
          </w:p>
        </w:tc>
        <w:tc>
          <w:tcPr>
            <w:tcW w:w="4393" w:type="dxa"/>
          </w:tcPr>
          <w:p w14:paraId="2F6046C5" w14:textId="77777777" w:rsidR="00345803" w:rsidRPr="00345803" w:rsidRDefault="00345803" w:rsidP="00345803">
            <w:pPr>
              <w:pStyle w:val="aa"/>
              <w:rPr>
                <w:lang w:val="ru-RU"/>
              </w:rPr>
            </w:pPr>
            <w:r>
              <w:rPr>
                <w:lang w:val="ru-RU"/>
              </w:rPr>
              <w:t>Доля мощности 20–50 Гц (прокс., нагр.)</w:t>
            </w:r>
          </w:p>
        </w:tc>
      </w:tr>
      <w:tr w:rsidR="00345803" w14:paraId="795B3614" w14:textId="77777777" w:rsidTr="00345803">
        <w:trPr>
          <w:divId w:val="1101805661"/>
        </w:trPr>
        <w:tc>
          <w:tcPr>
            <w:tcW w:w="3119" w:type="dxa"/>
          </w:tcPr>
          <w:p w14:paraId="43EB5FF0" w14:textId="77777777" w:rsidR="00345803" w:rsidRDefault="00345803" w:rsidP="00345803">
            <w:pPr>
              <w:pStyle w:val="aa"/>
            </w:pPr>
            <w:r>
              <w:rPr>
                <w:rStyle w:val="VerbatimChar"/>
              </w:rPr>
              <w:t>z_vl_prox_load_p_mid</w:t>
            </w:r>
          </w:p>
        </w:tc>
        <w:tc>
          <w:tcPr>
            <w:tcW w:w="1843" w:type="dxa"/>
          </w:tcPr>
          <w:p w14:paraId="37CC4318" w14:textId="77777777" w:rsidR="00345803" w:rsidRDefault="00345803" w:rsidP="00345803">
            <w:pPr>
              <w:pStyle w:val="aa"/>
            </w:pPr>
            <w:r>
              <w:t>прокс., нагр.</w:t>
            </w:r>
          </w:p>
        </w:tc>
        <w:tc>
          <w:tcPr>
            <w:tcW w:w="4393" w:type="dxa"/>
          </w:tcPr>
          <w:p w14:paraId="3236BF72" w14:textId="77777777" w:rsidR="00345803" w:rsidRPr="00345803" w:rsidRDefault="00345803" w:rsidP="00345803">
            <w:pPr>
              <w:pStyle w:val="aa"/>
              <w:rPr>
                <w:lang w:val="ru-RU"/>
              </w:rPr>
            </w:pPr>
            <w:r>
              <w:rPr>
                <w:lang w:val="ru-RU"/>
              </w:rPr>
              <w:t>Доля мощности 50–150 Гц (прокс., нагр.)</w:t>
            </w:r>
          </w:p>
        </w:tc>
      </w:tr>
      <w:tr w:rsidR="00345803" w14:paraId="12EB1DCE" w14:textId="77777777" w:rsidTr="00345803">
        <w:trPr>
          <w:divId w:val="1101805661"/>
        </w:trPr>
        <w:tc>
          <w:tcPr>
            <w:tcW w:w="3119" w:type="dxa"/>
          </w:tcPr>
          <w:p w14:paraId="3B3689EA" w14:textId="77777777" w:rsidR="00345803" w:rsidRDefault="00345803" w:rsidP="00345803">
            <w:pPr>
              <w:pStyle w:val="aa"/>
            </w:pPr>
            <w:r>
              <w:rPr>
                <w:rStyle w:val="VerbatimChar"/>
              </w:rPr>
              <w:t>z_vl_prox_load_p_high</w:t>
            </w:r>
          </w:p>
        </w:tc>
        <w:tc>
          <w:tcPr>
            <w:tcW w:w="1843" w:type="dxa"/>
          </w:tcPr>
          <w:p w14:paraId="3655982C" w14:textId="77777777" w:rsidR="00345803" w:rsidRDefault="00345803" w:rsidP="00345803">
            <w:pPr>
              <w:pStyle w:val="aa"/>
            </w:pPr>
            <w:r>
              <w:t>прокс., нагр.</w:t>
            </w:r>
          </w:p>
        </w:tc>
        <w:tc>
          <w:tcPr>
            <w:tcW w:w="4393" w:type="dxa"/>
          </w:tcPr>
          <w:p w14:paraId="0CBB9260" w14:textId="77777777" w:rsidR="00345803" w:rsidRPr="00345803" w:rsidRDefault="00345803" w:rsidP="00345803">
            <w:pPr>
              <w:pStyle w:val="aa"/>
              <w:rPr>
                <w:lang w:val="ru-RU"/>
              </w:rPr>
            </w:pPr>
            <w:r>
              <w:rPr>
                <w:lang w:val="ru-RU"/>
              </w:rPr>
              <w:t>Доля мощности 150–450 Гц (прокс., нагр.)</w:t>
            </w:r>
          </w:p>
        </w:tc>
      </w:tr>
      <w:tr w:rsidR="00345803" w14:paraId="733153A0" w14:textId="77777777" w:rsidTr="00345803">
        <w:trPr>
          <w:divId w:val="1101805661"/>
        </w:trPr>
        <w:tc>
          <w:tcPr>
            <w:tcW w:w="3119" w:type="dxa"/>
          </w:tcPr>
          <w:p w14:paraId="60E332C3" w14:textId="77777777" w:rsidR="00345803" w:rsidRDefault="00345803" w:rsidP="00345803">
            <w:pPr>
              <w:pStyle w:val="aa"/>
            </w:pPr>
            <w:r>
              <w:rPr>
                <w:rStyle w:val="VerbatimChar"/>
              </w:rPr>
              <w:t>z_vl_prox_load_ratio_mid_high</w:t>
            </w:r>
          </w:p>
        </w:tc>
        <w:tc>
          <w:tcPr>
            <w:tcW w:w="1843" w:type="dxa"/>
          </w:tcPr>
          <w:p w14:paraId="071F5542" w14:textId="77777777" w:rsidR="00345803" w:rsidRDefault="00345803" w:rsidP="00345803">
            <w:pPr>
              <w:pStyle w:val="aa"/>
            </w:pPr>
            <w:r>
              <w:t>прокс., нагр.</w:t>
            </w:r>
          </w:p>
        </w:tc>
        <w:tc>
          <w:tcPr>
            <w:tcW w:w="4393" w:type="dxa"/>
          </w:tcPr>
          <w:p w14:paraId="58168676"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202987E7" w14:textId="77777777" w:rsidTr="00345803">
        <w:trPr>
          <w:divId w:val="1101805661"/>
        </w:trPr>
        <w:tc>
          <w:tcPr>
            <w:tcW w:w="3119" w:type="dxa"/>
          </w:tcPr>
          <w:p w14:paraId="46621D82" w14:textId="77777777" w:rsidR="00345803" w:rsidRDefault="00345803" w:rsidP="00345803">
            <w:pPr>
              <w:pStyle w:val="aa"/>
            </w:pPr>
            <w:r>
              <w:rPr>
                <w:rStyle w:val="VerbatimChar"/>
              </w:rPr>
              <w:t>z_vl_prox_load_e_d2</w:t>
            </w:r>
          </w:p>
        </w:tc>
        <w:tc>
          <w:tcPr>
            <w:tcW w:w="1843" w:type="dxa"/>
          </w:tcPr>
          <w:p w14:paraId="3D12CBC9" w14:textId="77777777" w:rsidR="00345803" w:rsidRDefault="00345803" w:rsidP="00345803">
            <w:pPr>
              <w:pStyle w:val="aa"/>
            </w:pPr>
            <w:r>
              <w:t>прокс., нагр.</w:t>
            </w:r>
          </w:p>
        </w:tc>
        <w:tc>
          <w:tcPr>
            <w:tcW w:w="4393" w:type="dxa"/>
          </w:tcPr>
          <w:p w14:paraId="1520A368" w14:textId="77777777" w:rsidR="00345803" w:rsidRDefault="00345803" w:rsidP="00345803">
            <w:pPr>
              <w:pStyle w:val="aa"/>
            </w:pPr>
            <w:r>
              <w:t>Энергия d2 (прокс., нагр.)</w:t>
            </w:r>
          </w:p>
        </w:tc>
      </w:tr>
      <w:tr w:rsidR="00345803" w14:paraId="12294218" w14:textId="77777777" w:rsidTr="00345803">
        <w:trPr>
          <w:divId w:val="1101805661"/>
        </w:trPr>
        <w:tc>
          <w:tcPr>
            <w:tcW w:w="3119" w:type="dxa"/>
          </w:tcPr>
          <w:p w14:paraId="744F6874" w14:textId="77777777" w:rsidR="00345803" w:rsidRDefault="00345803" w:rsidP="00345803">
            <w:pPr>
              <w:pStyle w:val="aa"/>
            </w:pPr>
            <w:r>
              <w:rPr>
                <w:rStyle w:val="VerbatimChar"/>
              </w:rPr>
              <w:t>z_vl_prox_load_e_d3</w:t>
            </w:r>
          </w:p>
        </w:tc>
        <w:tc>
          <w:tcPr>
            <w:tcW w:w="1843" w:type="dxa"/>
          </w:tcPr>
          <w:p w14:paraId="25672B8B" w14:textId="77777777" w:rsidR="00345803" w:rsidRDefault="00345803" w:rsidP="00345803">
            <w:pPr>
              <w:pStyle w:val="aa"/>
            </w:pPr>
            <w:r>
              <w:t>прокс., нагр.</w:t>
            </w:r>
          </w:p>
        </w:tc>
        <w:tc>
          <w:tcPr>
            <w:tcW w:w="4393" w:type="dxa"/>
          </w:tcPr>
          <w:p w14:paraId="01FE41A7" w14:textId="77777777" w:rsidR="00345803" w:rsidRDefault="00345803" w:rsidP="00345803">
            <w:pPr>
              <w:pStyle w:val="aa"/>
            </w:pPr>
            <w:r>
              <w:t>Энергия d3 (прокс., нагр.)</w:t>
            </w:r>
          </w:p>
        </w:tc>
      </w:tr>
      <w:tr w:rsidR="00345803" w14:paraId="7D28ECA6" w14:textId="77777777" w:rsidTr="00345803">
        <w:trPr>
          <w:divId w:val="1101805661"/>
        </w:trPr>
        <w:tc>
          <w:tcPr>
            <w:tcW w:w="3119" w:type="dxa"/>
          </w:tcPr>
          <w:p w14:paraId="53D93C75" w14:textId="77777777" w:rsidR="00345803" w:rsidRDefault="00345803" w:rsidP="00345803">
            <w:pPr>
              <w:pStyle w:val="aa"/>
            </w:pPr>
            <w:r>
              <w:rPr>
                <w:rStyle w:val="VerbatimChar"/>
              </w:rPr>
              <w:t>z_vl_prox_load_e_d4</w:t>
            </w:r>
          </w:p>
        </w:tc>
        <w:tc>
          <w:tcPr>
            <w:tcW w:w="1843" w:type="dxa"/>
          </w:tcPr>
          <w:p w14:paraId="4FF125A7" w14:textId="77777777" w:rsidR="00345803" w:rsidRDefault="00345803" w:rsidP="00345803">
            <w:pPr>
              <w:pStyle w:val="aa"/>
            </w:pPr>
            <w:r>
              <w:t>прокс., нагр.</w:t>
            </w:r>
          </w:p>
        </w:tc>
        <w:tc>
          <w:tcPr>
            <w:tcW w:w="4393" w:type="dxa"/>
          </w:tcPr>
          <w:p w14:paraId="713E46A4" w14:textId="77777777" w:rsidR="00345803" w:rsidRDefault="00345803" w:rsidP="00345803">
            <w:pPr>
              <w:pStyle w:val="aa"/>
            </w:pPr>
            <w:r>
              <w:t>Энергия d4 (прокс., нагр.)</w:t>
            </w:r>
          </w:p>
        </w:tc>
      </w:tr>
      <w:tr w:rsidR="00345803" w14:paraId="4FEBB704" w14:textId="77777777" w:rsidTr="00345803">
        <w:trPr>
          <w:divId w:val="1101805661"/>
        </w:trPr>
        <w:tc>
          <w:tcPr>
            <w:tcW w:w="3119" w:type="dxa"/>
          </w:tcPr>
          <w:p w14:paraId="260B8BE0" w14:textId="77777777" w:rsidR="00345803" w:rsidRDefault="00345803" w:rsidP="00345803">
            <w:pPr>
              <w:pStyle w:val="aa"/>
            </w:pPr>
            <w:r>
              <w:rPr>
                <w:rStyle w:val="VerbatimChar"/>
              </w:rPr>
              <w:t>z_vl_prox_load_e_d5</w:t>
            </w:r>
          </w:p>
        </w:tc>
        <w:tc>
          <w:tcPr>
            <w:tcW w:w="1843" w:type="dxa"/>
          </w:tcPr>
          <w:p w14:paraId="2401D5B0" w14:textId="77777777" w:rsidR="00345803" w:rsidRDefault="00345803" w:rsidP="00345803">
            <w:pPr>
              <w:pStyle w:val="aa"/>
            </w:pPr>
            <w:r>
              <w:t>прокс., нагр.</w:t>
            </w:r>
          </w:p>
        </w:tc>
        <w:tc>
          <w:tcPr>
            <w:tcW w:w="4393" w:type="dxa"/>
          </w:tcPr>
          <w:p w14:paraId="756F7516" w14:textId="77777777" w:rsidR="00345803" w:rsidRDefault="00345803" w:rsidP="00345803">
            <w:pPr>
              <w:pStyle w:val="aa"/>
            </w:pPr>
            <w:r>
              <w:t>Энергия d5 (прокс., нагр.)</w:t>
            </w:r>
          </w:p>
        </w:tc>
      </w:tr>
      <w:tr w:rsidR="00345803" w14:paraId="07F93D80" w14:textId="77777777" w:rsidTr="00345803">
        <w:trPr>
          <w:divId w:val="1101805661"/>
        </w:trPr>
        <w:tc>
          <w:tcPr>
            <w:tcW w:w="3119" w:type="dxa"/>
          </w:tcPr>
          <w:p w14:paraId="20D8EF32" w14:textId="77777777" w:rsidR="00345803" w:rsidRDefault="00345803" w:rsidP="00345803">
            <w:pPr>
              <w:pStyle w:val="aa"/>
            </w:pPr>
            <w:r>
              <w:rPr>
                <w:rStyle w:val="VerbatimChar"/>
              </w:rPr>
              <w:t>z_vl_prox_load_wavelet_entropy</w:t>
            </w:r>
          </w:p>
        </w:tc>
        <w:tc>
          <w:tcPr>
            <w:tcW w:w="1843" w:type="dxa"/>
          </w:tcPr>
          <w:p w14:paraId="3D5D035E" w14:textId="77777777" w:rsidR="00345803" w:rsidRDefault="00345803" w:rsidP="00345803">
            <w:pPr>
              <w:pStyle w:val="aa"/>
            </w:pPr>
            <w:r>
              <w:t>прокс., нагр.</w:t>
            </w:r>
          </w:p>
        </w:tc>
        <w:tc>
          <w:tcPr>
            <w:tcW w:w="4393" w:type="dxa"/>
          </w:tcPr>
          <w:p w14:paraId="3456FB73" w14:textId="77777777" w:rsidR="00345803" w:rsidRDefault="00345803" w:rsidP="00345803">
            <w:pPr>
              <w:pStyle w:val="aa"/>
            </w:pPr>
            <w:r>
              <w:t>Вейвлет-энтропия (прокс., нагр.)</w:t>
            </w:r>
          </w:p>
        </w:tc>
      </w:tr>
      <w:tr w:rsidR="00345803" w14:paraId="2A86B974" w14:textId="77777777" w:rsidTr="00345803">
        <w:trPr>
          <w:divId w:val="1101805661"/>
        </w:trPr>
        <w:tc>
          <w:tcPr>
            <w:tcW w:w="3119" w:type="dxa"/>
          </w:tcPr>
          <w:p w14:paraId="7FB91F5A" w14:textId="77777777" w:rsidR="00345803" w:rsidRDefault="00345803" w:rsidP="00345803">
            <w:pPr>
              <w:pStyle w:val="aa"/>
            </w:pPr>
            <w:r>
              <w:rPr>
                <w:rStyle w:val="VerbatimChar"/>
              </w:rPr>
              <w:t>z_vl_prox_load_ratio_low_high</w:t>
            </w:r>
          </w:p>
        </w:tc>
        <w:tc>
          <w:tcPr>
            <w:tcW w:w="1843" w:type="dxa"/>
          </w:tcPr>
          <w:p w14:paraId="7BF4C750" w14:textId="77777777" w:rsidR="00345803" w:rsidRDefault="00345803" w:rsidP="00345803">
            <w:pPr>
              <w:pStyle w:val="aa"/>
            </w:pPr>
            <w:r>
              <w:t>прокс., нагр.</w:t>
            </w:r>
          </w:p>
        </w:tc>
        <w:tc>
          <w:tcPr>
            <w:tcW w:w="4393" w:type="dxa"/>
          </w:tcPr>
          <w:p w14:paraId="788F3F92"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50E2A262" w14:textId="77777777" w:rsidTr="00345803">
        <w:trPr>
          <w:divId w:val="1101805661"/>
        </w:trPr>
        <w:tc>
          <w:tcPr>
            <w:tcW w:w="3119" w:type="dxa"/>
          </w:tcPr>
          <w:p w14:paraId="0D8562E6" w14:textId="77777777" w:rsidR="00345803" w:rsidRDefault="00345803" w:rsidP="00345803">
            <w:pPr>
              <w:pStyle w:val="aa"/>
            </w:pPr>
            <w:r>
              <w:rPr>
                <w:rStyle w:val="VerbatimChar"/>
              </w:rPr>
              <w:t>z_vl_prox_rest_rms</w:t>
            </w:r>
          </w:p>
        </w:tc>
        <w:tc>
          <w:tcPr>
            <w:tcW w:w="1843" w:type="dxa"/>
          </w:tcPr>
          <w:p w14:paraId="512FB72B" w14:textId="77777777" w:rsidR="00345803" w:rsidRDefault="00345803" w:rsidP="00345803">
            <w:pPr>
              <w:pStyle w:val="aa"/>
            </w:pPr>
            <w:r>
              <w:t>прокс., восст.</w:t>
            </w:r>
          </w:p>
        </w:tc>
        <w:tc>
          <w:tcPr>
            <w:tcW w:w="4393" w:type="dxa"/>
          </w:tcPr>
          <w:p w14:paraId="2E92CD81"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34BCE974" w14:textId="77777777" w:rsidTr="00345803">
        <w:trPr>
          <w:divId w:val="1101805661"/>
        </w:trPr>
        <w:tc>
          <w:tcPr>
            <w:tcW w:w="3119" w:type="dxa"/>
          </w:tcPr>
          <w:p w14:paraId="217C5F3F" w14:textId="77777777" w:rsidR="00345803" w:rsidRDefault="00345803" w:rsidP="00345803">
            <w:pPr>
              <w:pStyle w:val="aa"/>
            </w:pPr>
            <w:r>
              <w:rPr>
                <w:rStyle w:val="VerbatimChar"/>
              </w:rPr>
              <w:t>z_vl_prox_rest_mav</w:t>
            </w:r>
          </w:p>
        </w:tc>
        <w:tc>
          <w:tcPr>
            <w:tcW w:w="1843" w:type="dxa"/>
          </w:tcPr>
          <w:p w14:paraId="3B5EBEF7" w14:textId="77777777" w:rsidR="00345803" w:rsidRDefault="00345803" w:rsidP="00345803">
            <w:pPr>
              <w:pStyle w:val="aa"/>
            </w:pPr>
            <w:r>
              <w:t>прокс., восст.</w:t>
            </w:r>
          </w:p>
        </w:tc>
        <w:tc>
          <w:tcPr>
            <w:tcW w:w="4393" w:type="dxa"/>
          </w:tcPr>
          <w:p w14:paraId="3CD0E3B8"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61E660FB" w14:textId="77777777" w:rsidTr="00345803">
        <w:trPr>
          <w:divId w:val="1101805661"/>
        </w:trPr>
        <w:tc>
          <w:tcPr>
            <w:tcW w:w="3119" w:type="dxa"/>
          </w:tcPr>
          <w:p w14:paraId="4E54D84A" w14:textId="77777777" w:rsidR="00345803" w:rsidRDefault="00345803" w:rsidP="00345803">
            <w:pPr>
              <w:pStyle w:val="aa"/>
            </w:pPr>
            <w:r>
              <w:rPr>
                <w:rStyle w:val="VerbatimChar"/>
              </w:rPr>
              <w:t>z_vl_prox_rest_wl</w:t>
            </w:r>
          </w:p>
        </w:tc>
        <w:tc>
          <w:tcPr>
            <w:tcW w:w="1843" w:type="dxa"/>
          </w:tcPr>
          <w:p w14:paraId="27FA5DDC" w14:textId="77777777" w:rsidR="00345803" w:rsidRDefault="00345803" w:rsidP="00345803">
            <w:pPr>
              <w:pStyle w:val="aa"/>
            </w:pPr>
            <w:r>
              <w:t>прокс., восст.</w:t>
            </w:r>
          </w:p>
        </w:tc>
        <w:tc>
          <w:tcPr>
            <w:tcW w:w="4393" w:type="dxa"/>
          </w:tcPr>
          <w:p w14:paraId="4AEF85A1" w14:textId="77777777" w:rsidR="00345803" w:rsidRDefault="00345803" w:rsidP="00345803">
            <w:pPr>
              <w:pStyle w:val="aa"/>
            </w:pPr>
            <w:r>
              <w:t>WL проксимального электрода (восст.)</w:t>
            </w:r>
          </w:p>
        </w:tc>
      </w:tr>
      <w:tr w:rsidR="00345803" w14:paraId="25B9BBEB" w14:textId="77777777" w:rsidTr="00345803">
        <w:trPr>
          <w:divId w:val="1101805661"/>
        </w:trPr>
        <w:tc>
          <w:tcPr>
            <w:tcW w:w="3119" w:type="dxa"/>
          </w:tcPr>
          <w:p w14:paraId="5E2361D0" w14:textId="77777777" w:rsidR="00345803" w:rsidRDefault="00345803" w:rsidP="00345803">
            <w:pPr>
              <w:pStyle w:val="aa"/>
            </w:pPr>
            <w:r>
              <w:rPr>
                <w:rStyle w:val="VerbatimChar"/>
              </w:rPr>
              <w:t>z_vl_prox_rest_zcr</w:t>
            </w:r>
          </w:p>
        </w:tc>
        <w:tc>
          <w:tcPr>
            <w:tcW w:w="1843" w:type="dxa"/>
          </w:tcPr>
          <w:p w14:paraId="0E6C403B" w14:textId="77777777" w:rsidR="00345803" w:rsidRDefault="00345803" w:rsidP="00345803">
            <w:pPr>
              <w:pStyle w:val="aa"/>
            </w:pPr>
            <w:r>
              <w:t>прокс., восст.</w:t>
            </w:r>
          </w:p>
        </w:tc>
        <w:tc>
          <w:tcPr>
            <w:tcW w:w="4393" w:type="dxa"/>
          </w:tcPr>
          <w:p w14:paraId="69E8DED7" w14:textId="77777777" w:rsidR="00345803" w:rsidRDefault="00345803" w:rsidP="00345803">
            <w:pPr>
              <w:pStyle w:val="aa"/>
            </w:pPr>
            <w:r>
              <w:t>ZCR проксимального электрода (восст.)</w:t>
            </w:r>
          </w:p>
        </w:tc>
      </w:tr>
      <w:tr w:rsidR="00345803" w14:paraId="2C826FD4" w14:textId="77777777" w:rsidTr="00345803">
        <w:trPr>
          <w:divId w:val="1101805661"/>
        </w:trPr>
        <w:tc>
          <w:tcPr>
            <w:tcW w:w="3119" w:type="dxa"/>
          </w:tcPr>
          <w:p w14:paraId="616AE9BB" w14:textId="77777777" w:rsidR="00345803" w:rsidRDefault="00345803" w:rsidP="00345803">
            <w:pPr>
              <w:pStyle w:val="aa"/>
            </w:pPr>
            <w:r>
              <w:rPr>
                <w:rStyle w:val="VerbatimChar"/>
              </w:rPr>
              <w:t>z_vl_prox_rest_mdf</w:t>
            </w:r>
          </w:p>
        </w:tc>
        <w:tc>
          <w:tcPr>
            <w:tcW w:w="1843" w:type="dxa"/>
          </w:tcPr>
          <w:p w14:paraId="5D959016" w14:textId="77777777" w:rsidR="00345803" w:rsidRDefault="00345803" w:rsidP="00345803">
            <w:pPr>
              <w:pStyle w:val="aa"/>
            </w:pPr>
            <w:r>
              <w:t>прокс., восст.</w:t>
            </w:r>
          </w:p>
        </w:tc>
        <w:tc>
          <w:tcPr>
            <w:tcW w:w="4393" w:type="dxa"/>
          </w:tcPr>
          <w:p w14:paraId="4DC57E13" w14:textId="77777777" w:rsidR="00345803" w:rsidRDefault="00345803" w:rsidP="00345803">
            <w:pPr>
              <w:pStyle w:val="aa"/>
            </w:pPr>
            <w:r>
              <w:t>MDF проксимального электрода (восст.)</w:t>
            </w:r>
          </w:p>
        </w:tc>
      </w:tr>
      <w:tr w:rsidR="00345803" w14:paraId="276936E8" w14:textId="77777777" w:rsidTr="00345803">
        <w:trPr>
          <w:divId w:val="1101805661"/>
        </w:trPr>
        <w:tc>
          <w:tcPr>
            <w:tcW w:w="3119" w:type="dxa"/>
          </w:tcPr>
          <w:p w14:paraId="2308D216" w14:textId="77777777" w:rsidR="00345803" w:rsidRDefault="00345803" w:rsidP="00345803">
            <w:pPr>
              <w:pStyle w:val="aa"/>
            </w:pPr>
            <w:r>
              <w:rPr>
                <w:rStyle w:val="VerbatimChar"/>
              </w:rPr>
              <w:t>z_vl_prox_rest_mnf</w:t>
            </w:r>
          </w:p>
        </w:tc>
        <w:tc>
          <w:tcPr>
            <w:tcW w:w="1843" w:type="dxa"/>
          </w:tcPr>
          <w:p w14:paraId="24706711" w14:textId="77777777" w:rsidR="00345803" w:rsidRDefault="00345803" w:rsidP="00345803">
            <w:pPr>
              <w:pStyle w:val="aa"/>
            </w:pPr>
            <w:r>
              <w:t>прокс., восст.</w:t>
            </w:r>
          </w:p>
        </w:tc>
        <w:tc>
          <w:tcPr>
            <w:tcW w:w="4393" w:type="dxa"/>
          </w:tcPr>
          <w:p w14:paraId="072EBF30" w14:textId="77777777" w:rsidR="00345803" w:rsidRDefault="00345803" w:rsidP="00345803">
            <w:pPr>
              <w:pStyle w:val="aa"/>
            </w:pPr>
            <w:r>
              <w:t>MNF проксимального электрода (восст.)</w:t>
            </w:r>
          </w:p>
        </w:tc>
      </w:tr>
      <w:tr w:rsidR="00345803" w14:paraId="2AD8320D" w14:textId="77777777" w:rsidTr="00345803">
        <w:trPr>
          <w:divId w:val="1101805661"/>
        </w:trPr>
        <w:tc>
          <w:tcPr>
            <w:tcW w:w="3119" w:type="dxa"/>
          </w:tcPr>
          <w:p w14:paraId="0A6C2B0A" w14:textId="77777777" w:rsidR="00345803" w:rsidRDefault="00345803" w:rsidP="00345803">
            <w:pPr>
              <w:pStyle w:val="aa"/>
            </w:pPr>
            <w:r>
              <w:rPr>
                <w:rStyle w:val="VerbatimChar"/>
              </w:rPr>
              <w:t>z_vl_prox_rest_p_low</w:t>
            </w:r>
          </w:p>
        </w:tc>
        <w:tc>
          <w:tcPr>
            <w:tcW w:w="1843" w:type="dxa"/>
          </w:tcPr>
          <w:p w14:paraId="72BBE06B" w14:textId="77777777" w:rsidR="00345803" w:rsidRDefault="00345803" w:rsidP="00345803">
            <w:pPr>
              <w:pStyle w:val="aa"/>
            </w:pPr>
            <w:r>
              <w:t>прокс., восст.</w:t>
            </w:r>
          </w:p>
        </w:tc>
        <w:tc>
          <w:tcPr>
            <w:tcW w:w="4393" w:type="dxa"/>
          </w:tcPr>
          <w:p w14:paraId="2C9D5525" w14:textId="77777777" w:rsidR="00345803" w:rsidRPr="00565A67" w:rsidRDefault="00345803" w:rsidP="00345803">
            <w:pPr>
              <w:pStyle w:val="aa"/>
              <w:rPr>
                <w:lang w:val="ru-RU"/>
              </w:rPr>
            </w:pPr>
            <w:r>
              <w:rPr>
                <w:lang w:val="ru-RU"/>
              </w:rPr>
              <w:t>Доля мощности 20–50 Гц (прокс., восст.)</w:t>
            </w:r>
          </w:p>
        </w:tc>
      </w:tr>
      <w:tr w:rsidR="00345803" w14:paraId="4E8981DA" w14:textId="77777777" w:rsidTr="00345803">
        <w:trPr>
          <w:divId w:val="1101805661"/>
        </w:trPr>
        <w:tc>
          <w:tcPr>
            <w:tcW w:w="3119" w:type="dxa"/>
          </w:tcPr>
          <w:p w14:paraId="4304ECBF" w14:textId="77777777" w:rsidR="00345803" w:rsidRDefault="00345803" w:rsidP="00345803">
            <w:pPr>
              <w:pStyle w:val="aa"/>
            </w:pPr>
            <w:r>
              <w:rPr>
                <w:rStyle w:val="VerbatimChar"/>
              </w:rPr>
              <w:t>z_vl_prox_rest_p_mid</w:t>
            </w:r>
          </w:p>
        </w:tc>
        <w:tc>
          <w:tcPr>
            <w:tcW w:w="1843" w:type="dxa"/>
          </w:tcPr>
          <w:p w14:paraId="2EFB34ED" w14:textId="77777777" w:rsidR="00345803" w:rsidRDefault="00345803" w:rsidP="00345803">
            <w:pPr>
              <w:pStyle w:val="aa"/>
            </w:pPr>
            <w:r>
              <w:t>прокс., восст.</w:t>
            </w:r>
          </w:p>
        </w:tc>
        <w:tc>
          <w:tcPr>
            <w:tcW w:w="4393" w:type="dxa"/>
          </w:tcPr>
          <w:p w14:paraId="762A4442" w14:textId="77777777" w:rsidR="00345803" w:rsidRPr="00565A67" w:rsidRDefault="00345803" w:rsidP="00345803">
            <w:pPr>
              <w:pStyle w:val="aa"/>
              <w:rPr>
                <w:lang w:val="ru-RU"/>
              </w:rPr>
            </w:pPr>
            <w:r>
              <w:rPr>
                <w:lang w:val="ru-RU"/>
              </w:rPr>
              <w:t>Доля мощности 50–150 Гц (прокс., восст.)</w:t>
            </w:r>
          </w:p>
        </w:tc>
      </w:tr>
      <w:tr w:rsidR="00345803" w14:paraId="53B5AA7E" w14:textId="77777777" w:rsidTr="00345803">
        <w:trPr>
          <w:divId w:val="1101805661"/>
        </w:trPr>
        <w:tc>
          <w:tcPr>
            <w:tcW w:w="3119" w:type="dxa"/>
          </w:tcPr>
          <w:p w14:paraId="0C475500" w14:textId="77777777" w:rsidR="00345803" w:rsidRDefault="00345803" w:rsidP="00345803">
            <w:pPr>
              <w:pStyle w:val="aa"/>
            </w:pPr>
            <w:r>
              <w:rPr>
                <w:rStyle w:val="VerbatimChar"/>
              </w:rPr>
              <w:t>z_vl_prox_rest_p_high</w:t>
            </w:r>
          </w:p>
        </w:tc>
        <w:tc>
          <w:tcPr>
            <w:tcW w:w="1843" w:type="dxa"/>
          </w:tcPr>
          <w:p w14:paraId="27949B72" w14:textId="77777777" w:rsidR="00345803" w:rsidRDefault="00345803" w:rsidP="00345803">
            <w:pPr>
              <w:pStyle w:val="aa"/>
            </w:pPr>
            <w:r>
              <w:t>прокс., восст.</w:t>
            </w:r>
          </w:p>
        </w:tc>
        <w:tc>
          <w:tcPr>
            <w:tcW w:w="4393" w:type="dxa"/>
          </w:tcPr>
          <w:p w14:paraId="0B1C31F8" w14:textId="77777777" w:rsidR="00345803" w:rsidRPr="00565A67" w:rsidRDefault="00345803" w:rsidP="00345803">
            <w:pPr>
              <w:pStyle w:val="aa"/>
              <w:rPr>
                <w:lang w:val="ru-RU"/>
              </w:rPr>
            </w:pPr>
            <w:r>
              <w:rPr>
                <w:lang w:val="ru-RU"/>
              </w:rPr>
              <w:t>Доля мощности 150–450 Гц (прокс., восст.)</w:t>
            </w:r>
          </w:p>
        </w:tc>
      </w:tr>
      <w:tr w:rsidR="00345803" w14:paraId="53E47686" w14:textId="77777777" w:rsidTr="00345803">
        <w:trPr>
          <w:divId w:val="1101805661"/>
        </w:trPr>
        <w:tc>
          <w:tcPr>
            <w:tcW w:w="3119" w:type="dxa"/>
          </w:tcPr>
          <w:p w14:paraId="7B5A94D6" w14:textId="77777777" w:rsidR="00345803" w:rsidRDefault="00345803" w:rsidP="00345803">
            <w:pPr>
              <w:pStyle w:val="aa"/>
            </w:pPr>
            <w:r>
              <w:rPr>
                <w:rStyle w:val="VerbatimChar"/>
              </w:rPr>
              <w:lastRenderedPageBreak/>
              <w:t>z_vl_prox_rest_ratio_mid_high</w:t>
            </w:r>
          </w:p>
        </w:tc>
        <w:tc>
          <w:tcPr>
            <w:tcW w:w="1843" w:type="dxa"/>
          </w:tcPr>
          <w:p w14:paraId="5D0CD99D" w14:textId="77777777" w:rsidR="00345803" w:rsidRDefault="00345803" w:rsidP="00345803">
            <w:pPr>
              <w:pStyle w:val="aa"/>
            </w:pPr>
            <w:r>
              <w:t>прокс., восст.</w:t>
            </w:r>
          </w:p>
        </w:tc>
        <w:tc>
          <w:tcPr>
            <w:tcW w:w="4393" w:type="dxa"/>
          </w:tcPr>
          <w:p w14:paraId="51055040"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3D9B5486" w14:textId="77777777" w:rsidTr="00345803">
        <w:trPr>
          <w:divId w:val="1101805661"/>
        </w:trPr>
        <w:tc>
          <w:tcPr>
            <w:tcW w:w="3119" w:type="dxa"/>
          </w:tcPr>
          <w:p w14:paraId="7EA3D342" w14:textId="77777777" w:rsidR="00345803" w:rsidRDefault="00345803" w:rsidP="00345803">
            <w:pPr>
              <w:pStyle w:val="aa"/>
            </w:pPr>
            <w:r>
              <w:rPr>
                <w:rStyle w:val="VerbatimChar"/>
              </w:rPr>
              <w:t>z_vl_prox_rest_e_d2</w:t>
            </w:r>
          </w:p>
        </w:tc>
        <w:tc>
          <w:tcPr>
            <w:tcW w:w="1843" w:type="dxa"/>
          </w:tcPr>
          <w:p w14:paraId="6DEC9059" w14:textId="77777777" w:rsidR="00345803" w:rsidRDefault="00345803" w:rsidP="00345803">
            <w:pPr>
              <w:pStyle w:val="aa"/>
            </w:pPr>
            <w:r>
              <w:t>прокс., восст.</w:t>
            </w:r>
          </w:p>
        </w:tc>
        <w:tc>
          <w:tcPr>
            <w:tcW w:w="4393" w:type="dxa"/>
          </w:tcPr>
          <w:p w14:paraId="276A8C76" w14:textId="77777777" w:rsidR="00345803" w:rsidRDefault="00345803" w:rsidP="00345803">
            <w:pPr>
              <w:pStyle w:val="aa"/>
            </w:pPr>
            <w:r>
              <w:t>Энергия d2 (прокс., восст.)</w:t>
            </w:r>
          </w:p>
        </w:tc>
      </w:tr>
      <w:tr w:rsidR="00345803" w14:paraId="4320A1C4" w14:textId="77777777" w:rsidTr="00345803">
        <w:trPr>
          <w:divId w:val="1101805661"/>
        </w:trPr>
        <w:tc>
          <w:tcPr>
            <w:tcW w:w="3119" w:type="dxa"/>
          </w:tcPr>
          <w:p w14:paraId="0B06615D" w14:textId="77777777" w:rsidR="00345803" w:rsidRDefault="00345803" w:rsidP="00345803">
            <w:pPr>
              <w:pStyle w:val="aa"/>
            </w:pPr>
            <w:r>
              <w:rPr>
                <w:rStyle w:val="VerbatimChar"/>
              </w:rPr>
              <w:t>z_vl_prox_rest_e_d3</w:t>
            </w:r>
          </w:p>
        </w:tc>
        <w:tc>
          <w:tcPr>
            <w:tcW w:w="1843" w:type="dxa"/>
          </w:tcPr>
          <w:p w14:paraId="0ED1E79B" w14:textId="77777777" w:rsidR="00345803" w:rsidRDefault="00345803" w:rsidP="00345803">
            <w:pPr>
              <w:pStyle w:val="aa"/>
            </w:pPr>
            <w:r>
              <w:t>прокс., восст.</w:t>
            </w:r>
          </w:p>
        </w:tc>
        <w:tc>
          <w:tcPr>
            <w:tcW w:w="4393" w:type="dxa"/>
          </w:tcPr>
          <w:p w14:paraId="25AEEF57" w14:textId="77777777" w:rsidR="00345803" w:rsidRDefault="00345803" w:rsidP="00345803">
            <w:pPr>
              <w:pStyle w:val="aa"/>
            </w:pPr>
            <w:r>
              <w:t>Энергия d3 (прокс., восст.)</w:t>
            </w:r>
          </w:p>
        </w:tc>
      </w:tr>
      <w:tr w:rsidR="00345803" w14:paraId="2948EDED" w14:textId="77777777" w:rsidTr="00345803">
        <w:trPr>
          <w:divId w:val="1101805661"/>
        </w:trPr>
        <w:tc>
          <w:tcPr>
            <w:tcW w:w="3119" w:type="dxa"/>
          </w:tcPr>
          <w:p w14:paraId="55EAA8C7" w14:textId="77777777" w:rsidR="00345803" w:rsidRDefault="00345803" w:rsidP="00345803">
            <w:pPr>
              <w:pStyle w:val="aa"/>
            </w:pPr>
            <w:r>
              <w:rPr>
                <w:rStyle w:val="VerbatimChar"/>
              </w:rPr>
              <w:t>z_vl_prox_rest_e_d4</w:t>
            </w:r>
          </w:p>
        </w:tc>
        <w:tc>
          <w:tcPr>
            <w:tcW w:w="1843" w:type="dxa"/>
          </w:tcPr>
          <w:p w14:paraId="2659CC8F" w14:textId="77777777" w:rsidR="00345803" w:rsidRDefault="00345803" w:rsidP="00345803">
            <w:pPr>
              <w:pStyle w:val="aa"/>
            </w:pPr>
            <w:r>
              <w:t>прокс., восст.</w:t>
            </w:r>
          </w:p>
        </w:tc>
        <w:tc>
          <w:tcPr>
            <w:tcW w:w="4393" w:type="dxa"/>
          </w:tcPr>
          <w:p w14:paraId="5E0963DD" w14:textId="77777777" w:rsidR="00345803" w:rsidRDefault="00345803" w:rsidP="00345803">
            <w:pPr>
              <w:pStyle w:val="aa"/>
            </w:pPr>
            <w:r>
              <w:t>Энергия d4 (прокс., восст.)</w:t>
            </w:r>
          </w:p>
        </w:tc>
      </w:tr>
      <w:tr w:rsidR="00345803" w14:paraId="370AD1CA" w14:textId="77777777" w:rsidTr="00345803">
        <w:trPr>
          <w:divId w:val="1101805661"/>
        </w:trPr>
        <w:tc>
          <w:tcPr>
            <w:tcW w:w="3119" w:type="dxa"/>
          </w:tcPr>
          <w:p w14:paraId="6DDC725D" w14:textId="77777777" w:rsidR="00345803" w:rsidRDefault="00345803" w:rsidP="00345803">
            <w:pPr>
              <w:pStyle w:val="aa"/>
            </w:pPr>
            <w:r>
              <w:rPr>
                <w:rStyle w:val="VerbatimChar"/>
              </w:rPr>
              <w:t>z_vl_prox_rest_e_d5</w:t>
            </w:r>
          </w:p>
        </w:tc>
        <w:tc>
          <w:tcPr>
            <w:tcW w:w="1843" w:type="dxa"/>
          </w:tcPr>
          <w:p w14:paraId="3D1C4EC0" w14:textId="77777777" w:rsidR="00345803" w:rsidRDefault="00345803" w:rsidP="00345803">
            <w:pPr>
              <w:pStyle w:val="aa"/>
            </w:pPr>
            <w:r>
              <w:t>прокс., восст.</w:t>
            </w:r>
          </w:p>
        </w:tc>
        <w:tc>
          <w:tcPr>
            <w:tcW w:w="4393" w:type="dxa"/>
          </w:tcPr>
          <w:p w14:paraId="0205E40F" w14:textId="77777777" w:rsidR="00345803" w:rsidRDefault="00345803" w:rsidP="00345803">
            <w:pPr>
              <w:pStyle w:val="aa"/>
            </w:pPr>
            <w:r>
              <w:t>Энергия d5 (прокс., восст.)</w:t>
            </w:r>
          </w:p>
        </w:tc>
      </w:tr>
      <w:tr w:rsidR="00345803" w14:paraId="71D50A1F" w14:textId="77777777" w:rsidTr="00345803">
        <w:trPr>
          <w:divId w:val="1101805661"/>
        </w:trPr>
        <w:tc>
          <w:tcPr>
            <w:tcW w:w="3119" w:type="dxa"/>
          </w:tcPr>
          <w:p w14:paraId="351F1105" w14:textId="77777777" w:rsidR="00345803" w:rsidRDefault="00345803" w:rsidP="00345803">
            <w:pPr>
              <w:pStyle w:val="aa"/>
            </w:pPr>
            <w:r>
              <w:rPr>
                <w:rStyle w:val="VerbatimChar"/>
              </w:rPr>
              <w:t>z_vl_prox_rest_wavelet_entropy</w:t>
            </w:r>
          </w:p>
        </w:tc>
        <w:tc>
          <w:tcPr>
            <w:tcW w:w="1843" w:type="dxa"/>
          </w:tcPr>
          <w:p w14:paraId="03DCC71C" w14:textId="77777777" w:rsidR="00345803" w:rsidRDefault="00345803" w:rsidP="00345803">
            <w:pPr>
              <w:pStyle w:val="aa"/>
            </w:pPr>
            <w:r>
              <w:t>прокс., восст.</w:t>
            </w:r>
          </w:p>
        </w:tc>
        <w:tc>
          <w:tcPr>
            <w:tcW w:w="4393" w:type="dxa"/>
          </w:tcPr>
          <w:p w14:paraId="47CF2BED" w14:textId="77777777" w:rsidR="00345803" w:rsidRDefault="00345803" w:rsidP="00345803">
            <w:pPr>
              <w:pStyle w:val="aa"/>
            </w:pPr>
            <w:r>
              <w:t>Вейвлет-энтропия (прокс., восст.)</w:t>
            </w:r>
          </w:p>
        </w:tc>
      </w:tr>
      <w:tr w:rsidR="00345803" w14:paraId="421C435C" w14:textId="77777777" w:rsidTr="00345803">
        <w:trPr>
          <w:divId w:val="1101805661"/>
        </w:trPr>
        <w:tc>
          <w:tcPr>
            <w:tcW w:w="3119" w:type="dxa"/>
          </w:tcPr>
          <w:p w14:paraId="14F23E1A" w14:textId="77777777" w:rsidR="00345803" w:rsidRDefault="00345803" w:rsidP="00345803">
            <w:pPr>
              <w:pStyle w:val="aa"/>
            </w:pPr>
            <w:r>
              <w:rPr>
                <w:rStyle w:val="VerbatimChar"/>
              </w:rPr>
              <w:t>z_vl_prox_rest_ratio_low_high</w:t>
            </w:r>
          </w:p>
        </w:tc>
        <w:tc>
          <w:tcPr>
            <w:tcW w:w="1843" w:type="dxa"/>
          </w:tcPr>
          <w:p w14:paraId="2C452238" w14:textId="77777777" w:rsidR="00345803" w:rsidRDefault="00345803" w:rsidP="00345803">
            <w:pPr>
              <w:pStyle w:val="aa"/>
            </w:pPr>
            <w:r>
              <w:t>прокс., восст.</w:t>
            </w:r>
          </w:p>
        </w:tc>
        <w:tc>
          <w:tcPr>
            <w:tcW w:w="4393" w:type="dxa"/>
          </w:tcPr>
          <w:p w14:paraId="733E8FB7"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5150FF35" w14:textId="77777777" w:rsidR="00345803" w:rsidRDefault="00345803" w:rsidP="00345803">
      <w:pPr>
        <w:divId w:val="1101805661"/>
      </w:pPr>
    </w:p>
    <w:p w14:paraId="2B5B657A" w14:textId="77777777" w:rsidR="00345803" w:rsidRDefault="00345803" w:rsidP="00AA4388">
      <w:pPr>
        <w:divId w:val="1101805661"/>
      </w:pPr>
      <w:bookmarkStart w:id="46" w:name="X0050d68fb57b38026066ac753840f9f9f5ded83"/>
      <w:bookmarkEnd w:id="45"/>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7F791AE6"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6C50CF43"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732C244A" w14:textId="77777777" w:rsidR="00345803" w:rsidRPr="00C035A3" w:rsidRDefault="00345803" w:rsidP="00C035A3">
            <w:pPr>
              <w:pStyle w:val="aa"/>
              <w:jc w:val="center"/>
              <w:rPr>
                <w:b/>
                <w:bCs/>
              </w:rPr>
            </w:pPr>
            <w:r>
              <w:rPr>
                <w:b/>
                <w:bCs/>
              </w:rPr>
              <w:t>Физиологический смысл</w:t>
            </w:r>
          </w:p>
        </w:tc>
      </w:tr>
      <w:tr w:rsidR="00345803" w:rsidRPr="00F807FC" w14:paraId="2E3BE0FF" w14:textId="77777777" w:rsidTr="00C035A3">
        <w:trPr>
          <w:divId w:val="1101805661"/>
        </w:trPr>
        <w:tc>
          <w:tcPr>
            <w:tcW w:w="3960" w:type="dxa"/>
          </w:tcPr>
          <w:p w14:paraId="6409D8AC"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68CA26B5"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719D164E" w14:textId="77777777" w:rsidTr="00C035A3">
        <w:trPr>
          <w:divId w:val="1101805661"/>
        </w:trPr>
        <w:tc>
          <w:tcPr>
            <w:tcW w:w="3960" w:type="dxa"/>
          </w:tcPr>
          <w:p w14:paraId="4A33580C"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2EC5B42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104D3A32" w14:textId="77777777" w:rsidTr="00C035A3">
        <w:trPr>
          <w:divId w:val="1101805661"/>
        </w:trPr>
        <w:tc>
          <w:tcPr>
            <w:tcW w:w="3960" w:type="dxa"/>
          </w:tcPr>
          <w:p w14:paraId="326D9BE2"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3201F628"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66AA7DCB" w14:textId="77777777" w:rsidTr="00C035A3">
        <w:trPr>
          <w:divId w:val="1101805661"/>
        </w:trPr>
        <w:tc>
          <w:tcPr>
            <w:tcW w:w="3960" w:type="dxa"/>
          </w:tcPr>
          <w:p w14:paraId="7DBE4596"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078078E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35A8D313" w14:textId="77777777" w:rsidR="00345803" w:rsidRDefault="00345803" w:rsidP="00345803">
      <w:pPr>
        <w:divId w:val="1101805661"/>
      </w:pPr>
    </w:p>
    <w:p w14:paraId="28B6632F" w14:textId="77777777" w:rsidR="00345803" w:rsidRDefault="00345803" w:rsidP="00AA4388">
      <w:pPr>
        <w:divId w:val="1101805661"/>
      </w:pPr>
      <w:bookmarkStart w:id="47" w:name="кинематика-педалирования-11-признаков"/>
      <w:bookmarkEnd w:id="46"/>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1702E5F0"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7807CF66"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5EAC6747" w14:textId="77777777" w:rsidR="00345803" w:rsidRPr="00C035A3" w:rsidRDefault="00345803" w:rsidP="00C035A3">
            <w:pPr>
              <w:pStyle w:val="aa"/>
              <w:jc w:val="center"/>
              <w:rPr>
                <w:b/>
                <w:bCs/>
              </w:rPr>
            </w:pPr>
            <w:r>
              <w:rPr>
                <w:b/>
                <w:bCs/>
              </w:rPr>
              <w:t>Физиологический смысл</w:t>
            </w:r>
          </w:p>
        </w:tc>
      </w:tr>
      <w:tr w:rsidR="00345803" w14:paraId="6DC50F76" w14:textId="77777777" w:rsidTr="00C035A3">
        <w:trPr>
          <w:divId w:val="1101805661"/>
        </w:trPr>
        <w:tc>
          <w:tcPr>
            <w:tcW w:w="3960" w:type="dxa"/>
          </w:tcPr>
          <w:p w14:paraId="653BE52D"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45D3EA01"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6D613A60" w14:textId="77777777" w:rsidTr="00C035A3">
        <w:trPr>
          <w:divId w:val="1101805661"/>
        </w:trPr>
        <w:tc>
          <w:tcPr>
            <w:tcW w:w="3960" w:type="dxa"/>
          </w:tcPr>
          <w:p w14:paraId="3BEF1FAC" w14:textId="77777777" w:rsidR="00345803" w:rsidRPr="00C035A3" w:rsidRDefault="00345803" w:rsidP="00C035A3">
            <w:pPr>
              <w:pStyle w:val="aa"/>
            </w:pPr>
            <w:r>
              <w:rPr>
                <w:rStyle w:val="VerbatimChar"/>
                <w:rFonts w:ascii="Times New Roman" w:hAnsi="Times New Roman"/>
              </w:rPr>
              <w:t>z_cadence_cv</w:t>
            </w:r>
          </w:p>
        </w:tc>
        <w:tc>
          <w:tcPr>
            <w:tcW w:w="3960" w:type="dxa"/>
          </w:tcPr>
          <w:p w14:paraId="5F9EE26C" w14:textId="77777777" w:rsidR="00345803" w:rsidRPr="00C035A3" w:rsidRDefault="00345803" w:rsidP="00C035A3">
            <w:pPr>
              <w:pStyle w:val="aa"/>
            </w:pPr>
            <w:r>
              <w:t>Коэффициент вариации каденса</w:t>
            </w:r>
          </w:p>
        </w:tc>
      </w:tr>
      <w:tr w:rsidR="00345803" w14:paraId="2ADB11E7" w14:textId="77777777" w:rsidTr="00C035A3">
        <w:trPr>
          <w:divId w:val="1101805661"/>
        </w:trPr>
        <w:tc>
          <w:tcPr>
            <w:tcW w:w="3960" w:type="dxa"/>
          </w:tcPr>
          <w:p w14:paraId="4609595B"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6FB5C1DC"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30842C82" w14:textId="77777777" w:rsidTr="00C035A3">
        <w:trPr>
          <w:divId w:val="1101805661"/>
        </w:trPr>
        <w:tc>
          <w:tcPr>
            <w:tcW w:w="3960" w:type="dxa"/>
          </w:tcPr>
          <w:p w14:paraId="314AA3DC"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177CF9B4"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2985D1BB" w14:textId="77777777" w:rsidTr="00C035A3">
        <w:trPr>
          <w:divId w:val="1101805661"/>
        </w:trPr>
        <w:tc>
          <w:tcPr>
            <w:tcW w:w="3960" w:type="dxa"/>
          </w:tcPr>
          <w:p w14:paraId="59AC40F4"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4044C6A7" w14:textId="77777777" w:rsidR="00345803" w:rsidRPr="00C035A3" w:rsidRDefault="00345803" w:rsidP="00C035A3">
            <w:pPr>
              <w:pStyle w:val="aa"/>
            </w:pPr>
            <w:r>
              <w:t>Отношение длительностей нагр./восст.</w:t>
            </w:r>
          </w:p>
        </w:tc>
      </w:tr>
      <w:tr w:rsidR="00345803" w14:paraId="0A174CDD" w14:textId="77777777" w:rsidTr="00C035A3">
        <w:trPr>
          <w:divId w:val="1101805661"/>
        </w:trPr>
        <w:tc>
          <w:tcPr>
            <w:tcW w:w="3960" w:type="dxa"/>
          </w:tcPr>
          <w:p w14:paraId="0DCBBD57"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5C2B743E" w14:textId="77777777" w:rsidR="00345803" w:rsidRPr="00C035A3" w:rsidRDefault="00345803" w:rsidP="00C035A3">
            <w:pPr>
              <w:pStyle w:val="aa"/>
            </w:pPr>
            <w:r>
              <w:t>CV длительностей фаз нагрузки</w:t>
            </w:r>
          </w:p>
        </w:tc>
      </w:tr>
      <w:tr w:rsidR="00345803" w14:paraId="7FB41994" w14:textId="77777777" w:rsidTr="00C035A3">
        <w:trPr>
          <w:divId w:val="1101805661"/>
        </w:trPr>
        <w:tc>
          <w:tcPr>
            <w:tcW w:w="3960" w:type="dxa"/>
          </w:tcPr>
          <w:p w14:paraId="3AEC61B3"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196CD856" w14:textId="77777777" w:rsidR="00345803" w:rsidRPr="00C035A3" w:rsidRDefault="00345803" w:rsidP="00C035A3">
            <w:pPr>
              <w:pStyle w:val="aa"/>
            </w:pPr>
            <w:r>
              <w:t>CV длительностей фаз восстановления</w:t>
            </w:r>
          </w:p>
        </w:tc>
      </w:tr>
      <w:tr w:rsidR="00345803" w14:paraId="20159278" w14:textId="77777777" w:rsidTr="00C035A3">
        <w:trPr>
          <w:divId w:val="1101805661"/>
        </w:trPr>
        <w:tc>
          <w:tcPr>
            <w:tcW w:w="3960" w:type="dxa"/>
          </w:tcPr>
          <w:p w14:paraId="3B4647C4"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123BED91"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7357A5FA" w14:textId="77777777" w:rsidTr="00C035A3">
        <w:trPr>
          <w:divId w:val="1101805661"/>
        </w:trPr>
        <w:tc>
          <w:tcPr>
            <w:tcW w:w="3960" w:type="dxa"/>
          </w:tcPr>
          <w:p w14:paraId="76A0C14F"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1024EAFD"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3043021F" w14:textId="77777777" w:rsidTr="00C035A3">
        <w:trPr>
          <w:divId w:val="1101805661"/>
        </w:trPr>
        <w:tc>
          <w:tcPr>
            <w:tcW w:w="3960" w:type="dxa"/>
          </w:tcPr>
          <w:p w14:paraId="04875F43"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585E2F22"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2FB4C53F" w14:textId="77777777" w:rsidTr="00C035A3">
        <w:trPr>
          <w:divId w:val="1101805661"/>
        </w:trPr>
        <w:tc>
          <w:tcPr>
            <w:tcW w:w="3960" w:type="dxa"/>
          </w:tcPr>
          <w:p w14:paraId="15B51FC7"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6090D7D4"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44FFC493" w14:textId="77777777" w:rsidR="00345803" w:rsidRDefault="00345803" w:rsidP="00345803">
      <w:pPr>
        <w:divId w:val="1101805661"/>
      </w:pPr>
    </w:p>
    <w:p w14:paraId="23250835" w14:textId="77777777" w:rsidR="00345803" w:rsidRDefault="00345803" w:rsidP="00A10CA8">
      <w:pPr>
        <w:divId w:val="1101805661"/>
      </w:pPr>
      <w:bookmarkStart w:id="48" w:name="X5224b52a843676adf2db617b5562460227a9005"/>
      <w:bookmarkEnd w:id="47"/>
      <w:r>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ABA928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EB893B2" w14:textId="77777777" w:rsidR="00345803" w:rsidRPr="00A10CA8" w:rsidRDefault="00345803" w:rsidP="00A10CA8">
            <w:pPr>
              <w:pStyle w:val="aa"/>
              <w:jc w:val="center"/>
              <w:rPr>
                <w:b/>
                <w:bCs/>
              </w:rPr>
            </w:pPr>
            <w:r>
              <w:rPr>
                <w:b/>
                <w:bCs/>
              </w:rPr>
              <w:lastRenderedPageBreak/>
              <w:t>Техническое обозначение</w:t>
            </w:r>
          </w:p>
        </w:tc>
        <w:tc>
          <w:tcPr>
            <w:tcW w:w="3960" w:type="dxa"/>
            <w:tcBorders>
              <w:bottom w:val="none" w:sz="0" w:space="0" w:color="auto"/>
            </w:tcBorders>
          </w:tcPr>
          <w:p w14:paraId="6A070793" w14:textId="77777777" w:rsidR="00345803" w:rsidRPr="00A10CA8" w:rsidRDefault="00345803" w:rsidP="00A10CA8">
            <w:pPr>
              <w:pStyle w:val="aa"/>
              <w:jc w:val="center"/>
              <w:rPr>
                <w:b/>
                <w:bCs/>
              </w:rPr>
            </w:pPr>
            <w:r>
              <w:rPr>
                <w:b/>
                <w:bCs/>
              </w:rPr>
              <w:t>Физиологический смысл</w:t>
            </w:r>
          </w:p>
        </w:tc>
      </w:tr>
      <w:tr w:rsidR="00345803" w14:paraId="04CFE06E" w14:textId="77777777" w:rsidTr="00A10CA8">
        <w:trPr>
          <w:divId w:val="1101805661"/>
        </w:trPr>
        <w:tc>
          <w:tcPr>
            <w:tcW w:w="3960" w:type="dxa"/>
          </w:tcPr>
          <w:p w14:paraId="5294361C"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1AECADAF" w14:textId="77777777" w:rsidR="00345803" w:rsidRPr="00A10CA8" w:rsidRDefault="00345803" w:rsidP="00A10CA8">
            <w:pPr>
              <w:pStyle w:val="aa"/>
            </w:pPr>
            <w:r>
              <w:t>Среднее SmO₂ в окне (%)</w:t>
            </w:r>
          </w:p>
        </w:tc>
      </w:tr>
      <w:tr w:rsidR="00345803" w14:paraId="229B893B" w14:textId="77777777" w:rsidTr="00A10CA8">
        <w:trPr>
          <w:divId w:val="1101805661"/>
        </w:trPr>
        <w:tc>
          <w:tcPr>
            <w:tcW w:w="3960" w:type="dxa"/>
          </w:tcPr>
          <w:p w14:paraId="35E184DF" w14:textId="77777777" w:rsidR="00345803" w:rsidRPr="00A10CA8" w:rsidRDefault="00345803" w:rsidP="00A10CA8">
            <w:pPr>
              <w:pStyle w:val="aa"/>
            </w:pPr>
            <w:r>
              <w:rPr>
                <w:rStyle w:val="VerbatimChar"/>
                <w:rFonts w:ascii="Times New Roman" w:hAnsi="Times New Roman"/>
              </w:rPr>
              <w:t>trainred_smo2_drop</w:t>
            </w:r>
          </w:p>
        </w:tc>
        <w:tc>
          <w:tcPr>
            <w:tcW w:w="3960" w:type="dxa"/>
          </w:tcPr>
          <w:p w14:paraId="27B33F99"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725125E2" w14:textId="77777777" w:rsidTr="00A10CA8">
        <w:trPr>
          <w:divId w:val="1101805661"/>
        </w:trPr>
        <w:tc>
          <w:tcPr>
            <w:tcW w:w="3960" w:type="dxa"/>
          </w:tcPr>
          <w:p w14:paraId="43EC5C33"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5D99DA1B"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24B1E85F" w14:textId="77777777" w:rsidTr="00A10CA8">
        <w:trPr>
          <w:divId w:val="1101805661"/>
        </w:trPr>
        <w:tc>
          <w:tcPr>
            <w:tcW w:w="3960" w:type="dxa"/>
          </w:tcPr>
          <w:p w14:paraId="2E273468"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31124370" w14:textId="77777777" w:rsidR="00345803" w:rsidRPr="00A10CA8" w:rsidRDefault="00345803" w:rsidP="00A10CA8">
            <w:pPr>
              <w:pStyle w:val="aa"/>
            </w:pPr>
            <w:r>
              <w:t>Стандартное отклонение SmO₂</w:t>
            </w:r>
          </w:p>
        </w:tc>
      </w:tr>
      <w:tr w:rsidR="00345803" w14:paraId="2399D4CE" w14:textId="77777777" w:rsidTr="00A10CA8">
        <w:trPr>
          <w:divId w:val="1101805661"/>
        </w:trPr>
        <w:tc>
          <w:tcPr>
            <w:tcW w:w="3960" w:type="dxa"/>
          </w:tcPr>
          <w:p w14:paraId="582C3F54"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348669E9" w14:textId="77777777" w:rsidR="00345803" w:rsidRPr="00A10CA8" w:rsidRDefault="00345803" w:rsidP="00A10CA8">
            <w:pPr>
              <w:pStyle w:val="aa"/>
            </w:pPr>
            <w:r>
              <w:t>Производная SmO₂ по времени</w:t>
            </w:r>
          </w:p>
        </w:tc>
      </w:tr>
      <w:tr w:rsidR="00345803" w14:paraId="7985330E" w14:textId="77777777" w:rsidTr="00A10CA8">
        <w:trPr>
          <w:divId w:val="1101805661"/>
        </w:trPr>
        <w:tc>
          <w:tcPr>
            <w:tcW w:w="3960" w:type="dxa"/>
          </w:tcPr>
          <w:p w14:paraId="5F85AF69"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26A74169" w14:textId="77777777" w:rsidR="00345803" w:rsidRPr="00A10CA8" w:rsidRDefault="00345803" w:rsidP="00A10CA8">
            <w:pPr>
              <w:pStyle w:val="aa"/>
            </w:pPr>
            <w:r>
              <w:t>Среднее дезоксигемоглобина HHb</w:t>
            </w:r>
          </w:p>
        </w:tc>
      </w:tr>
      <w:tr w:rsidR="00345803" w14:paraId="1E9F4A99" w14:textId="77777777" w:rsidTr="00A10CA8">
        <w:trPr>
          <w:divId w:val="1101805661"/>
        </w:trPr>
        <w:tc>
          <w:tcPr>
            <w:tcW w:w="3960" w:type="dxa"/>
          </w:tcPr>
          <w:p w14:paraId="06049F18"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A580AB2"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6E702E28" w14:textId="77777777" w:rsidTr="00A10CA8">
        <w:trPr>
          <w:divId w:val="1101805661"/>
        </w:trPr>
        <w:tc>
          <w:tcPr>
            <w:tcW w:w="3960" w:type="dxa"/>
          </w:tcPr>
          <w:p w14:paraId="5FFD93D7"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1E1D8B28" w14:textId="77777777" w:rsidR="00345803" w:rsidRPr="00A10CA8" w:rsidRDefault="00345803" w:rsidP="00A10CA8">
            <w:pPr>
              <w:pStyle w:val="aa"/>
            </w:pPr>
            <w:r>
              <w:t>Стандартное отклонение HHb</w:t>
            </w:r>
          </w:p>
        </w:tc>
      </w:tr>
      <w:tr w:rsidR="00345803" w14:paraId="23F9D8F0" w14:textId="77777777" w:rsidTr="00A10CA8">
        <w:trPr>
          <w:divId w:val="1101805661"/>
        </w:trPr>
        <w:tc>
          <w:tcPr>
            <w:tcW w:w="3960" w:type="dxa"/>
          </w:tcPr>
          <w:p w14:paraId="60A7B050"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1C23C99A" w14:textId="77777777" w:rsidR="00345803" w:rsidRPr="00A10CA8" w:rsidRDefault="00345803" w:rsidP="00A10CA8">
            <w:pPr>
              <w:pStyle w:val="aa"/>
            </w:pPr>
            <w:r>
              <w:t>Производная HHb по времени</w:t>
            </w:r>
          </w:p>
        </w:tc>
      </w:tr>
      <w:tr w:rsidR="00345803" w14:paraId="658EEB92" w14:textId="77777777" w:rsidTr="00A10CA8">
        <w:trPr>
          <w:divId w:val="1101805661"/>
        </w:trPr>
        <w:tc>
          <w:tcPr>
            <w:tcW w:w="3960" w:type="dxa"/>
          </w:tcPr>
          <w:p w14:paraId="4304274F"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1164DD6A"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3F51896" w14:textId="77777777" w:rsidTr="00A10CA8">
        <w:trPr>
          <w:divId w:val="1101805661"/>
        </w:trPr>
        <w:tc>
          <w:tcPr>
            <w:tcW w:w="3960" w:type="dxa"/>
          </w:tcPr>
          <w:p w14:paraId="36F0257E"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35DB2A5E" w14:textId="77777777" w:rsidR="00345803" w:rsidRPr="00A10CA8" w:rsidRDefault="00345803" w:rsidP="00A10CA8">
            <w:pPr>
              <w:pStyle w:val="aa"/>
            </w:pPr>
            <w:r>
              <w:t>Линейный тренд HbDiff</w:t>
            </w:r>
          </w:p>
        </w:tc>
      </w:tr>
      <w:tr w:rsidR="00345803" w14:paraId="1A7DA8CE" w14:textId="77777777" w:rsidTr="00A10CA8">
        <w:trPr>
          <w:divId w:val="1101805661"/>
        </w:trPr>
        <w:tc>
          <w:tcPr>
            <w:tcW w:w="3960" w:type="dxa"/>
          </w:tcPr>
          <w:p w14:paraId="5CBD146C"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5CC55C95" w14:textId="77777777" w:rsidR="00345803" w:rsidRPr="00A10CA8" w:rsidRDefault="00345803" w:rsidP="00A10CA8">
            <w:pPr>
              <w:pStyle w:val="aa"/>
            </w:pPr>
            <w:r>
              <w:t>Стандартное отклонение HbDiff</w:t>
            </w:r>
          </w:p>
        </w:tc>
      </w:tr>
      <w:tr w:rsidR="00345803" w14:paraId="0F590598" w14:textId="77777777" w:rsidTr="00A10CA8">
        <w:trPr>
          <w:divId w:val="1101805661"/>
        </w:trPr>
        <w:tc>
          <w:tcPr>
            <w:tcW w:w="3960" w:type="dxa"/>
          </w:tcPr>
          <w:p w14:paraId="61C1B728"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5F9C6EF1" w14:textId="77777777" w:rsidR="00345803" w:rsidRPr="00A10CA8" w:rsidRDefault="00345803" w:rsidP="00A10CA8">
            <w:pPr>
              <w:pStyle w:val="aa"/>
            </w:pPr>
            <w:r>
              <w:t>Среднее общего гемоглобина THb</w:t>
            </w:r>
          </w:p>
        </w:tc>
      </w:tr>
      <w:tr w:rsidR="00345803" w14:paraId="1F15300D" w14:textId="77777777" w:rsidTr="00A10CA8">
        <w:trPr>
          <w:divId w:val="1101805661"/>
        </w:trPr>
        <w:tc>
          <w:tcPr>
            <w:tcW w:w="3960" w:type="dxa"/>
          </w:tcPr>
          <w:p w14:paraId="65385D3A"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3E5D5F13" w14:textId="77777777" w:rsidR="00345803" w:rsidRPr="00A10CA8" w:rsidRDefault="00345803" w:rsidP="00A10CA8">
            <w:pPr>
              <w:pStyle w:val="aa"/>
            </w:pPr>
            <w:r>
              <w:t>Линейный тренд THb</w:t>
            </w:r>
          </w:p>
        </w:tc>
      </w:tr>
      <w:tr w:rsidR="00345803" w14:paraId="3C85E8E7" w14:textId="77777777" w:rsidTr="00A10CA8">
        <w:trPr>
          <w:divId w:val="1101805661"/>
        </w:trPr>
        <w:tc>
          <w:tcPr>
            <w:tcW w:w="3960" w:type="dxa"/>
          </w:tcPr>
          <w:p w14:paraId="0AE11587"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7803955C" w14:textId="77777777" w:rsidR="00345803" w:rsidRPr="00A10CA8" w:rsidRDefault="00345803" w:rsidP="00A10CA8">
            <w:pPr>
              <w:pStyle w:val="aa"/>
            </w:pPr>
            <w:r>
              <w:t>Стандартное отклонение THb</w:t>
            </w:r>
          </w:p>
        </w:tc>
      </w:tr>
    </w:tbl>
    <w:p w14:paraId="7844B0C5" w14:textId="77777777" w:rsidR="00345803" w:rsidRDefault="00345803" w:rsidP="00345803">
      <w:pPr>
        <w:divId w:val="1101805661"/>
      </w:pPr>
    </w:p>
    <w:p w14:paraId="7E3E6103" w14:textId="77777777" w:rsidR="00345803" w:rsidRDefault="00345803" w:rsidP="00A10CA8">
      <w:pPr>
        <w:divId w:val="1101805661"/>
      </w:pPr>
      <w:bookmarkStart w:id="49" w:name="nirs-кумулятивные-признаки-3-признака"/>
      <w:bookmarkEnd w:id="48"/>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1C35BEF"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A1C9C36"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76A1A1A6" w14:textId="77777777" w:rsidR="00345803" w:rsidRPr="00A10CA8" w:rsidRDefault="00345803" w:rsidP="00A10CA8">
            <w:pPr>
              <w:pStyle w:val="aa"/>
              <w:jc w:val="center"/>
              <w:rPr>
                <w:b/>
                <w:bCs/>
              </w:rPr>
            </w:pPr>
            <w:r>
              <w:rPr>
                <w:b/>
                <w:bCs/>
              </w:rPr>
              <w:t>Физиологический смысл</w:t>
            </w:r>
          </w:p>
        </w:tc>
      </w:tr>
      <w:tr w:rsidR="00345803" w14:paraId="317BDEAA" w14:textId="77777777" w:rsidTr="00A10CA8">
        <w:trPr>
          <w:divId w:val="1101805661"/>
        </w:trPr>
        <w:tc>
          <w:tcPr>
            <w:tcW w:w="3960" w:type="dxa"/>
          </w:tcPr>
          <w:p w14:paraId="2EAAB8C4"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667F01FB"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68838C95" w14:textId="77777777" w:rsidTr="00A10CA8">
        <w:trPr>
          <w:divId w:val="1101805661"/>
        </w:trPr>
        <w:tc>
          <w:tcPr>
            <w:tcW w:w="3960" w:type="dxa"/>
          </w:tcPr>
          <w:p w14:paraId="7819E97C"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151F3010"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551C82F7" w14:textId="77777777" w:rsidTr="00A10CA8">
        <w:trPr>
          <w:divId w:val="1101805661"/>
        </w:trPr>
        <w:tc>
          <w:tcPr>
            <w:tcW w:w="3960" w:type="dxa"/>
          </w:tcPr>
          <w:p w14:paraId="19B527DE"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55C72D2A"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41D92E59" w14:textId="77777777" w:rsidR="00345803" w:rsidRDefault="00345803" w:rsidP="00345803">
      <w:pPr>
        <w:divId w:val="1101805661"/>
      </w:pPr>
    </w:p>
    <w:p w14:paraId="43D3E665" w14:textId="77777777" w:rsidR="00345803" w:rsidRDefault="00AA4388" w:rsidP="00A10CA8">
      <w:pPr>
        <w:divId w:val="1101805661"/>
      </w:pPr>
      <w:bookmarkStart w:id="50" w:name="вср-7-признаков"/>
      <w:bookmarkEnd w:id="49"/>
      <w:r>
        <w:t>H</w:t>
      </w:r>
      <w:r>
        <w:rPr>
          <w:lang w:val="en-US"/>
        </w:rPr>
        <w:t>RV</w:t>
      </w:r>
      <w:r>
        <w:t xml:space="preserve"> —вариабельность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054C0B12"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333A9745"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69C9FF17" w14:textId="77777777" w:rsidR="00345803" w:rsidRPr="00A10CA8" w:rsidRDefault="00345803" w:rsidP="00A10CA8">
            <w:pPr>
              <w:pStyle w:val="aa"/>
              <w:jc w:val="center"/>
              <w:rPr>
                <w:b/>
                <w:bCs/>
              </w:rPr>
            </w:pPr>
            <w:r>
              <w:rPr>
                <w:b/>
                <w:bCs/>
              </w:rPr>
              <w:t>Физиологический смысл</w:t>
            </w:r>
          </w:p>
        </w:tc>
      </w:tr>
      <w:tr w:rsidR="00345803" w:rsidRPr="00A10CA8" w14:paraId="0CA28302" w14:textId="77777777" w:rsidTr="00A10CA8">
        <w:trPr>
          <w:divId w:val="1101805661"/>
        </w:trPr>
        <w:tc>
          <w:tcPr>
            <w:tcW w:w="3539" w:type="dxa"/>
          </w:tcPr>
          <w:p w14:paraId="515172BA"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3CAB2475" w14:textId="77777777" w:rsidR="00345803" w:rsidRPr="00A10CA8" w:rsidRDefault="00345803" w:rsidP="00A10CA8">
            <w:pPr>
              <w:pStyle w:val="aa"/>
            </w:pPr>
            <w:r>
              <w:t>Среднее RR-интервала (мс)</w:t>
            </w:r>
          </w:p>
        </w:tc>
      </w:tr>
      <w:tr w:rsidR="00345803" w:rsidRPr="00A10CA8" w14:paraId="59B73D96" w14:textId="77777777" w:rsidTr="00A10CA8">
        <w:trPr>
          <w:divId w:val="1101805661"/>
        </w:trPr>
        <w:tc>
          <w:tcPr>
            <w:tcW w:w="3539" w:type="dxa"/>
          </w:tcPr>
          <w:p w14:paraId="5188A9C9" w14:textId="77777777" w:rsidR="00345803" w:rsidRPr="00A10CA8" w:rsidRDefault="00345803" w:rsidP="00A10CA8">
            <w:pPr>
              <w:pStyle w:val="aa"/>
            </w:pPr>
            <w:r>
              <w:rPr>
                <w:rStyle w:val="VerbatimChar"/>
                <w:rFonts w:ascii="Times New Roman" w:hAnsi="Times New Roman"/>
              </w:rPr>
              <w:t>hrv_sdnn_ms</w:t>
            </w:r>
          </w:p>
        </w:tc>
        <w:tc>
          <w:tcPr>
            <w:tcW w:w="5817" w:type="dxa"/>
          </w:tcPr>
          <w:p w14:paraId="02E6577E"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47B5693D" w14:textId="77777777" w:rsidTr="00A10CA8">
        <w:trPr>
          <w:divId w:val="1101805661"/>
        </w:trPr>
        <w:tc>
          <w:tcPr>
            <w:tcW w:w="3539" w:type="dxa"/>
          </w:tcPr>
          <w:p w14:paraId="65C281E7" w14:textId="77777777" w:rsidR="00345803" w:rsidRPr="00A10CA8" w:rsidRDefault="00345803" w:rsidP="00A10CA8">
            <w:pPr>
              <w:pStyle w:val="aa"/>
            </w:pPr>
            <w:r>
              <w:rPr>
                <w:rStyle w:val="VerbatimChar"/>
                <w:rFonts w:ascii="Times New Roman" w:hAnsi="Times New Roman"/>
              </w:rPr>
              <w:t>hrv_rmssd_ms</w:t>
            </w:r>
          </w:p>
        </w:tc>
        <w:tc>
          <w:tcPr>
            <w:tcW w:w="5817" w:type="dxa"/>
          </w:tcPr>
          <w:p w14:paraId="71FE66AA" w14:textId="77777777" w:rsidR="00345803" w:rsidRPr="00A10CA8" w:rsidRDefault="00345803" w:rsidP="00A10CA8">
            <w:pPr>
              <w:pStyle w:val="aa"/>
            </w:pPr>
            <w:r>
              <w:t>RMSSD (мс)</w:t>
            </w:r>
          </w:p>
        </w:tc>
      </w:tr>
      <w:tr w:rsidR="00345803" w:rsidRPr="00F807FC" w14:paraId="4CC10A29" w14:textId="77777777" w:rsidTr="00A10CA8">
        <w:trPr>
          <w:divId w:val="1101805661"/>
        </w:trPr>
        <w:tc>
          <w:tcPr>
            <w:tcW w:w="3539" w:type="dxa"/>
          </w:tcPr>
          <w:p w14:paraId="15932F24" w14:textId="77777777" w:rsidR="00345803" w:rsidRPr="00A10CA8" w:rsidRDefault="00345803" w:rsidP="00A10CA8">
            <w:pPr>
              <w:pStyle w:val="aa"/>
            </w:pPr>
            <w:r>
              <w:rPr>
                <w:rStyle w:val="VerbatimChar"/>
                <w:rFonts w:ascii="Times New Roman" w:hAnsi="Times New Roman"/>
              </w:rPr>
              <w:t>hrv_sd1_ms</w:t>
            </w:r>
          </w:p>
        </w:tc>
        <w:tc>
          <w:tcPr>
            <w:tcW w:w="5817" w:type="dxa"/>
          </w:tcPr>
          <w:p w14:paraId="4A8433B9"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7EFDB2D8" w14:textId="77777777" w:rsidTr="00A10CA8">
        <w:trPr>
          <w:divId w:val="1101805661"/>
        </w:trPr>
        <w:tc>
          <w:tcPr>
            <w:tcW w:w="3539" w:type="dxa"/>
          </w:tcPr>
          <w:p w14:paraId="24AFAB73" w14:textId="77777777" w:rsidR="00345803" w:rsidRPr="00A10CA8" w:rsidRDefault="00345803" w:rsidP="00A10CA8">
            <w:pPr>
              <w:pStyle w:val="aa"/>
            </w:pPr>
            <w:r>
              <w:rPr>
                <w:rStyle w:val="VerbatimChar"/>
                <w:rFonts w:ascii="Times New Roman" w:hAnsi="Times New Roman"/>
              </w:rPr>
              <w:t>hrv_sd2_ms</w:t>
            </w:r>
          </w:p>
        </w:tc>
        <w:tc>
          <w:tcPr>
            <w:tcW w:w="5817" w:type="dxa"/>
          </w:tcPr>
          <w:p w14:paraId="02512B7B"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3E57AAF8" w14:textId="77777777" w:rsidTr="00A10CA8">
        <w:trPr>
          <w:divId w:val="1101805661"/>
        </w:trPr>
        <w:tc>
          <w:tcPr>
            <w:tcW w:w="3539" w:type="dxa"/>
          </w:tcPr>
          <w:p w14:paraId="65C30C45"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06BA90F5" w14:textId="77777777" w:rsidR="00345803" w:rsidRPr="00A10CA8" w:rsidRDefault="00345803" w:rsidP="00A10CA8">
            <w:pPr>
              <w:pStyle w:val="aa"/>
            </w:pPr>
            <w:r>
              <w:t>Отношение SD1/SD2</w:t>
            </w:r>
          </w:p>
        </w:tc>
      </w:tr>
      <w:tr w:rsidR="00345803" w:rsidRPr="00A10CA8" w14:paraId="64401E07" w14:textId="77777777" w:rsidTr="00A10CA8">
        <w:trPr>
          <w:divId w:val="1101805661"/>
          <w:trHeight w:val="89"/>
        </w:trPr>
        <w:tc>
          <w:tcPr>
            <w:tcW w:w="3539" w:type="dxa"/>
          </w:tcPr>
          <w:p w14:paraId="4446CD20"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6B382714" w14:textId="77777777" w:rsidR="00345803" w:rsidRPr="00A10CA8" w:rsidRDefault="00345803" w:rsidP="00A10CA8">
            <w:pPr>
              <w:pStyle w:val="aa"/>
            </w:pPr>
            <w:r>
              <w:t>DFA-α1</w:t>
            </w:r>
          </w:p>
        </w:tc>
      </w:tr>
    </w:tbl>
    <w:p w14:paraId="0ACCE4D0" w14:textId="77777777" w:rsidR="00345803" w:rsidRDefault="00345803" w:rsidP="00345803">
      <w:pPr>
        <w:divId w:val="1101805661"/>
      </w:pPr>
    </w:p>
    <w:p w14:paraId="7172B31C" w14:textId="77777777" w:rsidR="00345803" w:rsidRDefault="00345803" w:rsidP="00CC38D7">
      <w:pPr>
        <w:divId w:val="1101805661"/>
      </w:pPr>
      <w:bookmarkStart w:id="51" w:name="X8736719f5aa8828c943fd466deb86029f8cf0b2"/>
      <w:bookmarkEnd w:id="50"/>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3028C11F"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84E382D"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4BCDEBB1"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35D7BADF" w14:textId="77777777" w:rsidR="00345803" w:rsidRPr="00565A67" w:rsidRDefault="00345803" w:rsidP="00565A67">
            <w:pPr>
              <w:pStyle w:val="aa"/>
              <w:jc w:val="center"/>
              <w:rPr>
                <w:b/>
                <w:bCs/>
              </w:rPr>
            </w:pPr>
            <w:r>
              <w:rPr>
                <w:b/>
                <w:bCs/>
              </w:rPr>
              <w:t>Физиологический смысл</w:t>
            </w:r>
          </w:p>
        </w:tc>
      </w:tr>
      <w:tr w:rsidR="00345803" w:rsidRPr="00F807FC" w14:paraId="162973D2" w14:textId="77777777" w:rsidTr="00565A67">
        <w:trPr>
          <w:divId w:val="1101805661"/>
        </w:trPr>
        <w:tc>
          <w:tcPr>
            <w:tcW w:w="3114" w:type="dxa"/>
          </w:tcPr>
          <w:p w14:paraId="2685A060"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6F663BBE" w14:textId="77777777" w:rsidR="00345803" w:rsidRPr="00565A67" w:rsidRDefault="00345803" w:rsidP="00565A67">
            <w:pPr>
              <w:pStyle w:val="aa"/>
            </w:pPr>
            <w:r>
              <w:t>SmO₂_mean × mean_RR / 10 000</w:t>
            </w:r>
          </w:p>
        </w:tc>
        <w:tc>
          <w:tcPr>
            <w:tcW w:w="2687" w:type="dxa"/>
          </w:tcPr>
          <w:p w14:paraId="400EE30E"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38D130E5" w14:textId="77777777" w:rsidTr="00565A67">
        <w:trPr>
          <w:divId w:val="1101805661"/>
        </w:trPr>
        <w:tc>
          <w:tcPr>
            <w:tcW w:w="3114" w:type="dxa"/>
          </w:tcPr>
          <w:p w14:paraId="4F4CE9B3" w14:textId="77777777" w:rsidR="00345803" w:rsidRPr="00565A67" w:rsidRDefault="00345803" w:rsidP="00565A67">
            <w:pPr>
              <w:pStyle w:val="aa"/>
            </w:pPr>
            <w:r>
              <w:rPr>
                <w:rStyle w:val="VerbatimChar"/>
                <w:rFonts w:ascii="Times New Roman" w:hAnsi="Times New Roman"/>
              </w:rPr>
              <w:lastRenderedPageBreak/>
              <w:t>feat_smo2_x_dfa</w:t>
            </w:r>
          </w:p>
        </w:tc>
        <w:tc>
          <w:tcPr>
            <w:tcW w:w="3544" w:type="dxa"/>
          </w:tcPr>
          <w:p w14:paraId="54AE4A86" w14:textId="77777777" w:rsidR="00345803" w:rsidRPr="00565A67" w:rsidRDefault="00345803" w:rsidP="00565A67">
            <w:pPr>
              <w:pStyle w:val="aa"/>
            </w:pPr>
            <w:r>
              <w:t>SmO₂_mean × DFA-α1</w:t>
            </w:r>
          </w:p>
        </w:tc>
        <w:tc>
          <w:tcPr>
            <w:tcW w:w="2687" w:type="dxa"/>
          </w:tcPr>
          <w:p w14:paraId="3D6DCFFF"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65C1D7C9" w14:textId="77777777" w:rsidTr="00565A67">
        <w:trPr>
          <w:divId w:val="1101805661"/>
        </w:trPr>
        <w:tc>
          <w:tcPr>
            <w:tcW w:w="3114" w:type="dxa"/>
          </w:tcPr>
          <w:p w14:paraId="4C4D9111" w14:textId="77777777" w:rsidR="00345803" w:rsidRPr="00565A67" w:rsidRDefault="00345803" w:rsidP="00565A67">
            <w:pPr>
              <w:pStyle w:val="aa"/>
            </w:pPr>
            <w:r>
              <w:rPr>
                <w:rStyle w:val="VerbatimChar"/>
                <w:rFonts w:ascii="Times New Roman" w:hAnsi="Times New Roman"/>
              </w:rPr>
              <w:t>feat_rr_per_watt</w:t>
            </w:r>
          </w:p>
        </w:tc>
        <w:tc>
          <w:tcPr>
            <w:tcW w:w="3544" w:type="dxa"/>
          </w:tcPr>
          <w:p w14:paraId="56C304C7" w14:textId="77777777" w:rsidR="00345803" w:rsidRPr="00565A67" w:rsidRDefault="00345803" w:rsidP="00565A67">
            <w:pPr>
              <w:pStyle w:val="aa"/>
            </w:pPr>
            <w:r>
              <w:t>mean_RR / мощность_Вт</w:t>
            </w:r>
          </w:p>
        </w:tc>
        <w:tc>
          <w:tcPr>
            <w:tcW w:w="2687" w:type="dxa"/>
          </w:tcPr>
          <w:p w14:paraId="129B2AB3" w14:textId="77777777" w:rsidR="00345803" w:rsidRPr="00F807FC" w:rsidRDefault="00345803" w:rsidP="00565A67">
            <w:pPr>
              <w:pStyle w:val="aa"/>
              <w:rPr>
                <w:lang w:val="ru-RU"/>
              </w:rPr>
            </w:pPr>
            <w:r>
              <w:rPr>
                <w:lang w:val="ru-RU"/>
              </w:rPr>
              <w:t>ЧСС, нормированная на мощность нагрузки</w:t>
            </w:r>
          </w:p>
        </w:tc>
      </w:tr>
    </w:tbl>
    <w:p w14:paraId="58803427" w14:textId="77777777" w:rsidR="00345803" w:rsidRDefault="00345803" w:rsidP="00345803">
      <w:pPr>
        <w:divId w:val="1101805661"/>
      </w:pPr>
    </w:p>
    <w:bookmarkEnd w:id="51"/>
    <w:p w14:paraId="495D98DB" w14:textId="77777777" w:rsidR="00345803" w:rsidRDefault="00345803" w:rsidP="00565A67">
      <w:pPr>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1B2CA159"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26BDD77C"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5C00864A" w14:textId="77777777" w:rsidR="00345803" w:rsidRPr="00565A67" w:rsidRDefault="00345803" w:rsidP="00565A67">
            <w:pPr>
              <w:pStyle w:val="aa"/>
              <w:jc w:val="center"/>
              <w:rPr>
                <w:b/>
                <w:bCs/>
              </w:rPr>
            </w:pPr>
            <w:r>
              <w:rPr>
                <w:b/>
                <w:bCs/>
              </w:rPr>
              <w:t>Описание</w:t>
            </w:r>
          </w:p>
        </w:tc>
      </w:tr>
      <w:tr w:rsidR="00345803" w14:paraId="2BF6D450" w14:textId="77777777" w:rsidTr="00565A67">
        <w:trPr>
          <w:divId w:val="1101805661"/>
        </w:trPr>
        <w:tc>
          <w:tcPr>
            <w:tcW w:w="3681" w:type="dxa"/>
          </w:tcPr>
          <w:p w14:paraId="1A368C5B"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39B33B4D" w14:textId="77777777" w:rsidR="00345803" w:rsidRPr="00565A67" w:rsidRDefault="00345803" w:rsidP="00565A67">
            <w:pPr>
              <w:pStyle w:val="aa"/>
            </w:pPr>
            <w:r>
              <w:t>Абсолютный уровень SmO₂</w:t>
            </w:r>
          </w:p>
        </w:tc>
      </w:tr>
      <w:tr w:rsidR="00345803" w14:paraId="4A181DB8" w14:textId="77777777" w:rsidTr="00565A67">
        <w:trPr>
          <w:divId w:val="1101805661"/>
        </w:trPr>
        <w:tc>
          <w:tcPr>
            <w:tcW w:w="3681" w:type="dxa"/>
          </w:tcPr>
          <w:p w14:paraId="373BC4A6"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0AF3E801" w14:textId="77777777" w:rsidR="00345803" w:rsidRPr="00565A67" w:rsidRDefault="00345803" w:rsidP="00565A67">
            <w:pPr>
              <w:pStyle w:val="aa"/>
            </w:pPr>
            <w:r>
              <w:t>Абсолютный уровень HHb</w:t>
            </w:r>
          </w:p>
        </w:tc>
      </w:tr>
      <w:tr w:rsidR="00345803" w14:paraId="65E5A1A5" w14:textId="77777777" w:rsidTr="00565A67">
        <w:trPr>
          <w:divId w:val="1101805661"/>
        </w:trPr>
        <w:tc>
          <w:tcPr>
            <w:tcW w:w="3681" w:type="dxa"/>
          </w:tcPr>
          <w:p w14:paraId="1A38EDE5"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150B19B3" w14:textId="77777777" w:rsidR="00345803" w:rsidRPr="00565A67" w:rsidRDefault="00345803" w:rsidP="00565A67">
            <w:pPr>
              <w:pStyle w:val="aa"/>
            </w:pPr>
            <w:r>
              <w:t>Абсолютный уровень HbDiff</w:t>
            </w:r>
          </w:p>
        </w:tc>
      </w:tr>
      <w:tr w:rsidR="00345803" w14:paraId="7AEABDBE" w14:textId="77777777" w:rsidTr="00565A67">
        <w:trPr>
          <w:divId w:val="1101805661"/>
        </w:trPr>
        <w:tc>
          <w:tcPr>
            <w:tcW w:w="3681" w:type="dxa"/>
          </w:tcPr>
          <w:p w14:paraId="35772AEE"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37B6CD32" w14:textId="77777777" w:rsidR="00345803" w:rsidRPr="00565A67" w:rsidRDefault="00345803" w:rsidP="00565A67">
            <w:pPr>
              <w:pStyle w:val="aa"/>
            </w:pPr>
            <w:r>
              <w:t>Абсолютный уровень THb</w:t>
            </w:r>
          </w:p>
        </w:tc>
      </w:tr>
      <w:tr w:rsidR="00345803" w14:paraId="30457461" w14:textId="77777777" w:rsidTr="00565A67">
        <w:trPr>
          <w:divId w:val="1101805661"/>
        </w:trPr>
        <w:tc>
          <w:tcPr>
            <w:tcW w:w="3681" w:type="dxa"/>
          </w:tcPr>
          <w:p w14:paraId="1A7E2646"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748F15D5"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EE3312A" w14:textId="77777777" w:rsidTr="00565A67">
        <w:trPr>
          <w:divId w:val="1101805661"/>
        </w:trPr>
        <w:tc>
          <w:tcPr>
            <w:tcW w:w="3681" w:type="dxa"/>
          </w:tcPr>
          <w:p w14:paraId="738E8B92"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3E8D542E"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7CE20AE5" w14:textId="77777777" w:rsidR="00345803" w:rsidRDefault="00345803" w:rsidP="00345803">
      <w:pPr>
        <w:divId w:val="1101805661"/>
      </w:pPr>
    </w:p>
    <w:p w14:paraId="06C8EFF3" w14:textId="77777777" w:rsidR="00345803" w:rsidRDefault="00345803" w:rsidP="00565A67">
      <w:pPr>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50FE52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65AA0163"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46041113" w14:textId="77777777" w:rsidR="00345803" w:rsidRPr="00565A67" w:rsidRDefault="00345803" w:rsidP="00565A67">
            <w:pPr>
              <w:pStyle w:val="aa"/>
              <w:jc w:val="center"/>
              <w:rPr>
                <w:b/>
                <w:bCs/>
              </w:rPr>
            </w:pPr>
            <w:r>
              <w:rPr>
                <w:b/>
                <w:bCs/>
              </w:rPr>
              <w:t>Физиологический смысл</w:t>
            </w:r>
          </w:p>
        </w:tc>
      </w:tr>
      <w:tr w:rsidR="00345803" w14:paraId="355998FC" w14:textId="77777777" w:rsidTr="00565A67">
        <w:trPr>
          <w:divId w:val="1101805661"/>
        </w:trPr>
        <w:tc>
          <w:tcPr>
            <w:tcW w:w="3960" w:type="dxa"/>
          </w:tcPr>
          <w:p w14:paraId="6DD64462" w14:textId="77777777" w:rsidR="00345803" w:rsidRPr="00565A67" w:rsidRDefault="00345803" w:rsidP="00565A67">
            <w:pPr>
              <w:pStyle w:val="aa"/>
            </w:pPr>
            <w:r>
              <w:rPr>
                <w:rStyle w:val="VerbatimChar"/>
                <w:rFonts w:ascii="Times New Roman" w:hAnsi="Times New Roman"/>
              </w:rPr>
              <w:t>age</w:t>
            </w:r>
          </w:p>
        </w:tc>
        <w:tc>
          <w:tcPr>
            <w:tcW w:w="3960" w:type="dxa"/>
          </w:tcPr>
          <w:p w14:paraId="500A472E" w14:textId="77777777" w:rsidR="00345803" w:rsidRPr="00565A67" w:rsidRDefault="00345803" w:rsidP="00565A67">
            <w:pPr>
              <w:pStyle w:val="aa"/>
            </w:pPr>
            <w:r>
              <w:t>Возраст (лет)</w:t>
            </w:r>
          </w:p>
        </w:tc>
      </w:tr>
      <w:tr w:rsidR="00345803" w14:paraId="77029D1F" w14:textId="77777777" w:rsidTr="00565A67">
        <w:trPr>
          <w:divId w:val="1101805661"/>
        </w:trPr>
        <w:tc>
          <w:tcPr>
            <w:tcW w:w="3960" w:type="dxa"/>
          </w:tcPr>
          <w:p w14:paraId="494EDD41" w14:textId="77777777" w:rsidR="00345803" w:rsidRPr="00565A67" w:rsidRDefault="00345803" w:rsidP="00565A67">
            <w:pPr>
              <w:pStyle w:val="aa"/>
            </w:pPr>
            <w:r>
              <w:rPr>
                <w:rStyle w:val="VerbatimChar"/>
                <w:rFonts w:ascii="Times New Roman" w:hAnsi="Times New Roman"/>
              </w:rPr>
              <w:t>sex</w:t>
            </w:r>
          </w:p>
        </w:tc>
        <w:tc>
          <w:tcPr>
            <w:tcW w:w="3960" w:type="dxa"/>
          </w:tcPr>
          <w:p w14:paraId="718ADB0E" w14:textId="77777777" w:rsidR="00345803" w:rsidRPr="00565A67" w:rsidRDefault="00345803" w:rsidP="00565A67">
            <w:pPr>
              <w:pStyle w:val="aa"/>
            </w:pPr>
            <w:r>
              <w:t>Пол</w:t>
            </w:r>
          </w:p>
        </w:tc>
      </w:tr>
      <w:tr w:rsidR="00345803" w14:paraId="5AD75A7C" w14:textId="77777777" w:rsidTr="00565A67">
        <w:trPr>
          <w:divId w:val="1101805661"/>
        </w:trPr>
        <w:tc>
          <w:tcPr>
            <w:tcW w:w="3960" w:type="dxa"/>
          </w:tcPr>
          <w:p w14:paraId="3A52A3FA" w14:textId="77777777" w:rsidR="00345803" w:rsidRPr="00565A67" w:rsidRDefault="00345803" w:rsidP="00565A67">
            <w:pPr>
              <w:pStyle w:val="aa"/>
            </w:pPr>
            <w:r>
              <w:rPr>
                <w:rStyle w:val="VerbatimChar"/>
                <w:rFonts w:ascii="Times New Roman" w:hAnsi="Times New Roman"/>
              </w:rPr>
              <w:t>height</w:t>
            </w:r>
          </w:p>
        </w:tc>
        <w:tc>
          <w:tcPr>
            <w:tcW w:w="3960" w:type="dxa"/>
          </w:tcPr>
          <w:p w14:paraId="0F696F16" w14:textId="77777777" w:rsidR="00345803" w:rsidRPr="00565A67" w:rsidRDefault="00345803" w:rsidP="00565A67">
            <w:pPr>
              <w:pStyle w:val="aa"/>
            </w:pPr>
            <w:r>
              <w:t>Рост (см)</w:t>
            </w:r>
          </w:p>
        </w:tc>
      </w:tr>
      <w:tr w:rsidR="00345803" w14:paraId="4E9D1DA4" w14:textId="77777777" w:rsidTr="00565A67">
        <w:trPr>
          <w:divId w:val="1101805661"/>
        </w:trPr>
        <w:tc>
          <w:tcPr>
            <w:tcW w:w="3960" w:type="dxa"/>
          </w:tcPr>
          <w:p w14:paraId="12B7296E" w14:textId="77777777" w:rsidR="00345803" w:rsidRPr="00565A67" w:rsidRDefault="00345803" w:rsidP="00565A67">
            <w:pPr>
              <w:pStyle w:val="aa"/>
            </w:pPr>
            <w:r>
              <w:rPr>
                <w:rStyle w:val="VerbatimChar"/>
                <w:rFonts w:ascii="Times New Roman" w:hAnsi="Times New Roman"/>
              </w:rPr>
              <w:t>weight</w:t>
            </w:r>
          </w:p>
        </w:tc>
        <w:tc>
          <w:tcPr>
            <w:tcW w:w="3960" w:type="dxa"/>
          </w:tcPr>
          <w:p w14:paraId="17BD2765" w14:textId="77777777" w:rsidR="00345803" w:rsidRPr="00565A67" w:rsidRDefault="00345803" w:rsidP="00565A67">
            <w:pPr>
              <w:pStyle w:val="aa"/>
            </w:pPr>
            <w:r>
              <w:t>Масса тела (кг)</w:t>
            </w:r>
          </w:p>
        </w:tc>
      </w:tr>
      <w:tr w:rsidR="00345803" w14:paraId="67DFE690" w14:textId="77777777" w:rsidTr="00565A67">
        <w:trPr>
          <w:divId w:val="1101805661"/>
        </w:trPr>
        <w:tc>
          <w:tcPr>
            <w:tcW w:w="3960" w:type="dxa"/>
          </w:tcPr>
          <w:p w14:paraId="7C86EF25" w14:textId="77777777" w:rsidR="00345803" w:rsidRPr="00565A67" w:rsidRDefault="00345803" w:rsidP="00565A67">
            <w:pPr>
              <w:pStyle w:val="aa"/>
            </w:pPr>
            <w:r>
              <w:rPr>
                <w:rStyle w:val="VerbatimChar"/>
                <w:rFonts w:ascii="Times New Roman" w:hAnsi="Times New Roman"/>
              </w:rPr>
              <w:t>bmi</w:t>
            </w:r>
          </w:p>
        </w:tc>
        <w:tc>
          <w:tcPr>
            <w:tcW w:w="3960" w:type="dxa"/>
          </w:tcPr>
          <w:p w14:paraId="5F916516" w14:textId="77777777" w:rsidR="00345803" w:rsidRPr="00565A67" w:rsidRDefault="00345803" w:rsidP="00565A67">
            <w:pPr>
              <w:pStyle w:val="aa"/>
            </w:pPr>
            <w:r>
              <w:t>Индекс массы тела</w:t>
            </w:r>
          </w:p>
        </w:tc>
      </w:tr>
      <w:tr w:rsidR="00345803" w14:paraId="7F8BA056" w14:textId="77777777" w:rsidTr="00565A67">
        <w:trPr>
          <w:divId w:val="1101805661"/>
        </w:trPr>
        <w:tc>
          <w:tcPr>
            <w:tcW w:w="3960" w:type="dxa"/>
          </w:tcPr>
          <w:p w14:paraId="139D1FE5" w14:textId="77777777" w:rsidR="00345803" w:rsidRPr="00565A67" w:rsidRDefault="00345803" w:rsidP="00565A67">
            <w:pPr>
              <w:pStyle w:val="aa"/>
            </w:pPr>
            <w:r>
              <w:rPr>
                <w:rStyle w:val="VerbatimChar"/>
                <w:rFonts w:ascii="Times New Roman" w:hAnsi="Times New Roman"/>
              </w:rPr>
              <w:t>body_fat_pct</w:t>
            </w:r>
          </w:p>
        </w:tc>
        <w:tc>
          <w:tcPr>
            <w:tcW w:w="3960" w:type="dxa"/>
          </w:tcPr>
          <w:p w14:paraId="0DDD5828" w14:textId="77777777" w:rsidR="00345803" w:rsidRPr="00565A67" w:rsidRDefault="00345803" w:rsidP="00565A67">
            <w:pPr>
              <w:pStyle w:val="aa"/>
            </w:pPr>
            <w:r>
              <w:t>Процент жировой массы</w:t>
            </w:r>
          </w:p>
        </w:tc>
      </w:tr>
      <w:tr w:rsidR="00345803" w14:paraId="7EED9359" w14:textId="77777777" w:rsidTr="00565A67">
        <w:trPr>
          <w:divId w:val="1101805661"/>
        </w:trPr>
        <w:tc>
          <w:tcPr>
            <w:tcW w:w="3960" w:type="dxa"/>
          </w:tcPr>
          <w:p w14:paraId="2A931115" w14:textId="77777777" w:rsidR="00345803" w:rsidRPr="00565A67" w:rsidRDefault="00345803" w:rsidP="00565A67">
            <w:pPr>
              <w:pStyle w:val="aa"/>
            </w:pPr>
            <w:r>
              <w:rPr>
                <w:rStyle w:val="VerbatimChar"/>
                <w:rFonts w:ascii="Times New Roman" w:hAnsi="Times New Roman"/>
              </w:rPr>
              <w:t>phase_angle</w:t>
            </w:r>
          </w:p>
        </w:tc>
        <w:tc>
          <w:tcPr>
            <w:tcW w:w="3960" w:type="dxa"/>
          </w:tcPr>
          <w:p w14:paraId="6703269F" w14:textId="77777777" w:rsidR="00345803" w:rsidRPr="00565A67" w:rsidRDefault="00345803" w:rsidP="00565A67">
            <w:pPr>
              <w:pStyle w:val="aa"/>
            </w:pPr>
            <w:r>
              <w:t>Угол фазы биоимпеданса (°)</w:t>
            </w:r>
          </w:p>
        </w:tc>
      </w:tr>
      <w:tr w:rsidR="00345803" w14:paraId="06D125D6" w14:textId="77777777" w:rsidTr="00565A67">
        <w:trPr>
          <w:divId w:val="1101805661"/>
        </w:trPr>
        <w:tc>
          <w:tcPr>
            <w:tcW w:w="3960" w:type="dxa"/>
          </w:tcPr>
          <w:p w14:paraId="7B3ACB9E"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19A26A35"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671252D1" w14:textId="77777777" w:rsidTr="00565A67">
        <w:trPr>
          <w:divId w:val="1101805661"/>
        </w:trPr>
        <w:tc>
          <w:tcPr>
            <w:tcW w:w="3960" w:type="dxa"/>
          </w:tcPr>
          <w:p w14:paraId="20A52729"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7ADC0E02"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23E5BEA8" w14:textId="77777777" w:rsidTr="00565A67">
        <w:trPr>
          <w:divId w:val="1101805661"/>
        </w:trPr>
        <w:tc>
          <w:tcPr>
            <w:tcW w:w="3960" w:type="dxa"/>
          </w:tcPr>
          <w:p w14:paraId="450011F0"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2EBD0140"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5C38B047" w14:textId="77777777" w:rsidTr="00565A67">
        <w:trPr>
          <w:divId w:val="1101805661"/>
        </w:trPr>
        <w:tc>
          <w:tcPr>
            <w:tcW w:w="3960" w:type="dxa"/>
          </w:tcPr>
          <w:p w14:paraId="3FCFF4AB"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27EA2275"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3FF738AC" w14:textId="77777777" w:rsidTr="00565A67">
        <w:trPr>
          <w:divId w:val="1101805661"/>
        </w:trPr>
        <w:tc>
          <w:tcPr>
            <w:tcW w:w="3960" w:type="dxa"/>
          </w:tcPr>
          <w:p w14:paraId="05CF8277"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04CCCD93"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0A460823" w14:textId="77777777" w:rsidR="001932D5" w:rsidRPr="001932D5" w:rsidRDefault="001932D5" w:rsidP="00565A67">
      <w:pPr>
        <w:widowControl w:val="0"/>
        <w:spacing w:after="0"/>
        <w:divId w:val="1101805661"/>
        <w:rPr>
          <w:rFonts w:eastAsiaTheme="majorEastAsia" w:cs="Times New Roman"/>
          <w:b/>
          <w:szCs w:val="28"/>
        </w:rPr>
      </w:pPr>
    </w:p>
    <w:p w14:paraId="3BB2DE89" w14:textId="77777777" w:rsidR="00B64661" w:rsidRDefault="00BD46AB">
      <w:r>
        <w:br w:type="page"/>
      </w:r>
    </w:p>
    <w:p w14:paraId="581013F8" w14:textId="77777777" w:rsidR="00B64661" w:rsidRDefault="00BD46AB">
      <w:pPr>
        <w:pStyle w:val="31"/>
      </w:pPr>
      <w:bookmarkStart w:id="52" w:name="_Toc230279617"/>
      <w:r>
        <w:lastRenderedPageBreak/>
        <w:t>Приложение 2. Оценка неопределённости точечных предсказаний</w:t>
      </w:r>
      <w:bookmarkEnd w:id="52"/>
    </w:p>
    <w:p w14:paraId="7BDB0800" w14:textId="77777777" w:rsidR="00B64661" w:rsidRDefault="00BD46AB">
      <w:r>
        <w:t>П2.1 Назначение приложения</w:t>
      </w:r>
    </w:p>
    <w:p w14:paraId="1CCEF252" w14:textId="77777777" w:rsidR="00B64661" w:rsidRDefault="00BD46AB">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4A32F341" w14:textId="77777777" w:rsidR="00B64661" w:rsidRDefault="00BD46AB">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1FAAD8AF" w14:textId="77777777" w:rsidR="00B64661" w:rsidRDefault="00BD46AB">
      <w:r>
        <w:t>П2.2 Использованная процедура</w:t>
      </w:r>
    </w:p>
    <w:p w14:paraId="784783C4" w14:textId="77777777" w:rsidR="00B64661" w:rsidRDefault="00BD46AB">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6A97005E" w14:textId="77777777" w:rsidR="00B64661" w:rsidRDefault="00BD46AB">
      <w:pPr>
        <w:pStyle w:val="11"/>
      </w:pPr>
      <w:r>
        <w:t>1. Для каждого из 18 испытуемых строится модель, обученная на остальных 17 участниках (та же схема валидации, что и в основной главе).</w:t>
      </w:r>
    </w:p>
    <w:p w14:paraId="3DF61441" w14:textId="77777777" w:rsidR="00B64661" w:rsidRDefault="00BD46AB">
      <w:pPr>
        <w:pStyle w:val="11"/>
      </w:pPr>
      <w:r>
        <w:t>2. На исключённом испытуемом фиксируется фактическая ошибка точечного прогноза по основной метрике локализации порога.</w:t>
      </w:r>
    </w:p>
    <w:p w14:paraId="2473CFFE" w14:textId="77777777" w:rsidR="00B64661" w:rsidRDefault="00BD46AB">
      <w:pPr>
        <w:pStyle w:val="11"/>
      </w:pPr>
      <w:r>
        <w:t>3. 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доверительного интервала определяется этой границей и считается отдельно для каждой модели.</w:t>
      </w:r>
    </w:p>
    <w:p w14:paraId="09FEF69A" w14:textId="77777777" w:rsidR="00B64661" w:rsidRDefault="00BD46AB">
      <w:r>
        <w:t xml:space="preserve">Такая схема выбрана из соображений согласованности с основной схемой валидации в работе: оценка неопределённости использует тот же принцип </w:t>
        <w:lastRenderedPageBreak/>
        <w:t>поочерёдного исключения, что и оценка точечного качества, и потому не требует отдельной калибровочной выборки сверх 18 участников.</w:t>
      </w:r>
    </w:p>
    <w:p w14:paraId="154735AF" w14:textId="77777777" w:rsidR="00B64661" w:rsidRDefault="00BD46AB">
      <w:r>
        <w:t>П2.3 Полученные количественные характеристики</w:t>
      </w:r>
    </w:p>
    <w:p w14:paraId="67E335D7" w14:textId="77777777" w:rsidR="00B64661" w:rsidRDefault="00BD46AB">
      <w:r>
        <w:t>При номинальном уровне покрытия 80 % (требование, чтобы интервал с вероятностью 0.80 содержал истинное время до порога):</w:t>
      </w:r>
    </w:p>
    <w:p w14:paraId="12956CF3" w14:textId="77777777" w:rsidR="00B64661" w:rsidRDefault="00BD46AB">
      <w:pPr>
        <w:pStyle w:val="11"/>
      </w:pPr>
      <w:r>
        <w:t>• эмпирическое покрытие на текущей выборке составляет приблизительно 89 %, то есть превышает номинальный уровень;</w:t>
      </w:r>
    </w:p>
    <w:p w14:paraId="098152B7" w14:textId="77777777" w:rsidR="00B64661" w:rsidRDefault="00BD46AB">
      <w:pPr>
        <w:pStyle w:val="11"/>
      </w:pPr>
      <w:r>
        <w:t>• медианная полная ширина интервала составляет около 780 секунд, что соответствует примерно ±6.5 минут вокруг точечного прогноза.</w:t>
      </w:r>
    </w:p>
    <w:p w14:paraId="414EDEF1" w14:textId="77777777" w:rsidR="00B64661" w:rsidRDefault="00BD46AB">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09CBA0B1" w14:textId="77777777" w:rsidR="00B64661" w:rsidRDefault="00BD46AB">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63E0514F" w14:textId="77777777" w:rsidR="00B64661" w:rsidRDefault="00BD46AB">
      <w:r>
        <w:t>П2.4 Интерпретация: точечная ошибка и ширина интервала измеряют разное</w:t>
      </w:r>
    </w:p>
    <w:p w14:paraId="2F9C2794" w14:textId="77777777" w:rsidR="00B64661" w:rsidRDefault="00BD46AB">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45FD9A77" w14:textId="77777777">
        <w:tc>
          <w:tcPr>
            <w:tcW w:w="6400" w:type="dxa"/>
            <w:tcBorders>
              <w:top w:val="single" w:sz="4" w:space="0" w:color="BFBFBF"/>
              <w:left w:val="single" w:sz="4" w:space="0" w:color="BFBFBF"/>
              <w:bottom w:val="single" w:sz="4" w:space="0" w:color="BFBFBF"/>
              <w:right w:val="single" w:sz="4" w:space="0" w:color="BFBFBF"/>
            </w:tcBorders>
          </w:tcPr>
          <w:p w14:paraId="14A7377A" w14:textId="77777777" w:rsidR="00B64661" w:rsidRDefault="00BD46AB" w:rsidP="00D7245B">
            <w:pPr>
              <w:pStyle w:val="aa"/>
            </w:pPr>
            <w:r>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6E080D92" w14:textId="77777777" w:rsidR="00B64661" w:rsidRDefault="00BD46AB" w:rsidP="00D7245B">
            <w:pPr>
              <w:pStyle w:val="aa"/>
            </w:pPr>
            <w:r>
              <w:t>Что измеряет</w:t>
            </w:r>
          </w:p>
        </w:tc>
      </w:tr>
      <w:tr w:rsidR="00B64661" w14:paraId="442D7333" w14:textId="77777777">
        <w:tc>
          <w:tcPr>
            <w:tcW w:w="6400" w:type="dxa"/>
            <w:tcBorders>
              <w:top w:val="single" w:sz="4" w:space="0" w:color="BFBFBF"/>
              <w:left w:val="single" w:sz="4" w:space="0" w:color="BFBFBF"/>
              <w:bottom w:val="single" w:sz="4" w:space="0" w:color="BFBFBF"/>
              <w:right w:val="single" w:sz="4" w:space="0" w:color="BFBFBF"/>
            </w:tcBorders>
          </w:tcPr>
          <w:p w14:paraId="2D1BADF5" w14:textId="77777777" w:rsidR="00B64661" w:rsidRDefault="00BD46AB" w:rsidP="00D7245B">
            <w:pPr>
              <w:pStyle w:val="aa"/>
            </w:pPr>
            <w:r>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19ED6AF8"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1B2A3E94" w14:textId="77777777">
        <w:tc>
          <w:tcPr>
            <w:tcW w:w="6400" w:type="dxa"/>
            <w:tcBorders>
              <w:top w:val="single" w:sz="4" w:space="0" w:color="BFBFBF"/>
              <w:left w:val="single" w:sz="4" w:space="0" w:color="BFBFBF"/>
              <w:bottom w:val="single" w:sz="4" w:space="0" w:color="BFBFBF"/>
              <w:right w:val="single" w:sz="4" w:space="0" w:color="BFBFBF"/>
            </w:tcBorders>
          </w:tcPr>
          <w:p w14:paraId="1EA953D4"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6101BFDC" w14:textId="77777777" w:rsidR="00B64661" w:rsidRPr="00D7245B" w:rsidRDefault="00BD46AB" w:rsidP="00D7245B">
            <w:pPr>
              <w:pStyle w:val="aa"/>
              <w:rPr>
                <w:lang w:val="ru-RU"/>
              </w:rPr>
            </w:pPr>
            <w:r>
              <w:rPr>
                <w:lang w:val="ru-RU"/>
              </w:rPr>
              <w:t xml:space="preserve">Какая по ширине полоса вокруг точечного прогноза необходима, чтобы с заявленной </w:t>
              <w:lastRenderedPageBreak/>
              <w:t>вероятностью гарантированно накрывать истинное значение на текущей выборке.</w:t>
            </w:r>
          </w:p>
        </w:tc>
      </w:tr>
    </w:tbl>
    <w:p w14:paraId="3EAF7D92" w14:textId="77777777" w:rsidR="00B64661" w:rsidRDefault="00BD46AB">
      <w:r>
        <w:lastRenderedPageBreak/>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6D7120A7" w14:textId="77777777" w:rsidR="00B64661" w:rsidRDefault="00BD46AB">
      <w:r>
        <w:t>П2.5 Почему интервал так широк при N=18</w:t>
      </w:r>
    </w:p>
    <w:p w14:paraId="27FEA5F9" w14:textId="77777777" w:rsidR="00B64661" w:rsidRDefault="00BD46AB">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6F320C4F" w14:textId="77777777" w:rsidR="00B64661" w:rsidRDefault="00BD46AB">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6E0F1E25" w14:textId="77777777" w:rsidR="00B64661" w:rsidRDefault="00BD46AB">
      <w:r>
        <w:t>П2.6 Вывод</w:t>
      </w:r>
    </w:p>
    <w:p w14:paraId="55045D90" w14:textId="77777777" w:rsidR="00B64661" w:rsidRDefault="00BD46AB">
      <w:r>
        <w:t xml:space="preserve">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w:t>
        <w:lastRenderedPageBreak/>
        <w:t>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23863B59" w14:textId="77777777" w:rsidR="00B64661" w:rsidRDefault="00BD46AB">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33FA55" w14:textId="77777777" w:rsidR="009A7AF0" w:rsidRDefault="009A7AF0" w:rsidP="00822088">
      <w:pPr>
        <w:spacing w:after="0" w:line="240" w:lineRule="auto"/>
      </w:pPr>
      <w:r>
        <w:separator/>
      </w:r>
    </w:p>
  </w:endnote>
  <w:endnote w:type="continuationSeparator" w:id="0">
    <w:p w14:paraId="41DED58D" w14:textId="77777777" w:rsidR="009A7AF0" w:rsidRDefault="009A7AF0"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23A98B0A"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3A47C7C3"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4AEEDB" w14:textId="77777777" w:rsidR="009A7AF0" w:rsidRDefault="009A7AF0" w:rsidP="00822088">
      <w:pPr>
        <w:spacing w:after="0" w:line="240" w:lineRule="auto"/>
      </w:pPr>
      <w:r>
        <w:separator/>
      </w:r>
    </w:p>
  </w:footnote>
  <w:footnote w:type="continuationSeparator" w:id="0">
    <w:p w14:paraId="6E47273E" w14:textId="77777777" w:rsidR="009A7AF0" w:rsidRDefault="009A7AF0"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9"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3"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9"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5"/>
  </w:num>
  <w:num w:numId="2">
    <w:abstractNumId w:val="23"/>
  </w:num>
  <w:num w:numId="3">
    <w:abstractNumId w:val="22"/>
  </w:num>
  <w:num w:numId="4">
    <w:abstractNumId w:val="10"/>
  </w:num>
  <w:num w:numId="5">
    <w:abstractNumId w:val="21"/>
  </w:num>
  <w:num w:numId="6">
    <w:abstractNumId w:val="13"/>
  </w:num>
  <w:num w:numId="7">
    <w:abstractNumId w:val="11"/>
  </w:num>
  <w:num w:numId="8">
    <w:abstractNumId w:val="16"/>
  </w:num>
  <w:num w:numId="9">
    <w:abstractNumId w:val="3"/>
  </w:num>
  <w:num w:numId="10">
    <w:abstractNumId w:val="19"/>
  </w:num>
  <w:num w:numId="11">
    <w:abstractNumId w:val="34"/>
  </w:num>
  <w:num w:numId="12">
    <w:abstractNumId w:val="38"/>
  </w:num>
  <w:num w:numId="13">
    <w:abstractNumId w:val="15"/>
  </w:num>
  <w:num w:numId="14">
    <w:abstractNumId w:val="17"/>
  </w:num>
  <w:num w:numId="15">
    <w:abstractNumId w:val="14"/>
  </w:num>
  <w:num w:numId="16">
    <w:abstractNumId w:val="20"/>
  </w:num>
  <w:num w:numId="17">
    <w:abstractNumId w:val="4"/>
  </w:num>
  <w:num w:numId="18">
    <w:abstractNumId w:val="37"/>
  </w:num>
  <w:num w:numId="19">
    <w:abstractNumId w:val="33"/>
  </w:num>
  <w:num w:numId="20">
    <w:abstractNumId w:val="41"/>
  </w:num>
  <w:num w:numId="21">
    <w:abstractNumId w:val="12"/>
  </w:num>
  <w:num w:numId="22">
    <w:abstractNumId w:val="36"/>
  </w:num>
  <w:num w:numId="23">
    <w:abstractNumId w:val="18"/>
  </w:num>
  <w:num w:numId="24">
    <w:abstractNumId w:val="9"/>
  </w:num>
  <w:num w:numId="25">
    <w:abstractNumId w:val="8"/>
  </w:num>
  <w:num w:numId="26">
    <w:abstractNumId w:val="1"/>
  </w:num>
  <w:num w:numId="27">
    <w:abstractNumId w:val="25"/>
  </w:num>
  <w:num w:numId="28">
    <w:abstractNumId w:val="6"/>
  </w:num>
  <w:num w:numId="29">
    <w:abstractNumId w:val="27"/>
  </w:num>
  <w:num w:numId="30">
    <w:abstractNumId w:val="30"/>
  </w:num>
  <w:num w:numId="31">
    <w:abstractNumId w:val="0"/>
  </w:num>
  <w:num w:numId="32">
    <w:abstractNumId w:val="39"/>
  </w:num>
  <w:num w:numId="33">
    <w:abstractNumId w:val="2"/>
  </w:num>
  <w:num w:numId="34">
    <w:abstractNumId w:val="5"/>
  </w:num>
  <w:num w:numId="35">
    <w:abstractNumId w:val="7"/>
  </w:num>
  <w:num w:numId="36">
    <w:abstractNumId w:val="24"/>
  </w:num>
  <w:num w:numId="37">
    <w:abstractNumId w:val="31"/>
  </w:num>
  <w:num w:numId="38">
    <w:abstractNumId w:val="28"/>
  </w:num>
  <w:num w:numId="39">
    <w:abstractNumId w:val="29"/>
  </w:num>
  <w:num w:numId="40">
    <w:abstractNumId w:val="26"/>
  </w:num>
  <w:num w:numId="41">
    <w:abstractNumId w:val="32"/>
  </w:num>
  <w:num w:numId="4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876A0"/>
    <w:rsid w:val="003A15C5"/>
    <w:rsid w:val="003B0492"/>
    <w:rsid w:val="003C155C"/>
    <w:rsid w:val="003C50E4"/>
    <w:rsid w:val="003C6708"/>
    <w:rsid w:val="003D1ECB"/>
    <w:rsid w:val="003D41BB"/>
    <w:rsid w:val="003D629E"/>
    <w:rsid w:val="003F5478"/>
    <w:rsid w:val="004151B9"/>
    <w:rsid w:val="00415452"/>
    <w:rsid w:val="00421CEC"/>
    <w:rsid w:val="0042593A"/>
    <w:rsid w:val="00427BE8"/>
    <w:rsid w:val="00430CCD"/>
    <w:rsid w:val="00435C7A"/>
    <w:rsid w:val="00461F42"/>
    <w:rsid w:val="00462F47"/>
    <w:rsid w:val="004674F4"/>
    <w:rsid w:val="0047353F"/>
    <w:rsid w:val="00484C57"/>
    <w:rsid w:val="004A25E7"/>
    <w:rsid w:val="004A5EAB"/>
    <w:rsid w:val="004D33E4"/>
    <w:rsid w:val="004D7CA9"/>
    <w:rsid w:val="004E080D"/>
    <w:rsid w:val="004E2CD8"/>
    <w:rsid w:val="004F7B40"/>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763A"/>
    <w:rsid w:val="005A1897"/>
    <w:rsid w:val="005A1D21"/>
    <w:rsid w:val="005A1FB3"/>
    <w:rsid w:val="005B20F1"/>
    <w:rsid w:val="005C0FF1"/>
    <w:rsid w:val="005C1D3B"/>
    <w:rsid w:val="005C50EF"/>
    <w:rsid w:val="005C5151"/>
    <w:rsid w:val="005D0AFF"/>
    <w:rsid w:val="005D6727"/>
    <w:rsid w:val="005E1B64"/>
    <w:rsid w:val="005E25E7"/>
    <w:rsid w:val="005E2D12"/>
    <w:rsid w:val="005E6E09"/>
    <w:rsid w:val="005F1A96"/>
    <w:rsid w:val="00607C39"/>
    <w:rsid w:val="00617FCB"/>
    <w:rsid w:val="006341DA"/>
    <w:rsid w:val="006347AE"/>
    <w:rsid w:val="006435A5"/>
    <w:rsid w:val="00650E65"/>
    <w:rsid w:val="00651524"/>
    <w:rsid w:val="00665828"/>
    <w:rsid w:val="00673948"/>
    <w:rsid w:val="0068586F"/>
    <w:rsid w:val="0068645A"/>
    <w:rsid w:val="00687F44"/>
    <w:rsid w:val="00694FC9"/>
    <w:rsid w:val="00697C0D"/>
    <w:rsid w:val="006B69C4"/>
    <w:rsid w:val="006C457B"/>
    <w:rsid w:val="006E2761"/>
    <w:rsid w:val="006E4FA4"/>
    <w:rsid w:val="006F0EF7"/>
    <w:rsid w:val="006F3B31"/>
    <w:rsid w:val="007002AE"/>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50D4"/>
    <w:rsid w:val="00937D69"/>
    <w:rsid w:val="00942474"/>
    <w:rsid w:val="00947011"/>
    <w:rsid w:val="0096354B"/>
    <w:rsid w:val="00974877"/>
    <w:rsid w:val="00974FAC"/>
    <w:rsid w:val="00983AF2"/>
    <w:rsid w:val="009A5603"/>
    <w:rsid w:val="009A5F2D"/>
    <w:rsid w:val="009A7AF0"/>
    <w:rsid w:val="009B1F99"/>
    <w:rsid w:val="009D6CDC"/>
    <w:rsid w:val="009D7996"/>
    <w:rsid w:val="00A06AD7"/>
    <w:rsid w:val="00A10CA8"/>
    <w:rsid w:val="00A12DE4"/>
    <w:rsid w:val="00A249F9"/>
    <w:rsid w:val="00A26A2E"/>
    <w:rsid w:val="00A315D2"/>
    <w:rsid w:val="00A334C7"/>
    <w:rsid w:val="00A355FF"/>
    <w:rsid w:val="00A444D4"/>
    <w:rsid w:val="00A847C0"/>
    <w:rsid w:val="00A856AE"/>
    <w:rsid w:val="00A86D8E"/>
    <w:rsid w:val="00A9390F"/>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4E4"/>
    <w:rsid w:val="00BC5F0B"/>
    <w:rsid w:val="00BC6256"/>
    <w:rsid w:val="00BD1AD7"/>
    <w:rsid w:val="00BD3730"/>
    <w:rsid w:val="00BD3D38"/>
    <w:rsid w:val="00BD46AB"/>
    <w:rsid w:val="00BD5D7E"/>
    <w:rsid w:val="00BE37C4"/>
    <w:rsid w:val="00BF6A5C"/>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A089C"/>
    <w:rsid w:val="00CB52C1"/>
    <w:rsid w:val="00CC1BDE"/>
    <w:rsid w:val="00CC38D7"/>
    <w:rsid w:val="00CD1121"/>
    <w:rsid w:val="00CD1613"/>
    <w:rsid w:val="00CD50FD"/>
    <w:rsid w:val="00CD74EA"/>
    <w:rsid w:val="00CE22A1"/>
    <w:rsid w:val="00CE3246"/>
    <w:rsid w:val="00CE6F06"/>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5158"/>
    <w:rsid w:val="00DE19FD"/>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B149B"/>
    <w:rsid w:val="00FC23D2"/>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9EDD03"/>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glossary/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84BA0"/>
    <w:rsid w:val="001F50A1"/>
    <w:rsid w:val="00212C35"/>
    <w:rsid w:val="0030575D"/>
    <w:rsid w:val="003D427A"/>
    <w:rsid w:val="003F2A0D"/>
    <w:rsid w:val="00451746"/>
    <w:rsid w:val="004664AD"/>
    <w:rsid w:val="00495F14"/>
    <w:rsid w:val="004E64FF"/>
    <w:rsid w:val="004F7C40"/>
    <w:rsid w:val="005D0FC6"/>
    <w:rsid w:val="0067232C"/>
    <w:rsid w:val="00683803"/>
    <w:rsid w:val="006925B1"/>
    <w:rsid w:val="00692A08"/>
    <w:rsid w:val="006B7855"/>
    <w:rsid w:val="006F1611"/>
    <w:rsid w:val="00776D77"/>
    <w:rsid w:val="007D139F"/>
    <w:rsid w:val="007F6F43"/>
    <w:rsid w:val="00803613"/>
    <w:rsid w:val="00865410"/>
    <w:rsid w:val="0093618A"/>
    <w:rsid w:val="00940A13"/>
    <w:rsid w:val="00961CA5"/>
    <w:rsid w:val="0099256A"/>
    <w:rsid w:val="009F24DD"/>
    <w:rsid w:val="00A9004F"/>
    <w:rsid w:val="00AA4411"/>
    <w:rsid w:val="00AD1C05"/>
    <w:rsid w:val="00B329CA"/>
    <w:rsid w:val="00B75200"/>
    <w:rsid w:val="00B800F6"/>
    <w:rsid w:val="00BA287F"/>
    <w:rsid w:val="00C22C97"/>
    <w:rsid w:val="00C366AC"/>
    <w:rsid w:val="00D4388C"/>
    <w:rsid w:val="00D50C1F"/>
    <w:rsid w:val="00E067A7"/>
    <w:rsid w:val="00E942A6"/>
    <w:rsid w:val="00EE051A"/>
    <w:rsid w:val="00EE1512"/>
    <w:rsid w:val="00F13E9E"/>
    <w:rsid w:val="00FF760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1163</TotalTime>
  <Pages>130</Pages>
  <Words>31709</Words>
  <Characters>180742</Characters>
  <Application>Microsoft Office Word</Application>
  <DocSecurity>0</DocSecurity>
  <Lines>1506</Lines>
  <Paragraphs>424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212027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198</cp:revision>
  <cp:lastPrinted>2026-04-29T04:12:00Z</cp:lastPrinted>
  <dcterms:created xsi:type="dcterms:W3CDTF">2026-04-29T04:12:00Z</dcterms:created>
  <dcterms:modified xsi:type="dcterms:W3CDTF">2026-06-08T09:38:00Z</dcterms:modified>
</cp:coreProperties>
</file>