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А (справочное) Полный состав оконных признаков</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Б (справочное)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от пиковой нагрузки; p&lt;0,05, d&gt;0,6), ЭМГ-порог по RF располагался около 82±14% нагрузки,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m. </w:t>
      </w:r>
      <w:proofErr w:type="spellStart"/>
      <w:r>
        <w:t>rectus</w:t>
      </w:r>
      <w:proofErr w:type="spellEnd"/>
      <w:r>
        <w:t xml:space="preserve"> </w:t>
      </w:r>
      <w:proofErr w:type="spellStart"/>
      <w:r>
        <w:t>femoris</w:t>
      </w:r>
      <w:proofErr w:type="spellEnd"/>
      <w:r>
        <w:t xml:space="preserve">, 97% на m. </w:t>
      </w:r>
      <w:proofErr w:type="spellStart"/>
      <w:r>
        <w:t>vastus</w:t>
      </w:r>
      <w:proofErr w:type="spellEnd"/>
      <w:r>
        <w:t xml:space="preserve"> </w:t>
      </w:r>
      <w:proofErr w:type="spellStart"/>
      <w:r>
        <w:t>medialis</w:t>
      </w:r>
      <w:proofErr w:type="spellEnd"/>
      <w:r>
        <w:t xml:space="preserve"> и 94%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w:t>
      </w:r>
      <w:r>
        <w:lastRenderedPageBreak/>
        <w:t xml:space="preserve">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2.1</w:t>
      </w:r>
      <w:r>
        <w:t xml:space="preserve">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2.3</w:t>
      </w:r>
      <w:r>
        <w:t xml:space="preserve">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r>
        <w:rPr>
          <w:lang w:val="ru-RU"/>
        </w:rPr>
        <w:t xml:space="preserve"> Полный состав оконных признаков по всем модальностям приведён в приложении А.</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pPr>
        <w:widowControl w:val="0"/>
        <w:spacing w:after="0"/>
      </w:pPr>
      <w:r>
        <w:rPr>
          <w:lang w:val="ru-RU"/>
        </w:rPr>
        <w:t xml:space="preserve">где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rPr>
          <w:lang w:val="ru-RU"/>
        </w:rPr>
        <w:t xml:space="preserve">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rPr>
          <w:lang w:val="ru-RU"/>
        </w:rPr>
        <w:t xml:space="preserve"> — вектор признаков, вычисленных по каузальному окну, завершающемуся в момент t;</w:t>
      </w:r>
      <w:r>
        <w:br/>
      </w:r>
      <m:oMath>
        <m:r>
          <w:rPr>
            <w:rFonts w:ascii="Cambria Math" w:hAnsi="Cambria Math"/>
          </w:rPr>
          <m:t>θ</m:t>
        </m:r>
      </m:oMath>
      <w:r>
        <w:rPr>
          <w:lang w:val="ru-RU"/>
        </w:rPr>
        <w:t xml:space="preserve"> — параметры модели, оцениваемые на обучающей выборке.</w:t>
      </w:r>
    </w:p>
    <w:p w14:paraId="61A7C447" w14:textId="77777777" w:rsidR="00570893" w:rsidRDefault="00570893" w:rsidP="00570893">
      <w:r>
        <w:t xml:space="preserve">Функция обобщается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pPr>
        <w:widowControl w:val="0"/>
        <w:spacing w:after="0"/>
      </w:pPr>
      <w:r>
        <w:rPr>
          <w:lang w:val="ru-RU"/>
        </w:rP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lang w:val="ru-RU"/>
        </w:rPr>
        <w:t xml:space="preserve"> — истинное время до порога для i-го наблюдения;</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oMath>
      <w:r>
        <w:rPr>
          <w:lang w:val="ru-RU"/>
        </w:rPr>
        <w:t xml:space="preserve"> — предсказанное моделью значение;</w:t>
      </w:r>
      <w:r>
        <w:br/>
      </w:r>
      <m:oMath>
        <m:acc>
          <m:accPr>
            <m:chr m:val="̄"/>
            <m:ctrlPr>
              <w:rPr>
                <w:rFonts w:ascii="Cambria Math" w:hAnsi="Cambria Math"/>
              </w:rPr>
            </m:ctrlPr>
          </m:accPr>
          <m:e>
            <m:r>
              <w:rPr>
                <w:rFonts w:ascii="Cambria Math" w:hAnsi="Cambria Math"/>
              </w:rPr>
              <m:t>y</m:t>
            </m:r>
          </m:e>
        </m:acc>
      </m:oMath>
      <w:r>
        <w:rPr>
          <w:lang w:val="ru-RU"/>
        </w:rPr>
        <w:t xml:space="preserve"> — среднее истинных значений по выборке.</w:t>
      </w:r>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pPr>
        <w:widowControl w:val="0"/>
        <w:spacing w:after="0"/>
      </w:pPr>
      <w:r>
        <w:rPr>
          <w:lang w:val="ru-RU"/>
        </w:rPr>
        <w:t xml:space="preserve">где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oMath>
      <w:r>
        <w:rPr>
          <w:lang w:val="ru-RU"/>
        </w:rPr>
        <w:t xml:space="preserve">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rPr>
          <w:lang w:val="ru-RU"/>
        </w:rPr>
        <w:t xml:space="preserve"> — момент окончания окна;</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rPr>
          <w:lang w:val="ru-RU"/>
        </w:rPr>
        <w:t xml:space="preserve"> — предсказанное остаточное время до порога.</w:t>
      </w:r>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r>
        <w:rPr>
          <w:lang w:val="ru-RU"/>
        </w:rPr>
        <w:t xml:space="preserve"> Подробная оценка неопределённости точечных предсказаний вынесена в приложение Б.</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3.6–3.7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суммарного вклада по </w:t>
      </w:r>
      <w:proofErr w:type="spellStart"/>
      <w:r>
        <w:t>Integrated</w:t>
      </w:r>
      <w:proofErr w:type="spellEnd"/>
      <w:r>
        <w:t xml:space="preserve"> </w:t>
      </w:r>
      <w:proofErr w:type="spellStart"/>
      <w:r>
        <w:t>Gradients</w:t>
      </w:r>
      <w:proofErr w:type="spellEnd"/>
      <w:r>
        <w:t xml:space="preserve"> и 54,6% по </w:t>
      </w:r>
      <w:proofErr w:type="spellStart"/>
      <w:r>
        <w:t>GradientShap</w:t>
      </w:r>
      <w:proofErr w:type="spellEnd"/>
      <w:r>
        <w:t>,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jc w:val="center"/>
        <w:divId w:val="1101805661"/>
      </w:pPr>
      <w:bookmarkStart w:id="87" w:name="_Toc190776678"/>
      <w:bookmarkStart w:id="88" w:name="_Toc231846166"/>
      <w:r>
        <w:lastRenderedPageBreak/>
        <w:t xml:space="preserve">Приложение </w:t>
      </w:r>
      <w:bookmarkEnd w:id="87"/>
      <w:r>
        <w:t>А</w:t>
      </w:r>
      <w:bookmarkEnd w:id="88"/>
      <w:r w:rsidR="0070139C">
        <w:br/>
        <w:t>(справочное)</w:t>
        <w:br/>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jc w:val="center"/>
      </w:pPr>
      <w:bookmarkStart w:id="96" w:name="_Toc231846167"/>
      <w:r>
        <w:lastRenderedPageBreak/>
        <w:t xml:space="preserve">Приложение Б</w:t>
        <w:br/>
        <w:t>(справочное)</w:t>
        <w:br/>
        <w:t>Оценка неопределённости точечных предсказаний</w:t>
      </w:r>
      <w:bookmarkEnd w:id="96"/>
    </w:p>
    <w:p w14:paraId="3EA3B7E6" w14:textId="77777777" w:rsidR="00B64661" w:rsidRDefault="00BD46AB" w:rsidP="0093162D">
      <w:pPr>
        <w:pStyle w:val="21"/>
      </w:pPr>
      <w:r>
        <w:t>Б.1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Б.2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Б.3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Б.4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Б.5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Б.6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