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c78b5fe3b373328177ea173b52551c8a959668e"/>
    <w:p>
      <w:pPr>
        <w:pStyle w:val="Heading1"/>
      </w:pPr>
      <w:r>
        <w:t xml:space="preserve">Приложение [ВСТАВИТЬ: номер]. Состав признаков</w:t>
      </w:r>
    </w:p>
    <w:p>
      <w:pPr>
        <w:pStyle w:val="FirstParagraph"/>
      </w:pPr>
      <w:r>
        <w:t xml:space="preserve">Ниже приведено полное соответствие технических обозначений (имён колонок в датасете)</w:t>
      </w:r>
      <w:r>
        <w:t xml:space="preserve"> </w:t>
      </w:r>
      <w:r>
        <w:t xml:space="preserve">и физиологического смысла для всех признаков, используемых в моделях.</w:t>
      </w:r>
      <w:r>
        <w:t xml:space="preserve"> </w:t>
      </w:r>
      <w:r>
        <w:t xml:space="preserve">Обозначения:</w:t>
      </w:r>
      <w:r>
        <w:t xml:space="preserve"> </w:t>
      </w:r>
      <w:r>
        <w:rPr>
          <w:b/>
          <w:bCs/>
        </w:rPr>
        <w:t xml:space="preserve">дист.</w:t>
      </w:r>
      <w:r>
        <w:t xml:space="preserve"> </w:t>
      </w:r>
      <w:r>
        <w:t xml:space="preserve">— дистальный электрод m. vastus lateralis;</w:t>
      </w:r>
      <w:r>
        <w:t xml:space="preserve"> </w:t>
      </w:r>
      <w:r>
        <w:rPr>
          <w:b/>
          <w:bCs/>
        </w:rPr>
        <w:t xml:space="preserve">прокс.</w:t>
      </w:r>
      <w:r>
        <w:t xml:space="preserve"> </w:t>
      </w:r>
      <w:r>
        <w:t xml:space="preserve">— проксимальный;</w:t>
      </w:r>
      <w:r>
        <w:t xml:space="preserve"> </w:t>
      </w:r>
      <w:r>
        <w:rPr>
          <w:b/>
          <w:bCs/>
        </w:rPr>
        <w:t xml:space="preserve">нагр.</w:t>
      </w:r>
      <w:r>
        <w:t xml:space="preserve"> </w:t>
      </w:r>
      <w:r>
        <w:t xml:space="preserve">— фаза нагрузки (нажатие педали);</w:t>
      </w:r>
      <w:r>
        <w:t xml:space="preserve"> </w:t>
      </w:r>
      <w:r>
        <w:rPr>
          <w:b/>
          <w:bCs/>
        </w:rPr>
        <w:t xml:space="preserve">восст.</w:t>
      </w:r>
      <w:r>
        <w:t xml:space="preserve"> </w:t>
      </w:r>
      <w:r>
        <w:t xml:space="preserve">— фаза восстановления (подъём педали).</w:t>
      </w:r>
    </w:p>
    <w:p>
      <w:r>
        <w:pict>
          <v:rect style="width:0;height:1.5pt" o:hralign="center" o:hrstd="t" o:hr="t"/>
        </w:pict>
      </w:r>
    </w:p>
    <w:bookmarkStart w:id="9" w:name="X753b266d9c56295c0318ba240c8cfcaf2496a89"/>
    <w:p>
      <w:pPr>
        <w:pStyle w:val="Heading2"/>
      </w:pPr>
      <w:r>
        <w:t xml:space="preserve">ЭМГ: временнáя область (16 признаков × 4 потока = 64)</w:t>
      </w:r>
    </w:p>
    <w:p>
      <w:pPr>
        <w:pStyle w:val="FirstParagraph"/>
      </w:pPr>
      <w:r>
        <w:t xml:space="preserve">Признаки вычислялись по каждому из 4 потоков сигнала. После per-subject z-нормировки</w:t>
      </w:r>
      <w:r>
        <w:t xml:space="preserve"> </w:t>
      </w:r>
      <w:r>
        <w:t xml:space="preserve">по первой ступени нагрузки добавляется префикс</w:t>
      </w:r>
      <w:r>
        <w:t xml:space="preserve"> </w:t>
      </w:r>
      <w:r>
        <w:rPr>
          <w:rStyle w:val="VerbatimChar"/>
        </w:rPr>
        <w:t xml:space="preserve">z_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Техническое обозначение</w:t>
            </w:r>
          </w:p>
        </w:tc>
        <w:tc>
          <w:tcPr/>
          <w:p>
            <w:pPr>
              <w:pStyle w:val="Compact"/>
            </w:pPr>
            <w:r>
              <w:t xml:space="preserve">Поток</w:t>
            </w:r>
          </w:p>
        </w:tc>
        <w:tc>
          <w:tcPr/>
          <w:p>
            <w:pPr>
              <w:pStyle w:val="Compact"/>
            </w:pPr>
            <w:r>
              <w:t xml:space="preserve">Физиологический 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z_vl_dist_load_rms</w:t>
            </w:r>
          </w:p>
        </w:tc>
        <w:tc>
          <w:tcPr/>
          <w:p>
            <w:pPr>
              <w:pStyle w:val="Compact"/>
            </w:pPr>
            <w:r>
              <w:t xml:space="preserve">дист., нагр.</w:t>
            </w:r>
          </w:p>
        </w:tc>
        <w:tc>
          <w:tcPr/>
          <w:p>
            <w:pPr>
              <w:pStyle w:val="Compact"/>
            </w:pPr>
            <w:r>
              <w:t xml:space="preserve">RMS — среднеквадратическое значение ЭМГ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z_vl_dist_load_mav</w:t>
            </w:r>
          </w:p>
        </w:tc>
        <w:tc>
          <w:tcPr/>
          <w:p>
            <w:pPr>
              <w:pStyle w:val="Compact"/>
            </w:pPr>
            <w:r>
              <w:t xml:space="preserve">дист., нагр.</w:t>
            </w:r>
          </w:p>
        </w:tc>
        <w:tc>
          <w:tcPr/>
          <w:p>
            <w:pPr>
              <w:pStyle w:val="Compact"/>
            </w:pPr>
            <w:r>
              <w:t xml:space="preserve">MAV — среднее абсолютное значение ЭМГ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z_vl_dist_load_wl</w:t>
            </w:r>
          </w:p>
        </w:tc>
        <w:tc>
          <w:tcPr/>
          <w:p>
            <w:pPr>
              <w:pStyle w:val="Compact"/>
            </w:pPr>
            <w:r>
              <w:t xml:space="preserve">дист., нагр.</w:t>
            </w:r>
          </w:p>
        </w:tc>
        <w:tc>
          <w:tcPr/>
          <w:p>
            <w:pPr>
              <w:pStyle w:val="Compact"/>
            </w:pPr>
            <w:r>
              <w:t xml:space="preserve">WL — длина волны (суммарное абс. изменение сигнала)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z_vl_dist_load_zcr</w:t>
            </w:r>
          </w:p>
        </w:tc>
        <w:tc>
          <w:tcPr/>
          <w:p>
            <w:pPr>
              <w:pStyle w:val="Compact"/>
            </w:pPr>
            <w:r>
              <w:t xml:space="preserve">дист., нагр.</w:t>
            </w:r>
          </w:p>
        </w:tc>
        <w:tc>
          <w:tcPr/>
          <w:p>
            <w:pPr>
              <w:pStyle w:val="Compact"/>
            </w:pPr>
            <w:r>
              <w:t xml:space="preserve">ZCR — частота нулевых пересечений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z_vl_dist_load_mdf</w:t>
            </w:r>
          </w:p>
        </w:tc>
        <w:tc>
          <w:tcPr/>
          <w:p>
            <w:pPr>
              <w:pStyle w:val="Compact"/>
            </w:pPr>
            <w:r>
              <w:t xml:space="preserve">дист., нагр.</w:t>
            </w:r>
          </w:p>
        </w:tc>
        <w:tc>
          <w:tcPr/>
          <w:p>
            <w:pPr>
              <w:pStyle w:val="Compact"/>
            </w:pPr>
            <w:r>
              <w:t xml:space="preserve">MDF — медианная частота спектра (Гц)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z_vl_dist_load_mnf</w:t>
            </w:r>
          </w:p>
        </w:tc>
        <w:tc>
          <w:tcPr/>
          <w:p>
            <w:pPr>
              <w:pStyle w:val="Compact"/>
            </w:pPr>
            <w:r>
              <w:t xml:space="preserve">дист., нагр.</w:t>
            </w:r>
          </w:p>
        </w:tc>
        <w:tc>
          <w:tcPr/>
          <w:p>
            <w:pPr>
              <w:pStyle w:val="Compact"/>
            </w:pPr>
            <w:r>
              <w:t xml:space="preserve">MNF — средняя (центроидная) частота спектра (Гц)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z_vl_dist_load_p_low</w:t>
            </w:r>
          </w:p>
        </w:tc>
        <w:tc>
          <w:tcPr/>
          <w:p>
            <w:pPr>
              <w:pStyle w:val="Compact"/>
            </w:pPr>
            <w:r>
              <w:t xml:space="preserve">дист., нагр.</w:t>
            </w:r>
          </w:p>
        </w:tc>
        <w:tc>
          <w:tcPr/>
          <w:p>
            <w:pPr>
              <w:pStyle w:val="Compact"/>
            </w:pPr>
            <w:r>
              <w:t xml:space="preserve">Доля мощности в полосе 20–50 Гц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z_vl_dist_load_p_mid</w:t>
            </w:r>
          </w:p>
        </w:tc>
        <w:tc>
          <w:tcPr/>
          <w:p>
            <w:pPr>
              <w:pStyle w:val="Compact"/>
            </w:pPr>
            <w:r>
              <w:t xml:space="preserve">дист., нагр.</w:t>
            </w:r>
          </w:p>
        </w:tc>
        <w:tc>
          <w:tcPr/>
          <w:p>
            <w:pPr>
              <w:pStyle w:val="Compact"/>
            </w:pPr>
            <w:r>
              <w:t xml:space="preserve">Доля мощности в полосе 50–150 Гц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z_vl_dist_load_p_high</w:t>
            </w:r>
          </w:p>
        </w:tc>
        <w:tc>
          <w:tcPr/>
          <w:p>
            <w:pPr>
              <w:pStyle w:val="Compact"/>
            </w:pPr>
            <w:r>
              <w:t xml:space="preserve">дист., нагр.</w:t>
            </w:r>
          </w:p>
        </w:tc>
        <w:tc>
          <w:tcPr/>
          <w:p>
            <w:pPr>
              <w:pStyle w:val="Compact"/>
            </w:pPr>
            <w:r>
              <w:t xml:space="preserve">Доля мощности в полосе 150–450 Гц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z_vl_dist_load_ratio_mid_high</w:t>
            </w:r>
          </w:p>
        </w:tc>
        <w:tc>
          <w:tcPr/>
          <w:p>
            <w:pPr>
              <w:pStyle w:val="Compact"/>
            </w:pPr>
            <w:r>
              <w:t xml:space="preserve">дист., нагр.</w:t>
            </w:r>
          </w:p>
        </w:tc>
        <w:tc>
          <w:tcPr/>
          <w:p>
            <w:pPr>
              <w:pStyle w:val="Compact"/>
            </w:pPr>
            <w:r>
              <w:t xml:space="preserve">Отношение p_mid / p_high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z_vl_dist_load_e_d2</w:t>
            </w:r>
          </w:p>
        </w:tc>
        <w:tc>
          <w:tcPr/>
          <w:p>
            <w:pPr>
              <w:pStyle w:val="Compact"/>
            </w:pPr>
            <w:r>
              <w:t xml:space="preserve">дист., нагр.</w:t>
            </w:r>
          </w:p>
        </w:tc>
        <w:tc>
          <w:tcPr/>
          <w:p>
            <w:pPr>
              <w:pStyle w:val="Compact"/>
            </w:pPr>
            <w:r>
              <w:t xml:space="preserve">Энергия вейвлетного субдиапазона d2 (~250–500 Гц)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z_vl_dist_load_e_d3</w:t>
            </w:r>
          </w:p>
        </w:tc>
        <w:tc>
          <w:tcPr/>
          <w:p>
            <w:pPr>
              <w:pStyle w:val="Compact"/>
            </w:pPr>
            <w:r>
              <w:t xml:space="preserve">дист., нагр.</w:t>
            </w:r>
          </w:p>
        </w:tc>
        <w:tc>
          <w:tcPr/>
          <w:p>
            <w:pPr>
              <w:pStyle w:val="Compact"/>
            </w:pPr>
            <w:r>
              <w:t xml:space="preserve">Энергия вейвлетного субдиапазона d3 (~125–250 Гц)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z_vl_dist_load_e_d4</w:t>
            </w:r>
          </w:p>
        </w:tc>
        <w:tc>
          <w:tcPr/>
          <w:p>
            <w:pPr>
              <w:pStyle w:val="Compact"/>
            </w:pPr>
            <w:r>
              <w:t xml:space="preserve">дист., нагр.</w:t>
            </w:r>
          </w:p>
        </w:tc>
        <w:tc>
          <w:tcPr/>
          <w:p>
            <w:pPr>
              <w:pStyle w:val="Compact"/>
            </w:pPr>
            <w:r>
              <w:t xml:space="preserve">Энергия вейвлетного субдиапазона d4 (~62–125 Гц)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z_vl_dist_load_e_d5</w:t>
            </w:r>
          </w:p>
        </w:tc>
        <w:tc>
          <w:tcPr/>
          <w:p>
            <w:pPr>
              <w:pStyle w:val="Compact"/>
            </w:pPr>
            <w:r>
              <w:t xml:space="preserve">дист., нагр.</w:t>
            </w:r>
          </w:p>
        </w:tc>
        <w:tc>
          <w:tcPr/>
          <w:p>
            <w:pPr>
              <w:pStyle w:val="Compact"/>
            </w:pPr>
            <w:r>
              <w:t xml:space="preserve">Энергия вейвлетного субдиапазона d5 (~31–62 Гц)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z_vl_dist_load_wavelet_entropy</w:t>
            </w:r>
          </w:p>
        </w:tc>
        <w:tc>
          <w:tcPr/>
          <w:p>
            <w:pPr>
              <w:pStyle w:val="Compact"/>
            </w:pPr>
            <w:r>
              <w:t xml:space="preserve">дист., нагр.</w:t>
            </w:r>
          </w:p>
        </w:tc>
        <w:tc>
          <w:tcPr/>
          <w:p>
            <w:pPr>
              <w:pStyle w:val="Compact"/>
            </w:pPr>
            <w:r>
              <w:t xml:space="preserve">Вейвлет-энтропия (неупорядоченность по субдиапазонам)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z_vl_dist_load_ratio_low_high</w:t>
            </w:r>
          </w:p>
        </w:tc>
        <w:tc>
          <w:tcPr/>
          <w:p>
            <w:pPr>
              <w:pStyle w:val="Compact"/>
            </w:pPr>
            <w:r>
              <w:t xml:space="preserve">дист., нагр.</w:t>
            </w:r>
          </w:p>
        </w:tc>
        <w:tc>
          <w:tcPr/>
          <w:p>
            <w:pPr>
              <w:pStyle w:val="Compact"/>
            </w:pPr>
            <w:r>
              <w:t xml:space="preserve">Отношение энергий (d4+d5) / (d2+d3)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z_vl_dist_rest_rms</w:t>
            </w:r>
          </w:p>
        </w:tc>
        <w:tc>
          <w:tcPr/>
          <w:p>
            <w:pPr>
              <w:pStyle w:val="Compact"/>
            </w:pPr>
            <w:r>
              <w:t xml:space="preserve">дист., восст.</w:t>
            </w:r>
          </w:p>
        </w:tc>
        <w:tc>
          <w:tcPr/>
          <w:p>
            <w:pPr>
              <w:pStyle w:val="Compact"/>
            </w:pPr>
            <w:r>
              <w:t xml:space="preserve">RMS ЭМГ в фазе восстановления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z_vl_dist_rest_mav</w:t>
            </w:r>
          </w:p>
        </w:tc>
        <w:tc>
          <w:tcPr/>
          <w:p>
            <w:pPr>
              <w:pStyle w:val="Compact"/>
            </w:pPr>
            <w:r>
              <w:t xml:space="preserve">дист., восст.</w:t>
            </w:r>
          </w:p>
        </w:tc>
        <w:tc>
          <w:tcPr/>
          <w:p>
            <w:pPr>
              <w:pStyle w:val="Compact"/>
            </w:pPr>
            <w:r>
              <w:t xml:space="preserve">MAV ЭМГ в фазе восстановления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z_vl_dist_rest_wl</w:t>
            </w:r>
          </w:p>
        </w:tc>
        <w:tc>
          <w:tcPr/>
          <w:p>
            <w:pPr>
              <w:pStyle w:val="Compact"/>
            </w:pPr>
            <w:r>
              <w:t xml:space="preserve">дист., восст.</w:t>
            </w:r>
          </w:p>
        </w:tc>
        <w:tc>
          <w:tcPr/>
          <w:p>
            <w:pPr>
              <w:pStyle w:val="Compact"/>
            </w:pPr>
            <w:r>
              <w:t xml:space="preserve">WL в фазе восстановления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z_vl_dist_rest_zcr</w:t>
            </w:r>
          </w:p>
        </w:tc>
        <w:tc>
          <w:tcPr/>
          <w:p>
            <w:pPr>
              <w:pStyle w:val="Compact"/>
            </w:pPr>
            <w:r>
              <w:t xml:space="preserve">дист., восст.</w:t>
            </w:r>
          </w:p>
        </w:tc>
        <w:tc>
          <w:tcPr/>
          <w:p>
            <w:pPr>
              <w:pStyle w:val="Compact"/>
            </w:pPr>
            <w:r>
              <w:t xml:space="preserve">ZCR в фазе восстановления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z_vl_dist_rest_mdf</w:t>
            </w:r>
          </w:p>
        </w:tc>
        <w:tc>
          <w:tcPr/>
          <w:p>
            <w:pPr>
              <w:pStyle w:val="Compact"/>
            </w:pPr>
            <w:r>
              <w:t xml:space="preserve">дист., восст.</w:t>
            </w:r>
          </w:p>
        </w:tc>
        <w:tc>
          <w:tcPr/>
          <w:p>
            <w:pPr>
              <w:pStyle w:val="Compact"/>
            </w:pPr>
            <w:r>
              <w:t xml:space="preserve">MDF в фазе восстановления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z_vl_dist_rest_mnf</w:t>
            </w:r>
          </w:p>
        </w:tc>
        <w:tc>
          <w:tcPr/>
          <w:p>
            <w:pPr>
              <w:pStyle w:val="Compact"/>
            </w:pPr>
            <w:r>
              <w:t xml:space="preserve">дист., восст.</w:t>
            </w:r>
          </w:p>
        </w:tc>
        <w:tc>
          <w:tcPr/>
          <w:p>
            <w:pPr>
              <w:pStyle w:val="Compact"/>
            </w:pPr>
            <w:r>
              <w:t xml:space="preserve">MNF в фазе восстановления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z_vl_dist_rest_p_low</w:t>
            </w:r>
          </w:p>
        </w:tc>
        <w:tc>
          <w:tcPr/>
          <w:p>
            <w:pPr>
              <w:pStyle w:val="Compact"/>
            </w:pPr>
            <w:r>
              <w:t xml:space="preserve">дист., восст.</w:t>
            </w:r>
          </w:p>
        </w:tc>
        <w:tc>
          <w:tcPr/>
          <w:p>
            <w:pPr>
              <w:pStyle w:val="Compact"/>
            </w:pPr>
            <w:r>
              <w:t xml:space="preserve">Доля мощности 20–50 Гц в фазе восстановления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z_vl_dist_rest_p_mid</w:t>
            </w:r>
          </w:p>
        </w:tc>
        <w:tc>
          <w:tcPr/>
          <w:p>
            <w:pPr>
              <w:pStyle w:val="Compact"/>
            </w:pPr>
            <w:r>
              <w:t xml:space="preserve">дист., восст.</w:t>
            </w:r>
          </w:p>
        </w:tc>
        <w:tc>
          <w:tcPr/>
          <w:p>
            <w:pPr>
              <w:pStyle w:val="Compact"/>
            </w:pPr>
            <w:r>
              <w:t xml:space="preserve">Доля мощности 50–150 Гц в фазе восстановления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z_vl_dist_rest_p_high</w:t>
            </w:r>
          </w:p>
        </w:tc>
        <w:tc>
          <w:tcPr/>
          <w:p>
            <w:pPr>
              <w:pStyle w:val="Compact"/>
            </w:pPr>
            <w:r>
              <w:t xml:space="preserve">дист., восст.</w:t>
            </w:r>
          </w:p>
        </w:tc>
        <w:tc>
          <w:tcPr/>
          <w:p>
            <w:pPr>
              <w:pStyle w:val="Compact"/>
            </w:pPr>
            <w:r>
              <w:t xml:space="preserve">Доля мощности 150–450 Гц в фазе восстановления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z_vl_dist_rest_ratio_mid_high</w:t>
            </w:r>
          </w:p>
        </w:tc>
        <w:tc>
          <w:tcPr/>
          <w:p>
            <w:pPr>
              <w:pStyle w:val="Compact"/>
            </w:pPr>
            <w:r>
              <w:t xml:space="preserve">дист., восст.</w:t>
            </w:r>
          </w:p>
        </w:tc>
        <w:tc>
          <w:tcPr/>
          <w:p>
            <w:pPr>
              <w:pStyle w:val="Compact"/>
            </w:pPr>
            <w:r>
              <w:t xml:space="preserve">Отношение p_mid / p_high (восст.)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z_vl_dist_rest_e_d2</w:t>
            </w:r>
          </w:p>
        </w:tc>
        <w:tc>
          <w:tcPr/>
          <w:p>
            <w:pPr>
              <w:pStyle w:val="Compact"/>
            </w:pPr>
            <w:r>
              <w:t xml:space="preserve">дист., восст.</w:t>
            </w:r>
          </w:p>
        </w:tc>
        <w:tc>
          <w:tcPr/>
          <w:p>
            <w:pPr>
              <w:pStyle w:val="Compact"/>
            </w:pPr>
            <w:r>
              <w:t xml:space="preserve">Энергия d2 в фазе восстановления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z_vl_dist_rest_e_d3</w:t>
            </w:r>
          </w:p>
        </w:tc>
        <w:tc>
          <w:tcPr/>
          <w:p>
            <w:pPr>
              <w:pStyle w:val="Compact"/>
            </w:pPr>
            <w:r>
              <w:t xml:space="preserve">дист., восст.</w:t>
            </w:r>
          </w:p>
        </w:tc>
        <w:tc>
          <w:tcPr/>
          <w:p>
            <w:pPr>
              <w:pStyle w:val="Compact"/>
            </w:pPr>
            <w:r>
              <w:t xml:space="preserve">Энергия d3 в фазе восстановления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z_vl_dist_rest_e_d4</w:t>
            </w:r>
          </w:p>
        </w:tc>
        <w:tc>
          <w:tcPr/>
          <w:p>
            <w:pPr>
              <w:pStyle w:val="Compact"/>
            </w:pPr>
            <w:r>
              <w:t xml:space="preserve">дист., восст.</w:t>
            </w:r>
          </w:p>
        </w:tc>
        <w:tc>
          <w:tcPr/>
          <w:p>
            <w:pPr>
              <w:pStyle w:val="Compact"/>
            </w:pPr>
            <w:r>
              <w:t xml:space="preserve">Энергия d4 в фазе восстановления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z_vl_dist_rest_e_d5</w:t>
            </w:r>
          </w:p>
        </w:tc>
        <w:tc>
          <w:tcPr/>
          <w:p>
            <w:pPr>
              <w:pStyle w:val="Compact"/>
            </w:pPr>
            <w:r>
              <w:t xml:space="preserve">дист., восст.</w:t>
            </w:r>
          </w:p>
        </w:tc>
        <w:tc>
          <w:tcPr/>
          <w:p>
            <w:pPr>
              <w:pStyle w:val="Compact"/>
            </w:pPr>
            <w:r>
              <w:t xml:space="preserve">Энергия d5 в фазе восстановления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z_vl_dist_rest_wavelet_entropy</w:t>
            </w:r>
          </w:p>
        </w:tc>
        <w:tc>
          <w:tcPr/>
          <w:p>
            <w:pPr>
              <w:pStyle w:val="Compact"/>
            </w:pPr>
            <w:r>
              <w:t xml:space="preserve">дист., восст.</w:t>
            </w:r>
          </w:p>
        </w:tc>
        <w:tc>
          <w:tcPr/>
          <w:p>
            <w:pPr>
              <w:pStyle w:val="Compact"/>
            </w:pPr>
            <w:r>
              <w:t xml:space="preserve">Вейвлет-энтропия (восст.)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z_vl_dist_rest_ratio_low_high</w:t>
            </w:r>
          </w:p>
        </w:tc>
        <w:tc>
          <w:tcPr/>
          <w:p>
            <w:pPr>
              <w:pStyle w:val="Compact"/>
            </w:pPr>
            <w:r>
              <w:t xml:space="preserve">дист., восст.</w:t>
            </w:r>
          </w:p>
        </w:tc>
        <w:tc>
          <w:tcPr/>
          <w:p>
            <w:pPr>
              <w:pStyle w:val="Compact"/>
            </w:pPr>
            <w:r>
              <w:t xml:space="preserve">Отношение (d4+d5)/(d2+d3) (восст.)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z_vl_prox_load_rms</w:t>
            </w:r>
          </w:p>
        </w:tc>
        <w:tc>
          <w:tcPr/>
          <w:p>
            <w:pPr>
              <w:pStyle w:val="Compact"/>
            </w:pPr>
            <w:r>
              <w:t xml:space="preserve">прокс., нагр.</w:t>
            </w:r>
          </w:p>
        </w:tc>
        <w:tc>
          <w:tcPr/>
          <w:p>
            <w:pPr>
              <w:pStyle w:val="Compact"/>
            </w:pPr>
            <w:r>
              <w:t xml:space="preserve">RMS ЭМГ проксимального электрода (нагр.)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z_vl_prox_load_mav</w:t>
            </w:r>
          </w:p>
        </w:tc>
        <w:tc>
          <w:tcPr/>
          <w:p>
            <w:pPr>
              <w:pStyle w:val="Compact"/>
            </w:pPr>
            <w:r>
              <w:t xml:space="preserve">прокс., нагр.</w:t>
            </w:r>
          </w:p>
        </w:tc>
        <w:tc>
          <w:tcPr/>
          <w:p>
            <w:pPr>
              <w:pStyle w:val="Compact"/>
            </w:pPr>
            <w:r>
              <w:t xml:space="preserve">MAV ЭМГ проксимального электрода (нагр.)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z_vl_prox_load_wl</w:t>
            </w:r>
          </w:p>
        </w:tc>
        <w:tc>
          <w:tcPr/>
          <w:p>
            <w:pPr>
              <w:pStyle w:val="Compact"/>
            </w:pPr>
            <w:r>
              <w:t xml:space="preserve">прокс., нагр.</w:t>
            </w:r>
          </w:p>
        </w:tc>
        <w:tc>
          <w:tcPr/>
          <w:p>
            <w:pPr>
              <w:pStyle w:val="Compact"/>
            </w:pPr>
            <w:r>
              <w:t xml:space="preserve">WL проксимального электрода (нагр.)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z_vl_prox_load_zcr</w:t>
            </w:r>
          </w:p>
        </w:tc>
        <w:tc>
          <w:tcPr/>
          <w:p>
            <w:pPr>
              <w:pStyle w:val="Compact"/>
            </w:pPr>
            <w:r>
              <w:t xml:space="preserve">прокс., нагр.</w:t>
            </w:r>
          </w:p>
        </w:tc>
        <w:tc>
          <w:tcPr/>
          <w:p>
            <w:pPr>
              <w:pStyle w:val="Compact"/>
            </w:pPr>
            <w:r>
              <w:t xml:space="preserve">ZCR проксимального электрода (нагр.)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z_vl_prox_load_mdf</w:t>
            </w:r>
          </w:p>
        </w:tc>
        <w:tc>
          <w:tcPr/>
          <w:p>
            <w:pPr>
              <w:pStyle w:val="Compact"/>
            </w:pPr>
            <w:r>
              <w:t xml:space="preserve">прокс., нагр.</w:t>
            </w:r>
          </w:p>
        </w:tc>
        <w:tc>
          <w:tcPr/>
          <w:p>
            <w:pPr>
              <w:pStyle w:val="Compact"/>
            </w:pPr>
            <w:r>
              <w:t xml:space="preserve">MDF проксимального электрода (нагр.)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z_vl_prox_load_mnf</w:t>
            </w:r>
          </w:p>
        </w:tc>
        <w:tc>
          <w:tcPr/>
          <w:p>
            <w:pPr>
              <w:pStyle w:val="Compact"/>
            </w:pPr>
            <w:r>
              <w:t xml:space="preserve">прокс., нагр.</w:t>
            </w:r>
          </w:p>
        </w:tc>
        <w:tc>
          <w:tcPr/>
          <w:p>
            <w:pPr>
              <w:pStyle w:val="Compact"/>
            </w:pPr>
            <w:r>
              <w:t xml:space="preserve">MNF проксимального электрода (нагр.)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z_vl_prox_load_p_low</w:t>
            </w:r>
          </w:p>
        </w:tc>
        <w:tc>
          <w:tcPr/>
          <w:p>
            <w:pPr>
              <w:pStyle w:val="Compact"/>
            </w:pPr>
            <w:r>
              <w:t xml:space="preserve">прокс., нагр.</w:t>
            </w:r>
          </w:p>
        </w:tc>
        <w:tc>
          <w:tcPr/>
          <w:p>
            <w:pPr>
              <w:pStyle w:val="Compact"/>
            </w:pPr>
            <w:r>
              <w:t xml:space="preserve">Доля мощности 20–50 Гц (прокс., нагр.)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z_vl_prox_load_p_mid</w:t>
            </w:r>
          </w:p>
        </w:tc>
        <w:tc>
          <w:tcPr/>
          <w:p>
            <w:pPr>
              <w:pStyle w:val="Compact"/>
            </w:pPr>
            <w:r>
              <w:t xml:space="preserve">прокс., нагр.</w:t>
            </w:r>
          </w:p>
        </w:tc>
        <w:tc>
          <w:tcPr/>
          <w:p>
            <w:pPr>
              <w:pStyle w:val="Compact"/>
            </w:pPr>
            <w:r>
              <w:t xml:space="preserve">Доля мощности 50–150 Гц (прокс., нагр.)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z_vl_prox_load_p_high</w:t>
            </w:r>
          </w:p>
        </w:tc>
        <w:tc>
          <w:tcPr/>
          <w:p>
            <w:pPr>
              <w:pStyle w:val="Compact"/>
            </w:pPr>
            <w:r>
              <w:t xml:space="preserve">прокс., нагр.</w:t>
            </w:r>
          </w:p>
        </w:tc>
        <w:tc>
          <w:tcPr/>
          <w:p>
            <w:pPr>
              <w:pStyle w:val="Compact"/>
            </w:pPr>
            <w:r>
              <w:t xml:space="preserve">Доля мощности 150–450 Гц (прокс., нагр.)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z_vl_prox_load_ratio_mid_high</w:t>
            </w:r>
          </w:p>
        </w:tc>
        <w:tc>
          <w:tcPr/>
          <w:p>
            <w:pPr>
              <w:pStyle w:val="Compact"/>
            </w:pPr>
            <w:r>
              <w:t xml:space="preserve">прокс., нагр.</w:t>
            </w:r>
          </w:p>
        </w:tc>
        <w:tc>
          <w:tcPr/>
          <w:p>
            <w:pPr>
              <w:pStyle w:val="Compact"/>
            </w:pPr>
            <w:r>
              <w:t xml:space="preserve">Отношение p_mid / p_high (прокс., нагр.)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z_vl_prox_load_e_d2</w:t>
            </w:r>
          </w:p>
        </w:tc>
        <w:tc>
          <w:tcPr/>
          <w:p>
            <w:pPr>
              <w:pStyle w:val="Compact"/>
            </w:pPr>
            <w:r>
              <w:t xml:space="preserve">прокс., нагр.</w:t>
            </w:r>
          </w:p>
        </w:tc>
        <w:tc>
          <w:tcPr/>
          <w:p>
            <w:pPr>
              <w:pStyle w:val="Compact"/>
            </w:pPr>
            <w:r>
              <w:t xml:space="preserve">Энергия d2 (прокс., нагр.)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z_vl_prox_load_e_d3</w:t>
            </w:r>
          </w:p>
        </w:tc>
        <w:tc>
          <w:tcPr/>
          <w:p>
            <w:pPr>
              <w:pStyle w:val="Compact"/>
            </w:pPr>
            <w:r>
              <w:t xml:space="preserve">прокс., нагр.</w:t>
            </w:r>
          </w:p>
        </w:tc>
        <w:tc>
          <w:tcPr/>
          <w:p>
            <w:pPr>
              <w:pStyle w:val="Compact"/>
            </w:pPr>
            <w:r>
              <w:t xml:space="preserve">Энергия d3 (прокс., нагр.)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z_vl_prox_load_e_d4</w:t>
            </w:r>
          </w:p>
        </w:tc>
        <w:tc>
          <w:tcPr/>
          <w:p>
            <w:pPr>
              <w:pStyle w:val="Compact"/>
            </w:pPr>
            <w:r>
              <w:t xml:space="preserve">прокс., нагр.</w:t>
            </w:r>
          </w:p>
        </w:tc>
        <w:tc>
          <w:tcPr/>
          <w:p>
            <w:pPr>
              <w:pStyle w:val="Compact"/>
            </w:pPr>
            <w:r>
              <w:t xml:space="preserve">Энергия d4 (прокс., нагр.)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z_vl_prox_load_e_d5</w:t>
            </w:r>
          </w:p>
        </w:tc>
        <w:tc>
          <w:tcPr/>
          <w:p>
            <w:pPr>
              <w:pStyle w:val="Compact"/>
            </w:pPr>
            <w:r>
              <w:t xml:space="preserve">прокс., нагр.</w:t>
            </w:r>
          </w:p>
        </w:tc>
        <w:tc>
          <w:tcPr/>
          <w:p>
            <w:pPr>
              <w:pStyle w:val="Compact"/>
            </w:pPr>
            <w:r>
              <w:t xml:space="preserve">Энергия d5 (прокс., нагр.)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z_vl_prox_load_wavelet_entropy</w:t>
            </w:r>
          </w:p>
        </w:tc>
        <w:tc>
          <w:tcPr/>
          <w:p>
            <w:pPr>
              <w:pStyle w:val="Compact"/>
            </w:pPr>
            <w:r>
              <w:t xml:space="preserve">прокс., нагр.</w:t>
            </w:r>
          </w:p>
        </w:tc>
        <w:tc>
          <w:tcPr/>
          <w:p>
            <w:pPr>
              <w:pStyle w:val="Compact"/>
            </w:pPr>
            <w:r>
              <w:t xml:space="preserve">Вейвлет-энтропия (прокс., нагр.)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z_vl_prox_load_ratio_low_high</w:t>
            </w:r>
          </w:p>
        </w:tc>
        <w:tc>
          <w:tcPr/>
          <w:p>
            <w:pPr>
              <w:pStyle w:val="Compact"/>
            </w:pPr>
            <w:r>
              <w:t xml:space="preserve">прокс., нагр.</w:t>
            </w:r>
          </w:p>
        </w:tc>
        <w:tc>
          <w:tcPr/>
          <w:p>
            <w:pPr>
              <w:pStyle w:val="Compact"/>
            </w:pPr>
            <w:r>
              <w:t xml:space="preserve">Отношение (d4+d5)/(d2+d3) (прокс., нагр.)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z_vl_prox_rest_rms</w:t>
            </w:r>
          </w:p>
        </w:tc>
        <w:tc>
          <w:tcPr/>
          <w:p>
            <w:pPr>
              <w:pStyle w:val="Compact"/>
            </w:pPr>
            <w:r>
              <w:t xml:space="preserve">прокс., восст.</w:t>
            </w:r>
          </w:p>
        </w:tc>
        <w:tc>
          <w:tcPr/>
          <w:p>
            <w:pPr>
              <w:pStyle w:val="Compact"/>
            </w:pPr>
            <w:r>
              <w:t xml:space="preserve">RMS ЭМГ проксимального электрода (восст.)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z_vl_prox_rest_mav</w:t>
            </w:r>
          </w:p>
        </w:tc>
        <w:tc>
          <w:tcPr/>
          <w:p>
            <w:pPr>
              <w:pStyle w:val="Compact"/>
            </w:pPr>
            <w:r>
              <w:t xml:space="preserve">прокс., восст.</w:t>
            </w:r>
          </w:p>
        </w:tc>
        <w:tc>
          <w:tcPr/>
          <w:p>
            <w:pPr>
              <w:pStyle w:val="Compact"/>
            </w:pPr>
            <w:r>
              <w:t xml:space="preserve">MAV ЭМГ проксимального электрода (восст.)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z_vl_prox_rest_wl</w:t>
            </w:r>
          </w:p>
        </w:tc>
        <w:tc>
          <w:tcPr/>
          <w:p>
            <w:pPr>
              <w:pStyle w:val="Compact"/>
            </w:pPr>
            <w:r>
              <w:t xml:space="preserve">прокс., восст.</w:t>
            </w:r>
          </w:p>
        </w:tc>
        <w:tc>
          <w:tcPr/>
          <w:p>
            <w:pPr>
              <w:pStyle w:val="Compact"/>
            </w:pPr>
            <w:r>
              <w:t xml:space="preserve">WL проксимального электрода (восст.)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z_vl_prox_rest_zcr</w:t>
            </w:r>
          </w:p>
        </w:tc>
        <w:tc>
          <w:tcPr/>
          <w:p>
            <w:pPr>
              <w:pStyle w:val="Compact"/>
            </w:pPr>
            <w:r>
              <w:t xml:space="preserve">прокс., восст.</w:t>
            </w:r>
          </w:p>
        </w:tc>
        <w:tc>
          <w:tcPr/>
          <w:p>
            <w:pPr>
              <w:pStyle w:val="Compact"/>
            </w:pPr>
            <w:r>
              <w:t xml:space="preserve">ZCR проксимального электрода (восст.)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z_vl_prox_rest_mdf</w:t>
            </w:r>
          </w:p>
        </w:tc>
        <w:tc>
          <w:tcPr/>
          <w:p>
            <w:pPr>
              <w:pStyle w:val="Compact"/>
            </w:pPr>
            <w:r>
              <w:t xml:space="preserve">прокс., восст.</w:t>
            </w:r>
          </w:p>
        </w:tc>
        <w:tc>
          <w:tcPr/>
          <w:p>
            <w:pPr>
              <w:pStyle w:val="Compact"/>
            </w:pPr>
            <w:r>
              <w:t xml:space="preserve">MDF проксимального электрода (восст.)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z_vl_prox_rest_mnf</w:t>
            </w:r>
          </w:p>
        </w:tc>
        <w:tc>
          <w:tcPr/>
          <w:p>
            <w:pPr>
              <w:pStyle w:val="Compact"/>
            </w:pPr>
            <w:r>
              <w:t xml:space="preserve">прокс., восст.</w:t>
            </w:r>
          </w:p>
        </w:tc>
        <w:tc>
          <w:tcPr/>
          <w:p>
            <w:pPr>
              <w:pStyle w:val="Compact"/>
            </w:pPr>
            <w:r>
              <w:t xml:space="preserve">MNF проксимального электрода (восст.)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z_vl_prox_rest_p_low</w:t>
            </w:r>
          </w:p>
        </w:tc>
        <w:tc>
          <w:tcPr/>
          <w:p>
            <w:pPr>
              <w:pStyle w:val="Compact"/>
            </w:pPr>
            <w:r>
              <w:t xml:space="preserve">прокс., восст.</w:t>
            </w:r>
          </w:p>
        </w:tc>
        <w:tc>
          <w:tcPr/>
          <w:p>
            <w:pPr>
              <w:pStyle w:val="Compact"/>
            </w:pPr>
            <w:r>
              <w:t xml:space="preserve">Доля мощности 20–50 Гц (прокс., восст.)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z_vl_prox_rest_p_mid</w:t>
            </w:r>
          </w:p>
        </w:tc>
        <w:tc>
          <w:tcPr/>
          <w:p>
            <w:pPr>
              <w:pStyle w:val="Compact"/>
            </w:pPr>
            <w:r>
              <w:t xml:space="preserve">прокс., восст.</w:t>
            </w:r>
          </w:p>
        </w:tc>
        <w:tc>
          <w:tcPr/>
          <w:p>
            <w:pPr>
              <w:pStyle w:val="Compact"/>
            </w:pPr>
            <w:r>
              <w:t xml:space="preserve">Доля мощности 50–150 Гц (прокс., восст.)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z_vl_prox_rest_p_high</w:t>
            </w:r>
          </w:p>
        </w:tc>
        <w:tc>
          <w:tcPr/>
          <w:p>
            <w:pPr>
              <w:pStyle w:val="Compact"/>
            </w:pPr>
            <w:r>
              <w:t xml:space="preserve">прокс., восст.</w:t>
            </w:r>
          </w:p>
        </w:tc>
        <w:tc>
          <w:tcPr/>
          <w:p>
            <w:pPr>
              <w:pStyle w:val="Compact"/>
            </w:pPr>
            <w:r>
              <w:t xml:space="preserve">Доля мощности 150–450 Гц (прокс., восст.)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z_vl_prox_rest_ratio_mid_high</w:t>
            </w:r>
          </w:p>
        </w:tc>
        <w:tc>
          <w:tcPr/>
          <w:p>
            <w:pPr>
              <w:pStyle w:val="Compact"/>
            </w:pPr>
            <w:r>
              <w:t xml:space="preserve">прокс., восст.</w:t>
            </w:r>
          </w:p>
        </w:tc>
        <w:tc>
          <w:tcPr/>
          <w:p>
            <w:pPr>
              <w:pStyle w:val="Compact"/>
            </w:pPr>
            <w:r>
              <w:t xml:space="preserve">Отношение p_mid / p_high (прокс., восст.)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z_vl_prox_rest_e_d2</w:t>
            </w:r>
          </w:p>
        </w:tc>
        <w:tc>
          <w:tcPr/>
          <w:p>
            <w:pPr>
              <w:pStyle w:val="Compact"/>
            </w:pPr>
            <w:r>
              <w:t xml:space="preserve">прокс., восст.</w:t>
            </w:r>
          </w:p>
        </w:tc>
        <w:tc>
          <w:tcPr/>
          <w:p>
            <w:pPr>
              <w:pStyle w:val="Compact"/>
            </w:pPr>
            <w:r>
              <w:t xml:space="preserve">Энергия d2 (прокс., восст.)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z_vl_prox_rest_e_d3</w:t>
            </w:r>
          </w:p>
        </w:tc>
        <w:tc>
          <w:tcPr/>
          <w:p>
            <w:pPr>
              <w:pStyle w:val="Compact"/>
            </w:pPr>
            <w:r>
              <w:t xml:space="preserve">прокс., восст.</w:t>
            </w:r>
          </w:p>
        </w:tc>
        <w:tc>
          <w:tcPr/>
          <w:p>
            <w:pPr>
              <w:pStyle w:val="Compact"/>
            </w:pPr>
            <w:r>
              <w:t xml:space="preserve">Энергия d3 (прокс., восст.)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z_vl_prox_rest_e_d4</w:t>
            </w:r>
          </w:p>
        </w:tc>
        <w:tc>
          <w:tcPr/>
          <w:p>
            <w:pPr>
              <w:pStyle w:val="Compact"/>
            </w:pPr>
            <w:r>
              <w:t xml:space="preserve">прокс., восст.</w:t>
            </w:r>
          </w:p>
        </w:tc>
        <w:tc>
          <w:tcPr/>
          <w:p>
            <w:pPr>
              <w:pStyle w:val="Compact"/>
            </w:pPr>
            <w:r>
              <w:t xml:space="preserve">Энергия d4 (прокс., восст.)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z_vl_prox_rest_e_d5</w:t>
            </w:r>
          </w:p>
        </w:tc>
        <w:tc>
          <w:tcPr/>
          <w:p>
            <w:pPr>
              <w:pStyle w:val="Compact"/>
            </w:pPr>
            <w:r>
              <w:t xml:space="preserve">прокс., восст.</w:t>
            </w:r>
          </w:p>
        </w:tc>
        <w:tc>
          <w:tcPr/>
          <w:p>
            <w:pPr>
              <w:pStyle w:val="Compact"/>
            </w:pPr>
            <w:r>
              <w:t xml:space="preserve">Энергия d5 (прокс., восст.)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z_vl_prox_rest_wavelet_entropy</w:t>
            </w:r>
          </w:p>
        </w:tc>
        <w:tc>
          <w:tcPr/>
          <w:p>
            <w:pPr>
              <w:pStyle w:val="Compact"/>
            </w:pPr>
            <w:r>
              <w:t xml:space="preserve">прокс., восст.</w:t>
            </w:r>
          </w:p>
        </w:tc>
        <w:tc>
          <w:tcPr/>
          <w:p>
            <w:pPr>
              <w:pStyle w:val="Compact"/>
            </w:pPr>
            <w:r>
              <w:t xml:space="preserve">Вейвлет-энтропия (прокс., восст.)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z_vl_prox_rest_ratio_low_high</w:t>
            </w:r>
          </w:p>
        </w:tc>
        <w:tc>
          <w:tcPr/>
          <w:p>
            <w:pPr>
              <w:pStyle w:val="Compact"/>
            </w:pPr>
            <w:r>
              <w:t xml:space="preserve">прокс., восст.</w:t>
            </w:r>
          </w:p>
        </w:tc>
        <w:tc>
          <w:tcPr/>
          <w:p>
            <w:pPr>
              <w:pStyle w:val="Compact"/>
            </w:pPr>
            <w:r>
              <w:t xml:space="preserve">Отношение (d4+d5)/(d2+d3) (прокс., восст.)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0050d68fb57b38026066ac753840f9f9f5ded83"/>
    <w:p>
      <w:pPr>
        <w:pStyle w:val="Heading2"/>
      </w:pPr>
      <w:r>
        <w:t xml:space="preserve">ЭМГ: вариабельность амплитуды цикл-к-циклу (4 признака)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Техническое обозначение</w:t>
            </w:r>
          </w:p>
        </w:tc>
        <w:tc>
          <w:tcPr/>
          <w:p>
            <w:pPr>
              <w:pStyle w:val="Compact"/>
            </w:pPr>
            <w:r>
              <w:t xml:space="preserve">Физиологический 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z_vl_dist_load_rms_cv</w:t>
            </w:r>
          </w:p>
        </w:tc>
        <w:tc>
          <w:tcPr/>
          <w:p>
            <w:pPr>
              <w:pStyle w:val="Compact"/>
            </w:pPr>
            <w:r>
              <w:t xml:space="preserve">CV амплитуды RMS по циклам — дист., нагр.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z_vl_dist_rest_rms_cv</w:t>
            </w:r>
          </w:p>
        </w:tc>
        <w:tc>
          <w:tcPr/>
          <w:p>
            <w:pPr>
              <w:pStyle w:val="Compact"/>
            </w:pPr>
            <w:r>
              <w:t xml:space="preserve">CV амплитуды RMS по циклам — дист., восст.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z_vl_prox_load_rms_cv</w:t>
            </w:r>
          </w:p>
        </w:tc>
        <w:tc>
          <w:tcPr/>
          <w:p>
            <w:pPr>
              <w:pStyle w:val="Compact"/>
            </w:pPr>
            <w:r>
              <w:t xml:space="preserve">CV амплитуды RMS по циклам — прокс., нагр.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z_vl_prox_rest_rms_cv</w:t>
            </w:r>
          </w:p>
        </w:tc>
        <w:tc>
          <w:tcPr/>
          <w:p>
            <w:pPr>
              <w:pStyle w:val="Compact"/>
            </w:pPr>
            <w:r>
              <w:t xml:space="preserve">CV амплитуды RMS по циклам — прокс., восст.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кинематика-педалирования-11-признаков"/>
    <w:p>
      <w:pPr>
        <w:pStyle w:val="Heading2"/>
      </w:pPr>
      <w:r>
        <w:t xml:space="preserve">Кинематика педалирования (11 признаков)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Техническое обозначение</w:t>
            </w:r>
          </w:p>
        </w:tc>
        <w:tc>
          <w:tcPr/>
          <w:p>
            <w:pPr>
              <w:pStyle w:val="Compact"/>
            </w:pPr>
            <w:r>
              <w:t xml:space="preserve">Физиологический 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z_cadence_mean_rpm</w:t>
            </w:r>
          </w:p>
        </w:tc>
        <w:tc>
          <w:tcPr/>
          <w:p>
            <w:pPr>
              <w:pStyle w:val="Compact"/>
            </w:pPr>
            <w:r>
              <w:t xml:space="preserve">Средняя каденс в окне (об/мин), z-норм.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z_cadence_cv</w:t>
            </w:r>
          </w:p>
        </w:tc>
        <w:tc>
          <w:tcPr/>
          <w:p>
            <w:pPr>
              <w:pStyle w:val="Compact"/>
            </w:pPr>
            <w:r>
              <w:t xml:space="preserve">Коэффициент вариации каденса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z_load_duration_ms</w:t>
            </w:r>
          </w:p>
        </w:tc>
        <w:tc>
          <w:tcPr/>
          <w:p>
            <w:pPr>
              <w:pStyle w:val="Compact"/>
            </w:pPr>
            <w:r>
              <w:t xml:space="preserve">Средняя длительность фазы нагрузки (мс)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z_rest_duration_ms</w:t>
            </w:r>
          </w:p>
        </w:tc>
        <w:tc>
          <w:tcPr/>
          <w:p>
            <w:pPr>
              <w:pStyle w:val="Compact"/>
            </w:pPr>
            <w:r>
              <w:t xml:space="preserve">Средняя длительность фазы восстановления (мс)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z_load_rest_ratio</w:t>
            </w:r>
          </w:p>
        </w:tc>
        <w:tc>
          <w:tcPr/>
          <w:p>
            <w:pPr>
              <w:pStyle w:val="Compact"/>
            </w:pPr>
            <w:r>
              <w:t xml:space="preserve">Отношение длительностей нагр./восст.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z_load_duration_cv</w:t>
            </w:r>
          </w:p>
        </w:tc>
        <w:tc>
          <w:tcPr/>
          <w:p>
            <w:pPr>
              <w:pStyle w:val="Compact"/>
            </w:pPr>
            <w:r>
              <w:t xml:space="preserve">CV длительностей фаз нагрузки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z_rest_duration_cv</w:t>
            </w:r>
          </w:p>
        </w:tc>
        <w:tc>
          <w:tcPr/>
          <w:p>
            <w:pPr>
              <w:pStyle w:val="Compact"/>
            </w:pPr>
            <w:r>
              <w:t xml:space="preserve">CV длительностей фаз восстановления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z_load_trend_cv_ratio_30s</w:t>
            </w:r>
          </w:p>
        </w:tc>
        <w:tc>
          <w:tcPr/>
          <w:p>
            <w:pPr>
              <w:pStyle w:val="Compact"/>
            </w:pPr>
            <w:r>
              <w:t xml:space="preserve">Отношение CV последней трети к первой трети нагр. за 30 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z_rest_trend_cv_ratio_30s</w:t>
            </w:r>
          </w:p>
        </w:tc>
        <w:tc>
          <w:tcPr/>
          <w:p>
            <w:pPr>
              <w:pStyle w:val="Compact"/>
            </w:pPr>
            <w:r>
              <w:t xml:space="preserve">Отношение CV последней трети к первой трети восст. за 30 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z_load_sampen_30s</w:t>
            </w:r>
          </w:p>
        </w:tc>
        <w:tc>
          <w:tcPr/>
          <w:p>
            <w:pPr>
              <w:pStyle w:val="Compact"/>
            </w:pPr>
            <w:r>
              <w:t xml:space="preserve">Sample Entropy длительностей нагр. фаз за 30 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z_rest_sampen_30s</w:t>
            </w:r>
          </w:p>
        </w:tc>
        <w:tc>
          <w:tcPr/>
          <w:p>
            <w:pPr>
              <w:pStyle w:val="Compact"/>
            </w:pPr>
            <w:r>
              <w:t xml:space="preserve">Sample Entropy длительностей восст. фаз за 30 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5224b52a843676adf2db617b5562460227a9005"/>
    <w:p>
      <w:pPr>
        <w:pStyle w:val="Heading2"/>
      </w:pPr>
      <w:r>
        <w:t xml:space="preserve">NIRS — оконные признаки (15 признаков, Train.Red)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Техническое обозначение</w:t>
            </w:r>
          </w:p>
        </w:tc>
        <w:tc>
          <w:tcPr/>
          <w:p>
            <w:pPr>
              <w:pStyle w:val="Compact"/>
            </w:pPr>
            <w:r>
              <w:t xml:space="preserve">Физиологический 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trainred_smo2_mean</w:t>
            </w:r>
          </w:p>
        </w:tc>
        <w:tc>
          <w:tcPr/>
          <w:p>
            <w:pPr>
              <w:pStyle w:val="Compact"/>
            </w:pPr>
            <w:r>
              <w:t xml:space="preserve">Среднее SmO₂ в окне (%)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trainred_smo2_drop</w:t>
            </w:r>
          </w:p>
        </w:tc>
        <w:tc>
          <w:tcPr/>
          <w:p>
            <w:pPr>
              <w:pStyle w:val="Compact"/>
            </w:pPr>
            <w:r>
              <w:t xml:space="preserve">Снижение SmO₂ от начала окна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trainred_smo2_slope</w:t>
            </w:r>
          </w:p>
        </w:tc>
        <w:tc>
          <w:tcPr/>
          <w:p>
            <w:pPr>
              <w:pStyle w:val="Compact"/>
            </w:pPr>
            <w:r>
              <w:t xml:space="preserve">Линейный тренд SmO₂ в окне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trainred_smo2_std</w:t>
            </w:r>
          </w:p>
        </w:tc>
        <w:tc>
          <w:tcPr/>
          <w:p>
            <w:pPr>
              <w:pStyle w:val="Compact"/>
            </w:pPr>
            <w:r>
              <w:t xml:space="preserve">Стандартное отклонение SmO₂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trainred_dsmo2_dt</w:t>
            </w:r>
          </w:p>
        </w:tc>
        <w:tc>
          <w:tcPr/>
          <w:p>
            <w:pPr>
              <w:pStyle w:val="Compact"/>
            </w:pPr>
            <w:r>
              <w:t xml:space="preserve">Производная SmO₂ по времени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trainred_hhb_mean</w:t>
            </w:r>
          </w:p>
        </w:tc>
        <w:tc>
          <w:tcPr/>
          <w:p>
            <w:pPr>
              <w:pStyle w:val="Compact"/>
            </w:pPr>
            <w:r>
              <w:t xml:space="preserve">Среднее дезоксигемоглобина HHb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trainred_hhb_slope</w:t>
            </w:r>
          </w:p>
        </w:tc>
        <w:tc>
          <w:tcPr/>
          <w:p>
            <w:pPr>
              <w:pStyle w:val="Compact"/>
            </w:pPr>
            <w:r>
              <w:t xml:space="preserve">Линейный тренд HHb в окне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trainred_hhb_std</w:t>
            </w:r>
          </w:p>
        </w:tc>
        <w:tc>
          <w:tcPr/>
          <w:p>
            <w:pPr>
              <w:pStyle w:val="Compact"/>
            </w:pPr>
            <w:r>
              <w:t xml:space="preserve">Стандартное отклонение HHb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trainred_dhhb_dt</w:t>
            </w:r>
          </w:p>
        </w:tc>
        <w:tc>
          <w:tcPr/>
          <w:p>
            <w:pPr>
              <w:pStyle w:val="Compact"/>
            </w:pPr>
            <w:r>
              <w:t xml:space="preserve">Производная HHb по времени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trainred_hbdiff_mean</w:t>
            </w:r>
          </w:p>
        </w:tc>
        <w:tc>
          <w:tcPr/>
          <w:p>
            <w:pPr>
              <w:pStyle w:val="Compact"/>
            </w:pPr>
            <w:r>
              <w:t xml:space="preserve">Среднее индекса оксигенации HbDiff (= HbO₂ − HHb)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trainred_hbdiff_slope</w:t>
            </w:r>
          </w:p>
        </w:tc>
        <w:tc>
          <w:tcPr/>
          <w:p>
            <w:pPr>
              <w:pStyle w:val="Compact"/>
            </w:pPr>
            <w:r>
              <w:t xml:space="preserve">Линейный тренд HbDiff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trainred_hbdiff_std</w:t>
            </w:r>
          </w:p>
        </w:tc>
        <w:tc>
          <w:tcPr/>
          <w:p>
            <w:pPr>
              <w:pStyle w:val="Compact"/>
            </w:pPr>
            <w:r>
              <w:t xml:space="preserve">Стандартное отклонение HbDiff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trainred_thb_mean</w:t>
            </w:r>
          </w:p>
        </w:tc>
        <w:tc>
          <w:tcPr/>
          <w:p>
            <w:pPr>
              <w:pStyle w:val="Compact"/>
            </w:pPr>
            <w:r>
              <w:t xml:space="preserve">Среднее общего гемоглобина THb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trainred_thb_slope</w:t>
            </w:r>
          </w:p>
        </w:tc>
        <w:tc>
          <w:tcPr/>
          <w:p>
            <w:pPr>
              <w:pStyle w:val="Compact"/>
            </w:pPr>
            <w:r>
              <w:t xml:space="preserve">Линейный тренд THb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trainred_thb_std</w:t>
            </w:r>
          </w:p>
        </w:tc>
        <w:tc>
          <w:tcPr/>
          <w:p>
            <w:pPr>
              <w:pStyle w:val="Compact"/>
            </w:pPr>
            <w:r>
              <w:t xml:space="preserve">Стандартное отклонение THb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nirs-кумулятивные-признаки-3-признака"/>
    <w:p>
      <w:pPr>
        <w:pStyle w:val="Heading2"/>
      </w:pPr>
      <w:r>
        <w:t xml:space="preserve">NIRS — кумулятивные признаки (3 признака)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Техническое обозначение</w:t>
            </w:r>
          </w:p>
        </w:tc>
        <w:tc>
          <w:tcPr/>
          <w:p>
            <w:pPr>
              <w:pStyle w:val="Compact"/>
            </w:pPr>
            <w:r>
              <w:t xml:space="preserve">Физиологический 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smo2_from_running_max</w:t>
            </w:r>
          </w:p>
        </w:tc>
        <w:tc>
          <w:tcPr/>
          <w:p>
            <w:pPr>
              <w:pStyle w:val="Compact"/>
            </w:pPr>
            <w:r>
              <w:t xml:space="preserve">Падение SmO₂ от текущего максимума сессии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hhb_from_running_min</w:t>
            </w:r>
          </w:p>
        </w:tc>
        <w:tc>
          <w:tcPr/>
          <w:p>
            <w:pPr>
              <w:pStyle w:val="Compact"/>
            </w:pPr>
            <w:r>
              <w:t xml:space="preserve">Подъём HHb от текущего минимума сессии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smo2_rel_drop_pct</w:t>
            </w:r>
          </w:p>
        </w:tc>
        <w:tc>
          <w:tcPr/>
          <w:p>
            <w:pPr>
              <w:pStyle w:val="Compact"/>
            </w:pPr>
            <w:r>
              <w:t xml:space="preserve">Относительное снижение SmO₂ от базального уровня (%)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вср-7-признаков"/>
    <w:p>
      <w:pPr>
        <w:pStyle w:val="Heading2"/>
      </w:pPr>
      <w:r>
        <w:t xml:space="preserve">ВСР (7 признаков)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Техническое обозначение</w:t>
            </w:r>
          </w:p>
        </w:tc>
        <w:tc>
          <w:tcPr/>
          <w:p>
            <w:pPr>
              <w:pStyle w:val="Compact"/>
            </w:pPr>
            <w:r>
              <w:t xml:space="preserve">Физиологический 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hrv_mean_rr_ms</w:t>
            </w:r>
          </w:p>
        </w:tc>
        <w:tc>
          <w:tcPr/>
          <w:p>
            <w:pPr>
              <w:pStyle w:val="Compact"/>
            </w:pPr>
            <w:r>
              <w:t xml:space="preserve">Среднее RR-интервала (мс)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hrv_sdnn_ms</w:t>
            </w:r>
          </w:p>
        </w:tc>
        <w:tc>
          <w:tcPr/>
          <w:p>
            <w:pPr>
              <w:pStyle w:val="Compact"/>
            </w:pPr>
            <w:r>
              <w:t xml:space="preserve">SDNN — стандартное отклонение RR (мс)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hrv_rmssd_ms</w:t>
            </w:r>
          </w:p>
        </w:tc>
        <w:tc>
          <w:tcPr/>
          <w:p>
            <w:pPr>
              <w:pStyle w:val="Compact"/>
            </w:pPr>
            <w:r>
              <w:t xml:space="preserve">RMSSD (мс)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hrv_sd1_ms</w:t>
            </w:r>
          </w:p>
        </w:tc>
        <w:tc>
          <w:tcPr/>
          <w:p>
            <w:pPr>
              <w:pStyle w:val="Compact"/>
            </w:pPr>
            <w:r>
              <w:t xml:space="preserve">SD1 по диаграмме Пуанкаре (мс)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hrv_sd2_ms</w:t>
            </w:r>
          </w:p>
        </w:tc>
        <w:tc>
          <w:tcPr/>
          <w:p>
            <w:pPr>
              <w:pStyle w:val="Compact"/>
            </w:pPr>
            <w:r>
              <w:t xml:space="preserve">SD2 по диаграмме Пуанкаре (мс)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hrv_sd1_sd2_ratio</w:t>
            </w:r>
          </w:p>
        </w:tc>
        <w:tc>
          <w:tcPr/>
          <w:p>
            <w:pPr>
              <w:pStyle w:val="Compact"/>
            </w:pPr>
            <w:r>
              <w:t xml:space="preserve">Отношение SD1/SD2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hrv_dfa_alpha1</w:t>
            </w:r>
          </w:p>
        </w:tc>
        <w:tc>
          <w:tcPr/>
          <w:p>
            <w:pPr>
              <w:pStyle w:val="Compact"/>
            </w:pPr>
            <w:r>
              <w:t xml:space="preserve">DFA-α1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8736719f5aa8828c943fd466deb86029f8cf0b2"/>
    <w:p>
      <w:pPr>
        <w:pStyle w:val="Heading2"/>
      </w:pPr>
      <w:r>
        <w:t xml:space="preserve">Взаимодействия (3 признака, только EMG+NIRS+HRV)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Техническое обозначение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</w:pPr>
            <w:r>
              <w:t xml:space="preserve">Физиологический 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feat_smo2_x_rr</w:t>
            </w:r>
          </w:p>
        </w:tc>
        <w:tc>
          <w:tcPr/>
          <w:p>
            <w:pPr>
              <w:pStyle w:val="Compact"/>
            </w:pPr>
            <w:r>
              <w:t xml:space="preserve">SmO₂_mean × mean_RR / 10 000</w:t>
            </w:r>
          </w:p>
        </w:tc>
        <w:tc>
          <w:tcPr/>
          <w:p>
            <w:pPr>
              <w:pStyle w:val="Compact"/>
            </w:pPr>
            <w:r>
              <w:t xml:space="preserve">Совместный маркер оксигенации и ЧСС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feat_smo2_x_dfa</w:t>
            </w:r>
          </w:p>
        </w:tc>
        <w:tc>
          <w:tcPr/>
          <w:p>
            <w:pPr>
              <w:pStyle w:val="Compact"/>
            </w:pPr>
            <w:r>
              <w:t xml:space="preserve">SmO₂_mean × DFA-α1</w:t>
            </w:r>
          </w:p>
        </w:tc>
        <w:tc>
          <w:tcPr/>
          <w:p>
            <w:pPr>
              <w:pStyle w:val="Compact"/>
            </w:pPr>
            <w:r>
              <w:t xml:space="preserve">Взаимодействие оксигенации и автономной регуляции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feat_rr_per_watt</w:t>
            </w:r>
          </w:p>
        </w:tc>
        <w:tc>
          <w:tcPr/>
          <w:p>
            <w:pPr>
              <w:pStyle w:val="Compact"/>
            </w:pPr>
            <w:r>
              <w:t xml:space="preserve">mean_RR / мощность_Вт</w:t>
            </w:r>
          </w:p>
        </w:tc>
        <w:tc>
          <w:tcPr/>
          <w:p>
            <w:pPr>
              <w:pStyle w:val="Compact"/>
            </w:pPr>
            <w:r>
              <w:t xml:space="preserve">ЧСС, нормированная на мощность нагрузки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5bdfdc93828637e0d413f06d3c8811b9d22b52a"/>
    <w:p>
      <w:pPr>
        <w:pStyle w:val="Heading2"/>
      </w:pPr>
      <w:r>
        <w:t xml:space="preserve">Абсолютные признаки, исключаемые в варианте noabs (6 признаков)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Техническое обозначение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trainred_smo2_mean</w:t>
            </w:r>
          </w:p>
        </w:tc>
        <w:tc>
          <w:tcPr/>
          <w:p>
            <w:pPr>
              <w:pStyle w:val="Compact"/>
            </w:pPr>
            <w:r>
              <w:t xml:space="preserve">Абсолютный уровень SmO₂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trainred_hhb_mean</w:t>
            </w:r>
          </w:p>
        </w:tc>
        <w:tc>
          <w:tcPr/>
          <w:p>
            <w:pPr>
              <w:pStyle w:val="Compact"/>
            </w:pPr>
            <w:r>
              <w:t xml:space="preserve">Абсолютный уровень HHb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trainred_hbdiff_mean</w:t>
            </w:r>
          </w:p>
        </w:tc>
        <w:tc>
          <w:tcPr/>
          <w:p>
            <w:pPr>
              <w:pStyle w:val="Compact"/>
            </w:pPr>
            <w:r>
              <w:t xml:space="preserve">Абсолютный уровень HbDiff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trainred_thb_mean</w:t>
            </w:r>
          </w:p>
        </w:tc>
        <w:tc>
          <w:tcPr/>
          <w:p>
            <w:pPr>
              <w:pStyle w:val="Compact"/>
            </w:pPr>
            <w:r>
              <w:t xml:space="preserve">Абсолютный уровень THb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hrv_mean_rr_ms</w:t>
            </w:r>
          </w:p>
        </w:tc>
        <w:tc>
          <w:tcPr/>
          <w:p>
            <w:pPr>
              <w:pStyle w:val="Compact"/>
            </w:pPr>
            <w:r>
              <w:t xml:space="preserve">Абсолютный уровень ЧСС (через среднее RR)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feat_smo2_x_rr</w:t>
            </w:r>
          </w:p>
        </w:tc>
        <w:tc>
          <w:tcPr/>
          <w:p>
            <w:pPr>
              <w:pStyle w:val="Compact"/>
            </w:pPr>
            <w:r>
              <w:t xml:space="preserve">Взаимодействие абсолютных уровней SmO₂ и ЧСС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360252457668c8662ef8dccf7245e4c79d5128d"/>
    <w:p>
      <w:pPr>
        <w:pStyle w:val="Heading2"/>
      </w:pPr>
      <w:r>
        <w:t xml:space="preserve">Базальные признаки маршрутизатора (только система двух специалистов)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Техническое обозначение</w:t>
            </w:r>
          </w:p>
        </w:tc>
        <w:tc>
          <w:tcPr/>
          <w:p>
            <w:pPr>
              <w:pStyle w:val="Compact"/>
            </w:pPr>
            <w:r>
              <w:t xml:space="preserve">Физиологический 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Возраст (лет)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Пол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height</w:t>
            </w:r>
          </w:p>
        </w:tc>
        <w:tc>
          <w:tcPr/>
          <w:p>
            <w:pPr>
              <w:pStyle w:val="Compact"/>
            </w:pPr>
            <w:r>
              <w:t xml:space="preserve">Рост (см)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Масса тела (кг)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Индекс массы тела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body_fat_pct</w:t>
            </w:r>
          </w:p>
        </w:tc>
        <w:tc>
          <w:tcPr/>
          <w:p>
            <w:pPr>
              <w:pStyle w:val="Compact"/>
            </w:pPr>
            <w:r>
              <w:t xml:space="preserve">Процент жировой массы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phase_angle</w:t>
            </w:r>
          </w:p>
        </w:tc>
        <w:tc>
          <w:tcPr/>
          <w:p>
            <w:pPr>
              <w:pStyle w:val="Compact"/>
            </w:pPr>
            <w:r>
              <w:t xml:space="preserve">Угол фазы биоимпеданса (°)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hrv_hr_baseline_bpm</w:t>
            </w:r>
          </w:p>
        </w:tc>
        <w:tc>
          <w:tcPr/>
          <w:p>
            <w:pPr>
              <w:pStyle w:val="Compact"/>
            </w:pPr>
            <w:r>
              <w:t xml:space="preserve">ЧСС на калибровочной ступени 30 Вт (уд/мин)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hrv_rmssd_baseline_ms</w:t>
            </w:r>
          </w:p>
        </w:tc>
        <w:tc>
          <w:tcPr/>
          <w:p>
            <w:pPr>
              <w:pStyle w:val="Compact"/>
            </w:pPr>
            <w:r>
              <w:t xml:space="preserve">RMSSD на калибровочной ступени 30 Вт (мс)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emg_vl_dist_baseline_rms</w:t>
            </w:r>
          </w:p>
        </w:tc>
        <w:tc>
          <w:tcPr/>
          <w:p>
            <w:pPr>
              <w:pStyle w:val="Compact"/>
            </w:pPr>
            <w:r>
              <w:t xml:space="preserve">ЭМГ-RMS дистального электрода на 30 Вт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emg_vl_prox_baseline_rms</w:t>
            </w:r>
          </w:p>
        </w:tc>
        <w:tc>
          <w:tcPr/>
          <w:p>
            <w:pPr>
              <w:pStyle w:val="Compact"/>
            </w:pPr>
            <w:r>
              <w:t xml:space="preserve">ЭМГ-RMS проксимального электрода на 30 Вт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nirs_smo2_baseline_mean</w:t>
            </w:r>
          </w:p>
        </w:tc>
        <w:tc>
          <w:tcPr/>
          <w:p>
            <w:pPr>
              <w:pStyle w:val="Compact"/>
            </w:pPr>
            <w:r>
              <w:t xml:space="preserve">Средняя SmO₂ на калибровочной ступени 30 Вт (%)</w:t>
            </w: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2026-05-14T12:14:06Z</dcterms:created>
  <dcterms:modified xsi:type="dcterms:W3CDTF">2026-05-14T12:14:06Z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