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Гипотеза двух специалистов (таргет LT1).</w:t>
      </w:r>
      <w:r>
        <w:t xml:space="preserve"> </w:t>
      </w:r>
      <w:r>
        <w:t xml:space="preserve">Помимо единой обобщённой модели, для предсказания времени до LT1 была проверена гипотеза о целесообразности раздельного моделирования для тренированных и нетренированных испытуемых. Основанием служит физиологическое различие в динамике лактата: у тренированных атлетов лактатная кривая смещена вправо и имеет более пологий начальный участок, тогда как у нетренированных лиц пороговые события наступают раньше и при меньшей относительной нагрузке. Предполагалось, что специализированная модель, обученная на однородной подвыборке, способна точнее аппроксимировать соответствующий паттерн, чем модель, вынужденная одновременно описывать оба режима.</w:t>
      </w:r>
    </w:p>
    <w:p>
      <w:pPr>
        <w:pStyle w:val="BodyText"/>
      </w:pPr>
      <w:r>
        <w:t xml:space="preserve">Разделение выборки производилось по времени до LT2: испытуемые с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LT2</m:t>
            </m:r>
          </m:sub>
        </m:sSub>
        <m:r>
          <m:rPr>
            <m:sty m:val="p"/>
          </m:rPr>
          <m:t>&gt;</m:t>
        </m:r>
        <m:r>
          <m:t>13</m:t>
        </m:r>
      </m:oMath>
      <w:r>
        <w:t xml:space="preserve"> </w:t>
      </w:r>
      <w:r>
        <w:t xml:space="preserve">мин относились к группе тренированных (6 субъектов), остальные 12 — к группе нетренированных. В качестве базовой модели для обоих специалистов использовалась Ridge-регрессия (</w:t>
      </w:r>
      <m:oMath>
        <m:r>
          <m:t>α</m:t>
        </m:r>
        <m:r>
          <m:rPr>
            <m:sty m:val="p"/>
          </m:rPr>
          <m:t>=</m:t>
        </m:r>
        <m:r>
          <m:t>1000</m:t>
        </m:r>
      </m:oMath>
      <w:r>
        <w:t xml:space="preserve">, выбранная по LOSO на полной выборке) на признаках модальности EMG+NIRS.</w:t>
      </w:r>
    </w:p>
    <w:p>
      <w:pPr>
        <w:pStyle w:val="BodyText"/>
      </w:pPr>
      <w:r>
        <w:t xml:space="preserve">Маршрутизация новых испытуемых между специалистами осуществлялась логистической регрессией, обученной в режиме LOSO по 17 субъектам на каждой итерации. Признаковое пространство маршрутизатора формировалось исключительно из измерений, доступных до начала нагрузочного теста: антропометрические показатели и состав тела (возраст, рост, масса тела, индекс массы тела, процент жировой массы, угол фазы биоимпедансного анализа), а также базальные физиологические характеристики, снятые на калибровочной ступени 30 Вт, — частота сердечных сокращений, RMSSD, ЭМГ-активность дистального и проксимального электродов и мышечная оксигенация SmO₂. Полный состав признаков маршрутизатора приведён в разделе 2.8.2.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2026-05-14T14:42:26Z</dcterms:created>
  <dcterms:modified xsi:type="dcterms:W3CDTF">2026-05-14T14:42:26Z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