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280F8E"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Автономная некоммерческая </w:t>
      </w:r>
    </w:p>
    <w:p w14:paraId="51E98417"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067D4777" w14:textId="77777777" w:rsidR="00124BDC" w:rsidRPr="00842A2D" w:rsidRDefault="00124BDC" w:rsidP="00A942C2">
      <w:pPr>
        <w:widowControl w:val="0"/>
        <w:spacing w:after="0"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0F2B634B" w14:textId="77777777" w:rsidR="008147D4" w:rsidRPr="00842A2D" w:rsidRDefault="008147D4" w:rsidP="00A942C2">
      <w:pPr>
        <w:widowControl w:val="0"/>
        <w:spacing w:after="0" w:line="240" w:lineRule="auto"/>
        <w:jc w:val="center"/>
        <w:rPr>
          <w:rFonts w:eastAsia="Times New Roman" w:cs="Times New Roman"/>
          <w:color w:val="000000"/>
          <w:szCs w:val="28"/>
          <w:lang w:eastAsia="ru-RU"/>
        </w:rPr>
      </w:pPr>
    </w:p>
    <w:p w14:paraId="0E8CFD88"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51E6F03F" w14:textId="77777777" w:rsidR="008147D4" w:rsidRPr="00842A2D" w:rsidRDefault="008147D4" w:rsidP="00A942C2">
      <w:pPr>
        <w:widowControl w:val="0"/>
        <w:spacing w:after="0" w:line="240" w:lineRule="auto"/>
        <w:jc w:val="center"/>
        <w:rPr>
          <w:rFonts w:eastAsia="Times New Roman" w:cs="Times New Roman"/>
          <w:color w:val="000000"/>
          <w:szCs w:val="28"/>
          <w:lang w:eastAsia="ru-RU"/>
        </w:rPr>
      </w:pPr>
    </w:p>
    <w:p w14:paraId="239B7050" w14:textId="77777777" w:rsidR="00124BDC" w:rsidRPr="00842A2D" w:rsidRDefault="00A942C2" w:rsidP="00A942C2">
      <w:pPr>
        <w:widowControl w:val="0"/>
        <w:spacing w:after="0"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1D307539"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670DBC1C" w14:textId="77777777" w:rsidR="00A942C2" w:rsidRPr="00842A2D" w:rsidRDefault="00A942C2" w:rsidP="00A942C2">
      <w:pPr>
        <w:widowControl w:val="0"/>
        <w:spacing w:after="0" w:line="240" w:lineRule="auto"/>
        <w:ind w:left="5103"/>
        <w:jc w:val="left"/>
        <w:rPr>
          <w:rFonts w:eastAsia="Times New Roman" w:cs="Times New Roman"/>
          <w:color w:val="000000"/>
          <w:szCs w:val="28"/>
          <w:lang w:eastAsia="ru-RU"/>
        </w:rPr>
      </w:pPr>
    </w:p>
    <w:p w14:paraId="14F6650D"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К ЗАЩИТЕ ДОПУСТИТЬ</w:t>
      </w:r>
    </w:p>
    <w:p w14:paraId="4B8F6642" w14:textId="77777777" w:rsidR="00124BDC" w:rsidRPr="00842A2D" w:rsidRDefault="008147D4"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Руководитель направления</w:t>
      </w:r>
    </w:p>
    <w:p w14:paraId="5752D734"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2016CEF1" w14:textId="77777777" w:rsidR="00A942C2" w:rsidRPr="00842A2D" w:rsidRDefault="00124BDC"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260DC05B" w14:textId="77777777" w:rsidR="00AB114F" w:rsidRPr="00842A2D" w:rsidRDefault="00124BDC"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________________ Ф.А. Колпаков</w:t>
      </w:r>
    </w:p>
    <w:p w14:paraId="78991D80" w14:textId="77777777" w:rsidR="00124BDC" w:rsidRPr="00842A2D" w:rsidRDefault="00124BDC" w:rsidP="00A942C2">
      <w:pPr>
        <w:widowControl w:val="0"/>
        <w:spacing w:after="0" w:line="240" w:lineRule="auto"/>
        <w:ind w:left="5103"/>
        <w:jc w:val="left"/>
        <w:rPr>
          <w:rFonts w:eastAsia="Times New Roman" w:cs="Times New Roman"/>
          <w:szCs w:val="28"/>
          <w:lang w:eastAsia="ru-RU"/>
        </w:rPr>
      </w:pPr>
      <w:r>
        <w:rPr>
          <w:rFonts w:eastAsia="Times New Roman" w:cs="Times New Roman"/>
          <w:color w:val="000000"/>
          <w:szCs w:val="28"/>
          <w:lang w:eastAsia="ru-RU"/>
        </w:rPr>
        <w:t>«___» ________________ 2026 г.</w:t>
      </w:r>
    </w:p>
    <w:p w14:paraId="250DAB6B"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1875DB59" w14:textId="77777777" w:rsidR="00124BDC" w:rsidRPr="00842A2D" w:rsidRDefault="00124BDC" w:rsidP="00A942C2">
      <w:pPr>
        <w:widowControl w:val="0"/>
        <w:spacing w:after="0" w:line="240" w:lineRule="auto"/>
        <w:rPr>
          <w:rFonts w:eastAsia="Times New Roman" w:cs="Times New Roman"/>
          <w:szCs w:val="28"/>
          <w:lang w:eastAsia="ru-RU"/>
        </w:rPr>
      </w:pPr>
    </w:p>
    <w:p w14:paraId="7C6CB700" w14:textId="77777777" w:rsidR="00124BDC" w:rsidRPr="00842A2D" w:rsidRDefault="00124BDC"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w:t>
      </w:r>
      <w:r>
        <w:rPr>
          <w:rFonts w:eastAsia="Times New Roman" w:cs="Times New Roman"/>
          <w:b/>
          <w:color w:val="000000"/>
          <w:szCs w:val="28"/>
          <w:lang w:eastAsia="ru-RU"/>
        </w:rPr>
        <w:t>ПРЕДСКАЗАНИЕ АЭРОБНО-АНАЭРОБНОГО ПЕРЕХОДА ПО ЭЛЕКТРОМИОГРАММЕ И ДАННЫМ ИК-СПЕКТРОМЕТРИИ НА РАБОТАЮЩЕЙ МЫШЦЕ</w:t>
      </w:r>
      <w:r>
        <w:rPr>
          <w:rFonts w:eastAsia="Times New Roman" w:cs="Times New Roman"/>
          <w:color w:val="000000"/>
          <w:szCs w:val="28"/>
          <w:lang w:eastAsia="ru-RU"/>
        </w:rPr>
        <w:t>»</w:t>
      </w:r>
    </w:p>
    <w:p w14:paraId="71B57AC0"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5A330C69" w14:textId="77777777" w:rsidR="00650E65" w:rsidRPr="00842A2D" w:rsidRDefault="00124BDC" w:rsidP="00A942C2">
      <w:pPr>
        <w:widowControl w:val="0"/>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Магистерская диссертация</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7370114D" w14:textId="77777777" w:rsidR="00650E65" w:rsidRPr="00842A2D" w:rsidRDefault="00650E65"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2D54AC29" w14:textId="77777777" w:rsidR="00124BDC" w:rsidRPr="00842A2D" w:rsidRDefault="00650E65" w:rsidP="00A942C2">
      <w:pPr>
        <w:widowControl w:val="0"/>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«Биоинформатика»</w:t>
      </w:r>
    </w:p>
    <w:p w14:paraId="245D7E08" w14:textId="77777777" w:rsidR="00A942C2" w:rsidRDefault="00A942C2" w:rsidP="00A942C2">
      <w:pPr>
        <w:widowControl w:val="0"/>
        <w:spacing w:after="0" w:line="240" w:lineRule="auto"/>
        <w:jc w:val="center"/>
        <w:rPr>
          <w:rFonts w:eastAsia="Times New Roman" w:cs="Times New Roman"/>
          <w:szCs w:val="28"/>
          <w:lang w:eastAsia="ru-RU"/>
        </w:rPr>
      </w:pPr>
    </w:p>
    <w:p w14:paraId="31B8CA48" w14:textId="77777777" w:rsidR="008A7A55" w:rsidRPr="00842A2D" w:rsidRDefault="008A7A55" w:rsidP="00A942C2">
      <w:pPr>
        <w:widowControl w:val="0"/>
        <w:spacing w:after="0" w:line="240" w:lineRule="auto"/>
        <w:jc w:val="center"/>
        <w:rPr>
          <w:rFonts w:eastAsia="Times New Roman" w:cs="Times New Roman"/>
          <w:szCs w:val="28"/>
          <w:lang w:eastAsia="ru-RU"/>
        </w:rPr>
      </w:pPr>
    </w:p>
    <w:p w14:paraId="1934E9AD" w14:textId="77777777" w:rsidR="00A942C2" w:rsidRPr="00842A2D" w:rsidRDefault="00A942C2" w:rsidP="00A942C2">
      <w:pPr>
        <w:widowControl w:val="0"/>
        <w:spacing w:after="0" w:line="240" w:lineRule="auto"/>
        <w:ind w:left="5103"/>
        <w:jc w:val="left"/>
        <w:rPr>
          <w:rFonts w:eastAsia="Times New Roman" w:cs="Times New Roman"/>
          <w:color w:val="000000"/>
          <w:szCs w:val="28"/>
          <w:lang w:eastAsia="ru-RU"/>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8A7A55" w14:paraId="21063544" w14:textId="77777777" w:rsidTr="00EB4825">
        <w:tc>
          <w:tcPr>
            <w:tcW w:w="4672" w:type="dxa"/>
          </w:tcPr>
          <w:p w14:paraId="1DF54A32" w14:textId="77777777" w:rsidR="008A7A55" w:rsidRPr="007637A2" w:rsidRDefault="008A7A55" w:rsidP="00EB4825">
            <w:pPr>
              <w:widowControl w:val="0"/>
              <w:spacing w:line="240" w:lineRule="auto"/>
              <w:jc w:val="left"/>
              <w:rPr>
                <w:szCs w:val="28"/>
              </w:rPr>
            </w:pPr>
          </w:p>
          <w:p w14:paraId="662C2A6A" w14:textId="77777777" w:rsidR="008A7A55" w:rsidRPr="007637A2" w:rsidRDefault="008A7A55" w:rsidP="00EB4825">
            <w:pPr>
              <w:widowControl w:val="0"/>
              <w:spacing w:line="240" w:lineRule="auto"/>
              <w:jc w:val="left"/>
              <w:rPr>
                <w:szCs w:val="28"/>
              </w:rPr>
            </w:pPr>
          </w:p>
          <w:p w14:paraId="476424EF" w14:textId="77777777" w:rsidR="008A7A55" w:rsidRPr="007637A2" w:rsidRDefault="008A7A55" w:rsidP="00EB4825">
            <w:pPr>
              <w:widowControl w:val="0"/>
              <w:spacing w:line="240" w:lineRule="auto"/>
              <w:jc w:val="left"/>
              <w:rPr>
                <w:szCs w:val="28"/>
              </w:rPr>
            </w:pPr>
          </w:p>
          <w:p w14:paraId="67E9CB66" w14:textId="77777777" w:rsidR="008A7A55" w:rsidRPr="007637A2" w:rsidRDefault="008A7A55" w:rsidP="00EB4825">
            <w:pPr>
              <w:widowControl w:val="0"/>
              <w:spacing w:line="240" w:lineRule="auto"/>
              <w:jc w:val="left"/>
              <w:rPr>
                <w:szCs w:val="28"/>
              </w:rPr>
            </w:pPr>
          </w:p>
          <w:p w14:paraId="0F2CFB73" w14:textId="77777777" w:rsidR="008A7A55" w:rsidRPr="007637A2" w:rsidRDefault="008A7A55" w:rsidP="00EB4825">
            <w:pPr>
              <w:widowControl w:val="0"/>
              <w:spacing w:line="240" w:lineRule="auto"/>
              <w:jc w:val="left"/>
              <w:rPr>
                <w:szCs w:val="28"/>
              </w:rPr>
            </w:pPr>
            <w:r>
              <w:rPr>
                <w:rFonts w:eastAsia="Times New Roman"/>
                <w:szCs w:val="28"/>
              </w:rPr>
              <w:t>Согласовано</w:t>
            </w:r>
          </w:p>
          <w:p w14:paraId="4BB713C3" w14:textId="77777777" w:rsidR="008A7A55" w:rsidRPr="007637A2" w:rsidRDefault="008A7A55" w:rsidP="00EB4825">
            <w:pPr>
              <w:widowControl w:val="0"/>
              <w:spacing w:line="240" w:lineRule="auto"/>
              <w:jc w:val="left"/>
              <w:rPr>
                <w:szCs w:val="28"/>
              </w:rPr>
            </w:pPr>
            <w:r>
              <w:rPr>
                <w:szCs w:val="28"/>
              </w:rPr>
              <w:t>Консультант</w:t>
            </w:r>
          </w:p>
          <w:p w14:paraId="497E0764"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02EE6238"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0E3ABE7C" w14:textId="77777777"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И.О. Фамилия </w:t>
            </w:r>
          </w:p>
          <w:p w14:paraId="7EAA611B" w14:textId="77777777" w:rsidR="008A7A55" w:rsidRPr="007637A2"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695C3348" w14:textId="77777777" w:rsidR="008A7A55" w:rsidRDefault="008A7A55" w:rsidP="00EB4825">
            <w:pPr>
              <w:widowControl w:val="0"/>
              <w:spacing w:line="240" w:lineRule="auto"/>
              <w:jc w:val="left"/>
              <w:rPr>
                <w:rFonts w:eastAsia="Times New Roman"/>
                <w:szCs w:val="28"/>
              </w:rPr>
            </w:pPr>
          </w:p>
        </w:tc>
        <w:tc>
          <w:tcPr>
            <w:tcW w:w="4673" w:type="dxa"/>
          </w:tcPr>
          <w:p w14:paraId="11282F58"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Студент гр. </w:t>
            </w:r>
            <w:r>
              <w:rPr>
                <w:szCs w:val="28"/>
              </w:rPr>
              <w:t>_________</w:t>
            </w:r>
          </w:p>
          <w:p w14:paraId="4DAD02CF"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 xml:space="preserve">_________________ И.О. Фамилия </w:t>
            </w:r>
          </w:p>
          <w:p w14:paraId="01518FC0"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31047658" w14:textId="77777777" w:rsidR="008A7A55" w:rsidRPr="00CF375F" w:rsidRDefault="008A7A55" w:rsidP="00EB4825">
            <w:pPr>
              <w:widowControl w:val="0"/>
              <w:spacing w:line="240" w:lineRule="auto"/>
              <w:jc w:val="left"/>
              <w:rPr>
                <w:rFonts w:eastAsia="Times New Roman"/>
                <w:color w:val="000000"/>
                <w:szCs w:val="28"/>
              </w:rPr>
            </w:pPr>
          </w:p>
          <w:p w14:paraId="133CCD4A" w14:textId="77777777" w:rsidR="008A7A55" w:rsidRPr="00CF375F" w:rsidRDefault="008A7A55" w:rsidP="00EB4825">
            <w:pPr>
              <w:widowControl w:val="0"/>
              <w:spacing w:line="240" w:lineRule="auto"/>
              <w:jc w:val="left"/>
              <w:rPr>
                <w:rFonts w:eastAsia="Times New Roman"/>
                <w:color w:val="000000"/>
                <w:szCs w:val="28"/>
              </w:rPr>
            </w:pPr>
          </w:p>
          <w:p w14:paraId="1E9C3B28" w14:textId="77777777" w:rsidR="008A7A55" w:rsidRPr="00CF375F" w:rsidRDefault="008A7A55" w:rsidP="00EB4825">
            <w:pPr>
              <w:widowControl w:val="0"/>
              <w:spacing w:line="240" w:lineRule="auto"/>
              <w:jc w:val="left"/>
              <w:rPr>
                <w:rFonts w:eastAsia="Times New Roman"/>
                <w:color w:val="000000"/>
                <w:szCs w:val="28"/>
              </w:rPr>
            </w:pPr>
            <w:r>
              <w:rPr>
                <w:rFonts w:eastAsia="Times New Roman"/>
                <w:color w:val="000000"/>
                <w:szCs w:val="28"/>
              </w:rPr>
              <w:t>Руководитель</w:t>
            </w:r>
          </w:p>
          <w:p w14:paraId="6A963041" w14:textId="77777777" w:rsidR="008A7A55" w:rsidRPr="007637A2" w:rsidRDefault="008A7A55" w:rsidP="00EB4825">
            <w:pPr>
              <w:widowControl w:val="0"/>
              <w:spacing w:line="240" w:lineRule="auto"/>
              <w:jc w:val="left"/>
              <w:rPr>
                <w:rFonts w:eastAsia="Times New Roman"/>
                <w:szCs w:val="28"/>
              </w:rPr>
            </w:pPr>
            <w:r>
              <w:rPr>
                <w:rFonts w:eastAsia="Times New Roman"/>
                <w:szCs w:val="28"/>
              </w:rPr>
              <w:t>_______________________________</w:t>
            </w:r>
          </w:p>
          <w:p w14:paraId="1EC61115" w14:textId="77777777" w:rsidR="008A7A55" w:rsidRPr="007637A2" w:rsidRDefault="008A7A55" w:rsidP="00EB4825">
            <w:pPr>
              <w:spacing w:line="240" w:lineRule="auto"/>
              <w:rPr>
                <w:szCs w:val="28"/>
                <w:vertAlign w:val="superscript"/>
              </w:rPr>
            </w:pPr>
            <w:r>
              <w:rPr>
                <w:noProof/>
                <w:szCs w:val="28"/>
                <w:vertAlign w:val="superscript"/>
              </w:rPr>
              <w:t>(должность, ученая степень, звание)</w:t>
            </w:r>
          </w:p>
          <w:p w14:paraId="2F8A1E28"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_________________ И.О. Фамилия</w:t>
            </w:r>
          </w:p>
          <w:p w14:paraId="60B3C1F7" w14:textId="77777777" w:rsidR="008A7A55" w:rsidRPr="00CF375F" w:rsidRDefault="008A7A55" w:rsidP="00EB4825">
            <w:pPr>
              <w:widowControl w:val="0"/>
              <w:spacing w:line="240" w:lineRule="auto"/>
              <w:jc w:val="left"/>
              <w:rPr>
                <w:rFonts w:eastAsia="Times New Roman"/>
                <w:szCs w:val="28"/>
              </w:rPr>
            </w:pPr>
            <w:r>
              <w:rPr>
                <w:rFonts w:eastAsia="Times New Roman"/>
                <w:color w:val="000000"/>
                <w:szCs w:val="28"/>
              </w:rPr>
              <w:t>«____» ______________ 2026 г.</w:t>
            </w:r>
          </w:p>
          <w:p w14:paraId="6B250DF9" w14:textId="77777777" w:rsidR="008A7A55" w:rsidRPr="00CF375F" w:rsidRDefault="008A7A55" w:rsidP="00EB4825">
            <w:pPr>
              <w:widowControl w:val="0"/>
              <w:spacing w:line="240" w:lineRule="auto"/>
              <w:jc w:val="left"/>
              <w:rPr>
                <w:rFonts w:eastAsia="Times New Roman"/>
                <w:szCs w:val="28"/>
              </w:rPr>
            </w:pPr>
          </w:p>
          <w:p w14:paraId="07960338" w14:textId="77777777" w:rsidR="008A7A55" w:rsidRDefault="008A7A55" w:rsidP="00EB4825">
            <w:pPr>
              <w:widowControl w:val="0"/>
              <w:spacing w:line="240" w:lineRule="auto"/>
              <w:jc w:val="center"/>
              <w:rPr>
                <w:rFonts w:eastAsia="Times New Roman"/>
                <w:szCs w:val="28"/>
              </w:rPr>
            </w:pPr>
          </w:p>
        </w:tc>
      </w:tr>
    </w:tbl>
    <w:p w14:paraId="063634D8" w14:textId="77777777" w:rsidR="00124BDC" w:rsidRPr="00842A2D" w:rsidRDefault="00124BDC" w:rsidP="00A942C2">
      <w:pPr>
        <w:widowControl w:val="0"/>
        <w:spacing w:after="0" w:line="240" w:lineRule="auto"/>
        <w:jc w:val="left"/>
        <w:rPr>
          <w:rFonts w:eastAsia="Times New Roman" w:cs="Times New Roman"/>
          <w:szCs w:val="28"/>
          <w:lang w:eastAsia="ru-RU"/>
        </w:rPr>
      </w:pPr>
    </w:p>
    <w:p w14:paraId="6895EC5A" w14:textId="77777777" w:rsidR="00AB114F" w:rsidRPr="00842A2D" w:rsidRDefault="00124BDC" w:rsidP="00A942C2">
      <w:pPr>
        <w:widowControl w:val="0"/>
        <w:spacing w:after="0" w:line="240" w:lineRule="auto"/>
        <w:rPr>
          <w:rFonts w:eastAsia="Times New Roman" w:cs="Times New Roman"/>
          <w:szCs w:val="28"/>
          <w:lang w:eastAsia="ru-RU"/>
        </w:rPr>
      </w:pPr>
      <w:r>
        <w:rPr>
          <w:rFonts w:eastAsia="Times New Roman" w:cs="Times New Roman"/>
          <w:color w:val="000000"/>
          <w:szCs w:val="28"/>
          <w:lang w:eastAsia="ru-RU"/>
        </w:rPr>
        <w:t>    </w:t>
      </w:r>
    </w:p>
    <w:p w14:paraId="5A992723" w14:textId="77777777" w:rsidR="00842A2D" w:rsidRDefault="00124BDC" w:rsidP="00A942C2">
      <w:pPr>
        <w:widowControl w:val="0"/>
        <w:spacing w:after="0" w:line="240" w:lineRule="auto"/>
        <w:jc w:val="left"/>
        <w:rPr>
          <w:rFonts w:eastAsia="Times New Roman" w:cs="Times New Roman"/>
          <w:szCs w:val="28"/>
          <w:lang w:eastAsia="ru-RU"/>
        </w:rPr>
      </w:pPr>
      <w:r>
        <w:rPr>
          <w:rFonts w:eastAsia="Times New Roman" w:cs="Times New Roman"/>
          <w:szCs w:val="28"/>
          <w:lang w:eastAsia="ru-RU"/>
        </w:rPr>
        <w:br/>
      </w:r>
    </w:p>
    <w:p w14:paraId="407F5FE1" w14:textId="77777777" w:rsidR="00842A2D" w:rsidRPr="00842A2D" w:rsidRDefault="00842A2D" w:rsidP="00A942C2">
      <w:pPr>
        <w:widowControl w:val="0"/>
        <w:spacing w:after="0" w:line="240" w:lineRule="auto"/>
        <w:jc w:val="left"/>
        <w:rPr>
          <w:rFonts w:eastAsia="Times New Roman" w:cs="Times New Roman"/>
          <w:szCs w:val="28"/>
          <w:lang w:eastAsia="ru-RU"/>
        </w:rPr>
      </w:pPr>
    </w:p>
    <w:p w14:paraId="718DFF5F" w14:textId="77777777" w:rsidR="00A942C2" w:rsidRPr="00A942C2" w:rsidRDefault="008147D4" w:rsidP="00A942C2">
      <w:pPr>
        <w:widowControl w:val="0"/>
        <w:spacing w:after="0" w:line="240" w:lineRule="auto"/>
        <w:jc w:val="center"/>
        <w:rPr>
          <w:rFonts w:eastAsia="Times New Roman" w:cs="Times New Roman"/>
          <w:sz w:val="24"/>
          <w:szCs w:val="24"/>
          <w:lang w:eastAsia="ru-RU"/>
        </w:rPr>
      </w:pPr>
      <w:r>
        <w:rPr>
          <w:szCs w:val="28"/>
        </w:rPr>
        <w:tab/>
      </w:r>
      <w:r>
        <w:rPr>
          <w:rFonts w:eastAsia="Times New Roman" w:cs="Times New Roman"/>
          <w:color w:val="000000"/>
          <w:szCs w:val="28"/>
          <w:lang w:eastAsia="ru-RU"/>
        </w:rPr>
        <w:t xml:space="preserve">Федеральная территория «Сириус» - 2026 </w:t>
      </w:r>
      <w:r>
        <w:rPr>
          <w:rFonts w:eastAsia="Times New Roman" w:cs="Times New Roman"/>
          <w:color w:val="000000"/>
          <w:szCs w:val="28"/>
          <w:lang w:eastAsia="ru-RU"/>
        </w:rPr>
        <w:br w:type="page"/>
      </w:r>
    </w:p>
    <w:p w14:paraId="6F8AC809"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lastRenderedPageBreak/>
        <w:t>Автономная некоммерческая </w:t>
      </w:r>
    </w:p>
    <w:p w14:paraId="3A28EA18"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образовательная организация высшего образования</w:t>
      </w:r>
    </w:p>
    <w:p w14:paraId="4EA9790E" w14:textId="77777777" w:rsidR="00A942C2" w:rsidRPr="00081748" w:rsidRDefault="00A942C2" w:rsidP="00A942C2">
      <w:pPr>
        <w:widowControl w:val="0"/>
        <w:spacing w:after="0" w:line="240" w:lineRule="auto"/>
        <w:jc w:val="center"/>
        <w:rPr>
          <w:rFonts w:eastAsia="Times New Roman" w:cs="Times New Roman"/>
          <w:b/>
          <w:szCs w:val="28"/>
          <w:lang w:eastAsia="ru-RU"/>
        </w:rPr>
      </w:pPr>
      <w:r>
        <w:rPr>
          <w:rFonts w:eastAsia="Times New Roman" w:cs="Times New Roman"/>
          <w:b/>
          <w:color w:val="000000"/>
          <w:szCs w:val="28"/>
          <w:lang w:eastAsia="ru-RU"/>
        </w:rPr>
        <w:t>«НАУЧНО-ТЕХНОЛОГИЧЕСКИЙ УНИВЕРСИТЕТ «СИРИУС»</w:t>
      </w:r>
    </w:p>
    <w:p w14:paraId="5695DBDC" w14:textId="77777777" w:rsidR="00A942C2" w:rsidRPr="00081748" w:rsidRDefault="00A942C2" w:rsidP="00A942C2">
      <w:pPr>
        <w:widowControl w:val="0"/>
        <w:spacing w:after="0" w:line="240" w:lineRule="auto"/>
        <w:jc w:val="center"/>
        <w:rPr>
          <w:rFonts w:eastAsia="Times New Roman" w:cs="Times New Roman"/>
          <w:color w:val="000000"/>
          <w:szCs w:val="28"/>
          <w:lang w:eastAsia="ru-RU"/>
        </w:rPr>
      </w:pPr>
    </w:p>
    <w:p w14:paraId="4E207597"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color w:val="000000"/>
          <w:szCs w:val="28"/>
          <w:lang w:eastAsia="ru-RU"/>
        </w:rPr>
        <w:t>Научный центр генетики и наук о жизни</w:t>
      </w:r>
    </w:p>
    <w:p w14:paraId="4E4C068F" w14:textId="77777777" w:rsidR="00A942C2" w:rsidRPr="00081748" w:rsidRDefault="00A942C2" w:rsidP="00A942C2">
      <w:pPr>
        <w:widowControl w:val="0"/>
        <w:spacing w:after="0" w:line="240" w:lineRule="auto"/>
        <w:jc w:val="center"/>
        <w:rPr>
          <w:rFonts w:eastAsia="Times New Roman" w:cs="Times New Roman"/>
          <w:color w:val="000000"/>
          <w:szCs w:val="28"/>
          <w:lang w:eastAsia="ru-RU"/>
        </w:rPr>
      </w:pPr>
    </w:p>
    <w:p w14:paraId="55A47A95" w14:textId="77777777" w:rsidR="00A942C2" w:rsidRPr="00081748" w:rsidRDefault="00A942C2" w:rsidP="00A942C2">
      <w:pPr>
        <w:widowControl w:val="0"/>
        <w:spacing w:after="0" w:line="240" w:lineRule="auto"/>
        <w:jc w:val="center"/>
        <w:rPr>
          <w:rFonts w:eastAsia="Times New Roman" w:cs="Times New Roman"/>
          <w:szCs w:val="28"/>
          <w:lang w:eastAsia="ru-RU"/>
        </w:rPr>
      </w:pPr>
      <w:r>
        <w:rPr>
          <w:rFonts w:eastAsia="Times New Roman" w:cs="Times New Roman"/>
          <w:szCs w:val="28"/>
          <w:lang w:eastAsia="ru-RU"/>
        </w:rPr>
        <w:t xml:space="preserve">направление </w:t>
      </w:r>
      <w:r>
        <w:rPr>
          <w:rFonts w:eastAsia="Times New Roman" w:cs="Times New Roman"/>
          <w:color w:val="000000"/>
          <w:szCs w:val="28"/>
          <w:lang w:eastAsia="ru-RU"/>
        </w:rPr>
        <w:t>«Вычислительная биология»</w:t>
      </w:r>
    </w:p>
    <w:p w14:paraId="21FF8FC8" w14:textId="77777777" w:rsidR="00AE1645" w:rsidRPr="00081748" w:rsidRDefault="00AE1645" w:rsidP="00AE1645">
      <w:pPr>
        <w:spacing w:after="240" w:line="240" w:lineRule="auto"/>
        <w:jc w:val="left"/>
        <w:rPr>
          <w:rFonts w:eastAsia="Times New Roman" w:cs="Times New Roman"/>
          <w:szCs w:val="28"/>
          <w:lang w:eastAsia="ru-RU"/>
        </w:rPr>
      </w:pPr>
    </w:p>
    <w:p w14:paraId="643BA37A"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УТВЕРДИТЬ</w:t>
      </w:r>
    </w:p>
    <w:p w14:paraId="5EFB6585"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Руководитель направления </w:t>
      </w:r>
    </w:p>
    <w:p w14:paraId="6D72963A"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«Вычислительная биология»</w:t>
      </w:r>
    </w:p>
    <w:p w14:paraId="5FFA1306" w14:textId="77777777" w:rsidR="00A942C2" w:rsidRPr="00081748" w:rsidRDefault="00A942C2" w:rsidP="00A942C2">
      <w:pPr>
        <w:widowControl w:val="0"/>
        <w:spacing w:after="0" w:line="240" w:lineRule="auto"/>
        <w:ind w:left="5103"/>
        <w:jc w:val="left"/>
        <w:rPr>
          <w:rFonts w:eastAsia="Times New Roman" w:cs="Times New Roman"/>
          <w:color w:val="000000"/>
          <w:szCs w:val="28"/>
          <w:lang w:eastAsia="ru-RU"/>
        </w:rPr>
      </w:pPr>
      <w:r>
        <w:rPr>
          <w:rFonts w:eastAsia="Times New Roman" w:cs="Times New Roman"/>
          <w:color w:val="000000"/>
          <w:szCs w:val="28"/>
          <w:lang w:eastAsia="ru-RU"/>
        </w:rPr>
        <w:t>д-р биол. наук</w:t>
      </w:r>
    </w:p>
    <w:p w14:paraId="17B8B303" w14:textId="77777777" w:rsidR="00AE1645" w:rsidRPr="00081748" w:rsidRDefault="00081748" w:rsidP="00A942C2">
      <w:pPr>
        <w:spacing w:after="0" w:line="240" w:lineRule="auto"/>
        <w:ind w:left="5103"/>
        <w:rPr>
          <w:rFonts w:eastAsia="Times New Roman" w:cs="Times New Roman"/>
          <w:color w:val="000000"/>
          <w:szCs w:val="28"/>
          <w:lang w:eastAsia="ru-RU"/>
        </w:rPr>
      </w:pPr>
      <w:r>
        <w:rPr>
          <w:rFonts w:eastAsia="Times New Roman" w:cs="Times New Roman"/>
          <w:color w:val="000000"/>
          <w:szCs w:val="28"/>
          <w:lang w:eastAsia="ru-RU"/>
        </w:rPr>
        <w:t>____________ Ф.А. Колпаков</w:t>
      </w:r>
    </w:p>
    <w:p w14:paraId="23B827CC" w14:textId="77777777" w:rsidR="00A942C2" w:rsidRPr="00081748" w:rsidRDefault="00A942C2" w:rsidP="00A942C2">
      <w:pPr>
        <w:spacing w:after="0" w:line="240" w:lineRule="auto"/>
        <w:ind w:left="5103"/>
        <w:rPr>
          <w:rFonts w:eastAsia="Times New Roman" w:cs="Times New Roman"/>
          <w:szCs w:val="28"/>
          <w:lang w:eastAsia="ru-RU"/>
        </w:rPr>
      </w:pPr>
    </w:p>
    <w:p w14:paraId="6ADB8F4E" w14:textId="77777777" w:rsidR="00AE1645" w:rsidRPr="00081748" w:rsidRDefault="00AE1645" w:rsidP="00A942C2">
      <w:pPr>
        <w:spacing w:after="0" w:line="240" w:lineRule="auto"/>
        <w:ind w:left="5103"/>
        <w:rPr>
          <w:rFonts w:eastAsia="Times New Roman" w:cs="Times New Roman"/>
          <w:szCs w:val="28"/>
          <w:lang w:eastAsia="ru-RU"/>
        </w:rPr>
      </w:pPr>
      <w:r>
        <w:rPr>
          <w:rFonts w:eastAsia="Times New Roman" w:cs="Times New Roman"/>
          <w:color w:val="000000"/>
          <w:szCs w:val="28"/>
          <w:lang w:eastAsia="ru-RU"/>
        </w:rPr>
        <w:t>«___» _______________ 20___ г.</w:t>
      </w:r>
    </w:p>
    <w:p w14:paraId="04158725" w14:textId="77777777" w:rsidR="00AE1645" w:rsidRPr="00081748" w:rsidRDefault="00AE1645" w:rsidP="00AE1645">
      <w:pPr>
        <w:spacing w:after="240" w:line="240" w:lineRule="auto"/>
        <w:jc w:val="left"/>
        <w:rPr>
          <w:rFonts w:eastAsia="Times New Roman" w:cs="Times New Roman"/>
          <w:szCs w:val="28"/>
          <w:lang w:eastAsia="ru-RU"/>
        </w:rPr>
      </w:pPr>
    </w:p>
    <w:p w14:paraId="48EE47D2" w14:textId="77777777" w:rsidR="00AE1645" w:rsidRPr="00081748" w:rsidRDefault="00AE1645" w:rsidP="00AE1645">
      <w:pPr>
        <w:spacing w:after="0" w:line="240" w:lineRule="auto"/>
        <w:jc w:val="center"/>
        <w:rPr>
          <w:rFonts w:eastAsia="Times New Roman" w:cs="Times New Roman"/>
          <w:b/>
          <w:color w:val="000000"/>
          <w:szCs w:val="28"/>
          <w:lang w:eastAsia="ru-RU"/>
        </w:rPr>
      </w:pPr>
      <w:r>
        <w:rPr>
          <w:rFonts w:eastAsia="Times New Roman" w:cs="Times New Roman"/>
          <w:b/>
          <w:color w:val="000000"/>
          <w:szCs w:val="28"/>
          <w:lang w:eastAsia="ru-RU"/>
        </w:rPr>
        <w:t>ТЕХНИЧЕСКОЕ ЗАДАНИЕ</w:t>
      </w:r>
    </w:p>
    <w:p w14:paraId="784611A9" w14:textId="77777777" w:rsidR="00F86377" w:rsidRPr="00081748" w:rsidRDefault="00081748" w:rsidP="00081748">
      <w:pPr>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 выполнение магистерской диссертации</w:t>
      </w:r>
      <w:r>
        <w:rPr>
          <w:rFonts w:eastAsia="Times New Roman" w:cs="Times New Roman"/>
          <w:szCs w:val="28"/>
          <w:lang w:eastAsia="ru-RU"/>
        </w:rPr>
        <w:t xml:space="preserve"> </w:t>
      </w:r>
      <w:r>
        <w:rPr>
          <w:rFonts w:eastAsia="Times New Roman" w:cs="Times New Roman"/>
          <w:color w:val="000000"/>
          <w:szCs w:val="28"/>
          <w:lang w:eastAsia="ru-RU"/>
        </w:rPr>
        <w:t>по направлениям подготовки</w:t>
      </w:r>
    </w:p>
    <w:p w14:paraId="33208073" w14:textId="77777777" w:rsidR="00F86377" w:rsidRPr="00081748" w:rsidRDefault="00F86377" w:rsidP="00F86377">
      <w:pPr>
        <w:spacing w:after="0" w:line="240" w:lineRule="auto"/>
        <w:jc w:val="center"/>
        <w:rPr>
          <w:rFonts w:eastAsia="Times New Roman" w:cs="Times New Roman"/>
          <w:szCs w:val="28"/>
          <w:lang w:eastAsia="ru-RU"/>
        </w:rPr>
      </w:pPr>
      <w:r>
        <w:rPr>
          <w:rFonts w:eastAsia="Times New Roman" w:cs="Times New Roman"/>
          <w:color w:val="000000"/>
          <w:szCs w:val="28"/>
          <w:lang w:eastAsia="ru-RU"/>
        </w:rPr>
        <w:t>06.04.01 «Биология», 09.04.03 «Прикладная информатика»</w:t>
      </w:r>
    </w:p>
    <w:p w14:paraId="00EC7F97" w14:textId="77777777" w:rsidR="00AE1645" w:rsidRPr="00081748" w:rsidRDefault="00F86377" w:rsidP="00F86377">
      <w:pPr>
        <w:spacing w:after="0" w:line="240" w:lineRule="auto"/>
        <w:jc w:val="center"/>
        <w:rPr>
          <w:rFonts w:eastAsia="Times New Roman" w:cs="Times New Roman"/>
          <w:color w:val="000000"/>
          <w:szCs w:val="28"/>
          <w:lang w:eastAsia="ru-RU"/>
        </w:rPr>
      </w:pPr>
      <w:r>
        <w:rPr>
          <w:rFonts w:eastAsia="Times New Roman" w:cs="Times New Roman"/>
          <w:color w:val="000000"/>
          <w:szCs w:val="28"/>
          <w:lang w:eastAsia="ru-RU"/>
        </w:rPr>
        <w:t>направленность (профиль) «Биоинформатика»</w:t>
      </w:r>
    </w:p>
    <w:p w14:paraId="0BE78618" w14:textId="77777777" w:rsidR="00F86377" w:rsidRPr="00081748" w:rsidRDefault="00F86377" w:rsidP="00F86377">
      <w:pPr>
        <w:spacing w:after="0" w:line="240" w:lineRule="auto"/>
        <w:jc w:val="center"/>
        <w:rPr>
          <w:rFonts w:eastAsia="Times New Roman" w:cs="Times New Roman"/>
          <w:szCs w:val="28"/>
          <w:lang w:eastAsia="ru-RU"/>
        </w:rPr>
      </w:pPr>
    </w:p>
    <w:p w14:paraId="4C101013" w14:textId="77777777" w:rsidR="00AE1645" w:rsidRPr="00A334C7" w:rsidRDefault="00484C57" w:rsidP="00AE1645">
      <w:pPr>
        <w:spacing w:after="0" w:line="240" w:lineRule="auto"/>
        <w:jc w:val="center"/>
        <w:rPr>
          <w:rFonts w:eastAsia="Times New Roman" w:cs="Times New Roman"/>
          <w:szCs w:val="28"/>
          <w:lang w:eastAsia="ru-RU"/>
        </w:rPr>
      </w:pPr>
      <w:r>
        <w:rPr>
          <w:rFonts w:eastAsia="Times New Roman" w:cs="Times New Roman"/>
          <w:b/>
          <w:bCs/>
          <w:color w:val="000000"/>
          <w:szCs w:val="28"/>
          <w:lang w:eastAsia="ru-RU"/>
        </w:rPr>
        <w:t>Тамразов Александр Сергеевич</w:t>
      </w:r>
    </w:p>
    <w:p w14:paraId="1F458794" w14:textId="77777777" w:rsidR="00AE1645" w:rsidRDefault="00AE1645" w:rsidP="00AE1645">
      <w:pPr>
        <w:spacing w:after="0" w:line="240" w:lineRule="auto"/>
        <w:jc w:val="left"/>
        <w:rPr>
          <w:rFonts w:eastAsia="Times New Roman" w:cs="Times New Roman"/>
          <w:szCs w:val="28"/>
          <w:lang w:eastAsia="ru-RU"/>
        </w:rPr>
      </w:pPr>
    </w:p>
    <w:p w14:paraId="496EEC51" w14:textId="77777777" w:rsidR="00081748" w:rsidRPr="00081748" w:rsidRDefault="00081748" w:rsidP="00AE1645">
      <w:pPr>
        <w:spacing w:after="0" w:line="240" w:lineRule="auto"/>
        <w:jc w:val="left"/>
        <w:rPr>
          <w:rFonts w:eastAsia="Times New Roman" w:cs="Times New Roman"/>
          <w:szCs w:val="28"/>
          <w:lang w:eastAsia="ru-RU"/>
        </w:rPr>
      </w:pPr>
    </w:p>
    <w:p w14:paraId="3F6CB811"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Тема: «Предсказание аэробно-анаэробного перехода по электромиограмме и данным ИК-спектрометрии на работающей мышце»</w:t>
      </w:r>
    </w:p>
    <w:p w14:paraId="48DE3972"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Цель: Разработка и валидация метода неинвазивного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велоэргометрического теста.</w:t>
      </w:r>
    </w:p>
    <w:p w14:paraId="104E9904"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Задачи:</w:t>
      </w:r>
    </w:p>
    <w:p w14:paraId="3250F6AF" w14:textId="77777777" w:rsidR="00AE1645"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Разработать протокол синхронной записи данных с носимых датчиков (Delsys Trigno: ЭМГ и ИМУ мышцы vastus lateralis (дистальная и проксимальная зоны); Train.Red: мышечная оксигенация SmO₂ на vastus lateralis; Zephyr BioHarness: RR-интервалы).</w:t>
      </w:r>
    </w:p>
    <w:p w14:paraId="6714754F" w14:textId="77777777" w:rsidR="00AE1645"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 xml:space="preserve">Разработать алгоритм предобработки и синхронизации разночастотных физиологических сигналов, включая: сегментацию ЭМГ по </w:t>
      </w:r>
      <w:r>
        <w:rPr>
          <w:rFonts w:eastAsia="Times New Roman" w:cs="Times New Roman"/>
          <w:color w:val="000000"/>
          <w:szCs w:val="28"/>
          <w:lang w:eastAsia="ru-RU"/>
        </w:rPr>
        <w:lastRenderedPageBreak/>
        <w:t>фазам педалирования на основе данных гироскопа, фильтрацию и нормализацию ЭМГ, сглаживание SmO₂, интерполяцию RR-интервалов и расчёт DFA-α1 в скользящем окне.</w:t>
      </w:r>
    </w:p>
    <w:p w14:paraId="16E53A75" w14:textId="77777777" w:rsidR="005D6727" w:rsidRPr="005D6727" w:rsidRDefault="005D6727" w:rsidP="005D6727">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Провести экспериментальный сбор данных согласно разработанному протоколу: выполнить ступенчатые велоэргометрические тесты с синхронной записью сигналов всех датчиков, верифицировать индивидуальные пороги LT1 и LT2 по концентрации лактата в капиллярной крови.</w:t>
      </w:r>
    </w:p>
    <w:p w14:paraId="73005D69" w14:textId="77777777" w:rsidR="00AE1645" w:rsidRPr="00081748" w:rsidRDefault="00582AEA" w:rsidP="00842A2D">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Сформировать датасет для онлайн-предсказания близости к лактатным порогам, включающий классические ЭМГ-характеристики, показатели мышечной оксигенации и вариабельности сердечного ритма, с учётом фазовой структуры цикла педалирования.</w:t>
      </w:r>
    </w:p>
    <w:p w14:paraId="700C8D36" w14:textId="77777777" w:rsidR="00551633" w:rsidRDefault="00551633" w:rsidP="00FA31D8">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t>Разработать ML-модель, предсказывающую в скользящем временном окне оставшееся время до наступления лактатных порогов LT1 и LT2 в режиме реального времени; систематически сопоставить базовый подход на классических моделях с ручными признаками (регуляризованная линейная регрессия, метод опорных векторов, градиентный бустинг) и расширенный подход на нейросетевых архитектурах для временных рядов (рекуррентные, темпоральные свёрточные и вейвлет-обогащённые).</w:t>
      </w:r>
    </w:p>
    <w:p w14:paraId="2C924B6D" w14:textId="77777777" w:rsidR="00582AEA" w:rsidRDefault="00582AEA" w:rsidP="00FA31D8">
      <w:pPr>
        <w:numPr>
          <w:ilvl w:val="1"/>
          <w:numId w:val="17"/>
        </w:numPr>
        <w:tabs>
          <w:tab w:val="clear" w:pos="1440"/>
          <w:tab w:val="left" w:pos="284"/>
          <w:tab w:val="left" w:pos="993"/>
        </w:tabs>
        <w:spacing w:after="0"/>
        <w:ind w:left="0" w:firstLine="709"/>
        <w:textAlignment w:val="baseline"/>
        <w:rPr>
          <w:rFonts w:eastAsia="Times New Roman" w:cs="Times New Roman"/>
          <w:color w:val="000000"/>
          <w:szCs w:val="28"/>
          <w:lang w:eastAsia="ru-RU"/>
        </w:rPr>
      </w:pPr>
      <w:r>
        <w:rPr>
          <w:rFonts w:eastAsia="Times New Roman" w:cs="Times New Roman"/>
          <w:color w:val="000000"/>
          <w:szCs w:val="28"/>
          <w:lang w:eastAsia="ru-RU"/>
        </w:rPr>
        <w:t>Оценить точность предсказания LT1 и LT2 по носимым данным в сравнении с лактатным порогом, определённым по капиллярной крови, с использованием стратегии Leave-One-Subject-Out (LOSO); провести анализ значимости признаков методом SHAP и сопоставить результаты с данными литературы.</w:t>
      </w:r>
    </w:p>
    <w:p w14:paraId="0364635A" w14:textId="77777777" w:rsidR="00582AEA" w:rsidRPr="00081748" w:rsidRDefault="00582AEA" w:rsidP="00582AEA">
      <w:pPr>
        <w:tabs>
          <w:tab w:val="left" w:pos="284"/>
          <w:tab w:val="left" w:pos="993"/>
        </w:tabs>
        <w:spacing w:after="0"/>
        <w:textAlignment w:val="baseline"/>
        <w:rPr>
          <w:rFonts w:eastAsia="Times New Roman" w:cs="Times New Roman"/>
          <w:color w:val="000000"/>
          <w:szCs w:val="28"/>
          <w:lang w:eastAsia="ru-RU"/>
        </w:rPr>
      </w:pPr>
    </w:p>
    <w:p w14:paraId="3D442380" w14:textId="77777777" w:rsidR="00AE1645" w:rsidRPr="00081748" w:rsidRDefault="00AE1645" w:rsidP="00842A2D">
      <w:pPr>
        <w:numPr>
          <w:ilvl w:val="0"/>
          <w:numId w:val="10"/>
        </w:numPr>
        <w:tabs>
          <w:tab w:val="left" w:pos="284"/>
        </w:tabs>
        <w:spacing w:after="0"/>
        <w:ind w:left="0" w:firstLine="0"/>
        <w:textAlignment w:val="baseline"/>
        <w:rPr>
          <w:rFonts w:eastAsia="Times New Roman" w:cs="Times New Roman"/>
          <w:color w:val="000000"/>
          <w:szCs w:val="28"/>
          <w:lang w:eastAsia="ru-RU"/>
        </w:rPr>
      </w:pPr>
      <w:r>
        <w:rPr>
          <w:rFonts w:eastAsia="Times New Roman" w:cs="Times New Roman"/>
          <w:color w:val="000000"/>
          <w:szCs w:val="28"/>
          <w:lang w:eastAsia="ru-RU"/>
        </w:rPr>
        <w:t>Рабочий график (план) выполнения магистерской диссертации:</w:t>
      </w:r>
    </w:p>
    <w:tbl>
      <w:tblPr>
        <w:tblW w:w="9363" w:type="dxa"/>
        <w:tblCellMar>
          <w:top w:w="15" w:type="dxa"/>
          <w:left w:w="15" w:type="dxa"/>
          <w:bottom w:w="15" w:type="dxa"/>
          <w:right w:w="15" w:type="dxa"/>
        </w:tblCellMar>
        <w:tblLook w:val="04A0" w:firstRow="1" w:lastRow="0" w:firstColumn="1" w:lastColumn="0" w:noHBand="0" w:noVBand="1"/>
      </w:tblPr>
      <w:tblGrid>
        <w:gridCol w:w="552"/>
        <w:gridCol w:w="5748"/>
        <w:gridCol w:w="3063"/>
      </w:tblGrid>
      <w:tr w:rsidR="00AE1645" w:rsidRPr="00081748" w14:paraId="6771C489"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2BAFD"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C85C7"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Перечень заданий</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50585" w14:textId="77777777" w:rsidR="00AE1645" w:rsidRPr="00081748" w:rsidRDefault="00AE1645" w:rsidP="00842A2D">
            <w:pPr>
              <w:spacing w:after="0"/>
              <w:jc w:val="center"/>
              <w:rPr>
                <w:rFonts w:eastAsia="Times New Roman" w:cs="Times New Roman"/>
                <w:szCs w:val="28"/>
                <w:lang w:eastAsia="ru-RU"/>
              </w:rPr>
            </w:pPr>
            <w:r>
              <w:rPr>
                <w:rFonts w:eastAsia="Times New Roman" w:cs="Times New Roman"/>
                <w:b/>
                <w:bCs/>
                <w:color w:val="000000"/>
                <w:szCs w:val="28"/>
                <w:lang w:eastAsia="ru-RU"/>
              </w:rPr>
              <w:t>Сроки выполнения</w:t>
            </w:r>
          </w:p>
        </w:tc>
      </w:tr>
      <w:tr w:rsidR="00AE1645" w:rsidRPr="00081748" w14:paraId="46112B68"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DBA7A"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793B7" w14:textId="77777777" w:rsidR="00AE1645" w:rsidRPr="00081748" w:rsidRDefault="00842A2D" w:rsidP="00842A2D">
            <w:pPr>
              <w:spacing w:after="0"/>
              <w:jc w:val="left"/>
              <w:rPr>
                <w:rFonts w:eastAsia="Times New Roman" w:cs="Times New Roman"/>
                <w:szCs w:val="28"/>
                <w:lang w:eastAsia="ru-RU"/>
              </w:rPr>
            </w:pPr>
            <w:r>
              <w:rPr>
                <w:rFonts w:eastAsia="Times New Roman" w:cs="Times New Roman"/>
                <w:color w:val="000000"/>
                <w:szCs w:val="28"/>
                <w:lang w:eastAsia="ru-RU"/>
              </w:rPr>
              <w:t>Написание литературного обзора</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AB291" w14:textId="77777777" w:rsidR="00AE1645" w:rsidRPr="00081748" w:rsidRDefault="00AE1645" w:rsidP="00842A2D">
            <w:pPr>
              <w:spacing w:after="0"/>
              <w:jc w:val="left"/>
              <w:rPr>
                <w:rFonts w:eastAsia="Times New Roman" w:cs="Times New Roman"/>
                <w:szCs w:val="28"/>
                <w:lang w:eastAsia="ru-RU"/>
              </w:rPr>
            </w:pPr>
          </w:p>
        </w:tc>
      </w:tr>
      <w:tr w:rsidR="00AE1645" w:rsidRPr="00081748" w14:paraId="1CD8ED72" w14:textId="77777777" w:rsidTr="00081748">
        <w:trPr>
          <w:trHeight w:val="38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B209B"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DE9C64" w14:textId="77777777" w:rsidR="00AE1645" w:rsidRPr="00081748" w:rsidRDefault="00842A2D" w:rsidP="00842A2D">
            <w:pPr>
              <w:spacing w:after="0"/>
              <w:jc w:val="left"/>
              <w:rPr>
                <w:rFonts w:eastAsia="Times New Roman" w:cs="Times New Roman"/>
                <w:szCs w:val="28"/>
                <w:lang w:eastAsia="ru-RU"/>
              </w:rPr>
            </w:pPr>
            <w:r>
              <w:rPr>
                <w:rFonts w:eastAsia="Times New Roman" w:cs="Times New Roman"/>
                <w:color w:val="000000"/>
                <w:szCs w:val="28"/>
                <w:lang w:eastAsia="ru-RU"/>
              </w:rPr>
              <w:t>Изложение материалов и методов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2B07A" w14:textId="77777777" w:rsidR="00AE1645" w:rsidRPr="00462F47" w:rsidRDefault="00AE1645" w:rsidP="00842A2D">
            <w:pPr>
              <w:spacing w:after="0"/>
              <w:jc w:val="left"/>
              <w:rPr>
                <w:rFonts w:eastAsia="Times New Roman" w:cs="Times New Roman"/>
                <w:szCs w:val="28"/>
                <w:lang w:val="en-US" w:eastAsia="ru-RU"/>
              </w:rPr>
            </w:pPr>
          </w:p>
        </w:tc>
      </w:tr>
      <w:tr w:rsidR="00AE1645" w:rsidRPr="00081748" w14:paraId="059E665E" w14:textId="77777777" w:rsidTr="00081748">
        <w:trPr>
          <w:trHeight w:val="39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19FFF0"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lastRenderedPageBreak/>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C65A5" w14:textId="77777777" w:rsidR="00AE1645" w:rsidRPr="00081748" w:rsidRDefault="00AE1645" w:rsidP="00842A2D">
            <w:pPr>
              <w:spacing w:after="0"/>
              <w:jc w:val="left"/>
              <w:rPr>
                <w:rFonts w:eastAsia="Times New Roman" w:cs="Times New Roman"/>
                <w:szCs w:val="28"/>
                <w:lang w:eastAsia="ru-RU"/>
              </w:rPr>
            </w:pPr>
            <w:r>
              <w:rPr>
                <w:rFonts w:eastAsia="Times New Roman" w:cs="Times New Roman"/>
                <w:color w:val="000000"/>
                <w:szCs w:val="28"/>
                <w:lang w:eastAsia="ru-RU"/>
              </w:rPr>
              <w:t>Представление полученных результатов</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41B0C" w14:textId="77777777" w:rsidR="00AE1645" w:rsidRPr="00C53F36" w:rsidRDefault="00AE1645" w:rsidP="00842A2D">
            <w:pPr>
              <w:spacing w:after="0"/>
              <w:jc w:val="left"/>
              <w:rPr>
                <w:rFonts w:eastAsia="Times New Roman" w:cs="Times New Roman"/>
                <w:szCs w:val="28"/>
                <w:lang w:val="en-US" w:eastAsia="ru-RU"/>
              </w:rPr>
            </w:pPr>
          </w:p>
        </w:tc>
      </w:tr>
    </w:tbl>
    <w:p w14:paraId="28C9D0CF" w14:textId="77777777" w:rsidR="004151B9" w:rsidRDefault="004151B9" w:rsidP="00842A2D">
      <w:pPr>
        <w:spacing w:after="0"/>
        <w:rPr>
          <w:rFonts w:eastAsia="Times New Roman" w:cs="Times New Roman"/>
          <w:color w:val="000000"/>
          <w:szCs w:val="28"/>
          <w:lang w:val="en-US" w:eastAsia="ru-RU"/>
        </w:rPr>
      </w:pPr>
    </w:p>
    <w:p w14:paraId="615C5290" w14:textId="77777777" w:rsidR="00AE1645" w:rsidRPr="00081748" w:rsidRDefault="00AE1645" w:rsidP="00842A2D">
      <w:pPr>
        <w:spacing w:after="0"/>
        <w:rPr>
          <w:rFonts w:eastAsia="Times New Roman" w:cs="Times New Roman"/>
          <w:szCs w:val="28"/>
          <w:lang w:eastAsia="ru-RU"/>
        </w:rPr>
      </w:pPr>
      <w:r>
        <w:rPr>
          <w:rFonts w:eastAsia="Times New Roman" w:cs="Times New Roman"/>
          <w:color w:val="000000"/>
          <w:szCs w:val="28"/>
          <w:lang w:eastAsia="ru-RU"/>
        </w:rPr>
        <w:t>Дата выдачи: «___» ____________ 20___ г.</w:t>
      </w:r>
    </w:p>
    <w:p w14:paraId="2DD85573"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Руководитель:</w:t>
      </w:r>
    </w:p>
    <w:p w14:paraId="5F52EF46"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_______________ Д. А. Онищенко</w:t>
      </w:r>
    </w:p>
    <w:p w14:paraId="0BB229BF" w14:textId="77777777" w:rsidR="00842A2D" w:rsidRDefault="00842A2D" w:rsidP="00842A2D">
      <w:pPr>
        <w:spacing w:after="0"/>
        <w:rPr>
          <w:rFonts w:eastAsia="Times New Roman" w:cs="Times New Roman"/>
          <w:color w:val="000000"/>
          <w:szCs w:val="28"/>
          <w:lang w:eastAsia="ru-RU"/>
        </w:rPr>
      </w:pPr>
    </w:p>
    <w:p w14:paraId="4CF84BA5"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Задание принял к исполнению:</w:t>
      </w:r>
    </w:p>
    <w:p w14:paraId="6C7AC8D0" w14:textId="77777777" w:rsidR="00AE1645" w:rsidRPr="00AE1645" w:rsidRDefault="00AE1645" w:rsidP="00842A2D">
      <w:pPr>
        <w:spacing w:after="0"/>
        <w:rPr>
          <w:rFonts w:eastAsia="Times New Roman" w:cs="Times New Roman"/>
          <w:sz w:val="24"/>
          <w:szCs w:val="24"/>
          <w:lang w:eastAsia="ru-RU"/>
        </w:rPr>
      </w:pPr>
      <w:r>
        <w:rPr>
          <w:rFonts w:eastAsia="Times New Roman" w:cs="Times New Roman"/>
          <w:color w:val="000000"/>
          <w:szCs w:val="28"/>
          <w:lang w:eastAsia="ru-RU"/>
        </w:rPr>
        <w:t>Студент группы М69БИ-24</w:t>
      </w:r>
    </w:p>
    <w:p w14:paraId="3D76C587" w14:textId="77777777" w:rsidR="00842A2D" w:rsidRDefault="00AE1645" w:rsidP="00842A2D">
      <w:pPr>
        <w:spacing w:after="0" w:line="240" w:lineRule="auto"/>
        <w:rPr>
          <w:rFonts w:eastAsia="Times New Roman" w:cs="Times New Roman"/>
          <w:color w:val="000000"/>
          <w:szCs w:val="28"/>
          <w:lang w:eastAsia="ru-RU"/>
        </w:rPr>
      </w:pPr>
      <w:r>
        <w:rPr>
          <w:rFonts w:eastAsia="Times New Roman" w:cs="Times New Roman"/>
          <w:color w:val="000000"/>
          <w:szCs w:val="28"/>
          <w:lang w:eastAsia="ru-RU"/>
        </w:rPr>
        <w:t xml:space="preserve">_______________ А.С. Тамразов </w:t>
      </w:r>
    </w:p>
    <w:p w14:paraId="1084B086" w14:textId="77777777" w:rsidR="00842A2D" w:rsidRDefault="00842A2D" w:rsidP="00842A2D">
      <w:pPr>
        <w:spacing w:after="0" w:line="240" w:lineRule="auto"/>
        <w:rPr>
          <w:rFonts w:eastAsia="Times New Roman" w:cs="Times New Roman"/>
          <w:color w:val="000000"/>
          <w:szCs w:val="28"/>
          <w:lang w:eastAsia="ru-RU"/>
        </w:rPr>
      </w:pPr>
    </w:p>
    <w:p w14:paraId="4D74CE69" w14:textId="77777777" w:rsidR="00AE1645" w:rsidRPr="00AE1645" w:rsidRDefault="00AE1645" w:rsidP="00842A2D">
      <w:pPr>
        <w:spacing w:after="0" w:line="240" w:lineRule="auto"/>
        <w:rPr>
          <w:rFonts w:eastAsia="Times New Roman" w:cs="Times New Roman"/>
          <w:sz w:val="24"/>
          <w:szCs w:val="24"/>
          <w:lang w:eastAsia="ru-RU"/>
        </w:rPr>
      </w:pPr>
      <w:r>
        <w:rPr>
          <w:rFonts w:eastAsia="Times New Roman" w:cs="Times New Roman"/>
          <w:color w:val="000000"/>
          <w:szCs w:val="28"/>
          <w:lang w:eastAsia="ru-RU"/>
        </w:rPr>
        <w:t>«___» ____________ 20___ г.</w:t>
      </w:r>
    </w:p>
    <w:p w14:paraId="151F61CC" w14:textId="77777777" w:rsidR="00AE1645" w:rsidRPr="00AE1645" w:rsidRDefault="00AE1645" w:rsidP="00AE1645">
      <w:pPr>
        <w:spacing w:after="240" w:line="240" w:lineRule="auto"/>
        <w:jc w:val="left"/>
        <w:rPr>
          <w:rFonts w:eastAsia="Times New Roman" w:cs="Times New Roman"/>
          <w:sz w:val="24"/>
          <w:szCs w:val="24"/>
          <w:lang w:eastAsia="ru-RU"/>
        </w:rPr>
      </w:pPr>
    </w:p>
    <w:p w14:paraId="6FF785CE" w14:textId="77777777" w:rsidR="0053606B" w:rsidRDefault="0053606B">
      <w:pPr>
        <w:spacing w:line="259" w:lineRule="auto"/>
        <w:jc w:val="left"/>
        <w:rPr>
          <w:rFonts w:eastAsia="Times New Roman" w:cs="Times New Roman"/>
          <w:b/>
          <w:bCs/>
          <w:color w:val="000000"/>
          <w:szCs w:val="28"/>
          <w:lang w:eastAsia="ru-RU"/>
        </w:rPr>
      </w:pPr>
      <w:r>
        <w:rPr>
          <w:rFonts w:eastAsia="Times New Roman" w:cs="Times New Roman"/>
          <w:b/>
          <w:bCs/>
          <w:color w:val="000000"/>
          <w:szCs w:val="28"/>
          <w:lang w:eastAsia="ru-RU"/>
        </w:rPr>
        <w:br w:type="page"/>
      </w:r>
    </w:p>
    <w:p w14:paraId="05D5209B" w14:textId="77777777" w:rsidR="00866F49" w:rsidRPr="003429B3" w:rsidRDefault="00AE1645" w:rsidP="003429B3">
      <w:pPr>
        <w:widowControl w:val="0"/>
        <w:spacing w:after="0"/>
        <w:jc w:val="center"/>
        <w:rPr>
          <w:rFonts w:eastAsia="Times New Roman" w:cs="Times New Roman"/>
          <w:color w:val="000000"/>
          <w:szCs w:val="28"/>
          <w:lang w:eastAsia="ru-RU"/>
        </w:rPr>
      </w:pPr>
      <w:r>
        <w:rPr>
          <w:rFonts w:eastAsia="Times New Roman" w:cs="Times New Roman"/>
          <w:b/>
          <w:bCs/>
          <w:color w:val="000000"/>
          <w:szCs w:val="28"/>
          <w:lang w:eastAsia="ru-RU"/>
        </w:rPr>
        <w:lastRenderedPageBreak/>
        <w:t>Реферат</w:t>
      </w:r>
      <w:r>
        <w:rPr>
          <w:rFonts w:eastAsia="Times New Roman" w:cs="Times New Roman"/>
          <w:color w:val="000000"/>
          <w:szCs w:val="28"/>
          <w:lang w:eastAsia="ru-RU"/>
        </w:rPr>
        <w:t> </w:t>
      </w:r>
    </w:p>
    <w:p w14:paraId="5C509C05" w14:textId="77777777" w:rsidR="003429B3" w:rsidRPr="003429B3" w:rsidRDefault="003429B3" w:rsidP="00546671">
      <w:pPr>
        <w:rPr>
          <w:lang w:eastAsia="ru-RU"/>
        </w:rPr>
      </w:pPr>
      <w:r>
        <w:rPr>
          <w:lang w:eastAsia="ru-RU"/>
        </w:rPr>
        <w:t>Диссертацция изложена на 127 страниц, содержит 11 рисунков, 7 таблиц, 40 источников. Цель работы — разработка и валидация метода неинвазивного онлайн-предсказания лактатных порогов LT1 и LT2 по данным поверхностной электромиографии, ближней инфракрасной спектроскопии и вариабельности сердечного ритма в ступенчатом велоэргометрическом тесте. Использованы методы синхронной мультимодальной регистрации сигналов, предобработки разночастотных рядов, машинного обучения и subject-level валидации по схеме LOSO. Установлено, что пороги требуют разных сочетаний сигналов и моделей. Практическая значимость работы состоит в создании основы для систем оперативной оценки приближения к пороговым зонам нагрузки вне лабораторных условий.</w:t>
      </w:r>
    </w:p>
    <w:p w14:paraId="1B7E511F" w14:textId="77777777" w:rsidR="003429B3" w:rsidRDefault="003429B3" w:rsidP="003429B3">
      <w:pPr>
        <w:rPr>
          <w:lang w:eastAsia="ru-RU"/>
        </w:rPr>
      </w:pPr>
      <w:r>
        <w:rPr>
          <w:b/>
          <w:bCs/>
          <w:lang w:eastAsia="ru-RU"/>
        </w:rPr>
        <w:t>Ключевые слова:</w:t>
      </w:r>
    </w:p>
    <w:p w14:paraId="57FADBEA" w14:textId="77777777" w:rsidR="003429B3" w:rsidRPr="003429B3" w:rsidRDefault="003429B3" w:rsidP="003429B3">
      <w:pPr>
        <w:rPr>
          <w:b/>
          <w:bCs/>
          <w:lang w:eastAsia="ru-RU"/>
        </w:rPr>
      </w:pPr>
      <w:r>
        <w:rPr>
          <w:lang w:eastAsia="ru-RU"/>
        </w:rPr>
        <w:t>лактатный порог, электромиография, ближняя инфракрасная спектроскопия, вариабельность сердечного ритма, носимые датчики, велоэргометрический тест, машинное обучение, онлайн-предсказание.</w:t>
      </w:r>
    </w:p>
    <w:p w14:paraId="4DD38F0D" w14:textId="77777777" w:rsidR="003429B3" w:rsidRPr="003429B3" w:rsidRDefault="003429B3" w:rsidP="003429B3">
      <w:pPr>
        <w:rPr>
          <w:lang w:eastAsia="ru-RU"/>
        </w:rPr>
      </w:pPr>
    </w:p>
    <w:p w14:paraId="4823C6E8" w14:textId="77777777" w:rsidR="008F06E7" w:rsidRPr="00FD1F6C" w:rsidRDefault="008F06E7" w:rsidP="003429B3">
      <w:pPr>
        <w:rPr>
          <w:lang w:eastAsia="ru-RU"/>
        </w:rPr>
      </w:pPr>
      <w:r>
        <w:rPr>
          <w:lang w:eastAsia="ru-RU"/>
        </w:rPr>
        <w:br w:type="page"/>
      </w:r>
    </w:p>
    <w:p w14:paraId="1F927C50" w14:textId="77777777" w:rsidR="00AE1645" w:rsidRPr="00895B16" w:rsidRDefault="00AE1645" w:rsidP="00AE1645">
      <w:pPr>
        <w:spacing w:after="0" w:line="240" w:lineRule="auto"/>
        <w:jc w:val="center"/>
        <w:rPr>
          <w:rFonts w:eastAsia="Times New Roman" w:cs="Times New Roman"/>
          <w:b/>
          <w:bCs/>
          <w:color w:val="000000"/>
          <w:szCs w:val="28"/>
          <w:lang w:val="en-US" w:eastAsia="ru-RU"/>
        </w:rPr>
      </w:pPr>
      <w:r>
        <w:rPr>
          <w:rFonts w:eastAsia="Times New Roman" w:cs="Times New Roman"/>
          <w:b/>
          <w:bCs/>
          <w:color w:val="000000"/>
          <w:szCs w:val="28"/>
          <w:lang w:val="en-US" w:eastAsia="ru-RU"/>
        </w:rPr>
        <w:lastRenderedPageBreak/>
        <w:t>The Abstract</w:t>
      </w:r>
    </w:p>
    <w:p w14:paraId="51B7CE38" w14:textId="77777777" w:rsidR="000F4D13" w:rsidRPr="005528B8" w:rsidRDefault="000F4D13" w:rsidP="000F4D13">
      <w:pPr>
        <w:rPr>
          <w:lang w:val="en-US" w:eastAsia="ru-RU"/>
        </w:rPr>
      </w:pPr>
      <w:r>
        <w:rPr>
          <w:lang w:val="en-US" w:eastAsia="ru-RU"/>
        </w:rPr>
        <w:t>The dissertation is presented on 127 pages and contains 11 figures, 7 tables, and 40 references. The aim of the study was to develop and validate a non-invasive method for online prediction of the lactate thresholds LT1 and LT2 using surface electromyography, near-infrared spectroscopy, and heart rate variability during a graded cycle ergometer test. The study employed synchronous multimodal signal acquisition, preprocessing of multi-rate time series, machine learning methods, and subject-level validation using the LOSO scheme. It was established that the two thresholds require different combinations of signals and models. The practical significance of the work lies in providing a basis for systems for real-time assessment of approaching threshold load zones outside laboratory conditions.</w:t>
      </w:r>
    </w:p>
    <w:p w14:paraId="136F2D49" w14:textId="77777777" w:rsidR="000F4D13" w:rsidRPr="005528B8" w:rsidRDefault="000F4D13" w:rsidP="000F4D13">
      <w:pPr>
        <w:jc w:val="center"/>
        <w:rPr>
          <w:b/>
          <w:bCs/>
          <w:lang w:val="en-US" w:eastAsia="ru-RU"/>
        </w:rPr>
      </w:pPr>
      <w:r>
        <w:rPr>
          <w:b/>
          <w:bCs/>
          <w:lang w:val="en-US" w:eastAsia="ru-RU"/>
        </w:rPr>
        <w:t>Keywords</w:t>
      </w:r>
    </w:p>
    <w:p w14:paraId="2B29156C" w14:textId="77777777" w:rsidR="000F4D13" w:rsidRPr="005528B8" w:rsidRDefault="000F4D13" w:rsidP="000F4D13">
      <w:pPr>
        <w:rPr>
          <w:lang w:val="en-US" w:eastAsia="ru-RU"/>
        </w:rPr>
      </w:pPr>
      <w:r>
        <w:rPr>
          <w:lang w:val="en-US" w:eastAsia="ru-RU"/>
        </w:rPr>
        <w:t>lactate threshold, electromyography, near-infrared spectroscopy, heart rate variability, wearable sensors, cycle ergometer test, machine learning, online prediction.</w:t>
      </w:r>
    </w:p>
    <w:p w14:paraId="6227AA26" w14:textId="77777777" w:rsidR="00866F49" w:rsidRPr="005528B8" w:rsidRDefault="00866F49" w:rsidP="000F4D13">
      <w:pPr>
        <w:rPr>
          <w:lang w:val="en-US" w:eastAsia="ru-RU"/>
        </w:rPr>
      </w:pPr>
    </w:p>
    <w:p w14:paraId="26B74C72" w14:textId="77777777" w:rsidR="00AE1645" w:rsidRPr="005528B8" w:rsidRDefault="00AE1645" w:rsidP="00AE1645">
      <w:pPr>
        <w:spacing w:after="0" w:line="240" w:lineRule="auto"/>
        <w:jc w:val="left"/>
        <w:rPr>
          <w:rFonts w:eastAsia="Times New Roman" w:cs="Times New Roman"/>
          <w:sz w:val="24"/>
          <w:szCs w:val="24"/>
          <w:lang w:val="en-US" w:eastAsia="ru-RU"/>
        </w:rPr>
      </w:pPr>
    </w:p>
    <w:p w14:paraId="60FC86AE" w14:textId="77777777" w:rsidR="008E1440" w:rsidRPr="003429B3" w:rsidRDefault="00DF758A" w:rsidP="000F4D13">
      <w:pPr>
        <w:spacing w:line="259" w:lineRule="auto"/>
        <w:rPr>
          <w:b/>
        </w:rPr>
      </w:pPr>
      <w:r w:rsidRPr="008C3D2E">
        <w:br w:type="page"/>
      </w:r>
      <w:r>
        <w:rPr>
          <w:rFonts w:cs="Times New Roman"/>
          <w:b/>
          <w:szCs w:val="28"/>
        </w:rPr>
        <w:lastRenderedPageBreak/>
        <w:t>Сокращения, обозначения, термины и определения</w:t>
      </w:r>
    </w:p>
    <w:p w14:paraId="52C7B62C" w14:textId="77777777" w:rsidR="00295B3B" w:rsidRDefault="00295B3B" w:rsidP="00983AF2">
      <w:pPr>
        <w:ind w:firstLine="709"/>
      </w:pPr>
      <w:r>
        <w:t>В настоящей работе применяют следующие термины и соответствующие определения:</w:t>
      </w:r>
    </w:p>
    <w:p w14:paraId="52A4A494" w14:textId="77777777" w:rsidR="004A25E7" w:rsidRDefault="004A25E7" w:rsidP="004A25E7">
      <w:pPr>
        <w:ind w:firstLine="709"/>
      </w:pPr>
      <w:r>
        <w:t>Аэробно-анаэробный переход – диапазон интенсивности физической нагрузки, при котором анаэробный гликолиз начинает вносить существенный вклад в энергообеспечение работающих мышц, сопровождающийся нелинейным ростом концентрации лактата в крови, десатурацией мышечного гемоглобина и изменением паттерна рекрутирования двигательных единиц.</w:t>
      </w:r>
    </w:p>
    <w:p w14:paraId="114A9F81" w14:textId="77777777" w:rsidR="004A25E7" w:rsidRDefault="004A25E7" w:rsidP="004A25E7">
      <w:pPr>
        <w:ind w:firstLine="709"/>
      </w:pPr>
      <w:r>
        <w:t>Вейвлетное преобразование – математический инструмент для анализа нестационарных сигналов, позволяющий одновременно получить информацию о частотном составе сигнала и его временной локализации; существует в дискретной (DWT) и непрерывной (CWT) формах.</w:t>
      </w:r>
    </w:p>
    <w:p w14:paraId="76D5D441" w14:textId="77777777" w:rsidR="004A25E7" w:rsidRDefault="004A25E7" w:rsidP="004A25E7">
      <w:pPr>
        <w:ind w:firstLine="709"/>
      </w:pPr>
      <w:r>
        <w:t>Вейвлет-энтропия – мера сложности сигнала, вычисляемая как нормированная энтропия Шеннона по распределению энергии вейвлет-коэффициентов по уровням декомпозиции.</w:t>
      </w:r>
    </w:p>
    <w:p w14:paraId="043CAAE4" w14:textId="77777777" w:rsidR="004A25E7" w:rsidRDefault="004A25E7" w:rsidP="004A25E7">
      <w:pPr>
        <w:ind w:firstLine="709"/>
      </w:pPr>
      <w:r>
        <w:t>Двигательная единица (ДЕ) – мотонейрон и иннервируемые им мышечные волокна; минимальная функциональная единица нервно-мышечной системы.</w:t>
      </w:r>
    </w:p>
    <w:p w14:paraId="2674A840" w14:textId="77777777" w:rsidR="004A25E7" w:rsidRDefault="004A25E7" w:rsidP="004A25E7">
      <w:pPr>
        <w:ind w:firstLine="709"/>
      </w:pPr>
      <w:r>
        <w:t>DFA-α1 (краткосрочный показатель детрендированного флуктуационного анализа) – безразмерный показатель, характеризующий фрактальные свойства временного ряда RR-интервалов в коротких временных масштабах (4–16 кардиоциклов); значение α1 = 0,75 эмпирически соответствует первому аэробному порогу (VT1/LT1).</w:t>
      </w:r>
    </w:p>
    <w:p w14:paraId="6467544C" w14:textId="77777777" w:rsidR="004A25E7" w:rsidRDefault="004A25E7" w:rsidP="004A25E7">
      <w:pPr>
        <w:ind w:firstLine="709"/>
      </w:pPr>
      <w:r>
        <w:t>Лактатный порог (LT) – и</w:t>
      </w:r>
      <w:r>
        <w:softHyphen/>
        <w:t>нтенсивность нагрузки, при которой концентрация лактата в крови начинает нелинейно возрастать относительно базального уровня покоя; различают первый (LT1, ~2–2,5 ммоль/л) и второй (LT2, ~4 ммоль/л) лактатные пороги.</w:t>
      </w:r>
    </w:p>
    <w:p w14:paraId="6B19D886" w14:textId="77777777" w:rsidR="004A25E7" w:rsidRDefault="004A25E7" w:rsidP="004A25E7">
      <w:pPr>
        <w:ind w:firstLine="709"/>
      </w:pPr>
      <w:r>
        <w:lastRenderedPageBreak/>
        <w:t>Leave-One-Subject-Out (LOSO) – метод перекрёстной валидации, при котором на каждой итерации модель обучается на данных всех испытуемых, кроме одного, и тестируется на оставленном; обеспечивает оценку обобщаемости модели на новых субъектах без утечки данных.</w:t>
      </w:r>
    </w:p>
    <w:p w14:paraId="5994829E" w14:textId="77777777" w:rsidR="004A25E7" w:rsidRDefault="004A25E7" w:rsidP="004A25E7">
      <w:pPr>
        <w:ind w:firstLine="709"/>
      </w:pPr>
      <w:r>
        <w:t>Машинное обучение (ML) – раздел искусственного интеллекта, изучающий методы построения алгоритмов, способных обучаться на данных и делать предсказания без явного программирования правил.</w:t>
      </w:r>
    </w:p>
    <w:p w14:paraId="3163BDA4" w14:textId="77777777" w:rsidR="004A25E7" w:rsidRDefault="004A25E7" w:rsidP="004A25E7">
      <w:pPr>
        <w:ind w:firstLine="709"/>
      </w:pPr>
      <w:r>
        <w:t>Мышечная оксигенация (SmO₂) – доля оксигенированного гемоглобина в суммарном гемоглобине работающей мышцы, измеряемая методом ближней инфракрасной спектроскопии (NIRS); отражает баланс между доставкой и потреблением кислорода на уровне микроциркуляции.</w:t>
      </w:r>
    </w:p>
    <w:p w14:paraId="5A6F190A" w14:textId="77777777" w:rsidR="004A25E7" w:rsidRDefault="004A25E7" w:rsidP="004A25E7">
      <w:pPr>
        <w:ind w:firstLine="709"/>
      </w:pPr>
      <w:r>
        <w:t>NIRS (ближняя инфракрасная спектроскопия) – оптический метод неинвазивного мониторинга оксигенации тканей, основанный на различии спектров поглощения оксигемоглобина (O₂Hb) и дезоксигемоглобина (HHb) в диапазоне длин волн 700–900 нм.</w:t>
      </w:r>
    </w:p>
    <w:p w14:paraId="73207404" w14:textId="77777777" w:rsidR="004A25E7" w:rsidRDefault="004A25E7" w:rsidP="004A25E7">
      <w:pPr>
        <w:ind w:firstLine="709"/>
      </w:pPr>
      <w:r>
        <w:t>Рекрутирование двигательных единиц – последовательное вовлечение дополнительных двигательных единиц в работу по мере нарастания требуемой мышечной силы; при переходе к высокоинтенсивной нагрузке рекрутируются быстрые гликолитические волокна (тип II).</w:t>
      </w:r>
    </w:p>
    <w:p w14:paraId="3F0FA00F" w14:textId="77777777" w:rsidR="004A25E7" w:rsidRDefault="004A25E7" w:rsidP="004A25E7">
      <w:pPr>
        <w:ind w:firstLine="709"/>
      </w:pPr>
      <w:r>
        <w:t>RMS (среднеквадратичная амплитуда) – показатель суммарной электрической активности мышцы, вычисляемый как корень из среднего квадрата амплитуды ЭМГ-сигнала в заданном временном окне; служит основным маркером нарастания мышечного усилия и усталости.</w:t>
      </w:r>
    </w:p>
    <w:p w14:paraId="557C3AC9" w14:textId="77777777" w:rsidR="004A25E7" w:rsidRDefault="004A25E7" w:rsidP="004A25E7">
      <w:pPr>
        <w:ind w:firstLine="709"/>
      </w:pPr>
      <w:r>
        <w:t>SHAP (SHapley Additive exPlanations) – метод интерпретации предсказаний моделей машинного обучения, основанный на теории кооперативных игр Шепли; позволяет количественно оценить вклад каждого признака в отдельное предсказание модели.</w:t>
      </w:r>
    </w:p>
    <w:p w14:paraId="19E81AF9" w14:textId="77777777" w:rsidR="004A25E7" w:rsidRDefault="004A25E7" w:rsidP="004A25E7">
      <w:pPr>
        <w:ind w:firstLine="709"/>
      </w:pPr>
      <w:r>
        <w:lastRenderedPageBreak/>
        <w:t>Скользящее окно – метод обработки непрерывного временного ряда путём последовательного извлечения фрагментов фиксированной длины с заданным шагом сдвига; обеспечивает вычисление признаков в режиме реального времени.</w:t>
      </w:r>
    </w:p>
    <w:p w14:paraId="785F6FC9" w14:textId="77777777" w:rsidR="004A25E7" w:rsidRDefault="004A25E7" w:rsidP="004A25E7">
      <w:pPr>
        <w:ind w:firstLine="709"/>
      </w:pPr>
      <w:r>
        <w:t>Темпоральная свёрточная сеть (TCN) – архитектура нейронной сети для обработки временных рядов, основанная на каузальных свёртках с расширяющимися дилатациями; позволяет учитывать долгосрочные зависимости в сигнале при параллельном вычислении всех временных шагов.</w:t>
      </w:r>
    </w:p>
    <w:p w14:paraId="00506E1B" w14:textId="77777777" w:rsidR="004A25E7" w:rsidRDefault="004A25E7" w:rsidP="004A25E7">
      <w:pPr>
        <w:ind w:firstLine="709"/>
      </w:pPr>
      <w:r>
        <w:t>Электромиография (ЭМГ) – метод регистрации суммарной электрической активности скелетных мышц; поверхностная ЭМГ (sEMG) регистрирует сигнал посредством электродов, размещённых на коже над исследуемой мышцей.</w:t>
      </w:r>
    </w:p>
    <w:p w14:paraId="289CAD7E" w14:textId="77777777" w:rsidR="004A25E7" w:rsidRDefault="004A25E7" w:rsidP="00983AF2">
      <w:pPr>
        <w:ind w:firstLine="709"/>
      </w:pPr>
    </w:p>
    <w:p w14:paraId="1DB890A5" w14:textId="77777777" w:rsidR="004A25E7" w:rsidRPr="00295B3B" w:rsidRDefault="004A25E7" w:rsidP="004A25E7">
      <w:pPr>
        <w:spacing w:line="259" w:lineRule="auto"/>
        <w:ind w:firstLine="708"/>
        <w:jc w:val="left"/>
      </w:pPr>
      <w:r>
        <w:t>В настоящей работе применяют следующие сокращения и обозначения:</w:t>
      </w:r>
    </w:p>
    <w:p w14:paraId="4C91D1F2" w14:textId="77777777" w:rsidR="004A25E7" w:rsidRDefault="004A25E7" w:rsidP="00983AF2">
      <w:pPr>
        <w:ind w:firstLine="709"/>
      </w:pPr>
    </w:p>
    <w:p w14:paraId="1130201C" w14:textId="77777777" w:rsidR="00983AF2" w:rsidRDefault="00983AF2" w:rsidP="00983AF2">
      <w:pPr>
        <w:ind w:firstLine="709"/>
      </w:pPr>
      <w:r>
        <w:t>АДФ – аденозиндифосфат</w:t>
      </w:r>
    </w:p>
    <w:p w14:paraId="7E4C9AEC" w14:textId="77777777" w:rsidR="00983AF2" w:rsidRDefault="00983AF2" w:rsidP="00983AF2">
      <w:pPr>
        <w:ind w:firstLine="709"/>
      </w:pPr>
      <w:r>
        <w:t>ДЕ – двигательная единица</w:t>
      </w:r>
    </w:p>
    <w:p w14:paraId="5BE05E3F" w14:textId="77777777" w:rsidR="00983AF2" w:rsidRDefault="00983AF2" w:rsidP="00983AF2">
      <w:pPr>
        <w:ind w:firstLine="709"/>
      </w:pPr>
      <w:r>
        <w:t>ИК – инфракрасный (-ая, -ое)</w:t>
      </w:r>
    </w:p>
    <w:p w14:paraId="498C834F" w14:textId="77777777" w:rsidR="00983AF2" w:rsidRDefault="00983AF2" w:rsidP="00983AF2">
      <w:pPr>
        <w:ind w:firstLine="709"/>
      </w:pPr>
      <w:r>
        <w:t>ИМУ – инерциальный измерительный модуль</w:t>
      </w:r>
    </w:p>
    <w:p w14:paraId="2E96412C" w14:textId="77777777" w:rsidR="00983AF2" w:rsidRDefault="00983AF2" w:rsidP="00983AF2">
      <w:pPr>
        <w:ind w:firstLine="709"/>
      </w:pPr>
      <w:r>
        <w:t>ТЗ – техническое задание</w:t>
      </w:r>
    </w:p>
    <w:p w14:paraId="554EF5CC" w14:textId="77777777" w:rsidR="00983AF2" w:rsidRDefault="00983AF2" w:rsidP="00983AF2">
      <w:pPr>
        <w:ind w:firstLine="709"/>
      </w:pPr>
      <w:r>
        <w:t>ЧСС – частота сердечных сокращений</w:t>
      </w:r>
    </w:p>
    <w:p w14:paraId="51387185" w14:textId="77777777" w:rsidR="00983AF2" w:rsidRDefault="00983AF2" w:rsidP="00983AF2">
      <w:pPr>
        <w:ind w:firstLine="709"/>
      </w:pPr>
      <w:r>
        <w:t>ЭМГ – электромиография; электромиограмма</w:t>
      </w:r>
    </w:p>
    <w:p w14:paraId="7D67D00F" w14:textId="77777777" w:rsidR="00983AF2" w:rsidRDefault="00983AF2" w:rsidP="00983AF2">
      <w:pPr>
        <w:ind w:firstLine="709"/>
      </w:pPr>
      <w:r>
        <w:t>ANT+ – Adaptive Network Topology – беспроводной протокол передачи данных</w:t>
      </w:r>
    </w:p>
    <w:p w14:paraId="12A5BA00" w14:textId="77777777" w:rsidR="00983AF2" w:rsidRDefault="00983AF2" w:rsidP="00983AF2">
      <w:pPr>
        <w:ind w:firstLine="709"/>
      </w:pPr>
      <w:r>
        <w:t>ATA – anaerobic Threshold – анаэробный порог</w:t>
      </w:r>
    </w:p>
    <w:p w14:paraId="7ADD50DD" w14:textId="77777777" w:rsidR="00983AF2" w:rsidRDefault="00983AF2" w:rsidP="00983AF2">
      <w:pPr>
        <w:ind w:firstLine="709"/>
      </w:pPr>
      <w:r>
        <w:lastRenderedPageBreak/>
        <w:t>ATT – Adipose Tissue Thickness – толщина подкожной жировой клетчатки</w:t>
      </w:r>
    </w:p>
    <w:p w14:paraId="17741756" w14:textId="77777777" w:rsidR="00983AF2" w:rsidRDefault="00983AF2" w:rsidP="00983AF2">
      <w:pPr>
        <w:ind w:firstLine="709"/>
      </w:pPr>
      <w:r>
        <w:t>BLE – Bluetooth Low Energy – протокол беспроводной связи малой мощности</w:t>
      </w:r>
    </w:p>
    <w:p w14:paraId="5BB00B31" w14:textId="77777777" w:rsidR="00983AF2" w:rsidRDefault="00983AF2" w:rsidP="00983AF2">
      <w:pPr>
        <w:ind w:firstLine="709"/>
      </w:pPr>
      <w:r>
        <w:t>CI – Confidence Interval – доверительный интервал</w:t>
      </w:r>
    </w:p>
    <w:p w14:paraId="0BAA458C" w14:textId="77777777" w:rsidR="00983AF2" w:rsidRDefault="00983AF2" w:rsidP="00983AF2">
      <w:pPr>
        <w:ind w:firstLine="709"/>
      </w:pPr>
      <w:r>
        <w:t>CNN – Convolutional Neural Network – свёрточная нейронная сеть</w:t>
      </w:r>
    </w:p>
    <w:p w14:paraId="1E3AD12C" w14:textId="77777777" w:rsidR="00983AF2" w:rsidRDefault="00983AF2" w:rsidP="00983AF2">
      <w:pPr>
        <w:ind w:firstLine="709"/>
      </w:pPr>
      <w:r>
        <w:t>CPET – Cardiopulmonary Exercise Testing – кардиопульмональное нагрузочное тестирование</w:t>
      </w:r>
    </w:p>
    <w:p w14:paraId="51773922" w14:textId="77777777" w:rsidR="00983AF2" w:rsidRDefault="00983AF2" w:rsidP="00983AF2">
      <w:pPr>
        <w:ind w:firstLine="709"/>
      </w:pPr>
      <w:r>
        <w:t>CWT – Continuous Wavelet Transform – непрерывное вейвлетное преобразование</w:t>
      </w:r>
    </w:p>
    <w:p w14:paraId="65D7B760" w14:textId="77777777" w:rsidR="00983AF2" w:rsidRDefault="00983AF2" w:rsidP="00983AF2">
      <w:pPr>
        <w:ind w:firstLine="709"/>
      </w:pPr>
      <w:r>
        <w:t>DFA-α1 – Detrended Fluctuation Analysis alpha-1 – краткосрочный показатель детрендированного флуктуационного анализа</w:t>
      </w:r>
    </w:p>
    <w:p w14:paraId="1FA2B88A" w14:textId="77777777" w:rsidR="00983AF2" w:rsidRDefault="00983AF2" w:rsidP="00983AF2">
      <w:pPr>
        <w:ind w:firstLine="709"/>
      </w:pPr>
      <w:r>
        <w:t>DWT – Discrete Wavelet Transform – дискретное вейвлетное преобразование</w:t>
      </w:r>
    </w:p>
    <w:p w14:paraId="408E57BB" w14:textId="77777777" w:rsidR="00983AF2" w:rsidRDefault="00983AF2" w:rsidP="00983AF2">
      <w:pPr>
        <w:ind w:firstLine="709"/>
      </w:pPr>
      <w:r>
        <w:t>FFT – Fast Fourier Transform – быстрое преобразование Фурье</w:t>
      </w:r>
    </w:p>
    <w:p w14:paraId="2FC8735B" w14:textId="77777777" w:rsidR="00983AF2" w:rsidRPr="004A25E7" w:rsidRDefault="00983AF2" w:rsidP="00983AF2">
      <w:pPr>
        <w:ind w:firstLine="709"/>
      </w:pPr>
      <w:r>
        <w:rPr>
          <w:lang w:val="en-US"/>
        </w:rPr>
        <w:t>GET</w:t>
      </w:r>
      <w:r>
        <w:t xml:space="preserve"> – </w:t>
      </w:r>
      <w:r>
        <w:rPr>
          <w:lang w:val="en-US"/>
        </w:rPr>
        <w:t>Gas</w:t>
      </w:r>
      <w:r>
        <w:t xml:space="preserve"> </w:t>
      </w:r>
      <w:r>
        <w:rPr>
          <w:lang w:val="en-US"/>
        </w:rPr>
        <w:t>Exchange</w:t>
      </w:r>
      <w:r>
        <w:t xml:space="preserve"> </w:t>
      </w:r>
      <w:r>
        <w:rPr>
          <w:lang w:val="en-US"/>
        </w:rPr>
        <w:t>Threshold</w:t>
      </w:r>
      <w:r>
        <w:t xml:space="preserve"> – газообменный порог</w:t>
      </w:r>
    </w:p>
    <w:p w14:paraId="37FE3C68" w14:textId="77777777" w:rsidR="00983AF2" w:rsidRPr="004A25E7" w:rsidRDefault="00983AF2" w:rsidP="00983AF2">
      <w:pPr>
        <w:ind w:firstLine="709"/>
      </w:pPr>
      <w:r>
        <w:rPr>
          <w:lang w:val="en-US"/>
        </w:rPr>
        <w:t>GRU</w:t>
      </w:r>
      <w:r>
        <w:t xml:space="preserve"> – </w:t>
      </w:r>
      <w:r>
        <w:rPr>
          <w:lang w:val="en-US"/>
        </w:rPr>
        <w:t>Gated</w:t>
      </w:r>
      <w:r>
        <w:t xml:space="preserve"> </w:t>
      </w:r>
      <w:r>
        <w:rPr>
          <w:lang w:val="en-US"/>
        </w:rPr>
        <w:t>Recurrent</w:t>
      </w:r>
      <w:r>
        <w:t xml:space="preserve"> </w:t>
      </w:r>
      <w:r>
        <w:rPr>
          <w:lang w:val="en-US"/>
        </w:rPr>
        <w:t>Unit</w:t>
      </w:r>
      <w:r>
        <w:t xml:space="preserve"> – управляемый рекуррентный блок</w:t>
      </w:r>
    </w:p>
    <w:p w14:paraId="2F602D29" w14:textId="77777777" w:rsidR="00983AF2" w:rsidRPr="004A25E7" w:rsidRDefault="00983AF2" w:rsidP="00983AF2">
      <w:pPr>
        <w:ind w:firstLine="709"/>
      </w:pPr>
      <w:r>
        <w:rPr>
          <w:lang w:val="en-US"/>
        </w:rPr>
        <w:t>HDF</w:t>
      </w:r>
      <w:r>
        <w:t xml:space="preserve">5 – </w:t>
      </w:r>
      <w:r>
        <w:rPr>
          <w:lang w:val="en-US"/>
        </w:rPr>
        <w:t>Hierarchical</w:t>
      </w:r>
      <w:r>
        <w:t xml:space="preserve"> </w:t>
      </w:r>
      <w:r>
        <w:rPr>
          <w:lang w:val="en-US"/>
        </w:rPr>
        <w:t>Data</w:t>
      </w:r>
      <w:r>
        <w:t xml:space="preserve"> </w:t>
      </w:r>
      <w:r>
        <w:rPr>
          <w:lang w:val="en-US"/>
        </w:rPr>
        <w:t>Format</w:t>
      </w:r>
      <w:r>
        <w:t xml:space="preserve"> </w:t>
      </w:r>
      <w:r>
        <w:rPr>
          <w:lang w:val="en-US"/>
        </w:rPr>
        <w:t>version</w:t>
      </w:r>
      <w:r>
        <w:t xml:space="preserve"> 5 – иерархический формат хранения данных</w:t>
      </w:r>
    </w:p>
    <w:p w14:paraId="17B14D65" w14:textId="77777777" w:rsidR="00983AF2" w:rsidRPr="004A25E7" w:rsidRDefault="00983AF2" w:rsidP="00983AF2">
      <w:pPr>
        <w:ind w:firstLine="709"/>
      </w:pPr>
      <w:r>
        <w:rPr>
          <w:lang w:val="en-US"/>
        </w:rPr>
        <w:t>HHb</w:t>
      </w:r>
      <w:r>
        <w:t xml:space="preserve"> – </w:t>
      </w:r>
      <w:r>
        <w:rPr>
          <w:lang w:val="en-US"/>
        </w:rPr>
        <w:t>Deoxyhaemoglobin</w:t>
      </w:r>
      <w:r>
        <w:t xml:space="preserve"> – дезоксигемоглобин</w:t>
      </w:r>
    </w:p>
    <w:p w14:paraId="07F2EAD2" w14:textId="77777777" w:rsidR="00983AF2" w:rsidRPr="004A25E7" w:rsidRDefault="00983AF2" w:rsidP="00983AF2">
      <w:pPr>
        <w:ind w:firstLine="709"/>
      </w:pPr>
      <w:r>
        <w:rPr>
          <w:lang w:val="en-US"/>
        </w:rPr>
        <w:t>HRVT</w:t>
      </w:r>
      <w:r>
        <w:t xml:space="preserve">1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1 – первый порог вариабельности сердечного ритма</w:t>
      </w:r>
    </w:p>
    <w:p w14:paraId="0D272693" w14:textId="77777777" w:rsidR="00983AF2" w:rsidRPr="004A25E7" w:rsidRDefault="00983AF2" w:rsidP="00983AF2">
      <w:pPr>
        <w:ind w:firstLine="709"/>
      </w:pPr>
      <w:r>
        <w:rPr>
          <w:lang w:val="en-US"/>
        </w:rPr>
        <w:t>HRVT</w:t>
      </w:r>
      <w:r>
        <w:t xml:space="preserve">2 – </w:t>
      </w:r>
      <w:r>
        <w:rPr>
          <w:lang w:val="en-US"/>
        </w:rPr>
        <w:t>Heart</w:t>
      </w:r>
      <w:r>
        <w:t xml:space="preserve"> </w:t>
      </w:r>
      <w:r>
        <w:rPr>
          <w:lang w:val="en-US"/>
        </w:rPr>
        <w:t>Rate</w:t>
      </w:r>
      <w:r>
        <w:t xml:space="preserve"> </w:t>
      </w:r>
      <w:r>
        <w:rPr>
          <w:lang w:val="en-US"/>
        </w:rPr>
        <w:t>Variability</w:t>
      </w:r>
      <w:r>
        <w:t xml:space="preserve"> </w:t>
      </w:r>
      <w:r>
        <w:rPr>
          <w:lang w:val="en-US"/>
        </w:rPr>
        <w:t>Threshold</w:t>
      </w:r>
      <w:r>
        <w:t xml:space="preserve"> 2 – второй порог вариабельности сердечного ритма</w:t>
      </w:r>
    </w:p>
    <w:p w14:paraId="31FF964B" w14:textId="77777777" w:rsidR="00983AF2" w:rsidRPr="004A25E7" w:rsidRDefault="00983AF2" w:rsidP="00983AF2">
      <w:pPr>
        <w:ind w:firstLine="709"/>
      </w:pPr>
      <w:r>
        <w:rPr>
          <w:lang w:val="en-US"/>
        </w:rPr>
        <w:t>HRV</w:t>
      </w:r>
      <w:r>
        <w:t xml:space="preserve"> – </w:t>
      </w:r>
      <w:r>
        <w:rPr>
          <w:lang w:val="en-US"/>
        </w:rPr>
        <w:t>Heart</w:t>
      </w:r>
      <w:r>
        <w:t xml:space="preserve"> </w:t>
      </w:r>
      <w:r>
        <w:rPr>
          <w:lang w:val="en-US"/>
        </w:rPr>
        <w:t>Rate</w:t>
      </w:r>
      <w:r>
        <w:t xml:space="preserve"> </w:t>
      </w:r>
      <w:r>
        <w:rPr>
          <w:lang w:val="en-US"/>
        </w:rPr>
        <w:t>Variability</w:t>
      </w:r>
      <w:r>
        <w:t xml:space="preserve"> – вариабельность сердечного ритма</w:t>
      </w:r>
    </w:p>
    <w:p w14:paraId="35357A43" w14:textId="77777777" w:rsidR="00983AF2" w:rsidRPr="004A25E7" w:rsidRDefault="00983AF2" w:rsidP="00983AF2">
      <w:pPr>
        <w:ind w:firstLine="709"/>
      </w:pPr>
      <w:r>
        <w:rPr>
          <w:lang w:val="en-US"/>
        </w:rPr>
        <w:lastRenderedPageBreak/>
        <w:t>ICC</w:t>
      </w:r>
      <w:r>
        <w:t xml:space="preserve"> – </w:t>
      </w:r>
      <w:r>
        <w:rPr>
          <w:lang w:val="en-US"/>
        </w:rPr>
        <w:t>Intraclass</w:t>
      </w:r>
      <w:r>
        <w:t xml:space="preserve"> </w:t>
      </w:r>
      <w:r>
        <w:rPr>
          <w:lang w:val="en-US"/>
        </w:rPr>
        <w:t>Correlation</w:t>
      </w:r>
      <w:r>
        <w:t xml:space="preserve"> </w:t>
      </w:r>
      <w:r>
        <w:rPr>
          <w:lang w:val="en-US"/>
        </w:rPr>
        <w:t>Coefficient</w:t>
      </w:r>
      <w:r>
        <w:t xml:space="preserve"> – коэффициент внутриклассовой корреляции</w:t>
      </w:r>
    </w:p>
    <w:p w14:paraId="5FA02CF6" w14:textId="77777777" w:rsidR="00983AF2" w:rsidRDefault="00983AF2" w:rsidP="00983AF2">
      <w:pPr>
        <w:ind w:firstLine="709"/>
      </w:pPr>
      <w:r>
        <w:rPr>
          <w:lang w:val="en-US"/>
        </w:rPr>
        <w:t>IEMG</w:t>
      </w:r>
      <w:r>
        <w:t xml:space="preserve"> – </w:t>
      </w:r>
      <w:r>
        <w:rPr>
          <w:lang w:val="en-US"/>
        </w:rPr>
        <w:t>Integrated</w:t>
      </w:r>
      <w:r>
        <w:t xml:space="preserve"> </w:t>
      </w:r>
      <w:r>
        <w:rPr>
          <w:lang w:val="en-US"/>
        </w:rPr>
        <w:t>Electromyography</w:t>
      </w:r>
      <w:r>
        <w:t xml:space="preserve"> – интегрированная электромиограмма</w:t>
      </w:r>
    </w:p>
    <w:p w14:paraId="1EE9C44B" w14:textId="77777777" w:rsidR="001B0FFE" w:rsidRDefault="00983AF2" w:rsidP="00983AF2">
      <w:pPr>
        <w:ind w:firstLine="709"/>
      </w:pPr>
      <w:r>
        <w:rPr>
          <w:lang w:val="en-US"/>
        </w:rPr>
        <w:t>LOSO</w:t>
      </w:r>
      <w:r>
        <w:t xml:space="preserve"> – </w:t>
      </w:r>
      <w:r>
        <w:rPr>
          <w:lang w:val="en-US"/>
        </w:rPr>
        <w:t>Leave</w:t>
      </w:r>
      <w:r>
        <w:t>-</w:t>
      </w:r>
      <w:r>
        <w:rPr>
          <w:lang w:val="en-US"/>
        </w:rPr>
        <w:t>One</w:t>
      </w:r>
      <w:r>
        <w:t>-</w:t>
      </w:r>
      <w:r>
        <w:rPr>
          <w:lang w:val="en-US"/>
        </w:rPr>
        <w:t>Subject</w:t>
      </w:r>
      <w:r>
        <w:t>-</w:t>
      </w:r>
      <w:r>
        <w:rPr>
          <w:lang w:val="en-US"/>
        </w:rPr>
        <w:t>Out</w:t>
      </w:r>
      <w:r>
        <w:t xml:space="preserve"> – перекрёстная валидация с исключением одного испытуемого</w:t>
      </w:r>
    </w:p>
    <w:p w14:paraId="091C2C71" w14:textId="77777777" w:rsidR="001B0FFE" w:rsidRDefault="00983AF2" w:rsidP="00983AF2">
      <w:pPr>
        <w:ind w:firstLine="709"/>
      </w:pPr>
      <w:r>
        <w:rPr>
          <w:lang w:val="en-US"/>
        </w:rPr>
        <w:t>LSTM</w:t>
      </w:r>
      <w:r>
        <w:t xml:space="preserve"> – </w:t>
      </w:r>
      <w:r>
        <w:rPr>
          <w:lang w:val="en-US"/>
        </w:rPr>
        <w:t>Long</w:t>
      </w:r>
      <w:r>
        <w:t xml:space="preserve"> </w:t>
      </w:r>
      <w:r>
        <w:rPr>
          <w:lang w:val="en-US"/>
        </w:rPr>
        <w:t>Short</w:t>
      </w:r>
      <w:r>
        <w:t>-</w:t>
      </w:r>
      <w:r>
        <w:rPr>
          <w:lang w:val="en-US"/>
        </w:rPr>
        <w:t>Term</w:t>
      </w:r>
      <w:r>
        <w:t xml:space="preserve"> </w:t>
      </w:r>
      <w:r>
        <w:rPr>
          <w:lang w:val="en-US"/>
        </w:rPr>
        <w:t>Memory</w:t>
      </w:r>
      <w:r>
        <w:t xml:space="preserve"> – нейронная сеть с долгой краткосрочной памятью</w:t>
      </w:r>
    </w:p>
    <w:p w14:paraId="18E1B190" w14:textId="77777777" w:rsidR="001B0FFE" w:rsidRDefault="00983AF2" w:rsidP="00983AF2">
      <w:pPr>
        <w:ind w:firstLine="709"/>
      </w:pPr>
      <w:r>
        <w:rPr>
          <w:lang w:val="en-US"/>
        </w:rPr>
        <w:t>LT</w:t>
      </w:r>
      <w:r>
        <w:t xml:space="preserve"> – </w:t>
      </w:r>
      <w:r>
        <w:rPr>
          <w:lang w:val="en-US"/>
        </w:rPr>
        <w:t>Lactate</w:t>
      </w:r>
      <w:r>
        <w:t xml:space="preserve"> </w:t>
      </w:r>
      <w:r>
        <w:rPr>
          <w:lang w:val="en-US"/>
        </w:rPr>
        <w:t>Threshold</w:t>
      </w:r>
      <w:r>
        <w:t xml:space="preserve"> – лактатный порог</w:t>
      </w:r>
    </w:p>
    <w:p w14:paraId="256591DE" w14:textId="77777777" w:rsidR="001B0FFE" w:rsidRDefault="00983AF2" w:rsidP="00983AF2">
      <w:pPr>
        <w:ind w:firstLine="709"/>
      </w:pPr>
      <w:r>
        <w:rPr>
          <w:lang w:val="en-US"/>
        </w:rPr>
        <w:t>LT</w:t>
      </w:r>
      <w:r>
        <w:t xml:space="preserve">1 – </w:t>
      </w:r>
      <w:r>
        <w:rPr>
          <w:lang w:val="en-US"/>
        </w:rPr>
        <w:t>Lactate</w:t>
      </w:r>
      <w:r>
        <w:t xml:space="preserve"> </w:t>
      </w:r>
      <w:r>
        <w:rPr>
          <w:lang w:val="en-US"/>
        </w:rPr>
        <w:t>Threshold</w:t>
      </w:r>
      <w:r>
        <w:t xml:space="preserve"> 1 – первый лактатный порог</w:t>
      </w:r>
    </w:p>
    <w:p w14:paraId="4499C019" w14:textId="77777777" w:rsidR="001B0FFE" w:rsidRDefault="00983AF2" w:rsidP="00983AF2">
      <w:pPr>
        <w:ind w:firstLine="709"/>
      </w:pPr>
      <w:r>
        <w:rPr>
          <w:lang w:val="en-US"/>
        </w:rPr>
        <w:t>LT</w:t>
      </w:r>
      <w:r>
        <w:t xml:space="preserve">2 – </w:t>
      </w:r>
      <w:r>
        <w:rPr>
          <w:lang w:val="en-US"/>
        </w:rPr>
        <w:t>Lactate</w:t>
      </w:r>
      <w:r>
        <w:t xml:space="preserve"> </w:t>
      </w:r>
      <w:r>
        <w:rPr>
          <w:lang w:val="en-US"/>
        </w:rPr>
        <w:t>Threshold</w:t>
      </w:r>
      <w:r>
        <w:t xml:space="preserve"> 2 – второй лактатный порог</w:t>
      </w:r>
    </w:p>
    <w:p w14:paraId="596B5FBD" w14:textId="77777777" w:rsidR="001B0FFE" w:rsidRDefault="00983AF2" w:rsidP="00983AF2">
      <w:pPr>
        <w:ind w:firstLine="709"/>
      </w:pPr>
      <w:r>
        <w:rPr>
          <w:lang w:val="en-US"/>
        </w:rPr>
        <w:t>LT</w:t>
      </w:r>
      <w:r>
        <w:t xml:space="preserve">4 – </w:t>
      </w:r>
      <w:r>
        <w:rPr>
          <w:lang w:val="en-US"/>
        </w:rPr>
        <w:t>Lactate</w:t>
      </w:r>
      <w:r>
        <w:t xml:space="preserve"> </w:t>
      </w:r>
      <w:r>
        <w:rPr>
          <w:lang w:val="en-US"/>
        </w:rPr>
        <w:t>Threshold</w:t>
      </w:r>
      <w:r>
        <w:t xml:space="preserve"> </w:t>
      </w:r>
      <w:r>
        <w:rPr>
          <w:lang w:val="en-US"/>
        </w:rPr>
        <w:t>at</w:t>
      </w:r>
      <w:r>
        <w:t xml:space="preserve"> 4 </w:t>
      </w:r>
      <w:r>
        <w:rPr>
          <w:lang w:val="en-US"/>
        </w:rPr>
        <w:t>mmol</w:t>
      </w:r>
      <w:r>
        <w:t>/</w:t>
      </w:r>
      <w:r>
        <w:rPr>
          <w:lang w:val="en-US"/>
        </w:rPr>
        <w:t>L</w:t>
      </w:r>
      <w:r>
        <w:t xml:space="preserve"> – лактатный порог при концентрации 4 ммоль/л</w:t>
      </w:r>
    </w:p>
    <w:p w14:paraId="0744BBA4" w14:textId="77777777" w:rsidR="001B0FFE" w:rsidRPr="001B0FFE" w:rsidRDefault="00983AF2" w:rsidP="00983AF2">
      <w:pPr>
        <w:ind w:firstLine="709"/>
        <w:rPr>
          <w:lang w:val="en-US"/>
        </w:rPr>
      </w:pPr>
      <w:r>
        <w:rPr>
          <w:lang w:val="en-US"/>
        </w:rPr>
        <w:t xml:space="preserve">MAE – Mean Absolute Error – </w:t>
      </w:r>
      <w:r>
        <w:t>средняя</w:t>
      </w:r>
      <w:r>
        <w:rPr>
          <w:lang w:val="en-US"/>
        </w:rPr>
        <w:t xml:space="preserve"> </w:t>
      </w:r>
      <w:r>
        <w:t>абсолютная</w:t>
      </w:r>
      <w:r>
        <w:rPr>
          <w:lang w:val="en-US"/>
        </w:rPr>
        <w:t xml:space="preserve"> </w:t>
      </w:r>
      <w:r>
        <w:t>ошибка</w:t>
      </w:r>
    </w:p>
    <w:p w14:paraId="72DF3E38" w14:textId="77777777" w:rsidR="002012DB" w:rsidRDefault="00983AF2" w:rsidP="00983AF2">
      <w:pPr>
        <w:ind w:firstLine="709"/>
        <w:rPr>
          <w:lang w:val="en-US"/>
        </w:rPr>
      </w:pPr>
      <w:r>
        <w:rPr>
          <w:lang w:val="en-US"/>
        </w:rPr>
        <w:t xml:space="preserve">MCT1 – Monocarboxylate Transporter 1 – </w:t>
      </w:r>
      <w:r>
        <w:t>монокарбоксилатный</w:t>
      </w:r>
      <w:r>
        <w:rPr>
          <w:lang w:val="en-US"/>
        </w:rPr>
        <w:t xml:space="preserve"> </w:t>
      </w:r>
      <w:r>
        <w:t>транспортёр</w:t>
      </w:r>
      <w:r>
        <w:rPr>
          <w:lang w:val="en-US"/>
        </w:rPr>
        <w:t xml:space="preserve"> 1</w:t>
      </w:r>
    </w:p>
    <w:p w14:paraId="7962DAA8" w14:textId="77777777" w:rsidR="001B0FFE" w:rsidRPr="001B0FFE" w:rsidRDefault="00983AF2" w:rsidP="00983AF2">
      <w:pPr>
        <w:ind w:firstLine="709"/>
        <w:rPr>
          <w:lang w:val="en-US"/>
        </w:rPr>
      </w:pPr>
      <w:r>
        <w:rPr>
          <w:lang w:val="en-US"/>
        </w:rPr>
        <w:t xml:space="preserve">MDFMedian Frequency – </w:t>
      </w:r>
      <w:r>
        <w:t>медианная</w:t>
      </w:r>
      <w:r>
        <w:rPr>
          <w:lang w:val="en-US"/>
        </w:rPr>
        <w:t xml:space="preserve"> </w:t>
      </w:r>
      <w:r>
        <w:t>частота</w:t>
      </w:r>
    </w:p>
    <w:p w14:paraId="606B6A06" w14:textId="77777777" w:rsidR="001B0FFE" w:rsidRPr="001B0FFE" w:rsidRDefault="00983AF2" w:rsidP="00983AF2">
      <w:pPr>
        <w:ind w:firstLine="709"/>
        <w:rPr>
          <w:lang w:val="en-US"/>
        </w:rPr>
      </w:pPr>
      <w:r>
        <w:rPr>
          <w:lang w:val="en-US"/>
        </w:rPr>
        <w:t xml:space="preserve">ML – Machine Learning – </w:t>
      </w:r>
      <w:r>
        <w:t>машинное</w:t>
      </w:r>
      <w:r>
        <w:rPr>
          <w:lang w:val="en-US"/>
        </w:rPr>
        <w:t xml:space="preserve"> </w:t>
      </w:r>
      <w:r>
        <w:t>обучение</w:t>
      </w:r>
    </w:p>
    <w:p w14:paraId="13CF3FEC" w14:textId="77777777" w:rsidR="001B0FFE" w:rsidRPr="008C3D2E" w:rsidRDefault="00983AF2" w:rsidP="00983AF2">
      <w:pPr>
        <w:ind w:firstLine="709"/>
      </w:pPr>
      <w:r>
        <w:rPr>
          <w:lang w:val="en-US"/>
        </w:rPr>
        <w:t>MLSS</w:t>
      </w:r>
      <w:r w:rsidRPr="008C3D2E">
        <w:t xml:space="preserve"> – </w:t>
      </w:r>
      <w:r>
        <w:rPr>
          <w:lang w:val="en-US"/>
        </w:rPr>
        <w:t>Maximal</w:t>
      </w:r>
      <w:r w:rsidRPr="008C3D2E">
        <w:t xml:space="preserve"> </w:t>
      </w:r>
      <w:r>
        <w:rPr>
          <w:lang w:val="en-US"/>
        </w:rPr>
        <w:t>Lactate</w:t>
      </w:r>
      <w:r w:rsidRPr="008C3D2E">
        <w:t xml:space="preserve"> </w:t>
      </w:r>
      <w:r>
        <w:rPr>
          <w:lang w:val="en-US"/>
        </w:rPr>
        <w:t>Steady</w:t>
      </w:r>
      <w:r w:rsidRPr="008C3D2E">
        <w:t xml:space="preserve"> </w:t>
      </w:r>
      <w:r>
        <w:rPr>
          <w:lang w:val="en-US"/>
        </w:rPr>
        <w:t>State</w:t>
      </w:r>
      <w:r w:rsidRPr="008C3D2E">
        <w:t xml:space="preserve"> – </w:t>
      </w:r>
      <w:r>
        <w:t>максимальное</w:t>
      </w:r>
      <w:r w:rsidRPr="008C3D2E">
        <w:t xml:space="preserve"> </w:t>
      </w:r>
      <w:r>
        <w:t>лактатное</w:t>
      </w:r>
      <w:r w:rsidRPr="008C3D2E">
        <w:t xml:space="preserve"> </w:t>
      </w:r>
      <w:r>
        <w:t>стационарное</w:t>
      </w:r>
      <w:r w:rsidRPr="008C3D2E">
        <w:t xml:space="preserve"> </w:t>
      </w:r>
      <w:r>
        <w:t>состояние</w:t>
      </w:r>
    </w:p>
    <w:p w14:paraId="10D40F1D" w14:textId="77777777" w:rsidR="001B0FFE" w:rsidRPr="008C3D2E" w:rsidRDefault="00983AF2" w:rsidP="00983AF2">
      <w:pPr>
        <w:ind w:firstLine="709"/>
      </w:pPr>
      <w:r>
        <w:rPr>
          <w:lang w:val="en-US"/>
        </w:rPr>
        <w:t>MN</w:t>
      </w:r>
      <w:r w:rsidRPr="008C3D2E">
        <w:t xml:space="preserve"> – </w:t>
      </w:r>
      <w:r>
        <w:rPr>
          <w:lang w:val="en-US"/>
        </w:rPr>
        <w:t>FMean</w:t>
      </w:r>
      <w:r w:rsidRPr="008C3D2E">
        <w:t xml:space="preserve"> </w:t>
      </w:r>
      <w:r>
        <w:rPr>
          <w:lang w:val="en-US"/>
        </w:rPr>
        <w:t>Frequency</w:t>
      </w:r>
      <w:r w:rsidRPr="008C3D2E">
        <w:t xml:space="preserve"> – </w:t>
      </w:r>
      <w:r>
        <w:t>средняя</w:t>
      </w:r>
      <w:r w:rsidRPr="008C3D2E">
        <w:t xml:space="preserve"> </w:t>
      </w:r>
      <w:r>
        <w:t>частота</w:t>
      </w:r>
    </w:p>
    <w:p w14:paraId="32547EDD" w14:textId="77777777" w:rsidR="001B0FFE" w:rsidRPr="008C3D2E" w:rsidRDefault="00983AF2" w:rsidP="00983AF2">
      <w:pPr>
        <w:ind w:firstLine="709"/>
      </w:pPr>
      <w:r>
        <w:rPr>
          <w:lang w:val="en-US"/>
        </w:rPr>
        <w:t>NIRS</w:t>
      </w:r>
      <w:r w:rsidRPr="008C3D2E">
        <w:t xml:space="preserve"> – </w:t>
      </w:r>
      <w:r>
        <w:rPr>
          <w:lang w:val="en-US"/>
        </w:rPr>
        <w:t>Near</w:t>
      </w:r>
      <w:r w:rsidRPr="008C3D2E">
        <w:t>-</w:t>
      </w:r>
      <w:r>
        <w:rPr>
          <w:lang w:val="en-US"/>
        </w:rPr>
        <w:t>Infrared</w:t>
      </w:r>
      <w:r w:rsidRPr="008C3D2E">
        <w:t xml:space="preserve"> </w:t>
      </w:r>
      <w:r>
        <w:rPr>
          <w:lang w:val="en-US"/>
        </w:rPr>
        <w:t>Spectroscopy</w:t>
      </w:r>
      <w:r w:rsidRPr="008C3D2E">
        <w:t xml:space="preserve"> – </w:t>
      </w:r>
      <w:r>
        <w:t>ближняя</w:t>
      </w:r>
      <w:r w:rsidRPr="008C3D2E">
        <w:t xml:space="preserve"> </w:t>
      </w:r>
      <w:r>
        <w:t>инфракрасная</w:t>
      </w:r>
      <w:r w:rsidRPr="008C3D2E">
        <w:t xml:space="preserve"> </w:t>
      </w:r>
      <w:r>
        <w:t>спектроскопия</w:t>
      </w:r>
    </w:p>
    <w:p w14:paraId="6E93A805" w14:textId="77777777" w:rsidR="001B0FFE" w:rsidRPr="008C3D2E" w:rsidRDefault="00983AF2" w:rsidP="00983AF2">
      <w:pPr>
        <w:ind w:firstLine="709"/>
      </w:pPr>
      <w:r>
        <w:rPr>
          <w:lang w:val="en-US"/>
        </w:rPr>
        <w:t>OBLA</w:t>
      </w:r>
      <w:r w:rsidRPr="008C3D2E">
        <w:t xml:space="preserve"> – </w:t>
      </w:r>
      <w:r>
        <w:rPr>
          <w:lang w:val="en-US"/>
        </w:rPr>
        <w:t>Onset</w:t>
      </w:r>
      <w:r w:rsidRPr="008C3D2E">
        <w:t xml:space="preserve"> </w:t>
      </w:r>
      <w:r>
        <w:rPr>
          <w:lang w:val="en-US"/>
        </w:rPr>
        <w:t>of</w:t>
      </w:r>
      <w:r w:rsidRPr="008C3D2E">
        <w:t xml:space="preserve"> </w:t>
      </w:r>
      <w:r>
        <w:rPr>
          <w:lang w:val="en-US"/>
        </w:rPr>
        <w:t>Blood</w:t>
      </w:r>
      <w:r w:rsidRPr="008C3D2E">
        <w:t xml:space="preserve"> </w:t>
      </w:r>
      <w:r>
        <w:rPr>
          <w:lang w:val="en-US"/>
        </w:rPr>
        <w:t>Lactate</w:t>
      </w:r>
      <w:r w:rsidRPr="008C3D2E">
        <w:t xml:space="preserve"> </w:t>
      </w:r>
      <w:r>
        <w:rPr>
          <w:lang w:val="en-US"/>
        </w:rPr>
        <w:t>Accumulation</w:t>
      </w:r>
      <w:r w:rsidRPr="008C3D2E">
        <w:t xml:space="preserve"> – </w:t>
      </w:r>
      <w:r>
        <w:t>начало</w:t>
      </w:r>
      <w:r w:rsidRPr="008C3D2E">
        <w:t xml:space="preserve"> </w:t>
      </w:r>
      <w:r>
        <w:t>накопления</w:t>
      </w:r>
      <w:r w:rsidRPr="008C3D2E">
        <w:t xml:space="preserve"> </w:t>
      </w:r>
      <w:r>
        <w:t>лактата</w:t>
      </w:r>
      <w:r w:rsidRPr="008C3D2E">
        <w:t xml:space="preserve"> </w:t>
      </w:r>
      <w:r>
        <w:t>в</w:t>
      </w:r>
      <w:r w:rsidRPr="008C3D2E">
        <w:t xml:space="preserve"> </w:t>
      </w:r>
      <w:r>
        <w:t>крови</w:t>
      </w:r>
    </w:p>
    <w:p w14:paraId="31A1A973" w14:textId="77777777" w:rsidR="001B0FFE" w:rsidRPr="008C3D2E" w:rsidRDefault="00983AF2" w:rsidP="00983AF2">
      <w:pPr>
        <w:ind w:firstLine="709"/>
      </w:pPr>
      <w:r>
        <w:rPr>
          <w:lang w:val="en-US"/>
        </w:rPr>
        <w:lastRenderedPageBreak/>
        <w:t>O</w:t>
      </w:r>
      <w:r w:rsidRPr="008C3D2E">
        <w:t>₂</w:t>
      </w:r>
      <w:r>
        <w:rPr>
          <w:lang w:val="en-US"/>
        </w:rPr>
        <w:t>Hb</w:t>
      </w:r>
      <w:r w:rsidRPr="008C3D2E">
        <w:t xml:space="preserve"> – </w:t>
      </w:r>
      <w:r>
        <w:rPr>
          <w:lang w:val="en-US"/>
        </w:rPr>
        <w:t>Oxyhaemoglobin</w:t>
      </w:r>
      <w:r w:rsidRPr="008C3D2E">
        <w:t xml:space="preserve"> – </w:t>
      </w:r>
      <w:r>
        <w:t>оксигемоглобин</w:t>
      </w:r>
    </w:p>
    <w:p w14:paraId="21EE6E55" w14:textId="77777777" w:rsidR="001B0FFE" w:rsidRPr="001B0FFE" w:rsidRDefault="00983AF2" w:rsidP="00983AF2">
      <w:pPr>
        <w:ind w:firstLine="709"/>
        <w:rPr>
          <w:lang w:val="en-US"/>
        </w:rPr>
      </w:pPr>
      <w:r>
        <w:rPr>
          <w:lang w:val="en-US"/>
        </w:rPr>
        <w:t xml:space="preserve">R² – Coefficient of Determination – </w:t>
      </w:r>
      <w:r>
        <w:t>коэффициент</w:t>
      </w:r>
      <w:r>
        <w:rPr>
          <w:lang w:val="en-US"/>
        </w:rPr>
        <w:t xml:space="preserve"> </w:t>
      </w:r>
      <w:r>
        <w:t>детерминации</w:t>
      </w:r>
    </w:p>
    <w:p w14:paraId="530B6647" w14:textId="77777777" w:rsidR="001B0FFE" w:rsidRPr="001B0FFE" w:rsidRDefault="00983AF2" w:rsidP="00983AF2">
      <w:pPr>
        <w:ind w:firstLine="709"/>
        <w:rPr>
          <w:lang w:val="en-US"/>
        </w:rPr>
      </w:pPr>
      <w:r>
        <w:rPr>
          <w:lang w:val="en-US"/>
        </w:rPr>
        <w:t xml:space="preserve">RF – Rectus femoris – </w:t>
      </w:r>
      <w:r>
        <w:t>прямая</w:t>
      </w:r>
      <w:r>
        <w:rPr>
          <w:lang w:val="en-US"/>
        </w:rPr>
        <w:t xml:space="preserve"> </w:t>
      </w:r>
      <w:r>
        <w:t>мышца</w:t>
      </w:r>
      <w:r>
        <w:rPr>
          <w:lang w:val="en-US"/>
        </w:rPr>
        <w:t xml:space="preserve"> </w:t>
      </w:r>
      <w:r>
        <w:t>бедра</w:t>
      </w:r>
    </w:p>
    <w:p w14:paraId="775FA2DB" w14:textId="77777777" w:rsidR="001B0FFE" w:rsidRPr="001B0FFE" w:rsidRDefault="00983AF2" w:rsidP="00983AF2">
      <w:pPr>
        <w:ind w:firstLine="709"/>
        <w:rPr>
          <w:lang w:val="en-US"/>
        </w:rPr>
      </w:pPr>
      <w:r>
        <w:rPr>
          <w:lang w:val="en-US"/>
        </w:rPr>
        <w:t xml:space="preserve">RMS – Root Mean Square – </w:t>
      </w:r>
      <w:r>
        <w:t>среднеквадратичная</w:t>
      </w:r>
      <w:r>
        <w:rPr>
          <w:lang w:val="en-US"/>
        </w:rPr>
        <w:t xml:space="preserve"> </w:t>
      </w:r>
      <w:r>
        <w:t>амплитуда</w:t>
      </w:r>
    </w:p>
    <w:p w14:paraId="2AF7AF6F" w14:textId="77777777" w:rsidR="001B0FFE" w:rsidRPr="001B0FFE" w:rsidRDefault="00983AF2" w:rsidP="00983AF2">
      <w:pPr>
        <w:ind w:firstLine="709"/>
        <w:rPr>
          <w:lang w:val="en-US"/>
        </w:rPr>
      </w:pPr>
      <w:r>
        <w:rPr>
          <w:lang w:val="en-US"/>
        </w:rPr>
        <w:t xml:space="preserve">RNN – Recurrent Neural Network – </w:t>
      </w:r>
      <w:r>
        <w:t>рекуррентная</w:t>
      </w:r>
      <w:r>
        <w:rPr>
          <w:lang w:val="en-US"/>
        </w:rPr>
        <w:t xml:space="preserve"> </w:t>
      </w:r>
      <w:r>
        <w:t>нейронная</w:t>
      </w:r>
      <w:r>
        <w:rPr>
          <w:lang w:val="en-US"/>
        </w:rPr>
        <w:t xml:space="preserve"> </w:t>
      </w:r>
      <w:r>
        <w:t>сеть</w:t>
      </w:r>
    </w:p>
    <w:p w14:paraId="7B12032C" w14:textId="77777777" w:rsidR="001B0FFE" w:rsidRPr="001B0FFE" w:rsidRDefault="00983AF2" w:rsidP="00983AF2">
      <w:pPr>
        <w:ind w:firstLine="709"/>
        <w:rPr>
          <w:lang w:val="en-US"/>
        </w:rPr>
      </w:pPr>
      <w:r>
        <w:rPr>
          <w:lang w:val="en-US"/>
        </w:rPr>
        <w:t xml:space="preserve">RMSE – Root Mean Square Error – </w:t>
      </w:r>
      <w:r>
        <w:t>среднеквадратичная</w:t>
      </w:r>
      <w:r>
        <w:rPr>
          <w:lang w:val="en-US"/>
        </w:rPr>
        <w:t xml:space="preserve"> </w:t>
      </w:r>
      <w:r>
        <w:t>ошибка</w:t>
      </w:r>
    </w:p>
    <w:p w14:paraId="7D10A49E" w14:textId="77777777" w:rsidR="001B0FFE" w:rsidRDefault="00983AF2" w:rsidP="00983AF2">
      <w:pPr>
        <w:ind w:firstLine="709"/>
      </w:pPr>
      <w:r>
        <w:rPr>
          <w:lang w:val="en-US"/>
        </w:rPr>
        <w:t>RMSSD</w:t>
      </w:r>
      <w:r>
        <w:t xml:space="preserve"> – </w:t>
      </w:r>
      <w:r>
        <w:rPr>
          <w:lang w:val="en-US"/>
        </w:rPr>
        <w:t>Root</w:t>
      </w:r>
      <w:r>
        <w:t xml:space="preserve"> </w:t>
      </w:r>
      <w:r>
        <w:rPr>
          <w:lang w:val="en-US"/>
        </w:rPr>
        <w:t>Mean</w:t>
      </w:r>
      <w:r>
        <w:t xml:space="preserve"> </w:t>
      </w:r>
      <w:r>
        <w:rPr>
          <w:lang w:val="en-US"/>
        </w:rPr>
        <w:t>Square</w:t>
      </w:r>
      <w:r>
        <w:t xml:space="preserve"> </w:t>
      </w:r>
      <w:r>
        <w:rPr>
          <w:lang w:val="en-US"/>
        </w:rPr>
        <w:t>of</w:t>
      </w:r>
      <w:r>
        <w:t xml:space="preserve"> </w:t>
      </w:r>
      <w:r>
        <w:rPr>
          <w:lang w:val="en-US"/>
        </w:rPr>
        <w:t>Successive</w:t>
      </w:r>
      <w:r>
        <w:t xml:space="preserve"> </w:t>
      </w:r>
      <w:r>
        <w:rPr>
          <w:lang w:val="en-US"/>
        </w:rPr>
        <w:t>Differences</w:t>
      </w:r>
      <w:r>
        <w:t xml:space="preserve"> – квадратный корень из среднеквадратичной разности последовательных </w:t>
      </w:r>
      <w:r>
        <w:rPr>
          <w:lang w:val="en-US"/>
        </w:rPr>
        <w:t>RR</w:t>
      </w:r>
      <w:r>
        <w:t>-интервалов</w:t>
      </w:r>
    </w:p>
    <w:p w14:paraId="02884880" w14:textId="77777777" w:rsidR="001B0FFE" w:rsidRDefault="00983AF2" w:rsidP="00983AF2">
      <w:pPr>
        <w:ind w:firstLine="709"/>
      </w:pPr>
      <w:r>
        <w:rPr>
          <w:lang w:val="en-US"/>
        </w:rPr>
        <w:t>RR</w:t>
      </w:r>
      <w:r>
        <w:t xml:space="preserve">-интервал – интервал между последовательными зубцами </w:t>
      </w:r>
      <w:r>
        <w:rPr>
          <w:lang w:val="en-US"/>
        </w:rPr>
        <w:t>R</w:t>
      </w:r>
      <w:r>
        <w:t xml:space="preserve"> на ЭКГ</w:t>
      </w:r>
    </w:p>
    <w:p w14:paraId="4151F6CB" w14:textId="77777777" w:rsidR="001B0FFE" w:rsidRDefault="00983AF2" w:rsidP="00983AF2">
      <w:pPr>
        <w:ind w:firstLine="709"/>
      </w:pPr>
      <w:r>
        <w:t>SHAP – SHapley Additive exPlanations – метод интерпретации моделей машинного обучения на основе значений Шепли</w:t>
      </w:r>
    </w:p>
    <w:p w14:paraId="0075AE9B" w14:textId="77777777" w:rsidR="001B0FFE" w:rsidRDefault="00983AF2" w:rsidP="00983AF2">
      <w:pPr>
        <w:ind w:firstLine="709"/>
      </w:pPr>
      <w:r>
        <w:rPr>
          <w:lang w:val="en-US"/>
        </w:rPr>
        <w:t>SMD</w:t>
      </w:r>
      <w:r>
        <w:t xml:space="preserve"> – </w:t>
      </w:r>
      <w:r>
        <w:rPr>
          <w:lang w:val="en-US"/>
        </w:rPr>
        <w:t>Standardised</w:t>
      </w:r>
      <w:r>
        <w:t xml:space="preserve"> </w:t>
      </w:r>
      <w:r>
        <w:rPr>
          <w:lang w:val="en-US"/>
        </w:rPr>
        <w:t>Mean</w:t>
      </w:r>
      <w:r>
        <w:t xml:space="preserve"> </w:t>
      </w:r>
      <w:r>
        <w:rPr>
          <w:lang w:val="en-US"/>
        </w:rPr>
        <w:t>Difference</w:t>
      </w:r>
      <w:r>
        <w:t xml:space="preserve"> – стандартизованная разность средних</w:t>
      </w:r>
    </w:p>
    <w:p w14:paraId="3DB82728" w14:textId="77777777" w:rsidR="001B0FFE" w:rsidRDefault="00983AF2" w:rsidP="00983AF2">
      <w:pPr>
        <w:ind w:firstLine="709"/>
      </w:pPr>
      <w:r>
        <w:rPr>
          <w:lang w:val="en-US"/>
        </w:rPr>
        <w:t>SmO</w:t>
      </w:r>
      <w:r>
        <w:t xml:space="preserve">₂ – </w:t>
      </w:r>
      <w:r>
        <w:rPr>
          <w:lang w:val="en-US"/>
        </w:rPr>
        <w:t>Skeletal</w:t>
      </w:r>
      <w:r>
        <w:t xml:space="preserve"> </w:t>
      </w:r>
      <w:r>
        <w:rPr>
          <w:lang w:val="en-US"/>
        </w:rPr>
        <w:t>Muscle</w:t>
      </w:r>
      <w:r>
        <w:t xml:space="preserve"> </w:t>
      </w:r>
      <w:r>
        <w:rPr>
          <w:lang w:val="en-US"/>
        </w:rPr>
        <w:t>Oxygen</w:t>
      </w:r>
      <w:r>
        <w:t xml:space="preserve"> </w:t>
      </w:r>
      <w:r>
        <w:rPr>
          <w:lang w:val="en-US"/>
        </w:rPr>
        <w:t>Saturation</w:t>
      </w:r>
      <w:r>
        <w:t xml:space="preserve"> – насыщение мышечного гемоглобина кислородом</w:t>
      </w:r>
    </w:p>
    <w:p w14:paraId="5CC301DF" w14:textId="77777777" w:rsidR="001B0FFE" w:rsidRPr="001B0FFE" w:rsidRDefault="00983AF2" w:rsidP="00983AF2">
      <w:pPr>
        <w:ind w:firstLine="709"/>
        <w:rPr>
          <w:lang w:val="en-US"/>
        </w:rPr>
      </w:pPr>
      <w:r>
        <w:rPr>
          <w:lang w:val="en-US"/>
        </w:rPr>
        <w:t xml:space="preserve">STFT – Short-Time Fourier Transform – </w:t>
      </w:r>
      <w:r>
        <w:t>оконное</w:t>
      </w:r>
      <w:r>
        <w:rPr>
          <w:lang w:val="en-US"/>
        </w:rPr>
        <w:t xml:space="preserve"> </w:t>
      </w:r>
      <w:r>
        <w:t>преобразование</w:t>
      </w:r>
      <w:r>
        <w:rPr>
          <w:lang w:val="en-US"/>
        </w:rPr>
        <w:t xml:space="preserve"> </w:t>
      </w:r>
      <w:r>
        <w:t>Фурье</w:t>
      </w:r>
    </w:p>
    <w:p w14:paraId="402BB33C" w14:textId="77777777" w:rsidR="001B0FFE" w:rsidRPr="001B0FFE" w:rsidRDefault="00983AF2" w:rsidP="00983AF2">
      <w:pPr>
        <w:ind w:firstLine="709"/>
        <w:rPr>
          <w:lang w:val="en-US"/>
        </w:rPr>
      </w:pPr>
      <w:r>
        <w:rPr>
          <w:lang w:val="en-US"/>
        </w:rPr>
        <w:t xml:space="preserve">TCN – Temporal Convolutional Network – </w:t>
      </w:r>
      <w:r>
        <w:t>темпоральная</w:t>
      </w:r>
      <w:r>
        <w:rPr>
          <w:lang w:val="en-US"/>
        </w:rPr>
        <w:t xml:space="preserve"> </w:t>
      </w:r>
      <w:r>
        <w:t>свёрточная</w:t>
      </w:r>
      <w:r>
        <w:rPr>
          <w:lang w:val="en-US"/>
        </w:rPr>
        <w:t xml:space="preserve"> </w:t>
      </w:r>
      <w:r>
        <w:t>сеть</w:t>
      </w:r>
    </w:p>
    <w:p w14:paraId="6787DBDD" w14:textId="77777777" w:rsidR="001B0FFE" w:rsidRDefault="00983AF2" w:rsidP="00983AF2">
      <w:pPr>
        <w:ind w:firstLine="709"/>
        <w:rPr>
          <w:lang w:val="en-US"/>
        </w:rPr>
      </w:pPr>
      <w:r>
        <w:rPr>
          <w:lang w:val="en-US"/>
        </w:rPr>
        <w:t xml:space="preserve">TCU – Trigno Control Utility – </w:t>
      </w:r>
      <w:r>
        <w:t>программное</w:t>
      </w:r>
      <w:r>
        <w:rPr>
          <w:lang w:val="en-US"/>
        </w:rPr>
        <w:t xml:space="preserve"> </w:t>
      </w:r>
      <w:r>
        <w:t>обеспечение</w:t>
      </w:r>
      <w:r>
        <w:rPr>
          <w:lang w:val="en-US"/>
        </w:rPr>
        <w:t xml:space="preserve"> </w:t>
      </w:r>
      <w:r>
        <w:t>управления</w:t>
      </w:r>
      <w:r>
        <w:rPr>
          <w:lang w:val="en-US"/>
        </w:rPr>
        <w:t xml:space="preserve"> </w:t>
      </w:r>
      <w:r>
        <w:t>датчиками</w:t>
      </w:r>
      <w:r>
        <w:rPr>
          <w:lang w:val="en-US"/>
        </w:rPr>
        <w:t xml:space="preserve"> Delsys Trigno</w:t>
      </w:r>
    </w:p>
    <w:p w14:paraId="620A89AC" w14:textId="77777777" w:rsidR="001B0FFE" w:rsidRPr="001B0FFE" w:rsidRDefault="00983AF2" w:rsidP="00983AF2">
      <w:pPr>
        <w:ind w:firstLine="709"/>
        <w:rPr>
          <w:lang w:val="en-US"/>
        </w:rPr>
      </w:pPr>
      <w:r>
        <w:rPr>
          <w:lang w:val="en-US"/>
        </w:rPr>
        <w:t xml:space="preserve">THb – Total Haemoglobin – </w:t>
      </w:r>
      <w:r>
        <w:t>суммарный</w:t>
      </w:r>
      <w:r>
        <w:rPr>
          <w:lang w:val="en-US"/>
        </w:rPr>
        <w:t xml:space="preserve"> </w:t>
      </w:r>
      <w:r>
        <w:t>гемоглобин</w:t>
      </w:r>
    </w:p>
    <w:p w14:paraId="495063E6" w14:textId="77777777" w:rsidR="001B0FFE" w:rsidRPr="004A25E7" w:rsidRDefault="00983AF2" w:rsidP="00983AF2">
      <w:pPr>
        <w:ind w:firstLine="709"/>
        <w:rPr>
          <w:lang w:val="en-US"/>
        </w:rPr>
      </w:pPr>
      <w:r>
        <w:rPr>
          <w:lang w:val="en-US"/>
        </w:rPr>
        <w:t xml:space="preserve">VL – Vastus lateralis – </w:t>
      </w:r>
      <w:r>
        <w:t>латеральная</w:t>
      </w:r>
      <w:r>
        <w:rPr>
          <w:lang w:val="en-US"/>
        </w:rPr>
        <w:t xml:space="preserve"> </w:t>
      </w:r>
      <w:r>
        <w:t>широкая</w:t>
      </w:r>
      <w:r>
        <w:rPr>
          <w:lang w:val="en-US"/>
        </w:rPr>
        <w:t xml:space="preserve"> </w:t>
      </w:r>
      <w:r>
        <w:t>мышца</w:t>
      </w:r>
      <w:r>
        <w:rPr>
          <w:lang w:val="en-US"/>
        </w:rPr>
        <w:t xml:space="preserve"> </w:t>
      </w:r>
      <w:r>
        <w:t>бедра</w:t>
      </w:r>
    </w:p>
    <w:p w14:paraId="2C155548" w14:textId="77777777" w:rsidR="001B0FFE" w:rsidRPr="004A25E7" w:rsidRDefault="00983AF2" w:rsidP="00983AF2">
      <w:pPr>
        <w:ind w:firstLine="709"/>
        <w:rPr>
          <w:lang w:val="en-US"/>
        </w:rPr>
      </w:pPr>
      <w:r>
        <w:rPr>
          <w:lang w:val="en-US"/>
        </w:rPr>
        <w:t xml:space="preserve">VO₂ – Oxygen Uptake – </w:t>
      </w:r>
      <w:r>
        <w:t>потребление</w:t>
      </w:r>
      <w:r>
        <w:rPr>
          <w:lang w:val="en-US"/>
        </w:rPr>
        <w:t xml:space="preserve"> </w:t>
      </w:r>
      <w:r>
        <w:t>кислорода</w:t>
      </w:r>
    </w:p>
    <w:p w14:paraId="4975861E" w14:textId="77777777" w:rsidR="001B0FFE" w:rsidRPr="004A25E7" w:rsidRDefault="00983AF2" w:rsidP="00983AF2">
      <w:pPr>
        <w:ind w:firstLine="709"/>
        <w:rPr>
          <w:lang w:val="en-US"/>
        </w:rPr>
      </w:pPr>
      <w:r>
        <w:rPr>
          <w:lang w:val="en-US"/>
        </w:rPr>
        <w:t xml:space="preserve">VO₂max – Maximum Oxygen Uptake – </w:t>
      </w:r>
      <w:r>
        <w:t>максимальное</w:t>
      </w:r>
      <w:r>
        <w:rPr>
          <w:lang w:val="en-US"/>
        </w:rPr>
        <w:t xml:space="preserve"> </w:t>
      </w:r>
      <w:r>
        <w:t>потребление</w:t>
      </w:r>
      <w:r>
        <w:rPr>
          <w:lang w:val="en-US"/>
        </w:rPr>
        <w:t xml:space="preserve"> </w:t>
      </w:r>
      <w:r>
        <w:t>кислорода</w:t>
      </w:r>
    </w:p>
    <w:p w14:paraId="3CA71A5F" w14:textId="77777777" w:rsidR="001B0FFE" w:rsidRDefault="00983AF2" w:rsidP="00983AF2">
      <w:pPr>
        <w:ind w:firstLine="709"/>
      </w:pPr>
      <w:r>
        <w:rPr>
          <w:lang w:val="en-US"/>
        </w:rPr>
        <w:lastRenderedPageBreak/>
        <w:t>VT</w:t>
      </w:r>
      <w:r>
        <w:t xml:space="preserve">1 – </w:t>
      </w:r>
      <w:r>
        <w:rPr>
          <w:lang w:val="en-US"/>
        </w:rPr>
        <w:t>Ventilatory</w:t>
      </w:r>
      <w:r>
        <w:t xml:space="preserve"> </w:t>
      </w:r>
      <w:r>
        <w:rPr>
          <w:lang w:val="en-US"/>
        </w:rPr>
        <w:t>Threshold</w:t>
      </w:r>
      <w:r>
        <w:t xml:space="preserve"> 1 – первый вентиляционный порог</w:t>
      </w:r>
    </w:p>
    <w:p w14:paraId="71AB7072" w14:textId="77777777" w:rsidR="001B0FFE" w:rsidRDefault="00983AF2" w:rsidP="00983AF2">
      <w:pPr>
        <w:ind w:firstLine="709"/>
      </w:pPr>
      <w:r>
        <w:rPr>
          <w:lang w:val="en-US"/>
        </w:rPr>
        <w:t>VT</w:t>
      </w:r>
      <w:r>
        <w:t xml:space="preserve">2 – </w:t>
      </w:r>
      <w:r>
        <w:rPr>
          <w:lang w:val="en-US"/>
        </w:rPr>
        <w:t>Ventilatory</w:t>
      </w:r>
      <w:r>
        <w:t xml:space="preserve"> </w:t>
      </w:r>
      <w:r>
        <w:rPr>
          <w:lang w:val="en-US"/>
        </w:rPr>
        <w:t>Threshold</w:t>
      </w:r>
      <w:r>
        <w:t xml:space="preserve"> 2 – второй вентиляционный порог</w:t>
      </w:r>
    </w:p>
    <w:p w14:paraId="5905BF9F" w14:textId="77777777" w:rsidR="00983AF2" w:rsidRPr="001B0FFE" w:rsidRDefault="00983AF2" w:rsidP="00983AF2">
      <w:pPr>
        <w:ind w:firstLine="709"/>
      </w:pPr>
      <w:r>
        <w:rPr>
          <w:lang w:val="en-US"/>
        </w:rPr>
        <w:t>WI</w:t>
      </w:r>
      <w:r>
        <w:t xml:space="preserve"> – </w:t>
      </w:r>
      <w:r>
        <w:rPr>
          <w:lang w:val="en-US"/>
        </w:rPr>
        <w:t>Wavelet</w:t>
      </w:r>
      <w:r>
        <w:t xml:space="preserve"> </w:t>
      </w:r>
      <w:r>
        <w:rPr>
          <w:lang w:val="en-US"/>
        </w:rPr>
        <w:t>Index</w:t>
      </w:r>
      <w:r>
        <w:t xml:space="preserve"> – вейвлетный индекс</w:t>
      </w:r>
    </w:p>
    <w:p w14:paraId="4C951A7E" w14:textId="77777777" w:rsidR="008E1440" w:rsidRDefault="008E1440">
      <w:pPr>
        <w:spacing w:line="259" w:lineRule="auto"/>
        <w:jc w:val="left"/>
      </w:pPr>
      <w:r>
        <w:br w:type="page"/>
      </w:r>
    </w:p>
    <w:sdt>
      <w:sdtPr>
        <w:rPr>
          <w:b/>
          <w:caps/>
        </w:rPr>
        <w:id w:val="222796521"/>
        <w:docPartObj>
          <w:docPartGallery w:val="Table of Contents"/>
          <w:docPartUnique/>
        </w:docPartObj>
      </w:sdtPr>
      <w:sdtEndPr>
        <w:rPr>
          <w:b w:val="0"/>
          <w:bCs/>
          <w:caps w:val="0"/>
        </w:rPr>
      </w:sdtEndPr>
      <w:sdtContent>
        <w:p w14:paraId="0F26248D" w14:textId="77777777" w:rsidR="00295B3B" w:rsidRDefault="00295B3B" w:rsidP="00A334C7">
          <w:r>
            <w:t>Оглавление</w:t>
          </w:r>
        </w:p>
        <w:p w14:paraId="4554E15B" w14:textId="77777777" w:rsidR="00295B3B" w:rsidRPr="00EC452F" w:rsidRDefault="00295B3B" w:rsidP="00A334C7"/>
        <w:p w14:paraId="6456395F" w14:textId="77777777" w:rsidR="00C53F36" w:rsidRDefault="00295B3B">
          <w:pPr>
            <w:pStyle w:val="23"/>
            <w:rPr>
              <w:rFonts w:asciiTheme="minorHAnsi" w:eastAsiaTheme="minorEastAsia" w:hAnsiTheme="minorHAnsi"/>
              <w:noProof/>
              <w:sz w:val="24"/>
              <w:szCs w:val="24"/>
              <w:lang w:eastAsia="ru-RU"/>
            </w:rPr>
          </w:pPr>
          <w:r>
            <w:rPr>
              <w:rFonts w:eastAsiaTheme="majorEastAsia" w:cs="Times New Roman"/>
              <w:i/>
              <w:iCs/>
              <w:szCs w:val="26"/>
            </w:rPr>
            <w:fldChar w:fldCharType="begin"/>
          </w:r>
          <w:r>
            <w:instrText xml:space="preserve"> TOC \o "1-3" \h \z \u </w:instrText>
          </w:r>
          <w:r>
            <w:rPr>
              <w:rFonts w:eastAsiaTheme="majorEastAsia" w:cs="Times New Roman"/>
              <w:i/>
              <w:iCs/>
              <w:szCs w:val="26"/>
            </w:rPr>
            <w:fldChar w:fldCharType="separate"/>
          </w:r>
          <w:hyperlink w:anchor="_Toc230279574" w:history="1">
            <w:r>
              <w:rPr>
                <w:rStyle w:val="a4"/>
                <w:noProof/>
              </w:rPr>
              <w:t>Введение</w:t>
            </w:r>
            <w:r>
              <w:rPr>
                <w:noProof/>
                <w:webHidden/>
              </w:rPr>
              <w:tab/>
            </w:r>
            <w:r>
              <w:rPr>
                <w:noProof/>
                <w:webHidden/>
              </w:rPr>
              <w:fldChar w:fldCharType="begin"/>
            </w:r>
            <w:r>
              <w:rPr>
                <w:noProof/>
                <w:webHidden/>
              </w:rPr>
              <w:instrText xml:space="preserve"> PAGEREF _Toc230279574 \h </w:instrText>
            </w:r>
            <w:r>
              <w:rPr>
                <w:noProof/>
                <w:webHidden/>
              </w:rPr>
            </w:r>
            <w:r>
              <w:rPr>
                <w:noProof/>
                <w:webHidden/>
              </w:rPr>
              <w:fldChar w:fldCharType="separate"/>
            </w:r>
            <w:r>
              <w:rPr>
                <w:noProof/>
                <w:webHidden/>
              </w:rPr>
              <w:t>17</w:t>
            </w:r>
            <w:r>
              <w:rPr>
                <w:noProof/>
                <w:webHidden/>
              </w:rPr>
              <w:fldChar w:fldCharType="end"/>
            </w:r>
          </w:hyperlink>
        </w:p>
        <w:p w14:paraId="5AE3DF21"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575" w:history="1">
            <w:r w:rsidR="00C53F36">
              <w:rPr>
                <w:rStyle w:val="a4"/>
                <w:noProof/>
              </w:rPr>
              <w:t>1 Обзор литературы</w:t>
            </w:r>
            <w:r w:rsidR="00C53F36">
              <w:rPr>
                <w:noProof/>
                <w:webHidden/>
              </w:rPr>
              <w:tab/>
            </w:r>
            <w:r w:rsidR="00C53F36">
              <w:rPr>
                <w:noProof/>
                <w:webHidden/>
              </w:rPr>
              <w:fldChar w:fldCharType="begin"/>
            </w:r>
            <w:r w:rsidR="00C53F36">
              <w:rPr>
                <w:noProof/>
                <w:webHidden/>
              </w:rPr>
              <w:instrText xml:space="preserve"> PAGEREF _Toc230279575 \h </w:instrText>
            </w:r>
            <w:r w:rsidR="00C53F36">
              <w:rPr>
                <w:noProof/>
                <w:webHidden/>
              </w:rPr>
            </w:r>
            <w:r w:rsidR="00C53F36">
              <w:rPr>
                <w:noProof/>
                <w:webHidden/>
              </w:rPr>
              <w:fldChar w:fldCharType="separate"/>
            </w:r>
            <w:r w:rsidR="00C53F36">
              <w:rPr>
                <w:noProof/>
                <w:webHidden/>
              </w:rPr>
              <w:t>20</w:t>
            </w:r>
            <w:r w:rsidR="00C53F36">
              <w:rPr>
                <w:noProof/>
                <w:webHidden/>
              </w:rPr>
              <w:fldChar w:fldCharType="end"/>
            </w:r>
          </w:hyperlink>
        </w:p>
        <w:p w14:paraId="72F3EB39"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76" w:history="1">
            <w:r w:rsidR="00C53F36">
              <w:rPr>
                <w:rStyle w:val="a4"/>
                <w:noProof/>
              </w:rPr>
              <w:t>1.1 Аэробно-анаэробный переход: физиологические механизмы</w:t>
            </w:r>
            <w:r w:rsidR="00C53F36">
              <w:rPr>
                <w:noProof/>
                <w:webHidden/>
              </w:rPr>
              <w:tab/>
            </w:r>
            <w:r w:rsidR="00C53F36">
              <w:rPr>
                <w:noProof/>
                <w:webHidden/>
              </w:rPr>
              <w:fldChar w:fldCharType="begin"/>
            </w:r>
            <w:r w:rsidR="00C53F36">
              <w:rPr>
                <w:noProof/>
                <w:webHidden/>
              </w:rPr>
              <w:instrText xml:space="preserve"> PAGEREF _Toc230279576 \h </w:instrText>
            </w:r>
            <w:r w:rsidR="00C53F36">
              <w:rPr>
                <w:noProof/>
                <w:webHidden/>
              </w:rPr>
            </w:r>
            <w:r w:rsidR="00C53F36">
              <w:rPr>
                <w:noProof/>
                <w:webHidden/>
              </w:rPr>
              <w:fldChar w:fldCharType="separate"/>
            </w:r>
            <w:r w:rsidR="00C53F36">
              <w:rPr>
                <w:noProof/>
                <w:webHidden/>
              </w:rPr>
              <w:t>20</w:t>
            </w:r>
            <w:r w:rsidR="00C53F36">
              <w:rPr>
                <w:noProof/>
                <w:webHidden/>
              </w:rPr>
              <w:fldChar w:fldCharType="end"/>
            </w:r>
          </w:hyperlink>
        </w:p>
        <w:p w14:paraId="1293DBAD"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77" w:history="1">
            <w:r w:rsidR="00C53F36">
              <w:rPr>
                <w:rStyle w:val="a4"/>
                <w:noProof/>
              </w:rPr>
              <w:t>1.2 Электромиография как неинвазивный маркер порога при велоэргометрии</w:t>
            </w:r>
            <w:r w:rsidR="00C53F36">
              <w:rPr>
                <w:noProof/>
                <w:webHidden/>
              </w:rPr>
              <w:tab/>
            </w:r>
            <w:r w:rsidR="00C53F36">
              <w:rPr>
                <w:noProof/>
                <w:webHidden/>
              </w:rPr>
              <w:fldChar w:fldCharType="begin"/>
            </w:r>
            <w:r w:rsidR="00C53F36">
              <w:rPr>
                <w:noProof/>
                <w:webHidden/>
              </w:rPr>
              <w:instrText xml:space="preserve"> PAGEREF _Toc230279577 \h </w:instrText>
            </w:r>
            <w:r w:rsidR="00C53F36">
              <w:rPr>
                <w:noProof/>
                <w:webHidden/>
              </w:rPr>
            </w:r>
            <w:r w:rsidR="00C53F36">
              <w:rPr>
                <w:noProof/>
                <w:webHidden/>
              </w:rPr>
              <w:fldChar w:fldCharType="separate"/>
            </w:r>
            <w:r w:rsidR="00C53F36">
              <w:rPr>
                <w:noProof/>
                <w:webHidden/>
              </w:rPr>
              <w:t>23</w:t>
            </w:r>
            <w:r w:rsidR="00C53F36">
              <w:rPr>
                <w:noProof/>
                <w:webHidden/>
              </w:rPr>
              <w:fldChar w:fldCharType="end"/>
            </w:r>
          </w:hyperlink>
        </w:p>
        <w:p w14:paraId="4D5F39F6"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78" w:history="1">
            <w:r w:rsidR="00C53F36">
              <w:rPr>
                <w:rStyle w:val="a4"/>
                <w:noProof/>
              </w:rPr>
              <w:t>1.3 Ближняя инфракрасная спектроскопия и локальная мышечная оксигенация</w:t>
            </w:r>
            <w:r w:rsidR="00C53F36">
              <w:rPr>
                <w:noProof/>
                <w:webHidden/>
              </w:rPr>
              <w:tab/>
            </w:r>
            <w:r w:rsidR="00C53F36">
              <w:rPr>
                <w:noProof/>
                <w:webHidden/>
              </w:rPr>
              <w:fldChar w:fldCharType="begin"/>
            </w:r>
            <w:r w:rsidR="00C53F36">
              <w:rPr>
                <w:noProof/>
                <w:webHidden/>
              </w:rPr>
              <w:instrText xml:space="preserve"> PAGEREF _Toc230279578 \h </w:instrText>
            </w:r>
            <w:r w:rsidR="00C53F36">
              <w:rPr>
                <w:noProof/>
                <w:webHidden/>
              </w:rPr>
            </w:r>
            <w:r w:rsidR="00C53F36">
              <w:rPr>
                <w:noProof/>
                <w:webHidden/>
              </w:rPr>
              <w:fldChar w:fldCharType="separate"/>
            </w:r>
            <w:r w:rsidR="00C53F36">
              <w:rPr>
                <w:noProof/>
                <w:webHidden/>
              </w:rPr>
              <w:t>31</w:t>
            </w:r>
            <w:r w:rsidR="00C53F36">
              <w:rPr>
                <w:noProof/>
                <w:webHidden/>
              </w:rPr>
              <w:fldChar w:fldCharType="end"/>
            </w:r>
          </w:hyperlink>
        </w:p>
        <w:p w14:paraId="593F8275"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79" w:history="1">
            <w:r w:rsidR="00C53F36">
              <w:rPr>
                <w:rStyle w:val="a4"/>
                <w:noProof/>
              </w:rPr>
              <w:t>1.4 Вариабельность сердечного ритма и DFA-α1 как онлайн-маркер первого порога</w:t>
            </w:r>
            <w:r w:rsidR="00C53F36">
              <w:rPr>
                <w:noProof/>
                <w:webHidden/>
              </w:rPr>
              <w:tab/>
            </w:r>
            <w:r w:rsidR="00C53F36">
              <w:rPr>
                <w:noProof/>
                <w:webHidden/>
              </w:rPr>
              <w:fldChar w:fldCharType="begin"/>
            </w:r>
            <w:r w:rsidR="00C53F36">
              <w:rPr>
                <w:noProof/>
                <w:webHidden/>
              </w:rPr>
              <w:instrText xml:space="preserve"> PAGEREF _Toc230279579 \h </w:instrText>
            </w:r>
            <w:r w:rsidR="00C53F36">
              <w:rPr>
                <w:noProof/>
                <w:webHidden/>
              </w:rPr>
            </w:r>
            <w:r w:rsidR="00C53F36">
              <w:rPr>
                <w:noProof/>
                <w:webHidden/>
              </w:rPr>
              <w:fldChar w:fldCharType="separate"/>
            </w:r>
            <w:r w:rsidR="00C53F36">
              <w:rPr>
                <w:noProof/>
                <w:webHidden/>
              </w:rPr>
              <w:t>34</w:t>
            </w:r>
            <w:r w:rsidR="00C53F36">
              <w:rPr>
                <w:noProof/>
                <w:webHidden/>
              </w:rPr>
              <w:fldChar w:fldCharType="end"/>
            </w:r>
          </w:hyperlink>
        </w:p>
        <w:p w14:paraId="747CB883"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0" w:history="1">
            <w:r w:rsidR="00C53F36">
              <w:rPr>
                <w:rStyle w:val="a4"/>
                <w:noProof/>
              </w:rPr>
              <w:t>1.5 Кинетика лактата: задержка системного сигнала относительно локального</w:t>
            </w:r>
            <w:r w:rsidR="00C53F36">
              <w:rPr>
                <w:noProof/>
                <w:webHidden/>
              </w:rPr>
              <w:tab/>
            </w:r>
            <w:r w:rsidR="00C53F36">
              <w:rPr>
                <w:noProof/>
                <w:webHidden/>
              </w:rPr>
              <w:fldChar w:fldCharType="begin"/>
            </w:r>
            <w:r w:rsidR="00C53F36">
              <w:rPr>
                <w:noProof/>
                <w:webHidden/>
              </w:rPr>
              <w:instrText xml:space="preserve"> PAGEREF _Toc230279580 \h </w:instrText>
            </w:r>
            <w:r w:rsidR="00C53F36">
              <w:rPr>
                <w:noProof/>
                <w:webHidden/>
              </w:rPr>
            </w:r>
            <w:r w:rsidR="00C53F36">
              <w:rPr>
                <w:noProof/>
                <w:webHidden/>
              </w:rPr>
              <w:fldChar w:fldCharType="separate"/>
            </w:r>
            <w:r w:rsidR="00C53F36">
              <w:rPr>
                <w:noProof/>
                <w:webHidden/>
              </w:rPr>
              <w:t>37</w:t>
            </w:r>
            <w:r w:rsidR="00C53F36">
              <w:rPr>
                <w:noProof/>
                <w:webHidden/>
              </w:rPr>
              <w:fldChar w:fldCharType="end"/>
            </w:r>
          </w:hyperlink>
        </w:p>
        <w:p w14:paraId="6FBF7D03"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1" w:history="1">
            <w:r w:rsidR="00C53F36">
              <w:rPr>
                <w:rStyle w:val="a4"/>
                <w:noProof/>
              </w:rPr>
              <w:t>1.6 Машинное обучение и алгоритмы онлайн-детекции аэробно-анаэробного перехода</w:t>
            </w:r>
            <w:r w:rsidR="00C53F36">
              <w:rPr>
                <w:noProof/>
                <w:webHidden/>
              </w:rPr>
              <w:tab/>
            </w:r>
            <w:r w:rsidR="00C53F36">
              <w:rPr>
                <w:noProof/>
                <w:webHidden/>
              </w:rPr>
              <w:fldChar w:fldCharType="begin"/>
            </w:r>
            <w:r w:rsidR="00C53F36">
              <w:rPr>
                <w:noProof/>
                <w:webHidden/>
              </w:rPr>
              <w:instrText xml:space="preserve"> PAGEREF _Toc230279581 \h </w:instrText>
            </w:r>
            <w:r w:rsidR="00C53F36">
              <w:rPr>
                <w:noProof/>
                <w:webHidden/>
              </w:rPr>
            </w:r>
            <w:r w:rsidR="00C53F36">
              <w:rPr>
                <w:noProof/>
                <w:webHidden/>
              </w:rPr>
              <w:fldChar w:fldCharType="separate"/>
            </w:r>
            <w:r w:rsidR="00C53F36">
              <w:rPr>
                <w:noProof/>
                <w:webHidden/>
              </w:rPr>
              <w:t>41</w:t>
            </w:r>
            <w:r w:rsidR="00C53F36">
              <w:rPr>
                <w:noProof/>
                <w:webHidden/>
              </w:rPr>
              <w:fldChar w:fldCharType="end"/>
            </w:r>
          </w:hyperlink>
        </w:p>
        <w:p w14:paraId="202BCD02"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2" w:history="1">
            <w:r w:rsidR="00C53F36">
              <w:rPr>
                <w:rStyle w:val="a4"/>
                <w:noProof/>
              </w:rPr>
              <w:t>1.7 Физиологические особенности триатлонистов при велоэргометрическом тестировании</w:t>
            </w:r>
            <w:r w:rsidR="00C53F36">
              <w:rPr>
                <w:noProof/>
                <w:webHidden/>
              </w:rPr>
              <w:tab/>
            </w:r>
            <w:r w:rsidR="00C53F36">
              <w:rPr>
                <w:noProof/>
                <w:webHidden/>
              </w:rPr>
              <w:fldChar w:fldCharType="begin"/>
            </w:r>
            <w:r w:rsidR="00C53F36">
              <w:rPr>
                <w:noProof/>
                <w:webHidden/>
              </w:rPr>
              <w:instrText xml:space="preserve"> PAGEREF _Toc230279582 \h </w:instrText>
            </w:r>
            <w:r w:rsidR="00C53F36">
              <w:rPr>
                <w:noProof/>
                <w:webHidden/>
              </w:rPr>
            </w:r>
            <w:r w:rsidR="00C53F36">
              <w:rPr>
                <w:noProof/>
                <w:webHidden/>
              </w:rPr>
              <w:fldChar w:fldCharType="separate"/>
            </w:r>
            <w:r w:rsidR="00C53F36">
              <w:rPr>
                <w:noProof/>
                <w:webHidden/>
              </w:rPr>
              <w:t>51</w:t>
            </w:r>
            <w:r w:rsidR="00C53F36">
              <w:rPr>
                <w:noProof/>
                <w:webHidden/>
              </w:rPr>
              <w:fldChar w:fldCharType="end"/>
            </w:r>
          </w:hyperlink>
        </w:p>
        <w:p w14:paraId="4B64956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3" w:history="1">
            <w:r w:rsidR="00C53F36">
              <w:rPr>
                <w:rStyle w:val="a4"/>
                <w:noProof/>
              </w:rPr>
              <w:t>1.8 Заключение по обзору литературы</w:t>
            </w:r>
            <w:r w:rsidR="00C53F36">
              <w:rPr>
                <w:noProof/>
                <w:webHidden/>
              </w:rPr>
              <w:tab/>
            </w:r>
            <w:r w:rsidR="00C53F36">
              <w:rPr>
                <w:noProof/>
                <w:webHidden/>
              </w:rPr>
              <w:fldChar w:fldCharType="begin"/>
            </w:r>
            <w:r w:rsidR="00C53F36">
              <w:rPr>
                <w:noProof/>
                <w:webHidden/>
              </w:rPr>
              <w:instrText xml:space="preserve"> PAGEREF _Toc230279583 \h </w:instrText>
            </w:r>
            <w:r w:rsidR="00C53F36">
              <w:rPr>
                <w:noProof/>
                <w:webHidden/>
              </w:rPr>
            </w:r>
            <w:r w:rsidR="00C53F36">
              <w:rPr>
                <w:noProof/>
                <w:webHidden/>
              </w:rPr>
              <w:fldChar w:fldCharType="separate"/>
            </w:r>
            <w:r w:rsidR="00C53F36">
              <w:rPr>
                <w:noProof/>
                <w:webHidden/>
              </w:rPr>
              <w:t>52</w:t>
            </w:r>
            <w:r w:rsidR="00C53F36">
              <w:rPr>
                <w:noProof/>
                <w:webHidden/>
              </w:rPr>
              <w:fldChar w:fldCharType="end"/>
            </w:r>
          </w:hyperlink>
        </w:p>
        <w:p w14:paraId="6CC360EF"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584" w:history="1">
            <w:r w:rsidR="00C53F36">
              <w:rPr>
                <w:rStyle w:val="a4"/>
                <w:noProof/>
              </w:rPr>
              <w:t>2 Материалы и методы</w:t>
            </w:r>
            <w:r w:rsidR="00C53F36">
              <w:rPr>
                <w:noProof/>
                <w:webHidden/>
              </w:rPr>
              <w:tab/>
            </w:r>
            <w:r w:rsidR="00C53F36">
              <w:rPr>
                <w:noProof/>
                <w:webHidden/>
              </w:rPr>
              <w:fldChar w:fldCharType="begin"/>
            </w:r>
            <w:r w:rsidR="00C53F36">
              <w:rPr>
                <w:noProof/>
                <w:webHidden/>
              </w:rPr>
              <w:instrText xml:space="preserve"> PAGEREF _Toc230279584 \h </w:instrText>
            </w:r>
            <w:r w:rsidR="00C53F36">
              <w:rPr>
                <w:noProof/>
                <w:webHidden/>
              </w:rPr>
            </w:r>
            <w:r w:rsidR="00C53F36">
              <w:rPr>
                <w:noProof/>
                <w:webHidden/>
              </w:rPr>
              <w:fldChar w:fldCharType="separate"/>
            </w:r>
            <w:r w:rsidR="00C53F36">
              <w:rPr>
                <w:noProof/>
                <w:webHidden/>
              </w:rPr>
              <w:t>55</w:t>
            </w:r>
            <w:r w:rsidR="00C53F36">
              <w:rPr>
                <w:noProof/>
                <w:webHidden/>
              </w:rPr>
              <w:fldChar w:fldCharType="end"/>
            </w:r>
          </w:hyperlink>
        </w:p>
        <w:p w14:paraId="1E6AA198" w14:textId="77777777" w:rsidR="00C53F36" w:rsidRDefault="009A7AF0">
          <w:pPr>
            <w:pStyle w:val="23"/>
            <w:rPr>
              <w:rFonts w:asciiTheme="minorHAnsi" w:eastAsiaTheme="minorEastAsia" w:hAnsiTheme="minorHAnsi"/>
              <w:noProof/>
              <w:sz w:val="24"/>
              <w:szCs w:val="24"/>
              <w:lang w:eastAsia="ru-RU"/>
            </w:rPr>
          </w:pPr>
          <w:hyperlink w:anchor="_Toc230279585" w:history="1">
            <w:r w:rsidR="00C53F36">
              <w:rPr>
                <w:rStyle w:val="a4"/>
                <w:noProof/>
              </w:rPr>
              <w:t>2.1 Участники исследования</w:t>
            </w:r>
            <w:r w:rsidR="00C53F36">
              <w:rPr>
                <w:noProof/>
                <w:webHidden/>
              </w:rPr>
              <w:tab/>
            </w:r>
            <w:r w:rsidR="00C53F36">
              <w:rPr>
                <w:noProof/>
                <w:webHidden/>
              </w:rPr>
              <w:fldChar w:fldCharType="begin"/>
            </w:r>
            <w:r w:rsidR="00C53F36">
              <w:rPr>
                <w:noProof/>
                <w:webHidden/>
              </w:rPr>
              <w:instrText xml:space="preserve"> PAGEREF _Toc230279585 \h </w:instrText>
            </w:r>
            <w:r w:rsidR="00C53F36">
              <w:rPr>
                <w:noProof/>
                <w:webHidden/>
              </w:rPr>
            </w:r>
            <w:r w:rsidR="00C53F36">
              <w:rPr>
                <w:noProof/>
                <w:webHidden/>
              </w:rPr>
              <w:fldChar w:fldCharType="separate"/>
            </w:r>
            <w:r w:rsidR="00C53F36">
              <w:rPr>
                <w:noProof/>
                <w:webHidden/>
              </w:rPr>
              <w:t>55</w:t>
            </w:r>
            <w:r w:rsidR="00C53F36">
              <w:rPr>
                <w:noProof/>
                <w:webHidden/>
              </w:rPr>
              <w:fldChar w:fldCharType="end"/>
            </w:r>
          </w:hyperlink>
        </w:p>
        <w:p w14:paraId="7BC605ED" w14:textId="77777777" w:rsidR="00C53F36" w:rsidRDefault="009A7AF0">
          <w:pPr>
            <w:pStyle w:val="23"/>
            <w:rPr>
              <w:rFonts w:asciiTheme="minorHAnsi" w:eastAsiaTheme="minorEastAsia" w:hAnsiTheme="minorHAnsi"/>
              <w:noProof/>
              <w:sz w:val="24"/>
              <w:szCs w:val="24"/>
              <w:lang w:eastAsia="ru-RU"/>
            </w:rPr>
          </w:pPr>
          <w:hyperlink w:anchor="_Toc230279586" w:history="1">
            <w:r w:rsidR="00C53F36">
              <w:rPr>
                <w:rStyle w:val="a4"/>
                <w:noProof/>
              </w:rPr>
              <w:t>2.2 Протокол нагрузочного тестирования</w:t>
            </w:r>
            <w:r w:rsidR="00C53F36">
              <w:rPr>
                <w:noProof/>
                <w:webHidden/>
              </w:rPr>
              <w:tab/>
            </w:r>
            <w:r w:rsidR="00C53F36">
              <w:rPr>
                <w:noProof/>
                <w:webHidden/>
              </w:rPr>
              <w:fldChar w:fldCharType="begin"/>
            </w:r>
            <w:r w:rsidR="00C53F36">
              <w:rPr>
                <w:noProof/>
                <w:webHidden/>
              </w:rPr>
              <w:instrText xml:space="preserve"> PAGEREF _Toc230279586 \h </w:instrText>
            </w:r>
            <w:r w:rsidR="00C53F36">
              <w:rPr>
                <w:noProof/>
                <w:webHidden/>
              </w:rPr>
            </w:r>
            <w:r w:rsidR="00C53F36">
              <w:rPr>
                <w:noProof/>
                <w:webHidden/>
              </w:rPr>
              <w:fldChar w:fldCharType="separate"/>
            </w:r>
            <w:r w:rsidR="00C53F36">
              <w:rPr>
                <w:noProof/>
                <w:webHidden/>
              </w:rPr>
              <w:t>55</w:t>
            </w:r>
            <w:r w:rsidR="00C53F36">
              <w:rPr>
                <w:noProof/>
                <w:webHidden/>
              </w:rPr>
              <w:fldChar w:fldCharType="end"/>
            </w:r>
          </w:hyperlink>
        </w:p>
        <w:p w14:paraId="76DE60C3"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7" w:history="1">
            <w:r w:rsidR="00C53F36">
              <w:rPr>
                <w:rStyle w:val="a4"/>
                <w:noProof/>
              </w:rPr>
              <w:t>2.3 Аппаратный комплекс регистрации</w:t>
            </w:r>
            <w:r w:rsidR="00C53F36">
              <w:rPr>
                <w:noProof/>
                <w:webHidden/>
              </w:rPr>
              <w:tab/>
            </w:r>
            <w:r w:rsidR="00C53F36">
              <w:rPr>
                <w:noProof/>
                <w:webHidden/>
              </w:rPr>
              <w:fldChar w:fldCharType="begin"/>
            </w:r>
            <w:r w:rsidR="00C53F36">
              <w:rPr>
                <w:noProof/>
                <w:webHidden/>
              </w:rPr>
              <w:instrText xml:space="preserve"> PAGEREF _Toc230279587 \h </w:instrText>
            </w:r>
            <w:r w:rsidR="00C53F36">
              <w:rPr>
                <w:noProof/>
                <w:webHidden/>
              </w:rPr>
            </w:r>
            <w:r w:rsidR="00C53F36">
              <w:rPr>
                <w:noProof/>
                <w:webHidden/>
              </w:rPr>
              <w:fldChar w:fldCharType="separate"/>
            </w:r>
            <w:r w:rsidR="00C53F36">
              <w:rPr>
                <w:noProof/>
                <w:webHidden/>
              </w:rPr>
              <w:t>56</w:t>
            </w:r>
            <w:r w:rsidR="00C53F36">
              <w:rPr>
                <w:noProof/>
                <w:webHidden/>
              </w:rPr>
              <w:fldChar w:fldCharType="end"/>
            </w:r>
          </w:hyperlink>
        </w:p>
        <w:p w14:paraId="4C3308DB"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8" w:history="1">
            <w:r w:rsidR="00C53F36">
              <w:rPr>
                <w:rStyle w:val="a4"/>
                <w:noProof/>
              </w:rPr>
              <w:t>2.4 Система синхронного сбора данных Sensync</w:t>
            </w:r>
            <w:r w:rsidR="00C53F36">
              <w:rPr>
                <w:noProof/>
                <w:webHidden/>
              </w:rPr>
              <w:tab/>
            </w:r>
            <w:r w:rsidR="00C53F36">
              <w:rPr>
                <w:noProof/>
                <w:webHidden/>
              </w:rPr>
              <w:fldChar w:fldCharType="begin"/>
            </w:r>
            <w:r w:rsidR="00C53F36">
              <w:rPr>
                <w:noProof/>
                <w:webHidden/>
              </w:rPr>
              <w:instrText xml:space="preserve"> PAGEREF _Toc230279588 \h </w:instrText>
            </w:r>
            <w:r w:rsidR="00C53F36">
              <w:rPr>
                <w:noProof/>
                <w:webHidden/>
              </w:rPr>
            </w:r>
            <w:r w:rsidR="00C53F36">
              <w:rPr>
                <w:noProof/>
                <w:webHidden/>
              </w:rPr>
              <w:fldChar w:fldCharType="separate"/>
            </w:r>
            <w:r w:rsidR="00C53F36">
              <w:rPr>
                <w:noProof/>
                <w:webHidden/>
              </w:rPr>
              <w:t>58</w:t>
            </w:r>
            <w:r w:rsidR="00C53F36">
              <w:rPr>
                <w:noProof/>
                <w:webHidden/>
              </w:rPr>
              <w:fldChar w:fldCharType="end"/>
            </w:r>
          </w:hyperlink>
        </w:p>
        <w:p w14:paraId="5CE7A8AD"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89" w:history="1">
            <w:r w:rsidR="00C53F36">
              <w:rPr>
                <w:rStyle w:val="a4"/>
                <w:noProof/>
              </w:rPr>
              <w:t>2.5 Предобработка сигналов</w:t>
            </w:r>
            <w:r w:rsidR="00C53F36">
              <w:rPr>
                <w:noProof/>
                <w:webHidden/>
              </w:rPr>
              <w:tab/>
            </w:r>
            <w:r w:rsidR="00C53F36">
              <w:rPr>
                <w:noProof/>
                <w:webHidden/>
              </w:rPr>
              <w:fldChar w:fldCharType="begin"/>
            </w:r>
            <w:r w:rsidR="00C53F36">
              <w:rPr>
                <w:noProof/>
                <w:webHidden/>
              </w:rPr>
              <w:instrText xml:space="preserve"> PAGEREF _Toc230279589 \h </w:instrText>
            </w:r>
            <w:r w:rsidR="00C53F36">
              <w:rPr>
                <w:noProof/>
                <w:webHidden/>
              </w:rPr>
            </w:r>
            <w:r w:rsidR="00C53F36">
              <w:rPr>
                <w:noProof/>
                <w:webHidden/>
              </w:rPr>
              <w:fldChar w:fldCharType="separate"/>
            </w:r>
            <w:r w:rsidR="00C53F36">
              <w:rPr>
                <w:noProof/>
                <w:webHidden/>
              </w:rPr>
              <w:t>60</w:t>
            </w:r>
            <w:r w:rsidR="00C53F36">
              <w:rPr>
                <w:noProof/>
                <w:webHidden/>
              </w:rPr>
              <w:fldChar w:fldCharType="end"/>
            </w:r>
          </w:hyperlink>
        </w:p>
        <w:p w14:paraId="3E3EDD0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0" w:history="1">
            <w:r w:rsidR="00C53F36">
              <w:rPr>
                <w:rStyle w:val="a4"/>
                <w:noProof/>
              </w:rPr>
              <w:t>2.6 Определение лактатных порогов (ground truth)</w:t>
            </w:r>
            <w:r w:rsidR="00C53F36">
              <w:rPr>
                <w:noProof/>
                <w:webHidden/>
              </w:rPr>
              <w:tab/>
            </w:r>
            <w:r w:rsidR="00C53F36">
              <w:rPr>
                <w:noProof/>
                <w:webHidden/>
              </w:rPr>
              <w:fldChar w:fldCharType="begin"/>
            </w:r>
            <w:r w:rsidR="00C53F36">
              <w:rPr>
                <w:noProof/>
                <w:webHidden/>
              </w:rPr>
              <w:instrText xml:space="preserve"> PAGEREF _Toc230279590 \h </w:instrText>
            </w:r>
            <w:r w:rsidR="00C53F36">
              <w:rPr>
                <w:noProof/>
                <w:webHidden/>
              </w:rPr>
            </w:r>
            <w:r w:rsidR="00C53F36">
              <w:rPr>
                <w:noProof/>
                <w:webHidden/>
              </w:rPr>
              <w:fldChar w:fldCharType="separate"/>
            </w:r>
            <w:r w:rsidR="00C53F36">
              <w:rPr>
                <w:noProof/>
                <w:webHidden/>
              </w:rPr>
              <w:t>61</w:t>
            </w:r>
            <w:r w:rsidR="00C53F36">
              <w:rPr>
                <w:noProof/>
                <w:webHidden/>
              </w:rPr>
              <w:fldChar w:fldCharType="end"/>
            </w:r>
          </w:hyperlink>
        </w:p>
        <w:p w14:paraId="0CB10EE9"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1" w:history="1">
            <w:r w:rsidR="00C53F36">
              <w:rPr>
                <w:rStyle w:val="a4"/>
                <w:noProof/>
              </w:rPr>
              <w:t>2.7 Признаковое пространство и модальности</w:t>
            </w:r>
            <w:r w:rsidR="00C53F36">
              <w:rPr>
                <w:noProof/>
                <w:webHidden/>
              </w:rPr>
              <w:tab/>
            </w:r>
            <w:r w:rsidR="00C53F36">
              <w:rPr>
                <w:noProof/>
                <w:webHidden/>
              </w:rPr>
              <w:fldChar w:fldCharType="begin"/>
            </w:r>
            <w:r w:rsidR="00C53F36">
              <w:rPr>
                <w:noProof/>
                <w:webHidden/>
              </w:rPr>
              <w:instrText xml:space="preserve"> PAGEREF _Toc230279591 \h </w:instrText>
            </w:r>
            <w:r w:rsidR="00C53F36">
              <w:rPr>
                <w:noProof/>
                <w:webHidden/>
              </w:rPr>
            </w:r>
            <w:r w:rsidR="00C53F36">
              <w:rPr>
                <w:noProof/>
                <w:webHidden/>
              </w:rPr>
              <w:fldChar w:fldCharType="separate"/>
            </w:r>
            <w:r w:rsidR="00C53F36">
              <w:rPr>
                <w:noProof/>
                <w:webHidden/>
              </w:rPr>
              <w:t>63</w:t>
            </w:r>
            <w:r w:rsidR="00C53F36">
              <w:rPr>
                <w:noProof/>
                <w:webHidden/>
              </w:rPr>
              <w:fldChar w:fldCharType="end"/>
            </w:r>
          </w:hyperlink>
        </w:p>
        <w:p w14:paraId="7F95C62D"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2" w:history="1">
            <w:r w:rsidR="00C53F36">
              <w:rPr>
                <w:rStyle w:val="a4"/>
                <w:noProof/>
              </w:rPr>
              <w:t>2.8 Модели машинного обучения</w:t>
            </w:r>
            <w:r w:rsidR="00C53F36">
              <w:rPr>
                <w:noProof/>
                <w:webHidden/>
              </w:rPr>
              <w:tab/>
            </w:r>
            <w:r w:rsidR="00C53F36">
              <w:rPr>
                <w:noProof/>
                <w:webHidden/>
              </w:rPr>
              <w:fldChar w:fldCharType="begin"/>
            </w:r>
            <w:r w:rsidR="00C53F36">
              <w:rPr>
                <w:noProof/>
                <w:webHidden/>
              </w:rPr>
              <w:instrText xml:space="preserve"> PAGEREF _Toc230279592 \h </w:instrText>
            </w:r>
            <w:r w:rsidR="00C53F36">
              <w:rPr>
                <w:noProof/>
                <w:webHidden/>
              </w:rPr>
            </w:r>
            <w:r w:rsidR="00C53F36">
              <w:rPr>
                <w:noProof/>
                <w:webHidden/>
              </w:rPr>
              <w:fldChar w:fldCharType="separate"/>
            </w:r>
            <w:r w:rsidR="00C53F36">
              <w:rPr>
                <w:noProof/>
                <w:webHidden/>
              </w:rPr>
              <w:t>67</w:t>
            </w:r>
            <w:r w:rsidR="00C53F36">
              <w:rPr>
                <w:noProof/>
                <w:webHidden/>
              </w:rPr>
              <w:fldChar w:fldCharType="end"/>
            </w:r>
          </w:hyperlink>
        </w:p>
        <w:p w14:paraId="2FE09BC4"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3" w:history="1">
            <w:r w:rsidR="00C53F36">
              <w:rPr>
                <w:rStyle w:val="a4"/>
                <w:noProof/>
              </w:rPr>
              <w:t>2.9 Метрики качества</w:t>
            </w:r>
            <w:r w:rsidR="00C53F36">
              <w:rPr>
                <w:noProof/>
                <w:webHidden/>
              </w:rPr>
              <w:tab/>
            </w:r>
            <w:r w:rsidR="00C53F36">
              <w:rPr>
                <w:noProof/>
                <w:webHidden/>
              </w:rPr>
              <w:fldChar w:fldCharType="begin"/>
            </w:r>
            <w:r w:rsidR="00C53F36">
              <w:rPr>
                <w:noProof/>
                <w:webHidden/>
              </w:rPr>
              <w:instrText xml:space="preserve"> PAGEREF _Toc230279593 \h </w:instrText>
            </w:r>
            <w:r w:rsidR="00C53F36">
              <w:rPr>
                <w:noProof/>
                <w:webHidden/>
              </w:rPr>
            </w:r>
            <w:r w:rsidR="00C53F36">
              <w:rPr>
                <w:noProof/>
                <w:webHidden/>
              </w:rPr>
              <w:fldChar w:fldCharType="separate"/>
            </w:r>
            <w:r w:rsidR="00C53F36">
              <w:rPr>
                <w:noProof/>
                <w:webHidden/>
              </w:rPr>
              <w:t>73</w:t>
            </w:r>
            <w:r w:rsidR="00C53F36">
              <w:rPr>
                <w:noProof/>
                <w:webHidden/>
              </w:rPr>
              <w:fldChar w:fldCharType="end"/>
            </w:r>
          </w:hyperlink>
        </w:p>
        <w:p w14:paraId="56C48BF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4" w:history="1">
            <w:r w:rsidR="00C53F36">
              <w:rPr>
                <w:rStyle w:val="a4"/>
                <w:noProof/>
              </w:rPr>
              <w:t>2.10 Постобработка</w:t>
            </w:r>
            <w:r w:rsidR="00C53F36">
              <w:rPr>
                <w:noProof/>
                <w:webHidden/>
              </w:rPr>
              <w:tab/>
            </w:r>
            <w:r w:rsidR="00C53F36">
              <w:rPr>
                <w:noProof/>
                <w:webHidden/>
              </w:rPr>
              <w:fldChar w:fldCharType="begin"/>
            </w:r>
            <w:r w:rsidR="00C53F36">
              <w:rPr>
                <w:noProof/>
                <w:webHidden/>
              </w:rPr>
              <w:instrText xml:space="preserve"> PAGEREF _Toc230279594 \h </w:instrText>
            </w:r>
            <w:r w:rsidR="00C53F36">
              <w:rPr>
                <w:noProof/>
                <w:webHidden/>
              </w:rPr>
            </w:r>
            <w:r w:rsidR="00C53F36">
              <w:rPr>
                <w:noProof/>
                <w:webHidden/>
              </w:rPr>
              <w:fldChar w:fldCharType="separate"/>
            </w:r>
            <w:r w:rsidR="00C53F36">
              <w:rPr>
                <w:noProof/>
                <w:webHidden/>
              </w:rPr>
              <w:t>75</w:t>
            </w:r>
            <w:r w:rsidR="00C53F36">
              <w:rPr>
                <w:noProof/>
                <w:webHidden/>
              </w:rPr>
              <w:fldChar w:fldCharType="end"/>
            </w:r>
          </w:hyperlink>
        </w:p>
        <w:p w14:paraId="4D3958F1"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5" w:history="1">
            <w:r w:rsidR="00C53F36">
              <w:rPr>
                <w:rStyle w:val="a4"/>
                <w:noProof/>
              </w:rPr>
              <w:t>2.11 Статистический анализ и интерпретация</w:t>
            </w:r>
            <w:r w:rsidR="00C53F36">
              <w:rPr>
                <w:noProof/>
                <w:webHidden/>
              </w:rPr>
              <w:tab/>
            </w:r>
            <w:r w:rsidR="00C53F36">
              <w:rPr>
                <w:noProof/>
                <w:webHidden/>
              </w:rPr>
              <w:fldChar w:fldCharType="begin"/>
            </w:r>
            <w:r w:rsidR="00C53F36">
              <w:rPr>
                <w:noProof/>
                <w:webHidden/>
              </w:rPr>
              <w:instrText xml:space="preserve"> PAGEREF _Toc230279595 \h </w:instrText>
            </w:r>
            <w:r w:rsidR="00C53F36">
              <w:rPr>
                <w:noProof/>
                <w:webHidden/>
              </w:rPr>
            </w:r>
            <w:r w:rsidR="00C53F36">
              <w:rPr>
                <w:noProof/>
                <w:webHidden/>
              </w:rPr>
              <w:fldChar w:fldCharType="separate"/>
            </w:r>
            <w:r w:rsidR="00C53F36">
              <w:rPr>
                <w:noProof/>
                <w:webHidden/>
              </w:rPr>
              <w:t>75</w:t>
            </w:r>
            <w:r w:rsidR="00C53F36">
              <w:rPr>
                <w:noProof/>
                <w:webHidden/>
              </w:rPr>
              <w:fldChar w:fldCharType="end"/>
            </w:r>
          </w:hyperlink>
        </w:p>
        <w:p w14:paraId="2C15FED4"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596" w:history="1">
            <w:r w:rsidR="00C53F36">
              <w:rPr>
                <w:rStyle w:val="a4"/>
                <w:noProof/>
              </w:rPr>
              <w:t>3 Результаты</w:t>
            </w:r>
            <w:r w:rsidR="00C53F36">
              <w:rPr>
                <w:noProof/>
                <w:webHidden/>
              </w:rPr>
              <w:tab/>
            </w:r>
            <w:r w:rsidR="00C53F36">
              <w:rPr>
                <w:noProof/>
                <w:webHidden/>
              </w:rPr>
              <w:fldChar w:fldCharType="begin"/>
            </w:r>
            <w:r w:rsidR="00C53F36">
              <w:rPr>
                <w:noProof/>
                <w:webHidden/>
              </w:rPr>
              <w:instrText xml:space="preserve"> PAGEREF _Toc230279596 \h </w:instrText>
            </w:r>
            <w:r w:rsidR="00C53F36">
              <w:rPr>
                <w:noProof/>
                <w:webHidden/>
              </w:rPr>
            </w:r>
            <w:r w:rsidR="00C53F36">
              <w:rPr>
                <w:noProof/>
                <w:webHidden/>
              </w:rPr>
              <w:fldChar w:fldCharType="separate"/>
            </w:r>
            <w:r w:rsidR="00C53F36">
              <w:rPr>
                <w:noProof/>
                <w:webHidden/>
              </w:rPr>
              <w:t>79</w:t>
            </w:r>
            <w:r w:rsidR="00C53F36">
              <w:rPr>
                <w:noProof/>
                <w:webHidden/>
              </w:rPr>
              <w:fldChar w:fldCharType="end"/>
            </w:r>
          </w:hyperlink>
        </w:p>
        <w:p w14:paraId="62DDC65B"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7" w:history="1">
            <w:r w:rsidR="00C53F36">
              <w:rPr>
                <w:rStyle w:val="a4"/>
                <w:noProof/>
              </w:rPr>
              <w:t>3.1 Логика экспериментальной проверки</w:t>
            </w:r>
            <w:r w:rsidR="00C53F36">
              <w:rPr>
                <w:noProof/>
                <w:webHidden/>
              </w:rPr>
              <w:tab/>
            </w:r>
            <w:r w:rsidR="00C53F36">
              <w:rPr>
                <w:noProof/>
                <w:webHidden/>
              </w:rPr>
              <w:fldChar w:fldCharType="begin"/>
            </w:r>
            <w:r w:rsidR="00C53F36">
              <w:rPr>
                <w:noProof/>
                <w:webHidden/>
              </w:rPr>
              <w:instrText xml:space="preserve"> PAGEREF _Toc230279597 \h </w:instrText>
            </w:r>
            <w:r w:rsidR="00C53F36">
              <w:rPr>
                <w:noProof/>
                <w:webHidden/>
              </w:rPr>
            </w:r>
            <w:r w:rsidR="00C53F36">
              <w:rPr>
                <w:noProof/>
                <w:webHidden/>
              </w:rPr>
              <w:fldChar w:fldCharType="separate"/>
            </w:r>
            <w:r w:rsidR="00C53F36">
              <w:rPr>
                <w:noProof/>
                <w:webHidden/>
              </w:rPr>
              <w:t>79</w:t>
            </w:r>
            <w:r w:rsidR="00C53F36">
              <w:rPr>
                <w:noProof/>
                <w:webHidden/>
              </w:rPr>
              <w:fldChar w:fldCharType="end"/>
            </w:r>
          </w:hyperlink>
        </w:p>
        <w:p w14:paraId="710F8BDD"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8" w:history="1">
            <w:r w:rsidR="00C53F36">
              <w:rPr>
                <w:rStyle w:val="a4"/>
                <w:noProof/>
              </w:rPr>
              <w:t>3.2 Общая работоспособность подхода</w:t>
            </w:r>
            <w:r w:rsidR="00C53F36">
              <w:rPr>
                <w:noProof/>
                <w:webHidden/>
              </w:rPr>
              <w:tab/>
            </w:r>
            <w:r w:rsidR="00C53F36">
              <w:rPr>
                <w:noProof/>
                <w:webHidden/>
              </w:rPr>
              <w:fldChar w:fldCharType="begin"/>
            </w:r>
            <w:r w:rsidR="00C53F36">
              <w:rPr>
                <w:noProof/>
                <w:webHidden/>
              </w:rPr>
              <w:instrText xml:space="preserve"> PAGEREF _Toc230279598 \h </w:instrText>
            </w:r>
            <w:r w:rsidR="00C53F36">
              <w:rPr>
                <w:noProof/>
                <w:webHidden/>
              </w:rPr>
            </w:r>
            <w:r w:rsidR="00C53F36">
              <w:rPr>
                <w:noProof/>
                <w:webHidden/>
              </w:rPr>
              <w:fldChar w:fldCharType="separate"/>
            </w:r>
            <w:r w:rsidR="00C53F36">
              <w:rPr>
                <w:noProof/>
                <w:webHidden/>
              </w:rPr>
              <w:t>80</w:t>
            </w:r>
            <w:r w:rsidR="00C53F36">
              <w:rPr>
                <w:noProof/>
                <w:webHidden/>
              </w:rPr>
              <w:fldChar w:fldCharType="end"/>
            </w:r>
          </w:hyperlink>
        </w:p>
        <w:p w14:paraId="7C759252"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599" w:history="1">
            <w:r w:rsidR="00C53F36">
              <w:rPr>
                <w:rStyle w:val="a4"/>
                <w:noProof/>
              </w:rPr>
              <w:t>3.3 Вклад модальностей</w:t>
            </w:r>
            <w:r w:rsidR="00C53F36">
              <w:rPr>
                <w:noProof/>
                <w:webHidden/>
              </w:rPr>
              <w:tab/>
            </w:r>
            <w:r w:rsidR="00C53F36">
              <w:rPr>
                <w:noProof/>
                <w:webHidden/>
              </w:rPr>
              <w:fldChar w:fldCharType="begin"/>
            </w:r>
            <w:r w:rsidR="00C53F36">
              <w:rPr>
                <w:noProof/>
                <w:webHidden/>
              </w:rPr>
              <w:instrText xml:space="preserve"> PAGEREF _Toc230279599 \h </w:instrText>
            </w:r>
            <w:r w:rsidR="00C53F36">
              <w:rPr>
                <w:noProof/>
                <w:webHidden/>
              </w:rPr>
            </w:r>
            <w:r w:rsidR="00C53F36">
              <w:rPr>
                <w:noProof/>
                <w:webHidden/>
              </w:rPr>
              <w:fldChar w:fldCharType="separate"/>
            </w:r>
            <w:r w:rsidR="00C53F36">
              <w:rPr>
                <w:noProof/>
                <w:webHidden/>
              </w:rPr>
              <w:t>83</w:t>
            </w:r>
            <w:r w:rsidR="00C53F36">
              <w:rPr>
                <w:noProof/>
                <w:webHidden/>
              </w:rPr>
              <w:fldChar w:fldCharType="end"/>
            </w:r>
          </w:hyperlink>
        </w:p>
        <w:p w14:paraId="457B498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0" w:history="1">
            <w:r w:rsidR="00C53F36">
              <w:rPr>
                <w:rStyle w:val="a4"/>
                <w:noProof/>
              </w:rPr>
              <w:t>3.4 Сравнение семейств моделей</w:t>
            </w:r>
            <w:r w:rsidR="00C53F36">
              <w:rPr>
                <w:noProof/>
                <w:webHidden/>
              </w:rPr>
              <w:tab/>
            </w:r>
            <w:r w:rsidR="00C53F36">
              <w:rPr>
                <w:noProof/>
                <w:webHidden/>
              </w:rPr>
              <w:fldChar w:fldCharType="begin"/>
            </w:r>
            <w:r w:rsidR="00C53F36">
              <w:rPr>
                <w:noProof/>
                <w:webHidden/>
              </w:rPr>
              <w:instrText xml:space="preserve"> PAGEREF _Toc230279600 \h </w:instrText>
            </w:r>
            <w:r w:rsidR="00C53F36">
              <w:rPr>
                <w:noProof/>
                <w:webHidden/>
              </w:rPr>
            </w:r>
            <w:r w:rsidR="00C53F36">
              <w:rPr>
                <w:noProof/>
                <w:webHidden/>
              </w:rPr>
              <w:fldChar w:fldCharType="separate"/>
            </w:r>
            <w:r w:rsidR="00C53F36">
              <w:rPr>
                <w:noProof/>
                <w:webHidden/>
              </w:rPr>
              <w:t>85</w:t>
            </w:r>
            <w:r w:rsidR="00C53F36">
              <w:rPr>
                <w:noProof/>
                <w:webHidden/>
              </w:rPr>
              <w:fldChar w:fldCharType="end"/>
            </w:r>
          </w:hyperlink>
        </w:p>
        <w:p w14:paraId="25BF9B21"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1" w:history="1">
            <w:r w:rsidR="00C53F36">
              <w:rPr>
                <w:rStyle w:val="a4"/>
                <w:noProof/>
              </w:rPr>
              <w:t>3.5 LT1 и LT2 как разные задачи предсказания</w:t>
            </w:r>
            <w:r w:rsidR="00C53F36">
              <w:rPr>
                <w:noProof/>
                <w:webHidden/>
              </w:rPr>
              <w:tab/>
            </w:r>
            <w:r w:rsidR="00C53F36">
              <w:rPr>
                <w:noProof/>
                <w:webHidden/>
              </w:rPr>
              <w:fldChar w:fldCharType="begin"/>
            </w:r>
            <w:r w:rsidR="00C53F36">
              <w:rPr>
                <w:noProof/>
                <w:webHidden/>
              </w:rPr>
              <w:instrText xml:space="preserve"> PAGEREF _Toc230279601 \h </w:instrText>
            </w:r>
            <w:r w:rsidR="00C53F36">
              <w:rPr>
                <w:noProof/>
                <w:webHidden/>
              </w:rPr>
            </w:r>
            <w:r w:rsidR="00C53F36">
              <w:rPr>
                <w:noProof/>
                <w:webHidden/>
              </w:rPr>
              <w:fldChar w:fldCharType="separate"/>
            </w:r>
            <w:r w:rsidR="00C53F36">
              <w:rPr>
                <w:noProof/>
                <w:webHidden/>
              </w:rPr>
              <w:t>87</w:t>
            </w:r>
            <w:r w:rsidR="00C53F36">
              <w:rPr>
                <w:noProof/>
                <w:webHidden/>
              </w:rPr>
              <w:fldChar w:fldCharType="end"/>
            </w:r>
          </w:hyperlink>
        </w:p>
        <w:p w14:paraId="42AEFC7B"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2" w:history="1">
            <w:r w:rsidR="00C53F36">
              <w:rPr>
                <w:rStyle w:val="a4"/>
                <w:noProof/>
              </w:rPr>
              <w:t>3.6 Абляция режимов формирования ЭМГ-признаков</w:t>
            </w:r>
            <w:r w:rsidR="00C53F36">
              <w:rPr>
                <w:noProof/>
                <w:webHidden/>
              </w:rPr>
              <w:tab/>
            </w:r>
            <w:r w:rsidR="00C53F36">
              <w:rPr>
                <w:noProof/>
                <w:webHidden/>
              </w:rPr>
              <w:fldChar w:fldCharType="begin"/>
            </w:r>
            <w:r w:rsidR="00C53F36">
              <w:rPr>
                <w:noProof/>
                <w:webHidden/>
              </w:rPr>
              <w:instrText xml:space="preserve"> PAGEREF _Toc230279602 \h </w:instrText>
            </w:r>
            <w:r w:rsidR="00C53F36">
              <w:rPr>
                <w:noProof/>
                <w:webHidden/>
              </w:rPr>
            </w:r>
            <w:r w:rsidR="00C53F36">
              <w:rPr>
                <w:noProof/>
                <w:webHidden/>
              </w:rPr>
              <w:fldChar w:fldCharType="separate"/>
            </w:r>
            <w:r w:rsidR="00C53F36">
              <w:rPr>
                <w:noProof/>
                <w:webHidden/>
              </w:rPr>
              <w:t>89</w:t>
            </w:r>
            <w:r w:rsidR="00C53F36">
              <w:rPr>
                <w:noProof/>
                <w:webHidden/>
              </w:rPr>
              <w:fldChar w:fldCharType="end"/>
            </w:r>
          </w:hyperlink>
        </w:p>
        <w:p w14:paraId="4E18DD1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3" w:history="1">
            <w:r w:rsidR="00C53F36">
              <w:rPr>
                <w:rStyle w:val="a4"/>
                <w:noProof/>
              </w:rPr>
              <w:t>3.7 Надёжность лучших моделей: исходный рейтинг против финальных кандидатных моделей</w:t>
            </w:r>
            <w:r w:rsidR="00C53F36">
              <w:rPr>
                <w:noProof/>
                <w:webHidden/>
              </w:rPr>
              <w:tab/>
            </w:r>
            <w:r w:rsidR="00C53F36">
              <w:rPr>
                <w:noProof/>
                <w:webHidden/>
              </w:rPr>
              <w:fldChar w:fldCharType="begin"/>
            </w:r>
            <w:r w:rsidR="00C53F36">
              <w:rPr>
                <w:noProof/>
                <w:webHidden/>
              </w:rPr>
              <w:instrText xml:space="preserve"> PAGEREF _Toc230279603 \h </w:instrText>
            </w:r>
            <w:r w:rsidR="00C53F36">
              <w:rPr>
                <w:noProof/>
                <w:webHidden/>
              </w:rPr>
            </w:r>
            <w:r w:rsidR="00C53F36">
              <w:rPr>
                <w:noProof/>
                <w:webHidden/>
              </w:rPr>
              <w:fldChar w:fldCharType="separate"/>
            </w:r>
            <w:r w:rsidR="00C53F36">
              <w:rPr>
                <w:noProof/>
                <w:webHidden/>
              </w:rPr>
              <w:t>91</w:t>
            </w:r>
            <w:r w:rsidR="00C53F36">
              <w:rPr>
                <w:noProof/>
                <w:webHidden/>
              </w:rPr>
              <w:fldChar w:fldCharType="end"/>
            </w:r>
          </w:hyperlink>
        </w:p>
        <w:p w14:paraId="2AE59B9C"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4" w:history="1">
            <w:r w:rsidR="00C53F36">
              <w:rPr>
                <w:rStyle w:val="a4"/>
                <w:noProof/>
              </w:rPr>
              <w:t>3.8 Интерпретация финальных кандидатных моделей</w:t>
            </w:r>
            <w:r w:rsidR="00C53F36">
              <w:rPr>
                <w:noProof/>
                <w:webHidden/>
              </w:rPr>
              <w:tab/>
            </w:r>
            <w:r w:rsidR="00C53F36">
              <w:rPr>
                <w:noProof/>
                <w:webHidden/>
              </w:rPr>
              <w:fldChar w:fldCharType="begin"/>
            </w:r>
            <w:r w:rsidR="00C53F36">
              <w:rPr>
                <w:noProof/>
                <w:webHidden/>
              </w:rPr>
              <w:instrText xml:space="preserve"> PAGEREF _Toc230279604 \h </w:instrText>
            </w:r>
            <w:r w:rsidR="00C53F36">
              <w:rPr>
                <w:noProof/>
                <w:webHidden/>
              </w:rPr>
            </w:r>
            <w:r w:rsidR="00C53F36">
              <w:rPr>
                <w:noProof/>
                <w:webHidden/>
              </w:rPr>
              <w:fldChar w:fldCharType="separate"/>
            </w:r>
            <w:r w:rsidR="00C53F36">
              <w:rPr>
                <w:noProof/>
                <w:webHidden/>
              </w:rPr>
              <w:t>95</w:t>
            </w:r>
            <w:r w:rsidR="00C53F36">
              <w:rPr>
                <w:noProof/>
                <w:webHidden/>
              </w:rPr>
              <w:fldChar w:fldCharType="end"/>
            </w:r>
          </w:hyperlink>
        </w:p>
        <w:p w14:paraId="458F7F9F"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5" w:history="1">
            <w:r w:rsidR="00C53F36">
              <w:rPr>
                <w:rStyle w:val="a4"/>
                <w:noProof/>
              </w:rPr>
              <w:t>3.9 Чувствительность результатов LT1 и LT2 к величине предполагаемой задержки капиллярного лактата</w:t>
            </w:r>
            <w:r w:rsidR="00C53F36">
              <w:rPr>
                <w:noProof/>
                <w:webHidden/>
              </w:rPr>
              <w:tab/>
            </w:r>
            <w:r w:rsidR="00C53F36">
              <w:rPr>
                <w:noProof/>
                <w:webHidden/>
              </w:rPr>
              <w:fldChar w:fldCharType="begin"/>
            </w:r>
            <w:r w:rsidR="00C53F36">
              <w:rPr>
                <w:noProof/>
                <w:webHidden/>
              </w:rPr>
              <w:instrText xml:space="preserve"> PAGEREF _Toc230279605 \h </w:instrText>
            </w:r>
            <w:r w:rsidR="00C53F36">
              <w:rPr>
                <w:noProof/>
                <w:webHidden/>
              </w:rPr>
            </w:r>
            <w:r w:rsidR="00C53F36">
              <w:rPr>
                <w:noProof/>
                <w:webHidden/>
              </w:rPr>
              <w:fldChar w:fldCharType="separate"/>
            </w:r>
            <w:r w:rsidR="00C53F36">
              <w:rPr>
                <w:noProof/>
                <w:webHidden/>
              </w:rPr>
              <w:t>101</w:t>
            </w:r>
            <w:r w:rsidR="00C53F36">
              <w:rPr>
                <w:noProof/>
                <w:webHidden/>
              </w:rPr>
              <w:fldChar w:fldCharType="end"/>
            </w:r>
          </w:hyperlink>
        </w:p>
        <w:p w14:paraId="2D1FC956"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606" w:history="1">
            <w:r w:rsidR="00C53F36">
              <w:rPr>
                <w:rStyle w:val="a4"/>
                <w:noProof/>
              </w:rPr>
              <w:t xml:space="preserve">4 </w:t>
            </w:r>
            <w:r w:rsidR="00C53F36">
              <w:rPr>
                <w:rStyle w:val="a4"/>
                <w:noProof/>
                <w:lang w:val="en-US"/>
              </w:rPr>
              <w:t>О</w:t>
            </w:r>
            <w:r w:rsidR="00C53F36">
              <w:rPr>
                <w:rStyle w:val="a4"/>
                <w:noProof/>
              </w:rPr>
              <w:t>бсуждение результатов</w:t>
            </w:r>
            <w:r w:rsidR="00C53F36">
              <w:rPr>
                <w:noProof/>
                <w:webHidden/>
              </w:rPr>
              <w:tab/>
            </w:r>
            <w:r w:rsidR="00C53F36">
              <w:rPr>
                <w:noProof/>
                <w:webHidden/>
              </w:rPr>
              <w:fldChar w:fldCharType="begin"/>
            </w:r>
            <w:r w:rsidR="00C53F36">
              <w:rPr>
                <w:noProof/>
                <w:webHidden/>
              </w:rPr>
              <w:instrText xml:space="preserve"> PAGEREF _Toc230279606 \h </w:instrText>
            </w:r>
            <w:r w:rsidR="00C53F36">
              <w:rPr>
                <w:noProof/>
                <w:webHidden/>
              </w:rPr>
            </w:r>
            <w:r w:rsidR="00C53F36">
              <w:rPr>
                <w:noProof/>
                <w:webHidden/>
              </w:rPr>
              <w:fldChar w:fldCharType="separate"/>
            </w:r>
            <w:r w:rsidR="00C53F36">
              <w:rPr>
                <w:noProof/>
                <w:webHidden/>
              </w:rPr>
              <w:t>104</w:t>
            </w:r>
            <w:r w:rsidR="00C53F36">
              <w:rPr>
                <w:noProof/>
                <w:webHidden/>
              </w:rPr>
              <w:fldChar w:fldCharType="end"/>
            </w:r>
          </w:hyperlink>
        </w:p>
        <w:p w14:paraId="377BA22A"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7" w:history="1">
            <w:r w:rsidR="00C53F36">
              <w:rPr>
                <w:rStyle w:val="a4"/>
                <w:noProof/>
              </w:rPr>
              <w:t>4.1 Главный методический результат</w:t>
            </w:r>
            <w:r w:rsidR="00C53F36">
              <w:rPr>
                <w:noProof/>
                <w:webHidden/>
              </w:rPr>
              <w:tab/>
            </w:r>
            <w:r w:rsidR="00C53F36">
              <w:rPr>
                <w:noProof/>
                <w:webHidden/>
              </w:rPr>
              <w:fldChar w:fldCharType="begin"/>
            </w:r>
            <w:r w:rsidR="00C53F36">
              <w:rPr>
                <w:noProof/>
                <w:webHidden/>
              </w:rPr>
              <w:instrText xml:space="preserve"> PAGEREF _Toc230279607 \h </w:instrText>
            </w:r>
            <w:r w:rsidR="00C53F36">
              <w:rPr>
                <w:noProof/>
                <w:webHidden/>
              </w:rPr>
            </w:r>
            <w:r w:rsidR="00C53F36">
              <w:rPr>
                <w:noProof/>
                <w:webHidden/>
              </w:rPr>
              <w:fldChar w:fldCharType="separate"/>
            </w:r>
            <w:r w:rsidR="00C53F36">
              <w:rPr>
                <w:noProof/>
                <w:webHidden/>
              </w:rPr>
              <w:t>104</w:t>
            </w:r>
            <w:r w:rsidR="00C53F36">
              <w:rPr>
                <w:noProof/>
                <w:webHidden/>
              </w:rPr>
              <w:fldChar w:fldCharType="end"/>
            </w:r>
          </w:hyperlink>
        </w:p>
        <w:p w14:paraId="1D08E865"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8" w:history="1">
            <w:r w:rsidR="00C53F36">
              <w:rPr>
                <w:rStyle w:val="a4"/>
                <w:noProof/>
              </w:rPr>
              <w:t>4.2 Почему классические и нейросетевые модели оказались сопоставимы</w:t>
            </w:r>
            <w:r w:rsidR="00C53F36">
              <w:rPr>
                <w:noProof/>
                <w:webHidden/>
              </w:rPr>
              <w:tab/>
            </w:r>
            <w:r w:rsidR="00C53F36">
              <w:rPr>
                <w:noProof/>
                <w:webHidden/>
              </w:rPr>
              <w:fldChar w:fldCharType="begin"/>
            </w:r>
            <w:r w:rsidR="00C53F36">
              <w:rPr>
                <w:noProof/>
                <w:webHidden/>
              </w:rPr>
              <w:instrText xml:space="preserve"> PAGEREF _Toc230279608 \h </w:instrText>
            </w:r>
            <w:r w:rsidR="00C53F36">
              <w:rPr>
                <w:noProof/>
                <w:webHidden/>
              </w:rPr>
            </w:r>
            <w:r w:rsidR="00C53F36">
              <w:rPr>
                <w:noProof/>
                <w:webHidden/>
              </w:rPr>
              <w:fldChar w:fldCharType="separate"/>
            </w:r>
            <w:r w:rsidR="00C53F36">
              <w:rPr>
                <w:noProof/>
                <w:webHidden/>
              </w:rPr>
              <w:t>104</w:t>
            </w:r>
            <w:r w:rsidR="00C53F36">
              <w:rPr>
                <w:noProof/>
                <w:webHidden/>
              </w:rPr>
              <w:fldChar w:fldCharType="end"/>
            </w:r>
          </w:hyperlink>
        </w:p>
        <w:p w14:paraId="79C83AF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09" w:history="1">
            <w:r w:rsidR="00C53F36">
              <w:rPr>
                <w:rStyle w:val="a4"/>
                <w:noProof/>
              </w:rPr>
              <w:t>4.3 Вклад модальностей в предсказание порогов</w:t>
            </w:r>
            <w:r w:rsidR="00C53F36">
              <w:rPr>
                <w:noProof/>
                <w:webHidden/>
              </w:rPr>
              <w:tab/>
            </w:r>
            <w:r w:rsidR="00C53F36">
              <w:rPr>
                <w:noProof/>
                <w:webHidden/>
              </w:rPr>
              <w:fldChar w:fldCharType="begin"/>
            </w:r>
            <w:r w:rsidR="00C53F36">
              <w:rPr>
                <w:noProof/>
                <w:webHidden/>
              </w:rPr>
              <w:instrText xml:space="preserve"> PAGEREF _Toc230279609 \h </w:instrText>
            </w:r>
            <w:r w:rsidR="00C53F36">
              <w:rPr>
                <w:noProof/>
                <w:webHidden/>
              </w:rPr>
            </w:r>
            <w:r w:rsidR="00C53F36">
              <w:rPr>
                <w:noProof/>
                <w:webHidden/>
              </w:rPr>
              <w:fldChar w:fldCharType="separate"/>
            </w:r>
            <w:r w:rsidR="00C53F36">
              <w:rPr>
                <w:noProof/>
                <w:webHidden/>
              </w:rPr>
              <w:t>106</w:t>
            </w:r>
            <w:r w:rsidR="00C53F36">
              <w:rPr>
                <w:noProof/>
                <w:webHidden/>
              </w:rPr>
              <w:fldChar w:fldCharType="end"/>
            </w:r>
          </w:hyperlink>
        </w:p>
        <w:p w14:paraId="1189F7A3"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0" w:history="1">
            <w:r w:rsidR="00C53F36">
              <w:rPr>
                <w:rStyle w:val="a4"/>
                <w:noProof/>
              </w:rPr>
              <w:t>4.4 Режимы формирования ЭМГ-признаков и варианты предобработки</w:t>
            </w:r>
            <w:r w:rsidR="00C53F36">
              <w:rPr>
                <w:noProof/>
                <w:webHidden/>
              </w:rPr>
              <w:tab/>
            </w:r>
            <w:r w:rsidR="00C53F36">
              <w:rPr>
                <w:noProof/>
                <w:webHidden/>
              </w:rPr>
              <w:fldChar w:fldCharType="begin"/>
            </w:r>
            <w:r w:rsidR="00C53F36">
              <w:rPr>
                <w:noProof/>
                <w:webHidden/>
              </w:rPr>
              <w:instrText xml:space="preserve"> PAGEREF _Toc230279610 \h </w:instrText>
            </w:r>
            <w:r w:rsidR="00C53F36">
              <w:rPr>
                <w:noProof/>
                <w:webHidden/>
              </w:rPr>
            </w:r>
            <w:r w:rsidR="00C53F36">
              <w:rPr>
                <w:noProof/>
                <w:webHidden/>
              </w:rPr>
              <w:fldChar w:fldCharType="separate"/>
            </w:r>
            <w:r w:rsidR="00C53F36">
              <w:rPr>
                <w:noProof/>
                <w:webHidden/>
              </w:rPr>
              <w:t>107</w:t>
            </w:r>
            <w:r w:rsidR="00C53F36">
              <w:rPr>
                <w:noProof/>
                <w:webHidden/>
              </w:rPr>
              <w:fldChar w:fldCharType="end"/>
            </w:r>
          </w:hyperlink>
        </w:p>
        <w:p w14:paraId="74EDD1CC"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1" w:history="1">
            <w:r w:rsidR="00C53F36">
              <w:rPr>
                <w:rStyle w:val="a4"/>
                <w:noProof/>
              </w:rPr>
              <w:t>4.5 Статистическая мощность и FDR-коррекция</w:t>
            </w:r>
            <w:r w:rsidR="00C53F36">
              <w:rPr>
                <w:noProof/>
                <w:webHidden/>
              </w:rPr>
              <w:tab/>
            </w:r>
            <w:r w:rsidR="00C53F36">
              <w:rPr>
                <w:noProof/>
                <w:webHidden/>
              </w:rPr>
              <w:fldChar w:fldCharType="begin"/>
            </w:r>
            <w:r w:rsidR="00C53F36">
              <w:rPr>
                <w:noProof/>
                <w:webHidden/>
              </w:rPr>
              <w:instrText xml:space="preserve"> PAGEREF _Toc230279611 \h </w:instrText>
            </w:r>
            <w:r w:rsidR="00C53F36">
              <w:rPr>
                <w:noProof/>
                <w:webHidden/>
              </w:rPr>
            </w:r>
            <w:r w:rsidR="00C53F36">
              <w:rPr>
                <w:noProof/>
                <w:webHidden/>
              </w:rPr>
              <w:fldChar w:fldCharType="separate"/>
            </w:r>
            <w:r w:rsidR="00C53F36">
              <w:rPr>
                <w:noProof/>
                <w:webHidden/>
              </w:rPr>
              <w:t>108</w:t>
            </w:r>
            <w:r w:rsidR="00C53F36">
              <w:rPr>
                <w:noProof/>
                <w:webHidden/>
              </w:rPr>
              <w:fldChar w:fldCharType="end"/>
            </w:r>
          </w:hyperlink>
        </w:p>
        <w:p w14:paraId="6296780B"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2" w:history="1">
            <w:r w:rsidR="00C53F36">
              <w:rPr>
                <w:rStyle w:val="a4"/>
                <w:noProof/>
              </w:rPr>
              <w:t>4.6 Капиллярная задержка лактата и пределы анализа чувствительности</w:t>
            </w:r>
            <w:r w:rsidR="00C53F36">
              <w:rPr>
                <w:noProof/>
                <w:webHidden/>
              </w:rPr>
              <w:tab/>
            </w:r>
            <w:r w:rsidR="00C53F36">
              <w:rPr>
                <w:noProof/>
                <w:webHidden/>
              </w:rPr>
              <w:fldChar w:fldCharType="begin"/>
            </w:r>
            <w:r w:rsidR="00C53F36">
              <w:rPr>
                <w:noProof/>
                <w:webHidden/>
              </w:rPr>
              <w:instrText xml:space="preserve"> PAGEREF _Toc230279612 \h </w:instrText>
            </w:r>
            <w:r w:rsidR="00C53F36">
              <w:rPr>
                <w:noProof/>
                <w:webHidden/>
              </w:rPr>
            </w:r>
            <w:r w:rsidR="00C53F36">
              <w:rPr>
                <w:noProof/>
                <w:webHidden/>
              </w:rPr>
              <w:fldChar w:fldCharType="separate"/>
            </w:r>
            <w:r w:rsidR="00C53F36">
              <w:rPr>
                <w:noProof/>
                <w:webHidden/>
              </w:rPr>
              <w:t>108</w:t>
            </w:r>
            <w:r w:rsidR="00C53F36">
              <w:rPr>
                <w:noProof/>
                <w:webHidden/>
              </w:rPr>
              <w:fldChar w:fldCharType="end"/>
            </w:r>
          </w:hyperlink>
        </w:p>
        <w:p w14:paraId="41881E6E"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3" w:history="1">
            <w:r w:rsidR="00C53F36">
              <w:rPr>
                <w:rStyle w:val="a4"/>
                <w:noProof/>
              </w:rPr>
              <w:t>4.7 Ограничения работы</w:t>
            </w:r>
            <w:r w:rsidR="00C53F36">
              <w:rPr>
                <w:noProof/>
                <w:webHidden/>
              </w:rPr>
              <w:tab/>
            </w:r>
            <w:r w:rsidR="00C53F36">
              <w:rPr>
                <w:noProof/>
                <w:webHidden/>
              </w:rPr>
              <w:fldChar w:fldCharType="begin"/>
            </w:r>
            <w:r w:rsidR="00C53F36">
              <w:rPr>
                <w:noProof/>
                <w:webHidden/>
              </w:rPr>
              <w:instrText xml:space="preserve"> PAGEREF _Toc230279613 \h </w:instrText>
            </w:r>
            <w:r w:rsidR="00C53F36">
              <w:rPr>
                <w:noProof/>
                <w:webHidden/>
              </w:rPr>
            </w:r>
            <w:r w:rsidR="00C53F36">
              <w:rPr>
                <w:noProof/>
                <w:webHidden/>
              </w:rPr>
              <w:fldChar w:fldCharType="separate"/>
            </w:r>
            <w:r w:rsidR="00C53F36">
              <w:rPr>
                <w:noProof/>
                <w:webHidden/>
              </w:rPr>
              <w:t>109</w:t>
            </w:r>
            <w:r w:rsidR="00C53F36">
              <w:rPr>
                <w:noProof/>
                <w:webHidden/>
              </w:rPr>
              <w:fldChar w:fldCharType="end"/>
            </w:r>
          </w:hyperlink>
        </w:p>
        <w:p w14:paraId="1E043309" w14:textId="77777777" w:rsidR="00C53F36" w:rsidRDefault="009A7AF0">
          <w:pPr>
            <w:pStyle w:val="11"/>
            <w:tabs>
              <w:tab w:val="right" w:leader="dot" w:pos="9345"/>
            </w:tabs>
            <w:rPr>
              <w:rFonts w:asciiTheme="minorHAnsi" w:eastAsiaTheme="minorEastAsia" w:hAnsiTheme="minorHAnsi"/>
              <w:noProof/>
              <w:sz w:val="24"/>
              <w:szCs w:val="24"/>
              <w:lang w:eastAsia="ru-RU"/>
            </w:rPr>
          </w:pPr>
          <w:hyperlink w:anchor="_Toc230279614" w:history="1">
            <w:r w:rsidR="00C53F36">
              <w:rPr>
                <w:rStyle w:val="a4"/>
                <w:noProof/>
              </w:rPr>
              <w:t>Заключение</w:t>
            </w:r>
            <w:r w:rsidR="00C53F36">
              <w:rPr>
                <w:noProof/>
                <w:webHidden/>
              </w:rPr>
              <w:tab/>
            </w:r>
            <w:r w:rsidR="00C53F36">
              <w:rPr>
                <w:noProof/>
                <w:webHidden/>
              </w:rPr>
              <w:fldChar w:fldCharType="begin"/>
            </w:r>
            <w:r w:rsidR="00C53F36">
              <w:rPr>
                <w:noProof/>
                <w:webHidden/>
              </w:rPr>
              <w:instrText xml:space="preserve"> PAGEREF _Toc230279614 \h </w:instrText>
            </w:r>
            <w:r w:rsidR="00C53F36">
              <w:rPr>
                <w:noProof/>
                <w:webHidden/>
              </w:rPr>
            </w:r>
            <w:r w:rsidR="00C53F36">
              <w:rPr>
                <w:noProof/>
                <w:webHidden/>
              </w:rPr>
              <w:fldChar w:fldCharType="separate"/>
            </w:r>
            <w:r w:rsidR="00C53F36">
              <w:rPr>
                <w:noProof/>
                <w:webHidden/>
              </w:rPr>
              <w:t>112</w:t>
            </w:r>
            <w:r w:rsidR="00C53F36">
              <w:rPr>
                <w:noProof/>
                <w:webHidden/>
              </w:rPr>
              <w:fldChar w:fldCharType="end"/>
            </w:r>
          </w:hyperlink>
        </w:p>
        <w:p w14:paraId="2226A847" w14:textId="77777777" w:rsidR="00C53F36" w:rsidRDefault="009A7AF0">
          <w:pPr>
            <w:pStyle w:val="23"/>
            <w:rPr>
              <w:rFonts w:asciiTheme="minorHAnsi" w:eastAsiaTheme="minorEastAsia" w:hAnsiTheme="minorHAnsi"/>
              <w:noProof/>
              <w:sz w:val="24"/>
              <w:szCs w:val="24"/>
              <w:lang w:eastAsia="ru-RU"/>
            </w:rPr>
          </w:pPr>
          <w:hyperlink w:anchor="_Toc230279615" w:history="1">
            <w:r w:rsidR="00C53F36">
              <w:rPr>
                <w:rStyle w:val="a4"/>
                <w:noProof/>
              </w:rPr>
              <w:t>Список использованных источников</w:t>
            </w:r>
            <w:r w:rsidR="00C53F36">
              <w:rPr>
                <w:noProof/>
                <w:webHidden/>
              </w:rPr>
              <w:tab/>
            </w:r>
            <w:r w:rsidR="00C53F36">
              <w:rPr>
                <w:noProof/>
                <w:webHidden/>
              </w:rPr>
              <w:fldChar w:fldCharType="begin"/>
            </w:r>
            <w:r w:rsidR="00C53F36">
              <w:rPr>
                <w:noProof/>
                <w:webHidden/>
              </w:rPr>
              <w:instrText xml:space="preserve"> PAGEREF _Toc230279615 \h </w:instrText>
            </w:r>
            <w:r w:rsidR="00C53F36">
              <w:rPr>
                <w:noProof/>
                <w:webHidden/>
              </w:rPr>
            </w:r>
            <w:r w:rsidR="00C53F36">
              <w:rPr>
                <w:noProof/>
                <w:webHidden/>
              </w:rPr>
              <w:fldChar w:fldCharType="separate"/>
            </w:r>
            <w:r w:rsidR="00C53F36">
              <w:rPr>
                <w:noProof/>
                <w:webHidden/>
              </w:rPr>
              <w:t>114</w:t>
            </w:r>
            <w:r w:rsidR="00C53F36">
              <w:rPr>
                <w:noProof/>
                <w:webHidden/>
              </w:rPr>
              <w:fldChar w:fldCharType="end"/>
            </w:r>
          </w:hyperlink>
        </w:p>
        <w:p w14:paraId="401274A0"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6" w:history="1">
            <w:r w:rsidR="00C53F36">
              <w:rPr>
                <w:rStyle w:val="a4"/>
                <w:noProof/>
              </w:rPr>
              <w:t>Приложение 1</w:t>
            </w:r>
            <w:r w:rsidR="00C53F36">
              <w:rPr>
                <w:noProof/>
                <w:webHidden/>
              </w:rPr>
              <w:tab/>
            </w:r>
            <w:r w:rsidR="00C53F36">
              <w:rPr>
                <w:noProof/>
                <w:webHidden/>
              </w:rPr>
              <w:fldChar w:fldCharType="begin"/>
            </w:r>
            <w:r w:rsidR="00C53F36">
              <w:rPr>
                <w:noProof/>
                <w:webHidden/>
              </w:rPr>
              <w:instrText xml:space="preserve"> PAGEREF _Toc230279616 \h </w:instrText>
            </w:r>
            <w:r w:rsidR="00C53F36">
              <w:rPr>
                <w:noProof/>
                <w:webHidden/>
              </w:rPr>
            </w:r>
            <w:r w:rsidR="00C53F36">
              <w:rPr>
                <w:noProof/>
                <w:webHidden/>
              </w:rPr>
              <w:fldChar w:fldCharType="separate"/>
            </w:r>
            <w:r w:rsidR="00C53F36">
              <w:rPr>
                <w:noProof/>
                <w:webHidden/>
              </w:rPr>
              <w:t>119</w:t>
            </w:r>
            <w:r w:rsidR="00C53F36">
              <w:rPr>
                <w:noProof/>
                <w:webHidden/>
              </w:rPr>
              <w:fldChar w:fldCharType="end"/>
            </w:r>
          </w:hyperlink>
        </w:p>
        <w:p w14:paraId="1F10E6E2" w14:textId="77777777" w:rsidR="00C53F36" w:rsidRDefault="009A7AF0">
          <w:pPr>
            <w:pStyle w:val="33"/>
            <w:tabs>
              <w:tab w:val="right" w:leader="dot" w:pos="9345"/>
            </w:tabs>
            <w:rPr>
              <w:rFonts w:asciiTheme="minorHAnsi" w:eastAsiaTheme="minorEastAsia" w:hAnsiTheme="minorHAnsi"/>
              <w:noProof/>
              <w:sz w:val="24"/>
              <w:szCs w:val="24"/>
              <w:lang w:eastAsia="ru-RU"/>
            </w:rPr>
          </w:pPr>
          <w:hyperlink w:anchor="_Toc230279617" w:history="1">
            <w:r w:rsidR="00C53F36">
              <w:rPr>
                <w:rStyle w:val="a4"/>
                <w:noProof/>
              </w:rPr>
              <w:t>Приложение 2. Оценка неопределённости точечных предсказаний</w:t>
            </w:r>
            <w:r w:rsidR="00C53F36">
              <w:rPr>
                <w:noProof/>
                <w:webHidden/>
              </w:rPr>
              <w:tab/>
            </w:r>
            <w:r w:rsidR="00C53F36">
              <w:rPr>
                <w:noProof/>
                <w:webHidden/>
              </w:rPr>
              <w:fldChar w:fldCharType="begin"/>
            </w:r>
            <w:r w:rsidR="00C53F36">
              <w:rPr>
                <w:noProof/>
                <w:webHidden/>
              </w:rPr>
              <w:instrText xml:space="preserve"> PAGEREF _Toc230279617 \h </w:instrText>
            </w:r>
            <w:r w:rsidR="00C53F36">
              <w:rPr>
                <w:noProof/>
                <w:webHidden/>
              </w:rPr>
            </w:r>
            <w:r w:rsidR="00C53F36">
              <w:rPr>
                <w:noProof/>
                <w:webHidden/>
              </w:rPr>
              <w:fldChar w:fldCharType="separate"/>
            </w:r>
            <w:r w:rsidR="00C53F36">
              <w:rPr>
                <w:noProof/>
                <w:webHidden/>
              </w:rPr>
              <w:t>124</w:t>
            </w:r>
            <w:r w:rsidR="00C53F36">
              <w:rPr>
                <w:noProof/>
                <w:webHidden/>
              </w:rPr>
              <w:fldChar w:fldCharType="end"/>
            </w:r>
          </w:hyperlink>
        </w:p>
        <w:p w14:paraId="66762DE3" w14:textId="77777777" w:rsidR="00295B3B" w:rsidRDefault="00295B3B">
          <w:r>
            <w:rPr>
              <w:b/>
              <w:bCs/>
            </w:rPr>
            <w:fldChar w:fldCharType="end"/>
          </w:r>
        </w:p>
      </w:sdtContent>
    </w:sdt>
    <w:p w14:paraId="5ECB49BC" w14:textId="77777777" w:rsidR="00DF758A" w:rsidRDefault="00DF758A" w:rsidP="00A334C7">
      <w:pPr>
        <w:pStyle w:val="2"/>
      </w:pPr>
      <w:r>
        <w:br w:type="page"/>
      </w:r>
      <w:bookmarkStart w:id="0" w:name="_Toc230279574"/>
      <w:r>
        <w:lastRenderedPageBreak/>
        <w:t>Введение</w:t>
      </w:r>
      <w:bookmarkEnd w:id="0"/>
    </w:p>
    <w:p w14:paraId="37D89D32" w14:textId="77777777" w:rsidR="00866F49" w:rsidRPr="00866F49" w:rsidRDefault="00866F49" w:rsidP="00866F49">
      <w:pPr>
        <w:widowControl w:val="0"/>
        <w:spacing w:after="0"/>
      </w:pPr>
    </w:p>
    <w:p w14:paraId="0C135039" w14:textId="77777777" w:rsidR="00B47002" w:rsidRDefault="00B47002" w:rsidP="00B47002">
      <w:pPr>
        <w:widowControl w:val="0"/>
        <w:spacing w:after="0"/>
        <w:ind w:firstLine="708"/>
      </w:pPr>
      <w:r>
        <w:t>Определение аэробно-анаэробного перехода является ключевой задачей спортивной физиологии и клинической медицины: первый лактатный порог (LT1) разграничивает аэробный и переходный режимы энергообеспечения, второй (LT2) соответствует максимальной устойчивой интенсивности нагрузки, выше которой наступает прогрессирующий лактоацидоз. Точное определение этих порогов позволяет персонализировать тренировочные зоны, контролировать нагрузку в режиме реального времени и проводить функциональную диагностику без дорогостоящего лабораторного оборудования.</w:t>
      </w:r>
    </w:p>
    <w:p w14:paraId="5BF95201" w14:textId="77777777" w:rsidR="00B47002" w:rsidRDefault="00B47002" w:rsidP="00B47002">
      <w:pPr>
        <w:widowControl w:val="0"/>
        <w:spacing w:after="0"/>
        <w:ind w:firstLine="708"/>
      </w:pPr>
      <w:r>
        <w:t>Традиционные методы определения лактатных порогов – ступенчатый тест с забором капиллярной крови или газоаналитический метод – являются либо инвазивными, либо требуют стационарного оборудования, что существенно ограничивает их применение в полевых условиях, при регулярном мониторинге тренировочного процесса и в клинической практике. В последнее десятилетие активно развиваются неинвазивные подходы: анализ вариабельности сердечного ритма (HRV, в частности показатель DFA-α1), мышечная оксигенация методом ближней инфракрасной спектроскопии (NIRS) и поверхностная электромиография (ЭМГ). Каждый из этих методов в отдельности продемонстрировал значимую корреляцию с лактатным порогом. Вместе с тем совместное применение этих трёх сигнальных каналов в единой мультимодальной системе онлайн-предсказания в существующей литературе систематически не исследовалось, а большинство опубликованных алгоритмов работают в офлайн-режиме либо ориентированы на детекцию только одного из порогов. Таким образом, разработка метода, объединяющего ЭМГ, NIRS и HRV в единый пайплайн онлайн-предсказания LT1 и LT2 исключительно по данным носимых датчиков, представляет актуальную нерешённую задачу на стыке спортивной физиологии, обработки сигналов и машинного обучения.</w:t>
      </w:r>
    </w:p>
    <w:p w14:paraId="06CBCC27" w14:textId="77777777" w:rsidR="00B47002" w:rsidRDefault="00B47002" w:rsidP="00F532A3">
      <w:pPr>
        <w:widowControl w:val="0"/>
        <w:spacing w:after="0"/>
        <w:ind w:firstLine="708"/>
      </w:pPr>
      <w:r>
        <w:lastRenderedPageBreak/>
        <w:t xml:space="preserve">Целью настоящей работы является разработка и валидация метода неинвазивного онлайн-предсказания аэробно-анаэробного перехода по данным поверхностной электромиографии и ближней инфракрасной спектроскопии работающей мышцы в условиях ступенчатого нагрузочного велоэргометрического теста. Для достижения поставленной цели решаются следующие задачи. Во-первых, разработать протокол синхронной записи данных с носимых датчиков (Delsys Trigno: ЭМГ и ИМУ мышцы vastus lateralis (дистальная и проксимальная зоны); Train.Red: мышечная оксигенация SmO₂ на vastus lateralis; Zephyr BioHarness: RR-интервалы) и сформировать размеченный датасет на гетерогенной выборке (n = 18) с различным уровнем физической подготовки и верификацией лактатных порогов LT1 и LT2 по капиллярной крови. Во-вторых, разработать алгоритм предобработки и синхронизации разночастотных физиологических сигналов, включая сегментацию ЭМГ по фазам педалирования на основе данных гироскопа, фильтрацию и нормализацию ЭМГ, сглаживание SmO₂, интерполяцию RR-интервалов и расчёт DFA-α1 в скользящем окне. В-третьих, сформировать набор признаков для онлайн-предсказания близости к лактатным порогам, включающий классические ЭМГ-характеристики (RMS, MDF, вейвлетная энергия по уровням DWT), показатели мышечной оксигенации (SmO₂, ΔSmO₂/Δt) и вариабельности сердечного ритма (RMSSD, DFA-α1) с учётом фазовой структуры цикла педалирования. В-четвёртых, разработать ML-модель, предсказывающую в скользящем временном окне оставшееся время до наступления лактатных порогов LT1 и LT2 в режиме реального времени; систематически сопоставить базовый подход на классических моделях с ручными признаками (регуляризованная линейная регрессия, метод опорных векторов, градиентный бустинг) и расширенный подход на нейросетевых архитектурах для временных рядов (рекуррентные, темпоральные свёрточные и вейвлет-обогащённые). В-пятых, оценить точность предсказания LT1 и LT2 по носимым данным в сравнении с лактатным порогом, определённым по капиллярной крови, с использованием стратегии Leave-One-Subject-Out </w:t>
      </w:r>
      <w:r>
        <w:lastRenderedPageBreak/>
        <w:t>(LOSO), провести анализ значимости признаков методом SHAP и сопоставить результаты с данными литературы.</w:t>
      </w:r>
    </w:p>
    <w:p w14:paraId="5363BB33" w14:textId="77777777" w:rsidR="00B47002" w:rsidRDefault="00B47002" w:rsidP="00F532A3">
      <w:pPr>
        <w:widowControl w:val="0"/>
        <w:spacing w:after="0"/>
        <w:ind w:firstLine="708"/>
      </w:pPr>
      <w:r>
        <w:t>Методологическую основу работы составляет системный подход к анализу физиологических сигналов: многоканальные данные с носимых датчиков рассматриваются как взаимодополняющие проекции единого физиологического процесса – перехода от аэробного к анаэробному режиму энергообеспечения. Применяемые методы включают ступенчатое велоэргометрическое тестирование с верификацией лактатных порогов по капиллярной крови (методы Dmax и mDmax); синхронную многоканальную запись поверхностной ЭМГ, данных ИМУ, мышечной оксигенации методом ближней инфракрасной спектроскопии (NIRS) и кардиоинтервалографии; цифровую обработку сигналов (полосовая фильтрация, вейвлетное преобразование, детрендированный флуктуационный анализ); машинное обучение на временных рядах физиологических сигналов; статистическую оценку с использованием LOSO-валидации и интерпретацию модели методом SHAP.</w:t>
      </w:r>
    </w:p>
    <w:p w14:paraId="341174DC" w14:textId="77777777" w:rsidR="00866F49" w:rsidRDefault="00B47002" w:rsidP="008D2984">
      <w:pPr>
        <w:widowControl w:val="0"/>
        <w:spacing w:after="0"/>
        <w:ind w:firstLine="708"/>
      </w:pPr>
      <w:r>
        <w:t>Теоретическая значимость работы состоит в систематическом исследовании информационного вклада ЭМГ, NIRS и HRV-признаков в задачу онлайн-детекции LT1 и LT2 при велоэргометрической нагрузке, а также в разработке методологии мультимодальной интеграции разночастотных физиологических сигналов для построения модели предсказания близости к лактатным порогам. Практическая значимость определяется возможностью определять LT1 и LT2 в режиме реального времени исключительно по данным носимых датчиков, без лабораторного газоаналитического оборудования и инвазивного забора крови. Разработанный метод применим для персонализации тренировочного процесса и управления нагрузкой у спортсменов на выносливость, а также может быть адаптирован для задач функциональной диагностики и контроля переносимости нагрузки в программах клинической реабилитации.</w:t>
      </w:r>
    </w:p>
    <w:p w14:paraId="1CBCF3E4" w14:textId="77777777" w:rsidR="00D04F47" w:rsidRDefault="00D04F47">
      <w:pPr>
        <w:spacing w:line="259" w:lineRule="auto"/>
        <w:jc w:val="left"/>
        <w:rPr>
          <w:rFonts w:eastAsiaTheme="majorEastAsia" w:cs="Times New Roman"/>
          <w:b/>
          <w:caps/>
          <w:szCs w:val="28"/>
        </w:rPr>
      </w:pPr>
      <w:r>
        <w:br w:type="page"/>
      </w:r>
    </w:p>
    <w:p w14:paraId="17E52EBF" w14:textId="77777777" w:rsidR="00300F39" w:rsidRDefault="008805C7" w:rsidP="00300F39">
      <w:pPr>
        <w:pStyle w:val="1"/>
        <w:keepNext w:val="0"/>
        <w:keepLines w:val="0"/>
        <w:widowControl w:val="0"/>
        <w:spacing w:before="0"/>
      </w:pPr>
      <w:bookmarkStart w:id="1" w:name="_Toc230279575"/>
      <w:r>
        <w:lastRenderedPageBreak/>
        <w:t>1 Обзор литературы</w:t>
      </w:r>
      <w:bookmarkStart w:id="2" w:name="_Hlk189815460"/>
      <w:bookmarkEnd w:id="1"/>
    </w:p>
    <w:p w14:paraId="4E3F22B6" w14:textId="77777777" w:rsidR="00300F39" w:rsidRDefault="00E62A0E" w:rsidP="00781762">
      <w:pPr>
        <w:pStyle w:val="31"/>
      </w:pPr>
      <w:bookmarkStart w:id="3" w:name="_Toc230279576"/>
      <w:r>
        <w:t>1.1 Аэробно-анаэробный переход: физиологические механизмы</w:t>
      </w:r>
      <w:bookmarkEnd w:id="3"/>
    </w:p>
    <w:p w14:paraId="59A55FAC" w14:textId="68A17BF4" w:rsidR="00300F39" w:rsidRDefault="00300F39" w:rsidP="008C3D2E">
      <w:pPr>
        <w:ind w:firstLine="708"/>
      </w:pPr>
      <w:r>
        <w:t>Аэробно-анаэробный переход представляет собой диапазон интенсивности нагрузки, при котором анаэробный гликолиз начинает вносить существенный вклад в энергообеспечение мышечной работы, и лактат в крови начинает накапливаться быстрее, чем может быть удалён. Концептуально различают два качественно различных переходных состояния: первый порог (VT1/LT1) и второй порог (VT2/LT2/MLSS). Первый порог соответствует первому достоверному росту концентрации лактата выше базального уровня – приблизительно 2,0–2,5 ммоль/л – и сопровождается начальными вентиляционными изменениями. Второй порог, нередко именуемый анаэробным порогом или максимальным лактатным стационарным состоянием (MLSS), соответствует интенсивности, при которой производство лактата окончательно превосходит скорость его клиренса; при фиксированном протоколе 4 ммоль/л он часто используется как его приближение [Wackerhage, Gehlert, 2022; Fiedler, Woll, 2025].</w:t>
      </w:r>
    </w:p>
    <w:p w14:paraId="385425DF" w14:textId="77777777" w:rsidR="00300F39" w:rsidRDefault="00300F39" w:rsidP="00300F39">
      <w:pPr>
        <w:ind w:firstLine="708"/>
      </w:pPr>
      <w:r>
        <w:t xml:space="preserve">Ключевую роль в понимании лактатного порога сыграли работы по кинетике лактата. Messonnier с соавторами [Messonnier, Emhoff, 2013] в серии экспериментов с изотопными метками показали, что лактатный порог соответствует точке, при которой скорость удаления и утилизации лактата тканями – метаболический клиренс лактата (MCR) – достигает максимума: при переходе от интенсивности LT−10% к уровню LT MCR снижается на 30%, а у тренированных спортсменов MCR при LT был на 34% выше, чем у нетренированных (62,5 против 46,5 мл·кг⁻¹·мин⁻¹, p&lt;0,05). Таким образом, порог отражает не просто момент появления лактата, а точку ограничения его клиренса. Примерно 70–80% утилизируемого лактата окисляется непосредственно, а 20–30% служат субстратом для глюконеогенеза [Messonnier, Emhoff, 2013]. Транспортные белки MCT1 и MCT4, которые переносят лактат через мембрану мышечной клетки, играют роль лимитирующего звена при высокой интенсивности: семидневная тренировка </w:t>
      </w:r>
      <w:r>
        <w:lastRenderedPageBreak/>
        <w:t>увеличивает содержание MCT1 в мышечной ткани на 118%, что сопровождается повышением скорости выхода лактата из мышечного волокна в венозную кровь [Bonen, McCullagh, 1998].</w:t>
      </w:r>
    </w:p>
    <w:p w14:paraId="0F3DB46E" w14:textId="77777777" w:rsidR="00300F39" w:rsidRDefault="00300F39" w:rsidP="00300F39">
      <w:pPr>
        <w:ind w:firstLine="708"/>
      </w:pPr>
      <w:r>
        <w:t>Разграничение двух порогов тесно связано с физиологией рекрутирования двигательных единиц (ДЕ). При умеренной нагрузке работа поддерживается преимущественно медленными окислительными волокнами (тип I), способными к высокой скорости окислительного фосфорилирования. По мере роста нагрузки в работу постепенно вовлекаются быстрые гликолитические ДЕ (тип II), обладающие более высокой максимальной скоростью образования лактата (</w:t>
      </w:r>
      <w:r>
        <w:rPr>
          <w:i/>
        </w:rPr>
        <w:t>VLa</w:t>
      </w:r>
      <w:r>
        <w:t xml:space="preserve">max). Именно этот рекрутирующий сдвиг является физиологической основой первого порога: к нему лактат начинает накапливаться, поскольку быстрые волокна производят его быстрее, чем соседние медленные волокна и сердечная мышца успевают его утилизировать [Wackerhage, Gehlert, 2022; Brooks, 2023]. Количественно этот сдвиг можно описать через модель Мадера, детально рассмотренную Wackerhage и Gehlert [2022]: в ней активация гликолиза и окислительного фосфорилирования задаётся концентрацией свободного АДФ, а высокая </w:t>
      </w:r>
      <w:r>
        <w:rPr>
          <w:i/>
        </w:rPr>
        <w:t>VLa</w:t>
      </w:r>
      <w:r>
        <w:t>max снижает мощность на ПАНО и ухудшает результативность на длинных дистанциях.</w:t>
      </w:r>
    </w:p>
    <w:p w14:paraId="4D3FA053" w14:textId="77777777" w:rsidR="00300F39" w:rsidRDefault="00300F39" w:rsidP="00300F39">
      <w:pPr>
        <w:ind w:firstLine="708"/>
      </w:pPr>
      <w:r>
        <w:t xml:space="preserve">Почему детектируются именно два порога, а не один, объясняется разными механизмами формирования буферной ёмкости и вентиляционного ответа. Первый порог (VT1/LT1) отражает начальное включение бикарбонатной буферной системы для компенсации появляющегося лактата – у молодых здоровых испытуемых VT1 наступает при 59,4% VO₂max [Lin, Huang, 2020]. Второй порог (VT2/LT2) маркирует исчерпание буферной ёмкости и начало дыхательной компенсации метаболического ацидоза; в той же популяции VT2 соответствовал 86,1% VO₂max [Lin, Huang, 2020]. При медленных рамп-протоколах тестирования лактатный порог может выявляться существенно раньше вентиляционного – Kominami и Nishijima [2015] показали, что у части испытуемых LT наступает уже при ~30% VO₂peak, </w:t>
      </w:r>
      <w:r>
        <w:lastRenderedPageBreak/>
        <w:t>опережая VT (~38% VO₂peak), что объясняется временем диффузии лактата из интерстициального пространства в капиллярную кровь. Это разграничение между биохимическим и вентиляционным порогами принципиально важно при интерпретации данных ступенчатого теста.</w:t>
      </w:r>
    </w:p>
    <w:p w14:paraId="1CF66B1E" w14:textId="77777777" w:rsidR="00300F39" w:rsidRDefault="00300F39" w:rsidP="00300F39">
      <w:pPr>
        <w:ind w:firstLine="708"/>
      </w:pPr>
      <w:r>
        <w:t>Первый лактатный порог (LT1) несёт практическое значение не только для спорта, но и для физиологии труда. Fasching и Rinnerhofer [2020] в исследовании 188 мужчин и 52 женщин рабочих специальностей показали, что 95,4% выполняли обычную профессиональную деятельность при интенсивности ниже LT1: именно этот порог является физиологическим верхним пределом для продолжительной тяжёлой работы длительностью до 8 часов. Превышение LT1 сопровождается ростом концентрации катехоламинов и активацией симпатической нервной системы, что ускоряет развитие утомления. Таким образом, точное определение обоих порогов критично как в контексте управления тренировочным процессом, так и при оценке функциональных возможностей человека.</w:t>
      </w:r>
    </w:p>
    <w:p w14:paraId="34782502" w14:textId="77777777" w:rsidR="00896001" w:rsidRDefault="00896001" w:rsidP="00300F39">
      <w:pPr>
        <w:ind w:firstLine="708"/>
      </w:pPr>
      <w:r>
        <w:t xml:space="preserve">Описанные различия в лимитирующих факторах имеют прямые следствия для выбора информативных неинвазивных маркеров в гетерогенной выборке. У высокотренированных спортсменов высокая митохондриальная плотность и ёмкость окислительного фосфорилирования смещают узкое горлышко в сторону доставки кислорода к работающей мышце [Messonnier, Emhoff, 2013]: NIRS-сигнал SmO₂ непосредственно отражает момент, когда доставка перестаёт покрывать метаболический спрос, и должен давать чёткий breakpoint. У менее тренированных испытуемых первичным ограничивающим звеном остаётся митохондриальная ёмкость </w:t>
      </w:r>
      <w:r>
        <w:softHyphen/>
        <w:t xml:space="preserve">– скорость гликолитического синтеза пирувата превышает способность митохондрий его окислять при ещё адекватной доставке кислорода [Wackerhage, Gehlert, 2022], что может размывать NIRS-breakpoint, тогда как более раннее рекрутирование быстрых волокон типа II и соответствующий вегетативный ответ усиливают информативность ЭМГ и HRV-маркеров. Таким образом, для выборки с </w:t>
      </w:r>
      <w:r>
        <w:lastRenderedPageBreak/>
        <w:t xml:space="preserve">широким диапазоном тренированности ни одна модальность не является универсально оптимальной </w:t>
      </w:r>
      <w:r>
        <w:softHyphen/>
        <w:t>– гипотеза, которая может быть проверена посредством SHAP-анализа вклада признаков.</w:t>
      </w:r>
    </w:p>
    <w:p w14:paraId="00307FAB" w14:textId="77777777" w:rsidR="00300F39" w:rsidRDefault="00300F39" w:rsidP="00300F39">
      <w:pPr>
        <w:ind w:firstLine="708"/>
      </w:pPr>
      <w:r>
        <w:rPr>
          <w:i/>
          <w:iCs/>
        </w:rPr>
        <w:t>Несмотря на хорошо разработанную физиологическую концепцию двух порогов, существующие методы их определения остаются либо инвазивными (заборы крови для лактатного анализа), либо требуют специализированного газоаналитического оборудования. Определение обоих порогов – LT1 и LT2 – в реальном времени непрерывно, по локальным неинвазивным сигналам работающей мышцы, на сегодняшний день не реализовано.</w:t>
      </w:r>
    </w:p>
    <w:p w14:paraId="5F9E709A" w14:textId="77777777" w:rsidR="00300F39" w:rsidRDefault="00E62A0E" w:rsidP="00C44D81">
      <w:pPr>
        <w:pStyle w:val="31"/>
      </w:pPr>
      <w:bookmarkStart w:id="4" w:name="_Toc230279577"/>
      <w:r>
        <w:t>1.2 Электромиография как неинвазивный маркер порога при велоэргометрии</w:t>
      </w:r>
      <w:bookmarkEnd w:id="4"/>
    </w:p>
    <w:p w14:paraId="5C52A79A" w14:textId="77777777" w:rsidR="00300F39" w:rsidRDefault="00E62A0E" w:rsidP="000171F7">
      <w:pPr>
        <w:pStyle w:val="41"/>
      </w:pPr>
      <w:r>
        <w:t>1.2.1 Классические признаки: RMS, MDF и ЭМГ-порог</w:t>
      </w:r>
    </w:p>
    <w:p w14:paraId="69F49722" w14:textId="77777777" w:rsidR="00300F39" w:rsidRDefault="00300F39" w:rsidP="00300F39">
      <w:pPr>
        <w:ind w:firstLine="708"/>
      </w:pPr>
      <w:r>
        <w:t>Поверхностная электромиография (</w:t>
      </w:r>
      <w:r>
        <w:rPr>
          <w:i/>
        </w:rPr>
        <w:t>sEMG</w:t>
      </w:r>
      <w:r>
        <w:t>) позволяет неинвазивно регистрировать электрическую активность скелетных мышц и тем самым косвенно отражать паттерн рекрутирования двигательных единиц, то есть последовательность и степень включения различных двигательных единиц мышцы в работу. Принципиальная возможность использования ЭМГ для определения анаэробного порога была продемонстрирована ещё в работе Nagata и соавторов [Nagata, Moritani, 1981], в которой была обнаружена высокая корреляция между ЭМГ-порогом по интегрированной ЭМГ (IEMG-AT) и кровяным анаэробным порогом (r=0,921, p&lt;0,001, n=10). В той же работе было показано, что значимое увеличение ширины частотной полосы FRQ70% (полоса на уровне 70% пиковой частоты спектра) происходит непосредственно после достижения кровяного анаэробного порога (mean diff. = 10,3 Гц, t=2,82, p&lt;0,05), тогда как пиковая частота (PFR) не меняется значимо. При этом ЭМГ-порог по VO₂ определяется с незначительной задержкой относительно кровяного AT (mean diff. = 0,20 л/мин, t=3,98, p&lt;0,05), хотя в 4 из 10 случаев оба порога совпадали точно.</w:t>
      </w:r>
    </w:p>
    <w:p w14:paraId="6756EB89" w14:textId="77777777" w:rsidR="00300F39" w:rsidRDefault="00300F39" w:rsidP="00300F39">
      <w:pPr>
        <w:ind w:firstLine="708"/>
      </w:pPr>
      <w:r>
        <w:lastRenderedPageBreak/>
        <w:t xml:space="preserve">Механизм формирования ЭМГ-порога связан с физиологией рекрутирования. При нарастании интенсивности нагрузки, когда медленные окислительные волокна типа I начинают испытывать локальное утомление в условиях нарастающего ацидоза, в работу вовлекаются быстрые двигательные единицы типа II: быстро окислительно-гликолитические (FOG) и быстро гликолитические (FG). Это приводит к двум связанным эффектам: амплитуда ЭМГ (RMS/IEMG) нелинейно возрастает за счёт увеличения числа и вклада активных мышечных волокон, а средняя (MNF) и медианная (MDF) частоты спектра смещаются вниз вследствие снижения скорости проведения потенциала действия по волокнам при накоплении лактата и падении внутримышечного pH [Nagata, Moritani, 1981]. – вследствие снижения скорости проведения потенциала действия по мышечным волокнам при накоплении лактата и падении внутримышечного pH [Nagata, Moritani, 1981]. Совместная регистрация NIRS и </w:t>
      </w:r>
      <w:r>
        <w:rPr>
          <w:i/>
        </w:rPr>
        <w:t>sEMG</w:t>
      </w:r>
      <w:r>
        <w:t xml:space="preserve"> позволяет верифицировать этот механизм напрямую: Şayli и Akin [2014] при изометрических нагрузках 50% и 75% MVC обнаружили значимую отрицательную корреляцию между длительностью быстрой фазы снижения NIRS-сигнала и наклоном MNF ЭМГ, что подтверждает взаимосвязь между электрической активностью и локальной оксигенацией мышцы.</w:t>
      </w:r>
    </w:p>
    <w:p w14:paraId="0C96CE19" w14:textId="77777777" w:rsidR="00300F39" w:rsidRDefault="00300F39" w:rsidP="00300F39">
      <w:pPr>
        <w:ind w:firstLine="708"/>
      </w:pPr>
      <w:r>
        <w:t xml:space="preserve">При велоэргометрии паттерны ЭМГ-активации существенно различаются для разных мышц. </w:t>
      </w:r>
      <w:r>
        <w:rPr>
          <w:i/>
        </w:rPr>
        <w:t>Vastus lateralis</w:t>
      </w:r>
      <w:r>
        <w:t xml:space="preserve"> (VL) является главным разгибателем коленного сустава и обеспечивает преобладающий вклад в фазу давления на педаль (load-фаза, ~0°–180° цикла педалирования). Метод ATHHb-ЭМГ, разработанный и валидированный Поповым с соавторами [Popov, Vinogradova, 2019; Попов, Кузнецов, 2019], основан на совместном анализе нормированного сигнала ЭМГ (nEMG) и нормированного дезоксигемоглобина (nHHb) по VL. В велоэргометрическом тесте с нарастающей нагрузкой (n=40) корреляция метода с лактатным порогом LT4 составила r=0,89 (p&lt;0,001), а коэффициент вариации при тест-ретесте – около 3%, что значительно превышает воспроизводимость традиционных ЭМГ-</w:t>
      </w:r>
      <w:r>
        <w:lastRenderedPageBreak/>
        <w:t>пороговых методов [Popov, Vinogradova, 2019]. Алгоритм использует V-slope метод (минимальная сумма квадратов остатков при двух кусочно-линейных регрессиях) и аппроксимацию nEMG полиномом 5-й степени для определения мощности на пороге.</w:t>
      </w:r>
    </w:p>
    <w:p w14:paraId="106D5B11" w14:textId="77777777" w:rsidR="00300F39" w:rsidRDefault="00300F39" w:rsidP="00300F39">
      <w:pPr>
        <w:ind w:firstLine="708"/>
      </w:pPr>
      <w:r>
        <w:t>Важным методологическим подтверждением запаздывающего характера ЭМГ-порога относительно мышечной оксигенации служит исследование Racinais с соавторами [Racinais и др., 2014], в котором на 25 велосипедистах одновременно регистрировались NIRS на VL, ЭМГ на VL, RF и BF, а также газоаналитические показатели в инкрементальном тесте. Авторы установили, что ЭМГ-порог по VL наступает уже после VT2 (89±5% от пиковой нагрузки), а на RF – при 82±14% (оба значимо позже VT2, p&lt;0,05, d&gt;0,6), тогда как мышечный NIRS breakpoint совпадает с VT2 (около 78–80% нагрузки). Полученный временной градиент означает, что NIRS реагирует на метаболические события второго порога раньше, чем ЭМГ способна отразить рекрутирование высокопороговых ДЕ. Этот вывод имеет прямое значение для архитектуры мультимодального предиктора: ЭМГ как сигнал по природе запаздывает, тогда как NIRS – опережающий маркер, и комбинация этих модальностей восполняет ограничения каждой по отдельности.</w:t>
      </w:r>
    </w:p>
    <w:p w14:paraId="4E4B67AD" w14:textId="77777777" w:rsidR="00300F39" w:rsidRDefault="00300F39" w:rsidP="00300F39">
      <w:pPr>
        <w:ind w:firstLine="708"/>
      </w:pPr>
      <w:r>
        <w:t xml:space="preserve">Разделение ЭМГ-активности по фазам педалирования открывает дополнительный аналитический потенциал. Гироскоп, интегрированный в датчик Delsys Trigno (угловая скорость оси педали), позволяет в реальном времени идентифицировать load- и rest-фазы цикла. При нарастании интенсивности изменяется относительный вклад фаз в суммарную ЭМГ-активность: растёт доля load-фазы, что отражает увеличение вербовки ДЕ в наиболее нагруженный период цикла. Этот признак, практически не исследованный в литературе как маркер порога, представляет собой потенциальный информационный канал для повышения точности ML-модели. Для модели это важно потому, что одинаковая суммарная ЭМГ-активность может соответствовать разному распределению усилия по фазам цикла, а </w:t>
      </w:r>
      <w:r>
        <w:lastRenderedPageBreak/>
        <w:t>значит фазовый признак добавляет информацию, которой нет в обычных усреднённых амплитудных метриках. Существующие же работы по ЭМГ и порогу сосредоточены преимущественно на амплитудных и спектральных характеристиках без учёта фазовой структуры педального цикла.</w:t>
      </w:r>
    </w:p>
    <w:p w14:paraId="3DD54325" w14:textId="77777777" w:rsidR="00300F39" w:rsidRDefault="00300F39" w:rsidP="00300F39">
      <w:pPr>
        <w:ind w:firstLine="708"/>
      </w:pPr>
      <w:r>
        <w:t>Среди методологических ограничений метода sEMG при велоэргометрии следует выделить несколько принципиальных. Во-первых, межэлектродные расстояния и положение электрода относительно двигательных точек и зон иннервации существенно влияют на амплитуду и форму сигнала, что затрудняет межсессионное сравнение без точного воспроизведения наложения. Во-вторых, нормализация IEMG/RMS – обязательное условие для корректного сравнения между испытуемыми: без нормировки абсолютные значения несопоставимы из-за различий в толщине подкожного жира, морфологии мышцы и импедансе кожи. В методе Попова [Popov, Vinogradova, 2019] нормировка выполняется на диапазон [EMGmax − EMGmin] по всему тесту, что исключает необходимость максимального произвольного сокращения. В-третьих, у пациентов с нейромышечными расстройствами ЭМГ-пороги значимо смещены и имеют более низкую воспроизводимость [Voet, Janssen, 2022], однако для популяции тренированных триатлонистов данное ограничение нерелевантно.</w:t>
      </w:r>
    </w:p>
    <w:p w14:paraId="397DC07A" w14:textId="77777777" w:rsidR="00300F39" w:rsidRDefault="00300F39" w:rsidP="00300F39">
      <w:pPr>
        <w:ind w:firstLine="708"/>
      </w:pPr>
      <w:r>
        <w:rPr>
          <w:i/>
          <w:iCs/>
        </w:rPr>
        <w:t>Несмотря на демонстрацию принципиальной работоспособности ЭМГ как маркера лактатного порога, существующие подходы не обеспечивают онлайн-детекцию в скользящем окне с учётом фазовой структуры педального цикла, а комбинированный анализ ЭМГ VL с синхронной NIRS на той же мышце – как основа мультимодального предиктора – в литературе не реализован.</w:t>
      </w:r>
    </w:p>
    <w:p w14:paraId="284DE096" w14:textId="77777777" w:rsidR="00300F39" w:rsidRDefault="00E62A0E" w:rsidP="000171F7">
      <w:pPr>
        <w:pStyle w:val="41"/>
      </w:pPr>
      <w:r>
        <w:t>1.2.2 Вейвлетный анализ ЭМГ</w:t>
      </w:r>
    </w:p>
    <w:p w14:paraId="4EADB348" w14:textId="77777777" w:rsidR="00300F39" w:rsidRDefault="00300F39" w:rsidP="00300F39">
      <w:pPr>
        <w:ind w:firstLine="708"/>
      </w:pPr>
      <w:r>
        <w:t xml:space="preserve">Классические признаки ЭМГ – RMS, MNF, MDF – извлекаются на основе быстрого преобразования Фурье (FFT) либо его оконных модификаций (STFT) и предполагают локальную стационарность сигнала в пределах окна </w:t>
      </w:r>
      <w:r>
        <w:lastRenderedPageBreak/>
        <w:t>анализа, то есть считают, что на коротком временном отрезке статистические свойства сигнала существенно не меняются. Однако сама природа ЭМГ при динамических нагрузках на велоэргометре противоречит этому допущению: рекрутирование двигательных единиц меняется циклически в пределах педального оборота, а интенсивность нагрузки изменяется ступенчато, что делает ЭМГ принципиально нестационарным сигналом. Graham и соавторы [Graham и др., 2015] показали, что STFT ограничен фиксированным временным разрешением порядка 500 мс, что недостаточно для разрешения быстрых частотных сдвигов при супрамаксимальных и переходных нагрузках; FFT же не сохраняет временную привязку частотного содержимого вовсе. Альтернативный класс методов – вейвлетный анализ – был разработан именно для обработки нестационарных сигналов и обеспечивает компромисс между временным и частотным разрешением, адаптивный к масштабу анализируемой особенности.</w:t>
      </w:r>
    </w:p>
    <w:p w14:paraId="78C3B45C" w14:textId="77777777" w:rsidR="00C21FAF" w:rsidRDefault="00C21FAF" w:rsidP="00300F39">
      <w:pPr>
        <w:ind w:firstLine="708"/>
      </w:pPr>
      <w:r>
        <w:t xml:space="preserve">Дискретное вейвлетное преобразование (DWT) разлагает ЭМГ-сигнал на иерархию уровней декомпозиции, каждый из которых соответствует определённому поддиапазону частот. Для ЭМГ с частотой дискретизации 2000 Гц при использовании вейвлета Daubechies 6-го порядка (db6) уровни d1–d2 — основную мышечную активность, а более низкие уровни — медленные тренды и артефакты движения. На каждом уровне могут вычисляться количественные признаки: энергия (сумма квадратов вейвлет-коэффициентов), дисперсия и вейвлет-энтропия; в ML-пайплайне такие величины образуют входной вектор признаков, по которому модель оценивает состояние утомления или вероятность приближения к пороговой зоне. Wang и соавторы [Wang и др., 2018] провели сопоставление ЭМГ-индексов на m. vastus lateralis в 30-секундном all-out велоэргометрическом тесте (n=10) и показали, что MNF, рассчитанная по вейвлет-пакетному разложению с db6, по grey relational grade — мере близости динамики признака к выбранной референсной кривой утомления — значимо превзошла классические индексы </w:t>
      </w:r>
      <w:r>
        <w:lastRenderedPageBreak/>
        <w:t>(RMS, MF, MPF, MDF, а также сложность Лемпеля–Зива) для оценки мышечного утомления при динамическом педалировании.</w:t>
      </w:r>
    </w:p>
    <w:p w14:paraId="06EB1A26" w14:textId="77777777" w:rsidR="00C21FAF" w:rsidRDefault="00E561AF" w:rsidP="00E561AF">
      <w:r>
        <w:t>Jamaluddin и соавторы [Jamaluddin и др., 2023] использовали семейство Wavelet Index (WI) признаков (WIRM1551, WIRE51 и др.), отражающих распределение энергии по шкалам и частотным диапазонам, в задаче неинвазивной идентификации затяжной мышечной усталости (prolonged fatigue) у 20 участников по 5-дневному протоколу Bruce на беговой дорожке. Классификатор Naive Bayes на наборе WI и классических признаков достиг точности 98% на m. rectus femoris, 97% на m. vastus medialis и 94% на m. biceps femoris, тогда как на m. vastus lateralis точность составила лишь 9%, а изменения классических индексов (ΔFmed, ΔRMS, ΔMAV) между нормальным состоянием и состоянием затяжной мышечной усталости были статистически незначимыми. Однако этот результат не следует напрямую переносить на задачу настоящей работы, поскольку он получен в иной двигательной постановке — в беговом протоколе, а не при педалировании. Тем самым данные Jamaluddin указывают скорее на специфичный к задаче характер информативности вейвлетных признаков, чем на универсальную непригодность m. vastus lateralis.</w:t>
      </w:r>
    </w:p>
    <w:p w14:paraId="0456C680" w14:textId="77777777" w:rsidR="00300F39" w:rsidRDefault="00300F39" w:rsidP="00300F39">
      <w:pPr>
        <w:ind w:firstLine="708"/>
      </w:pPr>
      <w:r>
        <w:t xml:space="preserve">Непрерывное вейвлетное преобразование (CWT) предоставляет более гибкий, хотя и вычислительно более затратный, инструмент для разведочного анализа ЭМГ. В отличие от DWT, где анализ выполняется только на заранее заданных уровнях масштаба, CWT обеспечивает почти непрерывное покрытие частотно-временной плоскости, формируя скалограмму – двумерную карту того, как энергия сигнала распределяется по времени и частоте, что удобно для визуализации структурных изменений сигнала. Graham и соавторы [Graham и др., 2015] применили CWT к ЭМГ-данным велоэргометрических испытаний при трёх интенсивностях – 73%, 100% и 133% VO₂peak – и обнаружили, что при 133% VO₂peak уже с первого интервала наблюдалось достоверно большее падение центральной частоты и одновременный рост площади всплеска </w:t>
      </w:r>
      <w:r>
        <w:lastRenderedPageBreak/>
        <w:t>(intensity·duration), тогда как RMS и MDF в эти моменты ещё не различали условия. CWT, тем самым, выявила режим супрамаксимальной нагрузки как качественно отличный от 100% VO₂peak там, где классические показатели регистрировали лишь количественное различие. Для практических ML-приложений DWT/вейвлет-пакеты остаются предпочтительнее CWT в силу фиксированной вычислительной стоимости и компактного представления признаков, тогда как CWT – основной инструмент разведочного анализа.</w:t>
      </w:r>
    </w:p>
    <w:p w14:paraId="1009D3CD" w14:textId="77777777" w:rsidR="00300F39" w:rsidRDefault="00300F39" w:rsidP="00300F39">
      <w:pPr>
        <w:ind w:firstLine="708"/>
      </w:pPr>
      <w:r>
        <w:t>Естественное расширение вейвлетного представления – комбинирование с нелинейными признаками сигнала, поскольку ЭМГ по своей природе несёт нелинейные характеристики, отражающие непредсказуемость паттернов разряда отдельных двигательных единиц. Wang G. и соавторы [Wang G. и др., 2014] предложили использовать вейвлет-разложение совместно с корреляционной размерностью (нелинейной мерой сложности динамической системы): на 3-м уровне декомпозиции при двух каналах ЭМГ предплечья достигнута 100% точность классификации четырёх двигательных паттернов, что превзошло методы без вейвлет-предобработки и без нелинейных признаков. Принципиальное значение этого подхода для задачи онлайн-детекции порога заключается в том, что нелинейные характеристики, рассчитанные на отдельных уровнях декомпозиции, сохраняют временную привязку частотного содержимого, тогда как глобальные нелинейные индексы её утрачивают. Для ML-модели порога это означает потенциальную возможность построения признакового пространства, в котором каждый уровень DWT представлен своим набором линейных и нелинейных характеристик.</w:t>
      </w:r>
    </w:p>
    <w:p w14:paraId="640F14E5" w14:textId="77777777" w:rsidR="00300F39" w:rsidRDefault="00300F39" w:rsidP="00300F39">
      <w:pPr>
        <w:ind w:firstLine="708"/>
      </w:pPr>
      <w:r>
        <w:t xml:space="preserve">Помимо извлечения признаков, вейвлетное преобразование применимо как метод аугментации обучающих данных. Tsinganos и соавторы [Tsinganos и др., 2020] систематически сопоставили техники аугментации ЭМГ для задачи распознавания жестов и показали, что декомпозиция сигнала на вейвлет-уровни с последующим добавлением шума на каждый уровень и </w:t>
      </w:r>
      <w:r>
        <w:lastRenderedPageBreak/>
        <w:t>реконструкцией обеспечивает прирост точности классификации до +16% на двух эталонных датасетах – существенно больше, чем простое аддитивное зашумление либо использование перекрывающихся окон. Принципиальным здесь является то, что синтетические сигналы, полученные через вейвлет-аугментацию, сохраняют физиологическую структуру оригинала: распределение энергии по полосам, форма огибающей и спектральные характеристики каждого уровня изменяются согласованно. Это делает вейвлеты универсальным инструментом, применимым как для извлечения признаков в feature engineering, так и для генерации обучающих данных при ограниченных выборках, что напрямую релевантно настоящей работе и подробно обсуждается в разделе 2.6.3.</w:t>
      </w:r>
    </w:p>
    <w:p w14:paraId="31A18297" w14:textId="77777777" w:rsidR="00300F39" w:rsidRDefault="00300F39" w:rsidP="00300F39">
      <w:pPr>
        <w:ind w:firstLine="708"/>
      </w:pPr>
      <w:r>
        <w:rPr>
          <w:i/>
          <w:iCs/>
        </w:rPr>
        <w:t>Несмотря на демонстрированную информативность вейвлетных признаков ЭМГ при задачах классификации мышечной усталости, распознавания движений и идентификации затяжной утомляемости, их применение для онлайн-детекции аэробно-анаэробного порога при ступенчатом велоэргометрическом тесте – особенно на VL в сочетаниис NIRS и HRV – в рецензируемой литературе систематически не исследовалось. Этот разрыв имеет VL-специфический аспект: именно на этой мышце вейвлетные признаки демонстрировали наименьшую точность при идентификации длительной утомляемости [Jamaluddin и др., 2023], что требует дополнительной валидации в физиологическом контексте задачи настоящей диссертации.</w:t>
      </w:r>
    </w:p>
    <w:p w14:paraId="1C1B95D4" w14:textId="77777777" w:rsidR="00300F39" w:rsidRDefault="00E62A0E" w:rsidP="00C44D81">
      <w:pPr>
        <w:pStyle w:val="31"/>
      </w:pPr>
      <w:bookmarkStart w:id="5" w:name="_Toc230279578"/>
      <w:r>
        <w:t>1.3 Ближняя инфракрасная спектроскопия и локальная мышечная оксигенация</w:t>
      </w:r>
      <w:bookmarkEnd w:id="5"/>
    </w:p>
    <w:p w14:paraId="694F979E" w14:textId="77777777" w:rsidR="00300F39" w:rsidRDefault="00300F39" w:rsidP="00300F39">
      <w:pPr>
        <w:ind w:firstLine="708"/>
      </w:pPr>
      <w:r>
        <w:t xml:space="preserve">Ближняя инфракрасная спектроскопия (NIRS) основана на различии спектров поглощения оксигемоглобина (O₂Hb) и дезоксигемоглобина (HHb) в ближнем инфракрасном диапазоне (700–900 нм) [Ferrari, Quaresima, 2012]. При непрерывном облучении ткани и регистрации отражённого сигнала NIRS позволяет оценивать текущий баланс между доставкой и утилизацией </w:t>
      </w:r>
      <w:r>
        <w:lastRenderedPageBreak/>
        <w:t>кислорода непосредственно в работающей мышце – без временных задержек, присущих системным маркерам (лактат крови, вентиляционные показатели). Показатель тканевой сатурации кислорода (SmO₂, %) отражает соотношение O₂Hb к суммарному гемоглобину (THb) в зондируемом объёме ткани и является наиболее клинически интерпретируемым выходным параметром портативных систем – Moxy Monitor и Train.Red.</w:t>
      </w:r>
    </w:p>
    <w:p w14:paraId="2D786BAE" w14:textId="77777777" w:rsidR="00300F39" w:rsidRDefault="00300F39" w:rsidP="00300F39">
      <w:pPr>
        <w:ind w:firstLine="708"/>
      </w:pPr>
      <w:r>
        <w:t>Ключевой вопрос применения NIRS для детекции порога – какой именно параметр наиболее точно отражает лактатный порог. Wang и соавторы [Wang, Yoshikawa, 2006] в инкрементальном велоэргометрическом тесте (n=15) провели сравнительный анализ трёх NIRS-переменных. Точка перегиба ΔHHb была определена у всех 15 испытуемых; её корреляция с вентиляционным порогом составила r=0,99 по нагрузке и r=0,97 по VO₂ (p&lt;0,0001), а с лактатным порогом – r=0,76 по нагрузке и r=0,80 по VO₂ (p&lt;0,05). Точка перегиба ΔO₂Hb была определена лишь у 11 из 15 испытуемых и соответствовала значительно более высоким нагрузкам. TOI (тканевой индекс оксигенации) коррелировал с вентиляционным порогом (VT) и нормированным индексом максимального суммарного гемоглобина (nTHImax), но не был специфичным маркером лактатного порога (LT). Авторы заключили, что ΔHHb является оптимальным NIRS-параметром для определения LT при велоэргометрии, поскольку точно отражает динамику O₂-метаболизма независимо от перфузии.</w:t>
      </w:r>
    </w:p>
    <w:p w14:paraId="7FC7BF89" w14:textId="77777777" w:rsidR="00300F39" w:rsidRDefault="00300F39" w:rsidP="00300F39">
      <w:pPr>
        <w:ind w:firstLine="708"/>
      </w:pPr>
      <w:r>
        <w:t>Соответствие NIRS-порога (breakpoint оксигенации) вентиляционным и лактатным порогам подтверждено рядом независимых исследований. Lin и Huang [2020] в выборке из 100 испытуемых показали, что полиномиальная регрессия 3-й степени, применённая к кривым O₂Hb и HHb, позволяет автоматически определять VT1 и VT2: пик функции O₂Hb соответствует VT1 (35,0 ± 1,0 против 35,8 ± 1,0 мл·кг⁻¹·мин⁻¹ по вентиляционному методу, p&gt;0,05), а пик функции HHb – VT2 (46,2 ± 1,1 против 47,4 ± 1,0 мл·кг⁻¹·мин⁻¹, p&gt;0,05). Воспроизводимость метода высокая: r=0,94 между сессиями, Bland–</w:t>
      </w:r>
      <w:r>
        <w:lastRenderedPageBreak/>
        <w:t>Altman в пределах 95% CI. Coquart и Mucci [2017] показали, что первая точка перегиба O₂Hb в латеральной широкой мышце бедра (</w:t>
      </w:r>
      <w:r>
        <w:rPr>
          <w:i/>
        </w:rPr>
        <w:t>m. vastus lateralis</w:t>
      </w:r>
      <w:r>
        <w:t>; O₂Hb-T) коррелирует с газообменным порогом (GET, gas exchange threshold) (r=0,79, p&lt;0,001, n=14) и наступает раньше GET: NIRS отражает локальный метаболизм мышцы без вентиляционной задержки. При этом оба параметра предсказывают время до истощения при 90% Wpeak (r=0,81 и r=0,72, p&lt;0,01 соответственно).</w:t>
      </w:r>
    </w:p>
    <w:p w14:paraId="2D0BD5FE" w14:textId="77777777" w:rsidR="00300F39" w:rsidRDefault="00300F39" w:rsidP="00300F39">
      <w:pPr>
        <w:ind w:firstLine="708"/>
      </w:pPr>
      <w:r>
        <w:t>Двустороннее измерение SmO₂ повышает точность детекции порогов. Reinpõld и Rannama [2024] в выборке велосипедистов установили, что усреднённый билатеральный сигнал SmO₂ (Avr) обеспечивает лучшее соответствие с VT: смещение Pkg@BP2 относительно Pkg@VT2 составило лишь 0,03 ± 0,22 Вт/кг (R²=0,86, p&gt;0,05). BP1 был систематически ниже VT1 (0,12 ± 0,29 Вт/кг, R²=0,72), причём у велосипедистов спринтерского типа наблюдалась тенденция к более раннему системному VT по сравнению с локальным NIRS-порогом. Авторы подчёркивают, что индивидуальная вариабельность между системными и локальными порогами остаётся высокой, что исключает их полную взаимозаменяемость на индивидуальном уровне без верификации лактатным тестом. Иными словами, даже если средние значения по группе хорошо совпадают, у конкретного спортсмена локальный мышечный порог по NIRS может заметно не совпасть с системным порогом, определённым по дыханию или лактату. Валидация портативного NIRS-датчика van der Zwaard и соавторов [2016] на велосипедистах показала умеренную корреляцию BP с VT1 (r=0,58–0,68), что авторы объясняют крупным шагом нагрузочных ступеней (30–50 Вт) – важное методологическое замечание для дизайна ступенчатых тестов.</w:t>
      </w:r>
    </w:p>
    <w:p w14:paraId="3A1D486A" w14:textId="77777777" w:rsidR="00300F39" w:rsidRDefault="00300F39" w:rsidP="00300F39">
      <w:pPr>
        <w:ind w:firstLine="708"/>
      </w:pPr>
      <w:r>
        <w:t xml:space="preserve">Среди преимуществ NIRS перед системными маркерами выделяют: непрерывность регистрации (против дискретных заборов крови), локальность сигнала (конкретная мышца, а не системный пул), и отсутствие временной задержки, связанной с транспортом лактата от мышцы к месту забора крови. </w:t>
      </w:r>
      <w:r>
        <w:lastRenderedPageBreak/>
        <w:t xml:space="preserve">В частности, Farzam и Starkweather [2018] продемонстрировали, что портативная CW-NIRS (Humon Beta) коррелирует с лабораторной системой MetaOx по SmO₂ (r=0,86, RMSE=3,4%), а Driller и Borges [2016] провели валидацию носимого датчика BSXinsight на </w:t>
      </w:r>
      <w:r>
        <w:rPr>
          <w:i/>
          <w:iCs/>
        </w:rPr>
        <w:t>m. gastrocnemius</w:t>
      </w:r>
      <w:r>
        <w:t xml:space="preserve"> у велосипедистов: наилучшее соответствие было получено с методом Dmax (TEE=8,6 Вт, 4,4%; 95% LoA = ±17 Вт; r=0,96).</w:t>
      </w:r>
    </w:p>
    <w:p w14:paraId="106FEDDE" w14:textId="77777777" w:rsidR="00300F39" w:rsidRDefault="00300F39" w:rsidP="00300F39">
      <w:pPr>
        <w:ind w:firstLine="708"/>
      </w:pPr>
      <w:r>
        <w:t>Основным методологическим ограничением NIRS при измерении на работающих мышцах является влияние толщины подкожной жировой клетчатки (ATT, adipose tissue thickness). van der Zwaard и соавторы [2016] показали, что ATT объясняет около 80% межиндивидуальной вариабельности SmO₂: при большей толщине жирового слоя регистрируемое снижение SmO₂ уменьшается, так как в зондируемый объём включается оксигенированная жировая ткань. Popov и Vinogradova [2019] указывают, что при толщине жирового слоя более 10 мм мышечный сигнал может быть существенно замаскирован. Farzam и соавторы [2018] подчёркивают, что простой порог SmO₂ недостаточен для надёжного определения LT: необходимы алгоритмы, учитывающие динамику HbO, HbR и HbT совместно. Дополнительным ограничением является низкая воспроизводимость алгоритмов детекции порога по кривой StO₂: Cayot и Robinson [2021] показали, что методы Dmax и mDmax дают ICC=0,351 и ICC=0,385 соответственно – недопустимо низкие значения для клинического применения, хотя сами кривые StO₂ воспроизводимы (ICC=0,841–0,873). Из этого следует, что проблема заключается не в стабильности сигнала NIRS, а в неадекватности существующих алгоритмов его обработки.</w:t>
      </w:r>
    </w:p>
    <w:p w14:paraId="31050B95" w14:textId="77777777" w:rsidR="00300F39" w:rsidRDefault="00300F39" w:rsidP="00300F39">
      <w:pPr>
        <w:ind w:firstLine="708"/>
      </w:pPr>
      <w:r>
        <w:rPr>
          <w:i/>
          <w:iCs/>
        </w:rPr>
        <w:t xml:space="preserve">Несмотря на доказанную валидность NIRS для детекции порогов, стандартные алгоритмы (Dmax, mDmax) демонстрируют неприемлемую воспроизводимость при их применении к SmO₂. Применение методов ML для автоматической и воспроизводимой детекции двух точек перегиба SmO₂ в </w:t>
      </w:r>
      <w:r>
        <w:rPr>
          <w:i/>
          <w:iCs/>
        </w:rPr>
        <w:lastRenderedPageBreak/>
        <w:t>реальном времени, в том числе в сочетании с ЭМГ-сигналом той же мышцы, остаётся нерешённой задачей.</w:t>
      </w:r>
    </w:p>
    <w:p w14:paraId="299A13DE" w14:textId="77777777" w:rsidR="00300F39" w:rsidRDefault="00E62A0E" w:rsidP="00C44D81">
      <w:pPr>
        <w:pStyle w:val="31"/>
      </w:pPr>
      <w:bookmarkStart w:id="6" w:name="_Toc230279579"/>
      <w:r>
        <w:t>1.4 Вариабельность сердечного ритма и DFA-α1 как онлайн-маркер первого порога</w:t>
      </w:r>
      <w:bookmarkEnd w:id="6"/>
    </w:p>
    <w:p w14:paraId="16F90318" w14:textId="77777777" w:rsidR="00300F39" w:rsidRDefault="00300F39" w:rsidP="00300F39">
      <w:pPr>
        <w:ind w:firstLine="708"/>
      </w:pPr>
      <w:r>
        <w:t>Вариабельность сердечного ритма (HRV) – показатель изменчивости последовательности RR-интервалов, отражающий состояние вегетативной нервной системы. При нарастании интенсивности физической нагрузки баланс сдвигается от парасимпатической к симпатической активности: RMSSD (квадратный корень из среднего квадрата последовательных разностей RR) нелинейно снижается, причём наиболее резкое падение совпадает с зоной VT1. Традиционные линейные метрики HRV (SDNN, SD1) имеют ограниченный динамический диапазон при нагрузке выше умеренной, что снижает их информативность в диапазоне выше первого порога. Метод детрендированного флуктуационного анализа (DFA) [Peng и др., 1995] позволяет оценить фрактальные свойства RR-ряда через показатель краткосрочного масштабирования DFA-α1, который обладает широким динамическим диапазоном на протяжении всего инкрементального теста [Rogers, Gronwald, 2022].</w:t>
      </w:r>
    </w:p>
    <w:p w14:paraId="69F86238" w14:textId="77777777" w:rsidR="00300F39" w:rsidRDefault="00300F39" w:rsidP="00300F39">
      <w:pPr>
        <w:ind w:firstLine="708"/>
      </w:pPr>
      <w:r>
        <w:t xml:space="preserve">Теоретическое обоснование метода DFA-α1 строится следующим образом. В покое RR-ряд демонстрирует персистентные долгосрочные корреляции (DFA-α1 ≈ 1,0–1,2), характерные для фрактального поведения; по мере нарастания нагрузки корреляционная структура постепенно разрушается. Rogers и Gronwald [2022] обобщили накопленные к тому моменту данные: DFA-α1 = 0,75 ассоциирован с аэробным порогом (VT1) и получил обозначение «HRV-порог» (HRVT), а DFA-α1 = 0,50 соответствует анаэробному порогу (VT2/HRVT2). Практически это снижает зависимость признака от абсолютного масштаба измерений и упрощает его включение в ML-модель: DFA-α1 можно использовать как единый относительный показатель в разных протоколах и у спортсменов разного уровня, хотя </w:t>
      </w:r>
      <w:r>
        <w:lastRenderedPageBreak/>
        <w:t>индивидуальная вариабельность реакции сохраняется [Rogers, Gronwald, 2022]. Алгоритм расчёта реализован в скользящем окне (рекомендуемый диапазон 4–16 ударов) с обновлением каждые 5 секунд, что делает его применимым для мониторинга в реальном времени. Коррекция артефактов RR при уровне менее 3% не приводит к значимому смещению HRVT, что обеспечивает практическую устойчивость метода [Rogers, Gronwald, 2022].</w:t>
      </w:r>
    </w:p>
    <w:p w14:paraId="78DCE884" w14:textId="77777777" w:rsidR="00300F39" w:rsidRDefault="00300F39" w:rsidP="00300F39">
      <w:pPr>
        <w:ind w:firstLine="708"/>
      </w:pPr>
      <w:r>
        <w:t>Валидность метода DFA-α1 подтверждена в нескольких независимых исследованиях. Schaffarczyk и Gronwald [2022] в выборке женщин-велосипедисток показали хорошее совпадение между HRVT1 (DFA-α1=0,75) и VT1: статистические показатели согласованности и корреляции были высокими как для VO₂ (ICC=0,77; r=0,81), так и для ЧСС (ICC=0,87; r=0,87; p&lt;0,001). HRVT2 (DFA-α1=0,50) соответствовал VT2 с ICC=0,84, r=0,86 (VO₂) и ICC=0,90, r=0,90 (ЧСС). Смещение по Bland–Altman для VT1 vs HRVT1 составило −1,3 мл·кг⁻¹·мин⁻¹ (LoA: −6,0 до +3,3), что приемлемо для практического применения. Важно, что данная работа впервые провела систематическую валидацию на женской популяции, ранее недостаточно изученной в контексте DFA-α1. Schaffarczyk и соавторы [Schaffarczyk, Rogers, 2022] также исследовали чувствительность DFA-α1 к тренировочному статусу у триатлонистов (n=11): после тяжёлой беговой тренировки DFA-α1 во время стандартизованной разминки при 90% VT1 значимо снижался (p=0,001, d=−1,44), тогда как нейромышечные тесты (CMJ) не выявляли значимых изменений, что свидетельствует о том, что DFA-α1 отражает вегетативный аспект усталости.</w:t>
      </w:r>
    </w:p>
    <w:p w14:paraId="4DD0F88D" w14:textId="77777777" w:rsidR="00300F39" w:rsidRDefault="00300F39" w:rsidP="00300F39">
      <w:pPr>
        <w:ind w:firstLine="708"/>
      </w:pPr>
      <w:r>
        <w:t xml:space="preserve">Отдельного внимания заслуживает влияние биологического пола на кинетику DFA-α1 при нагрузке. Schaffarczyk и Gronwald [2022] показали, что у пременопаузальных женщин DFA-α1 снижается позже в ходе рамп-протокола: эстроген усиливает парасимпатический контроль сердца, вследствие чего фрактальные корреляции RR-ряда разрушаются при более высокой интенсивности. Это приводит к систематическому смещению HRVT1 </w:t>
      </w:r>
      <w:r>
        <w:lastRenderedPageBreak/>
        <w:t>и расширению пределов согласия (LoA) при сравнении с VT1 у женщин по сравнению с мужчинами. Важно, что HRVT2 у женщин демонстрирует хорошее соответствие с VT2 – авторы объясняют это тем, что второй порог отражает системную дестабилизацию, более резистентную к гормональным флуктуациям. Для настоящего исследования, включающего триатлонистов обоих полов, данный эффект является потенциальным источником систематической ошибки в DFA-α1-признаке и должен учитываться при анализе результатов модели [Schaffarczyk, Gronwald, 2022].</w:t>
      </w:r>
    </w:p>
    <w:p w14:paraId="64DC28F0" w14:textId="77777777" w:rsidR="00300F39" w:rsidRDefault="00300F39" w:rsidP="00300F39">
      <w:pPr>
        <w:ind w:firstLine="708"/>
      </w:pPr>
      <w:r>
        <w:t>Принципиальные ограничения метода DFA-α1 связаны с требованиями к качеству RR-сигнала и стационарности нагрузки. Первое: метод требует достаточной длины окна для надёжного оценивания фрактального показателя – рекомендованный диапазон составляет 4–16 ударов (порядка 2 минут при ЧСС 120–160 уд/мин), что ограничивает временное разрешение при онлайн-применении. Второе: при наличии артефактов RR (&gt;3%) необходима коррекция, а при высоком уровне шума надёжность оценок снижается. Третье: метод показывает высокую межиндивидуальную вариабельность: один и тот же прирост нагрузки может вызывать существенно разную реакцию DFA-α1 у разных спортсменов, что требует индивидуальной калибровки [Schaffarczyk, Rogers, 2022].</w:t>
      </w:r>
    </w:p>
    <w:p w14:paraId="6D1B78B8" w14:textId="77777777" w:rsidR="00300F39" w:rsidRDefault="00300F39" w:rsidP="00300F39">
      <w:pPr>
        <w:ind w:firstLine="708"/>
      </w:pPr>
      <w:r>
        <w:t xml:space="preserve">Накопленные количественные данные по соответствию HRV-порогов лактатным и вентиляционным были обобщены в недавнем систематическом обзоре с мета-анализом Tanner и соавторов [Tanner и др., 2024], охватывающем 50 исследований и 1160 субъектов. Согласно результатам мета-анализа, HRVT1 не отличался значимо от LT1/VT1 (стандартизованная средняя разность SMD=0,08 при незначимом значении), а коэффициент корреляции составил r=0,85 (95% CI 0,75–0,91). Для второго порога HRVT2 vs LT2/VT2 величины оказались соизмеримыми: SMD=−0,06 (незначимо), r=0,85 (95% CI 0,80–0,89). Принципиально важным выводом является то, что характеристики субъектов, тип эргометра, начальная мощность и шаг нагрузки не влияют на </w:t>
      </w:r>
      <w:r>
        <w:lastRenderedPageBreak/>
        <w:t>точность определения HRVT – метод устойчив к вариациям протокола; HRVT2 несколько лучше определяется при коротких ступенях нагрузки. Таким образом, мета-анализ показывает, что HRV-пороги в среднем хорошо воспроизводят лактатные и вентиляционные пороги в разных протоколах нагрузки; поэтому RR-интервалы обоснованно рассматриваются как самостоятельный неинвазивный входной канал мультимодальной системы предсказания порогов.</w:t>
      </w:r>
    </w:p>
    <w:p w14:paraId="51F31C82" w14:textId="77777777" w:rsidR="00300F39" w:rsidRDefault="00300F39" w:rsidP="00300F39">
      <w:pPr>
        <w:ind w:firstLine="708"/>
      </w:pPr>
      <w:r>
        <w:rPr>
          <w:i/>
          <w:iCs/>
        </w:rPr>
        <w:t>Метод DFA-α1 валидирован как неинвазивный маркер VT1, однако его применение ограничено первым порогом и требует качественного RR-ряда без существенных артефактов. Schaffarczyk и Gronwald [2022] указывают на перспективность онлайн-расчёта DFA-α1 через носимые устройства (смарт-часы, нагрудные ремни) как следующий шаг развития метода, однако интеграция этого показателя с ЭМГ и NIRS в единый предиктивный алгоритм одновременного определения LT1 и LT2 в литературе не реализована.</w:t>
      </w:r>
    </w:p>
    <w:p w14:paraId="76999631" w14:textId="77777777" w:rsidR="00300F39" w:rsidRDefault="00E62A0E" w:rsidP="00C44D81">
      <w:pPr>
        <w:pStyle w:val="31"/>
      </w:pPr>
      <w:bookmarkStart w:id="7" w:name="_Toc230279580"/>
      <w:r>
        <w:t>1.5 Кинетика лактата: задержка системного сигнала относительно локального</w:t>
      </w:r>
      <w:bookmarkEnd w:id="7"/>
    </w:p>
    <w:p w14:paraId="7D23D660" w14:textId="77777777" w:rsidR="00300F39" w:rsidRDefault="00300F39" w:rsidP="00300F39">
      <w:pPr>
        <w:ind w:firstLine="708"/>
      </w:pPr>
      <w:r>
        <w:t xml:space="preserve">Для корректной интерпретации лактатного порога, определяемого по капиллярной крови, необходимо понимать механизмы и временные характеристики транспорта лактата из работающей мышцы в системный кровоток. Bangsbo и Johansen [1993] в классическом эксперименте с одноногим педалированием показали, что скорость выхода лактата из мышцы в кровь определяется разницей его концентраций между мышцей и кровью: чем эта разница больше, тем быстрее лактат покидает мышцу. В диапазоне внутримышечных концентраций от 0 до 45 ммоль·кг⁻¹ сырой массы эта зависимость была линейной, однако при высоких концентрациях транспортная система частично насыщается, и выход лактата начинает отставать от роста этого градиента. Доля медленных волокон (%ST) обратно пропорциональна градиенту лактата мышца–кровь: мышцы с большей долей </w:t>
      </w:r>
      <w:r>
        <w:lastRenderedPageBreak/>
        <w:t>медленных волокон удерживают меньший градиент при той же нагрузке. Внутримышечный pH при интенсивных нагрузках снижается до 6,73, а феморальный венозный pH – до 7,14–7,15, что само по себе влияет на транспортную кинетику [Bangsbo, Johansen, 1993].</w:t>
      </w:r>
    </w:p>
    <w:p w14:paraId="62E41563" w14:textId="77777777" w:rsidR="00300F39" w:rsidRDefault="00300F39" w:rsidP="00300F39">
      <w:pPr>
        <w:ind w:firstLine="708"/>
      </w:pPr>
      <w:r>
        <w:t xml:space="preserve">MacLean и Bangsbo [1999] впервые применили метод микродиализа для мониторинга интерстициального лактата в </w:t>
      </w:r>
      <w:r>
        <w:rPr>
          <w:i/>
        </w:rPr>
        <w:t>m. vastus lateralis</w:t>
      </w:r>
      <w:r>
        <w:t xml:space="preserve"> в реальном времени при динамической нагрузке. Было установлено, что концентрация лактата в интерстиции VL в покое составляет 2,5 ± 0,2 мМ – значительно выше, чем в артериальной (0,9 ± 0,2 мМ) и венозной (1,1 ± 0,2 мМ) плазме. При нарастании нагрузки относительное извлечение вещества микродиализным зондом из окружающей ткани (probe recovery) для лактата, возрастала с ~32% в покое до ~66% при максимальной нагрузке. Это указывало на более быстрый перенос лактата в интерстициальном пространстве сокращающейся мышцы. Изменения интерстициального лактата коррелировали с венозными, но не с артериальными концентрациями, что подтверждает: интерстициальный лактат отражает локальный метаболизм, а не системный пул [MacLean, Bangsbo, 1999]. Эти данные прямо указывают на существование концентрационной задержки: в начале ступени нагрузки капиллярный лактат (кончик пальца или мочка уха) отстаёт от реального внутримышечного значения.</w:t>
      </w:r>
    </w:p>
    <w:p w14:paraId="6315622F" w14:textId="77777777" w:rsidR="00300F39" w:rsidRDefault="00300F39" w:rsidP="00300F39">
      <w:pPr>
        <w:ind w:firstLine="708"/>
      </w:pPr>
      <w:r>
        <w:t xml:space="preserve">Следствием описанной задержки является принципиальная зависимость определяемого лактатного порога от длительности ступеней тестового протокола. Ji и Sommer [2021] и Wackerhage с Gehlert [2022] указывают, что ступени короче 3–4 минут не позволяют достичь квазистационарного состояния лактата: системный лактат в конце короткой ступени продолжает нарастать и не отражает равновесное состояние, характерное для данной мощности. Это методически смещает определяемый порог в сторону завышения. Иными словами, если ступень слишком короткая, кровь ещё не успевает показать полный ответ на данную мощность, и потому порог ошибочно фиксируется на более высокой нагрузке, чем та, при которой </w:t>
      </w:r>
      <w:r>
        <w:lastRenderedPageBreak/>
        <w:t xml:space="preserve">метаболический переход уже начался в мышце. Дополнительно, протокол тестирования существенно влияет и на само значение порога: разные комбинации VO₂max и </w:t>
      </w:r>
      <w:r>
        <w:rPr>
          <w:i/>
        </w:rPr>
        <w:t>VLa</w:t>
      </w:r>
      <w:r>
        <w:t>max могут давать идентичные лактатные кривые с равным LTAn, что делает стандартизацию протокола обязательным условием для межиндивидуального сравнения [Ji, Sommer, 2021]. В протоколе настоящего исследования используются ступени по 3 мин, что представляет разумный компромисс между требованиями к стационарности и практической длительностью теста для тренированных спортсменов.</w:t>
      </w:r>
    </w:p>
    <w:p w14:paraId="4664A281" w14:textId="77777777" w:rsidR="00300F39" w:rsidRDefault="00300F39" w:rsidP="00300F39">
      <w:pPr>
        <w:ind w:firstLine="708"/>
      </w:pPr>
      <w:r>
        <w:t>Принципиально важную роль в понимании кинетики системного лактата играет объём вовлечённой мышечной массы. van Hall и Jensen-Urstad [2003] в исследовании с одновременной работой рук и ног (имитация лыжного хода) показали, что при большой вовлечённой мышечной массе скорость появления лактата в кровотоке (Ra) может достигать 184 ± 17 мкмоль·кг⁻¹·мин⁻¹, хотя артериальная концентрация остаётся низкой (&lt;2,5 ммоль/л). Это объясняется тем, что часть работающих мышц одновременно активно поглощает лактат из крови и использует его как энергетический субстрат: около 95% поглощённого лактата окисляется непосредственно. Это означает, что при видах спорта с большой мышечной массой (лыжи, гребля) системный лактат принципиально ненадёжно отражает локальный метаболизм конкретной мышцы: часть мышц производит лактат, тогда как другая часть его потребляет через межмышечный шаттл [Brooks, 2023]. Велоэргометрия обладает в этом отношении методологическим преимуществом: нагрузка изолирована преимущественно на мышцы нижних конечностей (VL, RF, gastrocnemius), что существенно снижает масштаб межмышечного лактатного шаттлинга и делает системный лактат более репрезентативным для локального метаболизма квадрицепса.</w:t>
      </w:r>
    </w:p>
    <w:p w14:paraId="1DBB0B41" w14:textId="77777777" w:rsidR="00300F39" w:rsidRDefault="00300F39" w:rsidP="00300F39">
      <w:pPr>
        <w:ind w:firstLine="708"/>
      </w:pPr>
      <w:r>
        <w:t xml:space="preserve">Неработающие мышцы вносят существенный вклад в клиренс лактата из системного кровотока. Bangsbo и Aagaard [1995] показали, что поглощение лактата неактивной мышцей пропорционально кровотоку: при двукратном увеличении перфузии поглощение удваивается, что указывает на </w:t>
      </w:r>
      <w:r>
        <w:lastRenderedPageBreak/>
        <w:t>перфузионное, а не транспортёрное ограничение в данных условиях. Транспорт лактата в неактивную мышцу котранспортируется с H⁺ и вносит вклад в буферизацию системного ацидоза. При длительной нагрузке поглощение лактата неактивной мышцей снижается из-за её собственного закисления – ещё один аргумент в пользу временной нестационарности системного лактата. MCT1 играет центральную роль в этом процессе: Bonen и McCullagh [1998] установили, что семидневная тренировка увеличивает содержание MCT1 в мышце на 118%, а наклон регрессии мышца–феморальная вена возрастает на 33%, что отражает ускорение экструзии лактата и улучшение системного клиренса.</w:t>
      </w:r>
    </w:p>
    <w:p w14:paraId="2BAB6EAB" w14:textId="77777777" w:rsidR="00300F39" w:rsidRDefault="00300F39" w:rsidP="00300F39">
      <w:pPr>
        <w:ind w:firstLine="708"/>
      </w:pPr>
      <w:r>
        <w:t xml:space="preserve">Концепция лактатного шаттла, развитая Brooks [2023], переосмысливает роль лактата как основного энергетического субстрата для аэробных тканей, а не как «отхода» анаэробного метаболизма. Лактат является связующим звеном между гликолитическими и окислительными компартментами как внутри одного волокна (внутриклеточный шаттл), так и между мышцами, а также от мышц к сердцу, мозгу и почкам (межклеточный и межорганный шаттл). Для задачи настоящей диссертации это означает, что NIRS-сигнал на </w:t>
      </w:r>
      <w:r>
        <w:rPr>
          <w:i/>
        </w:rPr>
        <w:t>m. vastus lateralis</w:t>
      </w:r>
      <w:r>
        <w:t xml:space="preserve"> ближе к моменту локальных метаболических изменений в основной работающей мышце, тогда как капиллярный лактат отражает не только его продукцию, но и последующий транспорт, перераспределение и клиренс в других тканях. Поэтому временное расхождение между NIRS breakpoint и лактатной меткой следует рассматривать не только как ошибку измерения, но и как физиологическое свойство самих сигналов. Таким образом, NIRS breakpoint на VL теоретически ближе к «правде» о мышечном метаболизме, чем капиллярный лактат, хотя на практике оба сигнала несут взаимодополняющую информацию.</w:t>
      </w:r>
    </w:p>
    <w:p w14:paraId="6AC1567B" w14:textId="77777777" w:rsidR="00300F39" w:rsidRDefault="00300F39" w:rsidP="00300F39">
      <w:pPr>
        <w:ind w:firstLine="708"/>
      </w:pPr>
      <w:r>
        <w:rPr>
          <w:i/>
          <w:iCs/>
        </w:rPr>
        <w:t xml:space="preserve">Количественные данные о временной задержке между внутримышечным лактатом и капиллярным лактатом при ступенчатом велоэргометрическом тесте с шагом 30 Вт / 3 мин в литературе </w:t>
      </w:r>
      <w:r>
        <w:rPr>
          <w:i/>
          <w:iCs/>
        </w:rPr>
        <w:lastRenderedPageBreak/>
        <w:t>систематически не представлены. Это ограничивает точность разметки временных меток порога в ML-датасете и является источником неустранимой погрешности при верификации модели по лактатным меткам.</w:t>
      </w:r>
    </w:p>
    <w:p w14:paraId="161FAE03" w14:textId="77777777" w:rsidR="00300F39" w:rsidRDefault="00E62A0E" w:rsidP="00E56E6F">
      <w:pPr>
        <w:pStyle w:val="31"/>
      </w:pPr>
      <w:bookmarkStart w:id="8" w:name="_Toc230279581"/>
      <w:r>
        <w:t>1.6 Машинное обучение и алгоритмы онлайн-детекции аэробно-анаэробного перехода</w:t>
      </w:r>
      <w:bookmarkEnd w:id="8"/>
    </w:p>
    <w:p w14:paraId="58637032" w14:textId="77777777" w:rsidR="00300F39" w:rsidRDefault="00300F39" w:rsidP="00300F39">
      <w:pPr>
        <w:ind w:firstLine="708"/>
      </w:pPr>
      <w:r>
        <w:t>Автоматическая детекция аэробно-анаэробного перехода по физиологическим временным рядам является активно развивающейся областью, в которой методы машинного обучения постепенно вытесняют традиционные визуальные и пороговые алгоритмы. Принципиальные преимущества ML-подходов – способность улавливать нелинейные зависимости и интегрировать информацию из множества каналов – делают их особенно перспективными для задачи онлайн-детекции, где ни один отдельный физиологический сигнал не является достаточно надёжным в условиях реального времени.</w:t>
      </w:r>
    </w:p>
    <w:p w14:paraId="79D41676" w14:textId="77777777" w:rsidR="00300F39" w:rsidRDefault="00E62A0E" w:rsidP="000171F7">
      <w:pPr>
        <w:pStyle w:val="41"/>
      </w:pPr>
      <w:r>
        <w:t>1.6.1 Классический ML на ручных признаках</w:t>
      </w:r>
    </w:p>
    <w:p w14:paraId="586EA713" w14:textId="77777777" w:rsidR="00300F39" w:rsidRDefault="00300F39" w:rsidP="00300F39">
      <w:pPr>
        <w:ind w:firstLine="708"/>
      </w:pPr>
      <w:r>
        <w:t xml:space="preserve">Среди существующих ML-подходов к классификации зон интенсивности и предсказанию порогов наиболее системный анализ был проведён Tomaszewski и Majorczyk [2024] на датасете из 183 протоколов кардиопульмонального нагрузочного тестирования (CPET) с лактатными метками. Для предсказания аэробного порога (AeT) лучшим алгоритмом оказался Random Forest (R²=0,645, MAE=4,63 Вт, MSE=44,45, RMSE=6,67 Вт), для анаэробного порога (AnT) – LightGBM (R²=0,803, MAE=3,44 Вт). Анализ вклада признаков в решение модели (SHAP-анализ [Lundberg, Lee, 2017]) показал, что наибольшее влияние на предсказание оказывают минимальный уровень лактата и ЧСС в момент максимального лактата, то есть показатели, описывающие индивидуальные особенности лактатного ответа у спортсмена. ML-модели в этой работе, однако, использовали лишь лактатные и кардиореспираторные признаки, не включая ЭМГ или NIRS. Перечисленные ансамблевые алгоритмы на основе решающих деревьев — случайный лес </w:t>
      </w:r>
      <w:r>
        <w:lastRenderedPageBreak/>
        <w:t>[Breiman, 2001], а также методы градиентного бустинга XGBoost [Chen, Guestrin, 2016] и LightGBM [Ke и др., 2017] — образуют семейство классических моделей, используемое и в настоящей работе.</w:t>
      </w:r>
    </w:p>
    <w:p w14:paraId="280C67A2" w14:textId="77777777" w:rsidR="00300F39" w:rsidRDefault="00300F39" w:rsidP="00300F39">
      <w:pPr>
        <w:ind w:firstLine="708"/>
      </w:pPr>
      <w:r>
        <w:t xml:space="preserve">Модельные подходы к предсказанию мощности на LT2 разрабатывались также в контексте метаболического моделирования. Fischer и Hävecker [2025] показали, что регрессионная модель на основе трёх физиологических показателей – максимального потребления кислорода (VO₂peak), доли этого максимума, используемой на уровне LT2 (%VO₂peak@LT2), и экономичности педалирования (Cc) – объясняет не менее 98% вариации мощности на LT2 у молодых велосипедистов (ICC≥0,961). При определении Cc при 90% LT2 точность достигала ICC≥0,986. Вклад VO₂peak составлял 62–67% от общего R², тогда как включение </w:t>
      </w:r>
      <w:r>
        <w:rPr>
          <w:i/>
        </w:rPr>
        <w:t>VLa</w:t>
      </w:r>
      <w:r>
        <w:t xml:space="preserve">max не улучшало точности предсказания. Ji и Sommer [2021] продемонстрировали, что расчётный лактатный анаэробный порог (cLTAn) через метаболическую симуляцию модели Мадера (VO₂max + </w:t>
      </w:r>
      <w:r>
        <w:rPr>
          <w:i/>
        </w:rPr>
        <w:t>VLa</w:t>
      </w:r>
      <w:r>
        <w:t>max + экономичность бега) сопоставим с mDmax (ICC=0,87) и OBLA (ICC=0,74), однако применение этих методов возможно лишь по результатам уже завершённого теста, а не в реальном времени. Здесь mDmax и OBLA выступают не онлайн-алгоритмами, а традиционными постфактум-критериями разметки порога по полной лактатной кривой; поэтому сопоставимость с ними не решает задачу детекции по ходу теста.</w:t>
      </w:r>
    </w:p>
    <w:p w14:paraId="7EF0829F" w14:textId="77777777" w:rsidR="00300F39" w:rsidRDefault="00300F39" w:rsidP="00300F39">
      <w:pPr>
        <w:ind w:firstLine="708"/>
      </w:pPr>
      <w:r>
        <w:t>Алгоритмы автоматической детекции точки перегиба (</w:t>
      </w:r>
      <w:r>
        <w:rPr>
          <w:i/>
        </w:rPr>
        <w:t>changepoint detection</w:t>
      </w:r>
      <w:r>
        <w:t xml:space="preserve">) являются альтернативой полным ML-моделям в задачах, где нужно не классифицировать весь сигнал целиком, а найти момент, когда его поведение заметно меняется. В контексте физиологических данных это может быть точка, после которой показатель начинает расти, снижаться или колебаться по иному закону, чем раньше. Полиномиальная регрессия 3-й степени, применённая Lin и Huang [2020] к NIRS-сигналам, позволяет автоматически определять VT1 (пик O₂Hb) и VT2 (пик HHb) без ручной разметки. V-slope метод двойной кусочно-линейной регрессии с </w:t>
      </w:r>
      <w:r>
        <w:lastRenderedPageBreak/>
        <w:t xml:space="preserve">минимизацией суммы квадратов остатков, применённый Поповым и соавторами [Popov, Vinogradova, 2019] к совместному сигналу nHHb–nEMG, успешно детектирует единственную точку перегиба. Для выявления двух порогов и детекции в скользящем окне требуются более гибкие подходы, например CUSUM (cumulative sum control chart), BOCPD (Bayesian online </w:t>
      </w:r>
      <w:r>
        <w:rPr>
          <w:i/>
        </w:rPr>
        <w:t>changepoint detection</w:t>
      </w:r>
      <w:r>
        <w:t xml:space="preserve">) или алгоритм </w:t>
      </w:r>
      <w:r>
        <w:rPr>
          <w:i/>
        </w:rPr>
        <w:t>ruptures</w:t>
      </w:r>
      <w:r>
        <w:t xml:space="preserve"> (Python), однако применительно к многоканальным физиологическим сигналам (ЭМГ + NIRS + HRV) подобных работ в доступной литературе не представлено.</w:t>
      </w:r>
    </w:p>
    <w:p w14:paraId="6BD0069E" w14:textId="77777777" w:rsidR="00300F39" w:rsidRDefault="00300F39" w:rsidP="00300F39">
      <w:pPr>
        <w:ind w:firstLine="708"/>
      </w:pPr>
      <w:r>
        <w:t>Работы с одиночными каналами демонстрируют ограниченную точность. Для NIRS: метод Dmax/mDmax по StO₂ показывает ICC&lt;0,40 при тест-ретесте [Cayot, Robinson, 2021], тогда как полиномиальный метод по O₂Hb/HHb воспроизводим и точен [Lin, Huang, 2020]. Для ЭМГ: V-slope по nHHb–nEMG достигает r=0,89 с LT4 [Popov, Vinogradova, 2019], но не предназначен для онлайн-применения. Для HRV: DFA-α1=0,75 детектирует VT1 с ICC=0,77–0,87 [Schaffarczyk, Gronwald, 2022], однако для LT2 надёжного порогового значения не предложено. Существующие мультимодальные работы, как правило, объединяют два канала: NIRS + ЭМГ (метод ATHHb-ЭМГ Попова), NIRS + вентиляция (Coquart, Mucci, 2017) или HRV + нагрузка (Rogers, Gronwald, 2022). Системы, объединяющие все три сигнальных модальности – ЭМГ, NIRS и HRV – для одновременного предсказания обоих порогов в скользящем окне реального времени, в доступной рецензированной литературе отсутствуют.</w:t>
      </w:r>
    </w:p>
    <w:p w14:paraId="269ADB27" w14:textId="77777777" w:rsidR="00300F39" w:rsidRDefault="00300F39" w:rsidP="00300F39">
      <w:pPr>
        <w:ind w:firstLine="708"/>
      </w:pPr>
      <w:r>
        <w:t>Критический анализ применения ML в спортивной науке, проведённый Rodu и соавторами [Rodu и др., 2024], подчёркивает, что supervised ML должен дополнять, а не заменять гипотетико-дедуктивный подход: алгоритмы хорошо предсказывают численный результат, но сами по себе не объясняют, какие физиологические механизмы за ним стоят. Поэтому без связи с предметным знанием модель может обнаружить статистическую закономерность, которую нельзя уверенно интерпретировать как реальный механизм аэробно-</w:t>
      </w:r>
      <w:r>
        <w:lastRenderedPageBreak/>
        <w:t>анаэробного перехода. Авторы рассматривают три кейс-стади и обосновывают необходимость explainable ML – SHAP-анализа, интерпретируемых деревьев, локальных surrogate-моделей – как средства снижения риска артефактных выводов. Для настоящей диссертации это служит обоснованием обязательного сочетания SHAP-анализа значимости признаков с физиологической интерпретацией результатов: ML-модель не самодостаточна, и её предсказания подлежат проверке стандартными методами и согласованию с устоявшимися механистическими представлениями о порогах.</w:t>
      </w:r>
    </w:p>
    <w:p w14:paraId="1DD63578" w14:textId="77777777" w:rsidR="00300F39" w:rsidRDefault="00E62A0E" w:rsidP="000171F7">
      <w:pPr>
        <w:pStyle w:val="41"/>
      </w:pPr>
      <w:r>
        <w:t>1.6.2 ML для временных рядов: LSTM, TCN и вейвлетные сети</w:t>
      </w:r>
    </w:p>
    <w:p w14:paraId="3DCE0F51" w14:textId="77777777" w:rsidR="00300F39" w:rsidRDefault="00300F39" w:rsidP="00300F39">
      <w:pPr>
        <w:ind w:firstLine="708"/>
      </w:pPr>
      <w:r>
        <w:t>Классический ML на ручных признаках предполагает структурную потерю временной зависимости сигнала: операция скользящего окна агрегирует множество отсчётов в один скалярный вектор признаков Под скользящим окном здесь понимается разбиение непрерывного сигнала на короткие временные фрагменты, каждый из которых затем сводится к фиксированному набору числовых признаков., и последовательные зависимости между окнами разрушаются на этапе подачи в модель. Random Forest, XGBoost и аналогичные ансамблевые методы получают на вход разрозненные точки в признаковом пространстве и вынуждены полагаться на инженера-исследователя в части построения признаков, отражающих темпоральную динамику (например, скользящие производные, лаговые признаки, оценки наклона). Альтернативный класс моделей – нейронные сети для временных рядов: рекуррентные сети с долгой краткосрочной памятью (LSTM) [Hochreiter, Schmidhuber, 1997], GRU и темпоральные свёрточные сети (TCN) – сохраняет последовательную структуру сигнала на уровне архитектуры и способен обучаться на временной эволюции состояния системы как таковой. Для задачи онлайн-детекции аэробно-анаэробного перехода это архитектурное преимущество принципиально: переход – событие, определяемое не моментальным значением сигнала, а характером его эволюции на временном горизонте порядка десятков секунд.</w:t>
      </w:r>
    </w:p>
    <w:p w14:paraId="252E5E49" w14:textId="77777777" w:rsidR="00300F39" w:rsidRDefault="00300F39" w:rsidP="00300F39">
      <w:pPr>
        <w:ind w:firstLine="708"/>
      </w:pPr>
      <w:r>
        <w:lastRenderedPageBreak/>
        <w:t>Применимость рекуррентных архитектур к физиологическим временным рядам убедительно продемонстрирована Zeng и соавторами [Zeng и др., 2022] на крупномасштабном медицинском датасете: на выборке из 8599 пациентов на ИВЛ с 89 признаками LSTM достиг AUROC=0,828, GRU – 0,829 (статистически неотличимо), при этом обе RNN-модели превзошли Random Forest (0,820) и XGBoost. Принципиально важным архитектурным свойством, отмеченным авторами, является то, что RNN обновляет предсказание вместе с поступлением каждого нового временного шага, тогда как ансамбль на ручных признаках выдаёт оценку только в конце окна. Это свойство прямо соответствует задаче онлайн-детекции порога в скользящем окне ступенчатого теста: с каждой новой секундой модель уточняет оценку оставшегося времени до порогов LT1 и LT2 на основе обновлённой истории. Дополнительный вывод исследования – облегчённая RNN-модель на 26 отобранных признаках была сопоставима с полной версией на всех 89 признаках – показывает перспективность совместного применения отбора признаков и RNN-архитектур, что особенно актуально при ограниченных размерах датасета.</w:t>
      </w:r>
    </w:p>
    <w:p w14:paraId="7EE3D169" w14:textId="77777777" w:rsidR="00300F39" w:rsidRDefault="00300F39" w:rsidP="00300F39">
      <w:pPr>
        <w:ind w:firstLine="708"/>
      </w:pPr>
      <w:r>
        <w:t xml:space="preserve">Прямую демонстрацию того, что глубокая нейронная сеть способна предсказывать вентиляционный порог по одному физиологическому сигналу, привели Miura и соавторы [Miura и др., 2020]. На выборке из 260 пациентов с сердечно-сосудистыми заболеваниями, проходивших CPET-тестирование, авторы обучили CNN на одноканальном ЭКГ (1000 Гц) и получили r=0,875 (p&lt;0,001) между предсказанным и измеренным VT в тестовой когорте; смещение по Bland–Altman составило −0,05 мл·кг⁻¹·мин⁻¹ (незначимо). Корреляция выше 0,7 сохранялась во всех субгруппах по полу, возрасту и диагнозу – модель обобщалась на гетерогенную популяцию. Принципиальное значение этой работы заключается в демонстрации применимости глубокого обучения для воспроизведения экспертной газоаналитической метки порога; ограничения – отличие популяции пациентов с ССЗ от здоровых </w:t>
      </w:r>
      <w:r>
        <w:lastRenderedPageBreak/>
        <w:t>тренированных спортсменов и одноканальная природа входа, уступающая мультимодальному стеку по информативности.</w:t>
      </w:r>
    </w:p>
    <w:p w14:paraId="04E5A082" w14:textId="77777777" w:rsidR="00300F39" w:rsidRDefault="00300F39" w:rsidP="00300F39">
      <w:pPr>
        <w:ind w:firstLine="708"/>
      </w:pPr>
      <w:r>
        <w:t>Альтернативой LSTM/GRU при предсказании метаболических переменных в реальном времени служат темпоральные свёрточные сети (TCN) [Bai и др., 2018], основанные на каузальных свёртках с расширяющимися дилатациями. Здесь каузальные свёртки означают, что модель в каждый момент использует только текущее и прошлые значения сигнала, не заглядывая в будущее, а расширяющиеся дилатации позволяют охватывать всё более длинную историю без резкого роста числа параметров. Amelard и соавторы [Amelard и др., 2021] реализовали TCN-архитектуру для посекундного предсказания VO₂ из четырёх сигналов умной рубашки (ЧСС, резерв ЧСС, частота дыхания, минутная вентиляция) и мощности нагрузки у 22 участников на велоэргометре. Авторами было установлено, что оптимальная длина истории составляет 218 секунд, а при 187, 97 и 76 секундах отклонение модели от лучшей конфигурации не превышало 3% – TCN устойчива к выбору длины рецептивного поля. Точность модели достигла −22 мл/мин (95% CI [−262, 218]) по всем диапазонам интенсивности; классификация интенсивности (vigorous/moderate/light) на основе предсказанного VO₂ – 94,1%. Прямое сравнение показало превосходство TCN над LSTM и Random Forest. Для задачи онлайн-детекции порога TCN обладает несколькими операционными преимуществами по сравнению с LSTM: параллельное обучение (быстрее за счёт отсутствия последовательных рекуррентных шагов), управляемое рецептивное поле (длина истории задаётся явно через дилатации), стабильный инференс без проблем затухающих градиентов. Посекундное предсказание непрерывной метаболической величины (VO₂) темпоральной свёрточной сетью непосредственно параллельно задаче настоящей работы, в которой выходом модели является оценка оставшегося времени до достижения порогов LT1 и LT2.</w:t>
      </w:r>
    </w:p>
    <w:p w14:paraId="784B5C56" w14:textId="77777777" w:rsidR="00300F39" w:rsidRDefault="00300F39" w:rsidP="00300F39">
      <w:pPr>
        <w:ind w:firstLine="708"/>
      </w:pPr>
      <w:r>
        <w:rPr>
          <w:i/>
        </w:rPr>
        <w:lastRenderedPageBreak/>
        <w:t>Концептуальный мост между сигнальной обработкой и глубоким обучением представляют вейвлетные нейронные сети (wavelet CNN). В этих архитектурах первый слой реализует обучаемое вейвлет-преобразование: фильтры, инициализированные как фиксированный базис (например, db6), оптимизируются вместе с остальными параметрами сети под задачу. Тем самым, модель самостоятельно подбирает оптимальный частотный базис для конкретной классификационной или регрессионной задачи, что устраняет произвольность выбора базиса в классической DWT-предобработке. Tsinganos и соавторы [Tsinganos и др., 2020] хотя и не применяли wavelet CNN в чистом виде, использовали wavelet decomposition как технику аугментации при обучении CNN на ЭМГ и получили прирост точности до +16% – что косвенно подтверждает эффективность вейвлетных представлений в архитектурах глубокого обучения. При многоканальной записи (например, четыре канала ЭМГ Delsys Trigno на VL и четыре канала на RF) двумерная свёртка по пространству электродов и времени способна выучивать совместные пространственно-временные паттерны активации, что представляет потенциальное расширение настоящего исследования. Нейросетевые модели, в отличие от древовидных, не обладают встроенной мерой важности признаков, поэтому для их интерпретации применяется аксиоматический метод градиентной атрибуции Integrated Gradients [Sundararajan и др., 2017], распределяющий вклад каждого входа вдоль траектории от опорного состояния к наблюдаемому.</w:t>
      </w:r>
    </w:p>
    <w:p w14:paraId="7E224986" w14:textId="77777777" w:rsidR="00300F39" w:rsidRDefault="00300F39" w:rsidP="00300F39">
      <w:pPr>
        <w:ind w:firstLine="708"/>
      </w:pPr>
      <w:r>
        <w:t xml:space="preserve">При ограниченном объёме выборки глубокие архитектуры (LSTM, TCN) несут более высокий риск переобучения, чем ансамблевые методы на ручных признаках; Amelard и соавторы [Amelard и др., 2021] успешно применили TCN при n=22, однако их входные данные включали метаболические сигналы (минутная вентиляция, дыхательный объём), недоступные в полевых условиях настоящего исследования. Сбалансированный выбор архитектуры, таким образом, определяется размером датасета, доступностью входных каналов и </w:t>
      </w:r>
      <w:r>
        <w:lastRenderedPageBreak/>
        <w:t>интерпретационными требованиями: для основного результата диссертации представляется обоснованным использование базовых моделей RF/XGBoost на ручных признаках с SHAP-анализом, тогда как TCN рассматривается как направление расширенного эксперимента, предполагающего возможное последующее увеличение выборки.</w:t>
      </w:r>
    </w:p>
    <w:p w14:paraId="046B844E" w14:textId="77777777" w:rsidR="00300F39" w:rsidRDefault="00E62A0E" w:rsidP="000171F7">
      <w:pPr>
        <w:pStyle w:val="41"/>
      </w:pPr>
      <w:r>
        <w:t>1.6.3 Обучение при малых датасетах и стратегии валидации</w:t>
      </w:r>
    </w:p>
    <w:p w14:paraId="2BBF6A19" w14:textId="77777777" w:rsidR="00300F39" w:rsidRDefault="00300F39" w:rsidP="00300F39">
      <w:pPr>
        <w:ind w:firstLine="708"/>
      </w:pPr>
      <w:r>
        <w:t>В спортивной физиологии большинство исследований ограничены 10–40 субъектами вследствие трудоёмкости протоколов нагрузочного тестирования, инвазивного характера лактатного анализа и стоимости специализированного оборудования (метаболические анализаторы, многоканальные ЭМГ-системы, NIRS). Настоящее исследование включает n=19 испытуемых, что находится в характерном для области диапазоне. При малом числе испытуемых и большом числе извлекаемых признаков возрастает риск переобучения модели на особенностях конкретной выборки; поэтому особое значение приобретают выбор архитектуры, схема валидации и допустимые способы расширения обучающего набора.</w:t>
      </w:r>
    </w:p>
    <w:p w14:paraId="6955F8AD" w14:textId="77777777" w:rsidR="00300F39" w:rsidRDefault="00300F39" w:rsidP="00300F39">
      <w:pPr>
        <w:ind w:firstLine="708"/>
      </w:pPr>
      <w:r>
        <w:t xml:space="preserve">При оценке обобщающей способности модели при малых n обычная k-fold кросс-валидация приводит к утечке данных: временные сегменты одного субъекта могут одновременно оказаться в обучающей и тестовой подвыборках, что искусственно завышает оцениваемое качество. В этом случае тестовая подвыборка уже не является независимой: модель может опираться на индивидуальные особенности сигнала того же испытуемого, а не демонстрировать переносимость на нового человека. Единственный корректный метод оценки обобщаемости на новых субъектах в данном контексте – Leave-One-Subject-Out (LOSO): на каждой итерации модель обучается на n−1 субъектах и тестируется на одном оставленном. Rodu и соавторы [Rodu и др., 2024] прямо подчёркивают, что невалидированные ML-результаты в спортивной науке нередко отражают «запоминание» обучающей выборки, а не реальную предсказательную силу, и требуют осторожной </w:t>
      </w:r>
      <w:r>
        <w:lastRenderedPageBreak/>
        <w:t>интерпретации. При n=19 LOSO обеспечивает 19 независимых тестовых оценок, что достаточно для статистически интерпретируемой агрегированной метрики и для построения доверительных интервалов с использованием bootstrap или непараметрических методов. При множественных попарных сравнениях конфигураций моделей контроль доли ложных открытий обеспечивается процедурой Бенджамини—Хохберга [Benjamini, Hochberg, 1995], которая менее консервативна, чем поправка Бонферрони, сохраняя при этом контроль над FDR. Для оценки неопределённости точечных предсказаний без априорных допущений о распределении ошибки используется конформное предсказание [Angelopoulos, Bates, 2023], формирующее интервалы с гарантированным покрытием на конечной выборке.</w:t>
      </w:r>
    </w:p>
    <w:p w14:paraId="2231FC83" w14:textId="77777777" w:rsidR="00300F39" w:rsidRDefault="00300F39" w:rsidP="00300F39">
      <w:pPr>
        <w:ind w:firstLine="708"/>
      </w:pPr>
      <w:r>
        <w:t>Стратегии аугментации обучающих данных, то есть искусственного создания дополнительных вариантов уже записанных сигналов, позволяют отчасти компенсировать малый размер выборки. Tsinganos и соавторы [Tsinganos и др., 2020] систематически оценили техники аугментации ЭМГ и установили, что методы структурной модификации сигнала – плавная деформация амплитуды во времени (magnitude warping) и вейвлетное разложение (wavelet decomposition) – обеспечивают прирост точности классификации до +16% на двух эталонных датасетах, тогда как простое аддитивное зашумление и использование перекрывающихся окон дают значительно меньший выигрыш. Принципиальным методологическим ограничением является то, что аугментация выполняется в пределах одного субъекта обучающей выборки: синтетические сэмплы наследуют индивидуальные паттерны и не вносят новой межсубъектной вариабельности. Из этого следует, что аугментация не отменяет необходимости LOSO-валидации – напротив, она применима только к тренировочному фолду, тогда как тестовый фолд (оставляемый субъект) во избежание утечки сигнала всегда остаётся нетронутым.</w:t>
      </w:r>
    </w:p>
    <w:p w14:paraId="72B0E423" w14:textId="77777777" w:rsidR="00300F39" w:rsidRDefault="00300F39" w:rsidP="00300F39">
      <w:pPr>
        <w:ind w:firstLine="708"/>
      </w:pPr>
      <w:r>
        <w:lastRenderedPageBreak/>
        <w:t>Выбор класса модели при ограниченных данных подчиняется компромиссу между выразительностью и риском переобучения. При n&lt;50 субъектов ансамблевые методы (Random Forest, XGBoost, LightGBM) в качестве основной модели обычно предпочтительнее глубоких нейронных сетей: меньшее число параметров снижает риск переобучения, а древовидная структура обеспечивает интерпретируемость через SHAP-анализ. Дополнительным преимуществом являются низкие вычислительные затраты обучения и инференса, что существенно для онлайн-применения. Tomaszewski и Majorczyk [2024] достигли R²=0,803 для предсказания AnT с помощью LightGBM на 183 субъектах, и аналогичные результаты с RF/XGBoost на меньших выборках задокументированы в смежных работах [Tomaszewski, Majorczyk, 2024]. Параллельно Zeng и соавторы [Zeng и др., 2022] показали, что облегчённая RNN-модель на 26 отобранных признаках сопоставима с полной версией на всех 89 признаках; это подчёркивает важность предварительного отбора информативных признаков при ограниченных данных. Rodu и соавторы [Rodu и др., 2024] рекомендуют начинать ML-исследование в спорте с интерпретируемых моделей и переходить к более сложным только при доказанной нехватке выразительной способности у базовых моделей.</w:t>
      </w:r>
    </w:p>
    <w:p w14:paraId="072CF58D" w14:textId="77777777" w:rsidR="00300F39" w:rsidRDefault="00300F39" w:rsidP="00300F39">
      <w:pPr>
        <w:ind w:firstLine="708"/>
      </w:pPr>
      <w:r>
        <w:rPr>
          <w:i/>
          <w:iCs/>
        </w:rPr>
        <w:t>Специфических рекомендаций по комбинированным стратегиям аугментации (в том числе вейвлетной) и валидации (LOSO) для задачи детекции лактатного порога по мультимодальным сигналам ЭМГ + NIRS + HRV при ограниченном объёме выборки в литературе не представлено. Настоящая работа является одной из первых, системно применяющих LOSO-валидацию совместно с вейвлетной аугментацией ЭМГ в физиологическом контексте предсказания обоих порогов аэробно-анаэробного перехода у тренированных триатлонистов.</w:t>
      </w:r>
    </w:p>
    <w:p w14:paraId="62D4C5D0" w14:textId="77777777" w:rsidR="00300F39" w:rsidRDefault="00E62A0E" w:rsidP="000171F7">
      <w:pPr>
        <w:pStyle w:val="41"/>
      </w:pPr>
      <w:r>
        <w:lastRenderedPageBreak/>
        <w:t>1.6.4 Gap: мультимодальные онлайн-системы</w:t>
      </w:r>
    </w:p>
    <w:p w14:paraId="17B5A11E" w14:textId="77777777" w:rsidR="00300F39" w:rsidRDefault="00300F39" w:rsidP="00300F39">
      <w:pPr>
        <w:ind w:firstLine="708"/>
      </w:pPr>
      <w:r>
        <w:rPr>
          <w:b/>
        </w:rPr>
        <w:t xml:space="preserve">В существующей литературе не представлено ни одной системы, одновременно объединяющей поверхностную электромиографию (ЭМГ), мышечную ближнюю инфракрасную спектроскопию (NIRS) и вариабельность сердечного ритма, представленную показателем DFA-α1, в единый алгоритм онлайн-предсказания обоих порогов – LT1 и LT2 – в скользящем окне в ходе ступенчатого нагрузочного теста. Прямым подтверждением этого разрыва служит работа Wireless Multi-Layered EMG/MMG/NIRS Sensor for Muscular Activity Evaluation [Kimoto и др., 2023], в которой описан беспроводной многослойный датчик, объединяющий ЭМГ, механомиограмму (MMG) и NIRS на одной точке </w:t>
      </w:r>
      <w:r>
        <w:rPr>
          <w:b/>
          <w:i/>
        </w:rPr>
        <w:t>m. vastus lateralis</w:t>
      </w:r>
      <w:r>
        <w:rPr>
          <w:b/>
        </w:rPr>
        <w:t xml:space="preserve"> при велоэргометрии: авторы прямо констатируют в абстракте, что детекция анаэробного порога по комбинированным мультисенсорным данным «явно не решена» – техническая платформа существует, тогда как алгоритм онлайн-детекции порога по такого рода мультимодальным сигналам остаётся открытой задачей. Именно это отсутствие определяет актуальность и новизну настоящей диссертационной работы.</w:t>
      </w:r>
    </w:p>
    <w:p w14:paraId="2DF2CC99" w14:textId="77777777" w:rsidR="00300F39" w:rsidRDefault="00E62A0E" w:rsidP="00E56E6F">
      <w:pPr>
        <w:pStyle w:val="31"/>
      </w:pPr>
      <w:bookmarkStart w:id="9" w:name="_Toc230279582"/>
      <w:r>
        <w:t>1.7 Физиологические особенности триатлонистов при велоэргометрическом тестировании</w:t>
      </w:r>
      <w:bookmarkEnd w:id="9"/>
    </w:p>
    <w:p w14:paraId="569FD51C" w14:textId="77777777" w:rsidR="00300F39" w:rsidRDefault="00300F39" w:rsidP="00300F39">
      <w:pPr>
        <w:ind w:firstLine="708"/>
      </w:pPr>
      <w:r>
        <w:t>Триатлонисты представляют собой популяцию с высокой аэробной ёмкостью, тренирующую три вида на выносливость и располагающую хорошо развитыми центральными и периферическими механизмами адаптации к нагрузке. Разнородность выборки (любители + профессионалы) обеспечивает широкий диапазон физиологических параметров, что принципиально важно для обучения ML-модели: модель должна быть инвариантна к абсолютным значениям мощности на пороге и работать с нормализованными признаками.</w:t>
      </w:r>
    </w:p>
    <w:p w14:paraId="4CBF709B" w14:textId="77777777" w:rsidR="00300F39" w:rsidRDefault="00300F39" w:rsidP="00300F39">
      <w:pPr>
        <w:ind w:firstLine="708"/>
      </w:pPr>
      <w:r>
        <w:t xml:space="preserve">Согласно доменным характеристикам популяции данного исследования, для любителей-триатлонистов типичны значения VT1 в диапазоне 150–220 Вт </w:t>
      </w:r>
      <w:r>
        <w:lastRenderedPageBreak/>
        <w:t>и VT2 – 200–280 Вт при велоэргометрии, тогда как профессионалы демонстрируют VT1 220–300 Вт и VT2 290–380 Вт. Референсные нормы мощности на LT2 для популяции, разработанные Fiedler и Woll [2025] на базе репрезентативного немецкого исследования DEGS1, подтверждают выраженную зависимость порога от тренировочного статуса и пола. Метаболическая модель Fischer и Hävecker [2025] показывает, что VO₂peak вносит наибольший вклад в мощность на LT2 (62–67% R²), что согласуется с общей физиологией: чем выше аэробная ёмкость, тем при более высокой абсолютной мощности наступает порог.</w:t>
      </w:r>
    </w:p>
    <w:p w14:paraId="674FD78D" w14:textId="77777777" w:rsidR="00300F39" w:rsidRDefault="00300F39" w:rsidP="00300F39">
      <w:pPr>
        <w:ind w:firstLine="708"/>
      </w:pPr>
      <w:r>
        <w:t>Стандартизация ступенчатых протоколов критична для воспроизводимости лактатного теста. Для тренированных спортсменов рекомендованы ступени мощностью 20–30 Вт с длительностью 3–5 минут: при более коротких ступенях не достигается квазистационарное состояние метаболизма, что смещает лактатный порог в сторону завышения [Kominami, Nishijima, 2015]. В протоколе данной диссертации используются ступени +30 Вт / 3 мин, начиная с 60 Вт, с забором лактата за 15 секунд до начала каждой новой ступени. Schaffarczyk и Rogers [2022] применяли эквивалентный протокол для DFA-α1 в популяции триатлонистов, что делает данные работы непосредственно применимыми к нашей выборке.</w:t>
      </w:r>
    </w:p>
    <w:p w14:paraId="7D0D35FA" w14:textId="77777777" w:rsidR="00300F39" w:rsidRDefault="00300F39" w:rsidP="00300F39">
      <w:pPr>
        <w:ind w:firstLine="708"/>
      </w:pPr>
      <w:r>
        <w:t xml:space="preserve">Выбор триатлонистов как целевой популяции методологически обоснован по нескольким причинам. Во-первых, это спортсмены с детально разработанными тренировочными зонами, для которых точное определение порогов является инструментом ежедневного управления нагрузкой. Во-вторых, периодическое тестирование на велоэргометре является стандартным компонентом их подготовки, что обеспечивает мотивацию и соответствие протоколу. В-третьих, разнородность выборки (любители + профессионалы) формирует широкий диапазон лактатных профилей, необходимый для обобщения ML-модели. В-четвёртых, велоэргометрия с изолированной нагрузкой на нижние конечности обеспечивает минимальный межмышечный </w:t>
      </w:r>
      <w:r>
        <w:lastRenderedPageBreak/>
        <w:t>лактатный шаттлинг, что повышает точность и согласованность системного лактата как метки порога.</w:t>
      </w:r>
    </w:p>
    <w:p w14:paraId="7EDCBE63" w14:textId="77777777" w:rsidR="00300F39" w:rsidRDefault="00300F39" w:rsidP="00300F39">
      <w:pPr>
        <w:ind w:firstLine="708"/>
      </w:pPr>
      <w:r>
        <w:rPr>
          <w:i/>
          <w:iCs/>
        </w:rPr>
        <w:t>Несмотря на физиологическую обоснованность выбора популяции, в литературе отсутствуют работы, в которых одновременная регистрация ЭМГ, NIRS и RR применялась бы для изучения неинвазивных маркеров порога именно у триатлонистов в условиях стандартного ступенчатого теста.</w:t>
      </w:r>
    </w:p>
    <w:p w14:paraId="7580E4DB" w14:textId="77777777" w:rsidR="00300F39" w:rsidRDefault="00E62A0E" w:rsidP="008B2212">
      <w:pPr>
        <w:pStyle w:val="31"/>
      </w:pPr>
      <w:bookmarkStart w:id="10" w:name="_Toc230279583"/>
      <w:r>
        <w:t>1.8 Заключение по обзору литературы</w:t>
      </w:r>
      <w:bookmarkEnd w:id="10"/>
    </w:p>
    <w:p w14:paraId="6CD8A05D" w14:textId="77777777" w:rsidR="00300F39" w:rsidRDefault="00300F39" w:rsidP="00300F39">
      <w:pPr>
        <w:ind w:firstLine="708"/>
      </w:pPr>
      <w:r>
        <w:t>Проведённый обзор литературы позволяет систематизировать текущее состояние знаний по проблеме неинвазивного определения аэробно-анаэробного перехода и выявить ключевой разрыв между имеющимися методами и практической потребностью. Физиологические механизмы двух порогов (VT1/LT1 и VT2/LT2) детально изучены: они связаны с кинетикой лактата, рекрутированием двигательных единиц, кислородным балансом в мышце и вегетативными сдвигами. Каждый из рассмотренных сигнальных каналов – ЭМГ, NIRS и HRV – демонстрирует достоверную информативность в отношении отдельных аспектов перехода: ЭМГ отражает рекрутирование быстрых ДЕ, NIRS – локальный кислородный дефицит, DFA-α1 – вегетативные сдвиги, ассоциированные с VT1; при этом HRV-пороги дополнительно валидированы крупномасштабным мета-анализом [Tanner и др., 2024], что делает их одним из наиболее обоснованных неинвазивных суррогатов лактатных и вентиляционных порогов.</w:t>
      </w:r>
    </w:p>
    <w:p w14:paraId="4D8D04E6" w14:textId="77777777" w:rsidR="00300F39" w:rsidRDefault="00300F39" w:rsidP="00300F39">
      <w:pPr>
        <w:ind w:firstLine="708"/>
      </w:pPr>
      <w:r>
        <w:t xml:space="preserve">Вместе с тем анализ литературы выявил несколько принципиальных ограничений существующих подходов. Первое: существующие алгоритмы детекции порога по отдельным каналам (Dmax/mDmax по StO₂, V-slope по nHHb–nEMG, пороговое значение DFA-α1=0,75) разработаны для постфактум-анализа или для одиночного канала, но не для онлайн-предсказания в скользящем окне. Второе: из рассмотренных работ ни одна не объединяет три сигнальных модальности (ЭМГ + NIRS + HRV) в единую систему – даже в работах с многослойными датчиками алгоритм </w:t>
      </w:r>
      <w:r>
        <w:lastRenderedPageBreak/>
        <w:t>мультимодальной онлайн-детекции порога остаётся, по прямому признанию авторов, нерешённой задачей [Kimoto и др., 2023]. Третье: детекция второго порога (LT2) по неинвазивным сигналам – принципиально более сложная задача, почти не решавшаяся методами ML. Четвёртое: фазовая структура педального цикла (push/pull), доступная через гироскоп датчика Delsys Trigno, не использовалась в качестве источника признаков ни в одной из найденных работ. Пятое: при характерных для области ограниченных размерах выборок комбинированные стратегии вейвлетной аугментации ЭМГ-сигнала [Tsinganos и др., 2020] и LOSO-валидации систематически не применялись в задаче детекции порогов.</w:t>
      </w:r>
    </w:p>
    <w:p w14:paraId="3601C1CC" w14:textId="77777777" w:rsidR="00300F39" w:rsidRDefault="00300F39" w:rsidP="00300F39">
      <w:pPr>
        <w:ind w:firstLine="708"/>
      </w:pPr>
      <w:r>
        <w:t xml:space="preserve">Центральный </w:t>
      </w:r>
      <w:r>
        <w:rPr>
          <w:i/>
          <w:iCs/>
        </w:rPr>
        <w:t>gap</w:t>
      </w:r>
      <w:r>
        <w:t xml:space="preserve"> данного исследования формулируется следующим образом: в мировой литературе отсутствует системная методология онлайн-предсказания обоих порогов аэробно-анаэробного перехода (LT1 и LT2) по мультимодальным неинвазивным сигналам работающей мышцы – электромиографии (включая её вейвлетные представления), ближней инфракрасной спектроскопии и кардиальной вариабельности – в скользящем окне в ходе стандартного ступенчатого велоэргометрического теста у тренированных спортсменов на выносливость.</w:t>
      </w:r>
    </w:p>
    <w:p w14:paraId="7C748B91" w14:textId="77777777" w:rsidR="00300F39" w:rsidRDefault="00300F39" w:rsidP="00300F39">
      <w:pPr>
        <w:ind w:firstLine="708"/>
      </w:pPr>
      <w:r>
        <w:t xml:space="preserve">Настоящая диссертационная работа непосредственно закрывает этот разрыв: предлагается пайплайн, объединяющий признаки ЭМГ </w:t>
      </w:r>
      <w:r>
        <w:rPr>
          <w:i/>
          <w:iCs/>
        </w:rPr>
        <w:t>m. vastus lateralis</w:t>
      </w:r>
      <w:r>
        <w:t xml:space="preserve"> (дистальная и проксимальная зоны; классические амплитудно-частотные индексы, вейвлетные признаки и разбивка на load- и rest-фазы по гироскопу), SmO₂ и ΔHHb по NIRS на VL, а также DFA-α1 по RR-интервалам в единую ML-модель для оценки времени до порогов LT1 и LT2 в режиме реального времени. Верификация проводится на выборке из 18 испытуемых с лактатным анализом как gold standard и breakpoint SmO₂ как вспомогательным маркером, с использованием LOSO-валидации и вейвлетной аугментации обучающего фолда. В следующем разделе подробно описываются материалы, методы сбора данных, алгоритмы предобработки и архитектура модели.</w:t>
      </w:r>
    </w:p>
    <w:p w14:paraId="1E1B3F6D" w14:textId="77777777" w:rsidR="00300F39" w:rsidRDefault="00D13FED" w:rsidP="00D13FED">
      <w:pPr>
        <w:spacing w:line="259" w:lineRule="auto"/>
        <w:jc w:val="left"/>
      </w:pPr>
      <w:r>
        <w:lastRenderedPageBreak/>
        <w:br w:type="page"/>
      </w:r>
    </w:p>
    <w:p w14:paraId="165CF4EB" w14:textId="77777777" w:rsidR="00DF758A" w:rsidRDefault="002246F6" w:rsidP="007A32C5">
      <w:pPr>
        <w:pStyle w:val="1"/>
        <w:keepNext w:val="0"/>
        <w:keepLines w:val="0"/>
        <w:widowControl w:val="0"/>
        <w:spacing w:before="0"/>
      </w:pPr>
      <w:bookmarkStart w:id="11" w:name="_Toc230279584"/>
      <w:bookmarkEnd w:id="2"/>
      <w:r>
        <w:lastRenderedPageBreak/>
        <w:t>2 Материалы и методы</w:t>
      </w:r>
      <w:bookmarkEnd w:id="11"/>
    </w:p>
    <w:p w14:paraId="072C9751" w14:textId="77777777" w:rsidR="008B1850" w:rsidRDefault="008B1850" w:rsidP="007F4021">
      <w:pPr>
        <w:pStyle w:val="21"/>
      </w:pPr>
      <w:bookmarkStart w:id="12" w:name="_Toc230279585"/>
      <w:r>
        <w:t>2.1 Участники исследования</w:t>
      </w:r>
      <w:bookmarkEnd w:id="12"/>
    </w:p>
    <w:p w14:paraId="54B5BDE4" w14:textId="77777777" w:rsidR="003876A0" w:rsidRDefault="003876A0" w:rsidP="00A856AE">
      <w:r>
        <w:t>В исследование включены 18 испытуемых (11 мужчин, 7 женщин) с различным уровнем физической подготовки – от людей, регулярно занимающихся в тренажёрных залах, до спортсменов, систематически тренирующихся в циклических видах спорта на выносливость. Критерии включения: регулярные физические тренировки объёмом не менее трёх часов в неделю, отсутствие травм опорно-двигательного аппарата в течение последних трёх месяцев, отсутствие сердечно-сосудистых противопоказаний к максимальным нагрузочным тестам. Все участники подписали форму добровольного информированного согласия. Характеристики выборки приведены в таблице 1.</w:t>
      </w:r>
    </w:p>
    <w:p w14:paraId="5B42A7E5" w14:textId="77777777" w:rsidR="003876A0" w:rsidRDefault="003876A0" w:rsidP="00A856AE">
      <w:r>
        <w:t>Разброс времени достижения LT2 составил от 10 до 25 минут от начала основного теста, что отражает широкий диапазон аэробных возможностей участников. Гетерогенность выборки является методологическим преимуществом: ML-модель, обученная в таких условиях, вынуждена опираться на паттерны изменения сигналов, инвариантные к абсолютному уровню нагрузки, что повышает её обобщаемость на новых испытуемых.</w:t>
      </w:r>
    </w:p>
    <w:p w14:paraId="272FF4C1" w14:textId="77777777" w:rsidR="003876A0" w:rsidRPr="003876A0" w:rsidRDefault="003876A0" w:rsidP="003876A0">
      <w:pPr>
        <w:pStyle w:val="ad"/>
        <w:rPr>
          <w:lang w:val="en-US"/>
        </w:rPr>
      </w:pPr>
      <w:r>
        <w:t xml:space="preserve">Таблица </w:t>
      </w:r>
      <w:r>
        <w:rPr>
          <w:lang w:val="en-US"/>
        </w:rPr>
        <w:t>1</w:t>
      </w:r>
      <w:r>
        <w:t>. Характеристики участников исследования</w:t>
      </w:r>
      <w:r>
        <w:rPr>
          <w:lang w:val="en-US"/>
        </w:rPr>
        <w:t>.</w:t>
      </w:r>
    </w:p>
    <w:tbl>
      <w:tblPr>
        <w:tblStyle w:val="a9"/>
        <w:tblW w:w="0" w:type="auto"/>
        <w:tblLook w:val="04A0" w:firstRow="1" w:lastRow="0" w:firstColumn="1" w:lastColumn="0" w:noHBand="0" w:noVBand="1"/>
      </w:tblPr>
      <w:tblGrid>
        <w:gridCol w:w="3466"/>
        <w:gridCol w:w="3287"/>
        <w:gridCol w:w="2592"/>
      </w:tblGrid>
      <w:tr w:rsidR="003876A0" w14:paraId="001B1064" w14:textId="77777777" w:rsidTr="003876A0">
        <w:tc>
          <w:tcPr>
            <w:tcW w:w="3466" w:type="dxa"/>
          </w:tcPr>
          <w:p w14:paraId="75CD4D8D" w14:textId="77777777" w:rsidR="003876A0" w:rsidRPr="003876A0" w:rsidRDefault="003876A0" w:rsidP="003876A0">
            <w:pPr>
              <w:pStyle w:val="aa"/>
              <w:jc w:val="center"/>
              <w:rPr>
                <w:b/>
                <w:bCs/>
              </w:rPr>
            </w:pPr>
            <w:r>
              <w:rPr>
                <w:b/>
                <w:bCs/>
              </w:rPr>
              <w:t>Параметр</w:t>
            </w:r>
          </w:p>
        </w:tc>
        <w:tc>
          <w:tcPr>
            <w:tcW w:w="3287" w:type="dxa"/>
          </w:tcPr>
          <w:p w14:paraId="60251853" w14:textId="77777777" w:rsidR="003876A0" w:rsidRPr="003876A0" w:rsidRDefault="003876A0" w:rsidP="003876A0">
            <w:pPr>
              <w:pStyle w:val="aa"/>
              <w:jc w:val="center"/>
              <w:rPr>
                <w:b/>
                <w:bCs/>
                <w:lang w:val="ru-RU"/>
              </w:rPr>
            </w:pPr>
            <w:r>
              <w:rPr>
                <w:b/>
                <w:bCs/>
              </w:rPr>
              <w:t>M ± SD</w:t>
            </w:r>
          </w:p>
        </w:tc>
        <w:tc>
          <w:tcPr>
            <w:tcW w:w="2592" w:type="dxa"/>
          </w:tcPr>
          <w:p w14:paraId="0A231CF8" w14:textId="77777777" w:rsidR="003876A0" w:rsidRPr="003876A0" w:rsidRDefault="003876A0" w:rsidP="003876A0">
            <w:pPr>
              <w:pStyle w:val="aa"/>
              <w:jc w:val="center"/>
              <w:rPr>
                <w:b/>
                <w:bCs/>
                <w:lang w:val="ru-RU"/>
              </w:rPr>
            </w:pPr>
            <w:r>
              <w:rPr>
                <w:b/>
                <w:bCs/>
              </w:rPr>
              <w:t>Min–Max</w:t>
            </w:r>
          </w:p>
        </w:tc>
      </w:tr>
      <w:tr w:rsidR="003876A0" w14:paraId="1FD552A5" w14:textId="77777777" w:rsidTr="003876A0">
        <w:tc>
          <w:tcPr>
            <w:tcW w:w="3466" w:type="dxa"/>
          </w:tcPr>
          <w:p w14:paraId="29508BF2" w14:textId="77777777" w:rsidR="003876A0" w:rsidRDefault="003876A0" w:rsidP="003876A0">
            <w:pPr>
              <w:pStyle w:val="aa"/>
            </w:pPr>
            <w:r>
              <w:t>Возраст, лет</w:t>
            </w:r>
          </w:p>
        </w:tc>
        <w:tc>
          <w:tcPr>
            <w:tcW w:w="3287" w:type="dxa"/>
          </w:tcPr>
          <w:p w14:paraId="12157E90" w14:textId="77777777" w:rsidR="003876A0" w:rsidRDefault="003876A0" w:rsidP="003876A0">
            <w:pPr>
              <w:pStyle w:val="aa"/>
            </w:pPr>
            <w:r>
              <w:t>33,1 ± 7,5</w:t>
            </w:r>
          </w:p>
        </w:tc>
        <w:tc>
          <w:tcPr>
            <w:tcW w:w="2592" w:type="dxa"/>
          </w:tcPr>
          <w:p w14:paraId="5DA50C4A" w14:textId="77777777" w:rsidR="003876A0" w:rsidRPr="00EA4234" w:rsidRDefault="003876A0" w:rsidP="003876A0">
            <w:pPr>
              <w:pStyle w:val="aa"/>
            </w:pPr>
            <w:r>
              <w:t>22–43</w:t>
            </w:r>
          </w:p>
        </w:tc>
      </w:tr>
      <w:tr w:rsidR="003876A0" w14:paraId="4698D6E2" w14:textId="77777777" w:rsidTr="003876A0">
        <w:tc>
          <w:tcPr>
            <w:tcW w:w="3466" w:type="dxa"/>
          </w:tcPr>
          <w:p w14:paraId="55D03CA9" w14:textId="77777777" w:rsidR="003876A0" w:rsidRDefault="003876A0" w:rsidP="003876A0">
            <w:pPr>
              <w:pStyle w:val="aa"/>
            </w:pPr>
            <w:r>
              <w:t>Рост, см</w:t>
            </w:r>
          </w:p>
        </w:tc>
        <w:tc>
          <w:tcPr>
            <w:tcW w:w="3287" w:type="dxa"/>
          </w:tcPr>
          <w:p w14:paraId="30B40C7E" w14:textId="77777777" w:rsidR="003876A0" w:rsidRDefault="003876A0" w:rsidP="003876A0">
            <w:pPr>
              <w:pStyle w:val="aa"/>
            </w:pPr>
            <w:r>
              <w:t>171,5 ± 8,8</w:t>
            </w:r>
          </w:p>
        </w:tc>
        <w:tc>
          <w:tcPr>
            <w:tcW w:w="2592" w:type="dxa"/>
          </w:tcPr>
          <w:p w14:paraId="0650033C" w14:textId="77777777" w:rsidR="003876A0" w:rsidRPr="00EA4234" w:rsidRDefault="003876A0" w:rsidP="003876A0">
            <w:pPr>
              <w:pStyle w:val="aa"/>
            </w:pPr>
            <w:r>
              <w:t>151–183</w:t>
            </w:r>
          </w:p>
        </w:tc>
      </w:tr>
      <w:tr w:rsidR="003876A0" w14:paraId="03E806CE" w14:textId="77777777" w:rsidTr="003876A0">
        <w:tc>
          <w:tcPr>
            <w:tcW w:w="3466" w:type="dxa"/>
          </w:tcPr>
          <w:p w14:paraId="70787DE1" w14:textId="77777777" w:rsidR="003876A0" w:rsidRDefault="003876A0" w:rsidP="003876A0">
            <w:pPr>
              <w:pStyle w:val="aa"/>
            </w:pPr>
            <w:r>
              <w:t>Масса тела, кг</w:t>
            </w:r>
          </w:p>
        </w:tc>
        <w:tc>
          <w:tcPr>
            <w:tcW w:w="3287" w:type="dxa"/>
          </w:tcPr>
          <w:p w14:paraId="59822283" w14:textId="77777777" w:rsidR="003876A0" w:rsidRDefault="003876A0" w:rsidP="003876A0">
            <w:pPr>
              <w:pStyle w:val="aa"/>
            </w:pPr>
            <w:r>
              <w:t>71,2 ± 14,8</w:t>
            </w:r>
          </w:p>
        </w:tc>
        <w:tc>
          <w:tcPr>
            <w:tcW w:w="2592" w:type="dxa"/>
          </w:tcPr>
          <w:p w14:paraId="7072EC81" w14:textId="77777777" w:rsidR="003876A0" w:rsidRPr="00EA4234" w:rsidRDefault="003876A0" w:rsidP="003876A0">
            <w:pPr>
              <w:pStyle w:val="aa"/>
            </w:pPr>
            <w:r>
              <w:t>45–104</w:t>
            </w:r>
          </w:p>
        </w:tc>
      </w:tr>
      <w:tr w:rsidR="003876A0" w14:paraId="6CD3332B" w14:textId="77777777" w:rsidTr="003876A0">
        <w:tc>
          <w:tcPr>
            <w:tcW w:w="3466" w:type="dxa"/>
          </w:tcPr>
          <w:p w14:paraId="7759BCB6" w14:textId="77777777" w:rsidR="003876A0" w:rsidRDefault="003876A0" w:rsidP="003876A0">
            <w:pPr>
              <w:pStyle w:val="aa"/>
            </w:pPr>
            <w:r>
              <w:t>ИМТ, кг/м²</w:t>
            </w:r>
          </w:p>
        </w:tc>
        <w:tc>
          <w:tcPr>
            <w:tcW w:w="3287" w:type="dxa"/>
          </w:tcPr>
          <w:p w14:paraId="48A994F1" w14:textId="77777777" w:rsidR="003876A0" w:rsidRDefault="003876A0" w:rsidP="003876A0">
            <w:pPr>
              <w:pStyle w:val="aa"/>
            </w:pPr>
            <w:r>
              <w:t>24,0 ± 3,2</w:t>
            </w:r>
          </w:p>
        </w:tc>
        <w:tc>
          <w:tcPr>
            <w:tcW w:w="2592" w:type="dxa"/>
          </w:tcPr>
          <w:p w14:paraId="2CC3C116" w14:textId="77777777" w:rsidR="003876A0" w:rsidRPr="00EA4234" w:rsidRDefault="003876A0" w:rsidP="003876A0">
            <w:pPr>
              <w:pStyle w:val="aa"/>
            </w:pPr>
            <w:r>
              <w:t>19–32</w:t>
            </w:r>
          </w:p>
        </w:tc>
      </w:tr>
      <w:tr w:rsidR="003876A0" w14:paraId="3ACB073C" w14:textId="77777777" w:rsidTr="003876A0">
        <w:tc>
          <w:tcPr>
            <w:tcW w:w="3466" w:type="dxa"/>
          </w:tcPr>
          <w:p w14:paraId="7D5EF214" w14:textId="77777777" w:rsidR="003876A0" w:rsidRDefault="003876A0" w:rsidP="003876A0">
            <w:pPr>
              <w:pStyle w:val="aa"/>
            </w:pPr>
            <w:r>
              <w:t>Время достижения LT2, мин</w:t>
            </w:r>
          </w:p>
        </w:tc>
        <w:tc>
          <w:tcPr>
            <w:tcW w:w="3287" w:type="dxa"/>
          </w:tcPr>
          <w:p w14:paraId="3E79D40A" w14:textId="77777777" w:rsidR="003876A0" w:rsidRDefault="003876A0" w:rsidP="003876A0">
            <w:pPr>
              <w:pStyle w:val="aa"/>
            </w:pPr>
            <w:r>
              <w:t>14,8 ± 4,7</w:t>
            </w:r>
          </w:p>
        </w:tc>
        <w:tc>
          <w:tcPr>
            <w:tcW w:w="2592" w:type="dxa"/>
          </w:tcPr>
          <w:p w14:paraId="62C85753" w14:textId="77777777" w:rsidR="003876A0" w:rsidRPr="00EA4234" w:rsidRDefault="003876A0" w:rsidP="003876A0">
            <w:pPr>
              <w:pStyle w:val="aa"/>
            </w:pPr>
            <w:r>
              <w:t>10,1–25,1</w:t>
            </w:r>
          </w:p>
        </w:tc>
      </w:tr>
      <w:tr w:rsidR="003876A0" w14:paraId="05FBEBC6" w14:textId="77777777" w:rsidTr="003876A0">
        <w:tc>
          <w:tcPr>
            <w:tcW w:w="3466" w:type="dxa"/>
          </w:tcPr>
          <w:p w14:paraId="19E15AD9" w14:textId="77777777" w:rsidR="003876A0" w:rsidRDefault="003876A0" w:rsidP="003876A0">
            <w:pPr>
              <w:pStyle w:val="aa"/>
            </w:pPr>
            <w:r>
              <w:t>Время достижения LT1, мин</w:t>
            </w:r>
          </w:p>
        </w:tc>
        <w:tc>
          <w:tcPr>
            <w:tcW w:w="3287" w:type="dxa"/>
          </w:tcPr>
          <w:p w14:paraId="7566E655" w14:textId="77777777" w:rsidR="003876A0" w:rsidRDefault="002B0701" w:rsidP="003876A0">
            <w:pPr>
              <w:pStyle w:val="aa"/>
            </w:pPr>
            <w:r>
              <w:t>8,8 ± 3,3</w:t>
            </w:r>
          </w:p>
        </w:tc>
        <w:tc>
          <w:tcPr>
            <w:tcW w:w="2592" w:type="dxa"/>
          </w:tcPr>
          <w:p w14:paraId="079F513B" w14:textId="77777777" w:rsidR="003876A0" w:rsidRPr="00A06AD7" w:rsidRDefault="002B0701" w:rsidP="003876A0">
            <w:pPr>
              <w:pStyle w:val="aa"/>
              <w:rPr>
                <w:lang w:val="ru-RU"/>
              </w:rPr>
            </w:pPr>
            <w:r>
              <w:t>5,6–16,1</w:t>
            </w:r>
          </w:p>
        </w:tc>
      </w:tr>
    </w:tbl>
    <w:p w14:paraId="2C90CC45" w14:textId="77777777" w:rsidR="003876A0" w:rsidRPr="003876A0" w:rsidRDefault="003876A0" w:rsidP="007A32C5">
      <w:pPr>
        <w:widowControl w:val="0"/>
        <w:spacing w:after="0"/>
        <w:ind w:firstLine="709"/>
      </w:pPr>
    </w:p>
    <w:p w14:paraId="49F93587" w14:textId="77777777" w:rsidR="00887DF9" w:rsidRDefault="00887DF9" w:rsidP="007F4021">
      <w:pPr>
        <w:pStyle w:val="21"/>
      </w:pPr>
      <w:bookmarkStart w:id="13" w:name="_Toc230279586"/>
      <w:r>
        <w:t>2.2 Протокол нагрузочного тестирования</w:t>
      </w:r>
      <w:bookmarkEnd w:id="13"/>
    </w:p>
    <w:p w14:paraId="78875A4D" w14:textId="77777777" w:rsidR="00887DF9" w:rsidRDefault="00887DF9" w:rsidP="00A856AE">
      <w:r>
        <w:t xml:space="preserve">Тестирование проводилось на велоэргометре Lode Excalibur Sport с электромагнитным управлением нагрузкой, обеспечивающим воспроизводимость мощности независимо от каденса. Использовался ступенчатый протокол с нарастающей нагрузкой: первая ступень составляла 30 Вт (1 мин) для разминки и стабилизации сигналов датчиков; начиная с 60 </w:t>
      </w:r>
      <w:r>
        <w:lastRenderedPageBreak/>
        <w:t>Вт мощность увеличивалась на 30 Вт каждые 3 мин до достижения волевого отказа испытуемого. Испытуемым давалась установка педалировать с фиксированным каденсом в диапазоне 65-80 об/мин. Критерием остановки служила невозможность поддерживать фиксированный каденс. После остановки следовал период восстановления 2–4 мин при 60-100 Вт, который также фиксировался системой сбора. Последовательность ступеней мощности в программе сбора данных соответствовала предустановленной программе велоэргометра, что обеспечивало соответствие между мощностью нагрузки и временной разметкой в файле записи.</w:t>
      </w:r>
    </w:p>
    <w:p w14:paraId="7BA02924" w14:textId="77777777" w:rsidR="007A32C5" w:rsidRDefault="00887DF9" w:rsidP="00A856AE">
      <w:r>
        <w:t>За 15 сек до начала каждой новой ступени выполнялся забор капиллярной крови из пальца для определения концентрации лактата. Анализ проводился на портативном биохимическом анализаторе Biosen C-line с диапазоном измерения 0,5–40,0 ммоль/л и погрешностью измерения менее 2%. Результаты лактатного анализа вносились в файл HDF5 отдельным каналом по завершении теста.</w:t>
      </w:r>
    </w:p>
    <w:p w14:paraId="4A573CF1" w14:textId="77777777" w:rsidR="00887DF9" w:rsidRDefault="00887DF9" w:rsidP="00A856AE">
      <w:pPr>
        <w:pStyle w:val="31"/>
      </w:pPr>
      <w:bookmarkStart w:id="14" w:name="_Toc230279587"/>
      <w:r>
        <w:t>2.3 Аппаратный комплекс регистрации</w:t>
      </w:r>
      <w:bookmarkEnd w:id="14"/>
    </w:p>
    <w:p w14:paraId="0FC9D4ED" w14:textId="77777777" w:rsidR="00887DF9" w:rsidRDefault="00887DF9" w:rsidP="00A856AE">
      <w:pPr>
        <w:pStyle w:val="41"/>
      </w:pPr>
      <w:r>
        <w:t>2.3.1 Электромиография и инерционные измерения</w:t>
      </w:r>
    </w:p>
    <w:p w14:paraId="4CFA46BD" w14:textId="77777777" w:rsidR="00887DF9" w:rsidRDefault="00BD5D7E" w:rsidP="00A856AE">
      <w:r>
        <w:t>Поверхностная ЭМГ регистрировалась с m. vastus lateralis (VL) доминантной ноги двумя датчиками (в дистальной и проксимальной зонах мышцы) при помощи беспроводных датчиков Delsys Trigno Ava</w:t>
      </w:r>
      <w:r>
        <w:rPr>
          <w:lang w:val="en-US"/>
        </w:rPr>
        <w:t>nti</w:t>
      </w:r>
      <w:r>
        <w:t xml:space="preserve">. Каждый датчик представляет собой сдвоенный биполярный электрод с межэлектродным расстоянием 10 мм и встроенным трёхосевым акселерометром и гироскопом. Частота дискретизации ЭМГ-канала составляла 1926 Гц, гироскопического канала – 148 Гц. Датчики устанавливались по стандартным анатомическим ориентирам SENIAM: дистальный – на 2/3 расстояния от передней верхней ости подвздошной кости до верхнего края надколенника, проксимальный – на 1/3 того же расстояния, оба с наклоном в направлении волокон мышцы. Датчики фиксировались на контактные патчи, поверх накладывался фиксирующий пластырь Hartmann Omnifix. Кожа в зоне установки датчиков </w:t>
      </w:r>
      <w:r>
        <w:lastRenderedPageBreak/>
        <w:t>предварительно обрабатывалась спиртовой салфеткой и очищалась марлевой для снижения импеданса контакта. Соединение с системой сбора данных осуществлялось через протокол TCP посредством подключения к Trigno Control Utility (TCU) – фирменному серверному приложению, транслирующему бинарный поток данных с датчиков по выделенному data-порту. Сигнал ЭМГ, поступающий от TCU, не содержит нумерации пакетов, поэтому восстановление временной оси при разрывах соединения производилось путём повторной синхронизации с внутренней шиной времени системы с последующим восстановлением временных меток по дельте от частоты дискретизации.</w:t>
      </w:r>
    </w:p>
    <w:p w14:paraId="387894CE" w14:textId="77777777" w:rsidR="00887DF9" w:rsidRDefault="00887DF9" w:rsidP="009350D4">
      <w:pPr>
        <w:pStyle w:val="41"/>
      </w:pPr>
      <w:r>
        <w:t>2.3.2 Ближняя инфракрасная спектроскопия</w:t>
      </w:r>
    </w:p>
    <w:p w14:paraId="04F17C01" w14:textId="77777777" w:rsidR="00887DF9" w:rsidRDefault="00BD5D7E" w:rsidP="009350D4">
      <w:r>
        <w:t>Мышечная оксигенация регистрировалась датчиком Train.Red PLUS, основанным на принципе непрерывной волновой ближней инфракрасной спектроскопии (cwNIRS). Датчик фиксировался над серединой брюшка m. vastus lateralis той же ноги, что и ЭМГ-датчики, при помощи штатного ремешка устройства. В ходе теста по протоколу ANT+ принимался только сигнал SmO₂ с частотой около 1–4 Гц – единственная переменная, транслируемая устройством в режиме реального времени. После завершения теста производилась выгрузка сессии из вендорского приложения Train.Red, содержащая полный набор каналов: SmO₂ (фильтрованный и нефильтрованный), O₂Hb, HHb, THb, HBDiff (O₂Hb − HHb). Временная привязка вендорской выгрузки производилась по совпадению канала SmO₂ с ANT+-рядом; после выравнивания все каналы объединялись в единый HDF5-файл вместе с ЭМГ и RR-интервалами.</w:t>
      </w:r>
    </w:p>
    <w:p w14:paraId="3F2EEBAF" w14:textId="77777777" w:rsidR="00BD5D7E" w:rsidRDefault="00BD5D7E" w:rsidP="009350D4">
      <w:pPr>
        <w:pStyle w:val="41"/>
      </w:pPr>
      <w:r>
        <w:t>2.3.3 Сердечный ритм</w:t>
      </w:r>
    </w:p>
    <w:p w14:paraId="061470B2" w14:textId="77777777" w:rsidR="00BD5D7E" w:rsidRDefault="00BD5D7E" w:rsidP="009350D4">
      <w:r>
        <w:t xml:space="preserve">RR-интервалы регистрировались биосенсорным поясом Zephyr BioHarness 3 (Medtronic, США), передающим данные по Bluetooth Low Energy согласно официально опубликованному производителем протоколу пакетной передачи. Система принимала бинарные пакеты фиксированной структуры, из которых </w:t>
      </w:r>
      <w:r>
        <w:lastRenderedPageBreak/>
        <w:t>извлекались последовательности RR-интервалов в миллисекундах. Поскольку RR-интервалы представляют собой событийный ряд, а не равноинтервальную дискретизацию, временная ось для данного канала накапливалась суммированием последовательных интервалов. При обнаружении разрыва последовательности нумерации пакетов временная ось синхронизировалась с внутренней шиной системы и продолжалась от точки восстановления.</w:t>
      </w:r>
    </w:p>
    <w:p w14:paraId="59340127" w14:textId="77777777" w:rsidR="00887DF9" w:rsidRDefault="00887DF9" w:rsidP="00887DF9">
      <w:pPr>
        <w:pStyle w:val="31"/>
      </w:pPr>
      <w:bookmarkStart w:id="15" w:name="_Toc230279588"/>
      <w:r>
        <w:t>2.4 Система синхронного сбора данных Sensync</w:t>
      </w:r>
      <w:bookmarkEnd w:id="15"/>
    </w:p>
    <w:p w14:paraId="3B1D209E" w14:textId="77777777" w:rsidR="0006323E" w:rsidRDefault="0006323E" w:rsidP="007F4021">
      <w:pPr>
        <w:pStyle w:val="41"/>
      </w:pPr>
      <w:r>
        <w:t>2.4.1 Архитектура и мотивация</w:t>
      </w:r>
    </w:p>
    <w:p w14:paraId="67791301" w14:textId="77777777" w:rsidR="0006323E" w:rsidRDefault="0006323E" w:rsidP="009350D4">
      <w:r>
        <w:t>Для синхронной регистрации сигналов с разнородных источников разработана оригинальная программная система Sensync. Необходимость собственной разработки обусловлена отсутствием готовых решений, обеспечивающих одновременную запись разночастотных потоков (1926 Гц, 148 Гц, 3–4 Гц, событийный RR) в единый файл с общей временной осью и возможностью последующего воспроизведения и анализа в том же программном окружении.</w:t>
      </w:r>
    </w:p>
    <w:p w14:paraId="2ADB03C0" w14:textId="77777777" w:rsidR="00887DF9" w:rsidRDefault="0006323E" w:rsidP="009350D4">
      <w:r>
        <w:t>Система прошла четыре крупные итерации разработки. На первом этапе реализовано приложение на Python с управляющим циклом трёх фаз (сбор с адаптеров, обработка, визуализация в Matplotlib). Ограниченные возможности управления привели к добавлению GUI-оболочки на Flet с сохранением Python-ядра. На третьем этапе визуализация была вынесена в отдельное React-приложение с обменом через Protocol Buffers, однако производительность такого решения оказалась недостаточной для высокочастотных потоков ЭМГ. На четвёртом этапе принято решение о полном переходе на платформу Node.js / Electron / React с отказом от управляющего цикла в пользу событийно-ориентированной (event-driven) архитектуры. Ключевым мотивом последней итерации стал опыт работы с частично потерянными и несинхронизованными данными, собранными на предыдущем оборудовании, – это показало критичность единой временной модели для корректного совмещения разночастотных каналов.</w:t>
      </w:r>
    </w:p>
    <w:p w14:paraId="2F2BB64A" w14:textId="77777777" w:rsidR="0006323E" w:rsidRDefault="0006323E" w:rsidP="007F4021">
      <w:pPr>
        <w:pStyle w:val="41"/>
      </w:pPr>
      <w:r>
        <w:lastRenderedPageBreak/>
        <w:t>2.4.2 Реализация</w:t>
      </w:r>
    </w:p>
    <w:p w14:paraId="3AFD110C" w14:textId="77777777" w:rsidR="0006323E" w:rsidRDefault="0006323E" w:rsidP="009350D4">
      <w:r>
        <w:t>Sensync реализована как модульное десктопное приложение на платформе Electron (см. таблицу 2). Каждый источник данных инкапсулирован в изолированном плагине, выполняемом в отдельном потоке (worker_thread), что обеспечивает независимость обработки каналов и задействование нескольких процессорных ядер. Взаимодействие между плагинами осуществляется через внутреннюю событийную шину без прямых вызовов между модулями. Конфигурация набора активных плагинов и их взаимодействий задаётся профилем запуска, что позволяет переключаться между экспериментальными сценариями без изменения кода.</w:t>
      </w:r>
    </w:p>
    <w:p w14:paraId="1983BCDF" w14:textId="77777777" w:rsidR="006B69C4" w:rsidRPr="003876A0" w:rsidRDefault="006B69C4" w:rsidP="006B69C4">
      <w:pPr>
        <w:pStyle w:val="ad"/>
        <w:rPr>
          <w:lang w:val="en-US"/>
        </w:rPr>
      </w:pPr>
      <w:r>
        <w:t xml:space="preserve">Таблица 2. Технологический стек </w:t>
      </w:r>
      <w:r>
        <w:rPr>
          <w:lang w:val="en-US"/>
        </w:rPr>
        <w:t>sensync.</w:t>
      </w:r>
    </w:p>
    <w:tbl>
      <w:tblPr>
        <w:tblStyle w:val="a9"/>
        <w:tblW w:w="0" w:type="auto"/>
        <w:tblLook w:val="04A0" w:firstRow="1" w:lastRow="0" w:firstColumn="1" w:lastColumn="0" w:noHBand="0" w:noVBand="1"/>
      </w:tblPr>
      <w:tblGrid>
        <w:gridCol w:w="4672"/>
        <w:gridCol w:w="4673"/>
      </w:tblGrid>
      <w:tr w:rsidR="006B69C4" w14:paraId="72F3D73E" w14:textId="77777777" w:rsidTr="00AC75FF">
        <w:tc>
          <w:tcPr>
            <w:tcW w:w="4672" w:type="dxa"/>
          </w:tcPr>
          <w:p w14:paraId="6DF183BC" w14:textId="77777777" w:rsidR="006B69C4" w:rsidRPr="00505D63" w:rsidRDefault="006B69C4" w:rsidP="00AC75FF">
            <w:pPr>
              <w:pStyle w:val="aa"/>
              <w:jc w:val="center"/>
              <w:rPr>
                <w:b/>
                <w:bCs/>
              </w:rPr>
            </w:pPr>
            <w:r>
              <w:rPr>
                <w:b/>
                <w:bCs/>
              </w:rPr>
              <w:t>Компонент</w:t>
            </w:r>
          </w:p>
        </w:tc>
        <w:tc>
          <w:tcPr>
            <w:tcW w:w="4673" w:type="dxa"/>
          </w:tcPr>
          <w:p w14:paraId="6557C37F" w14:textId="77777777" w:rsidR="006B69C4" w:rsidRPr="00505D63" w:rsidRDefault="006B69C4" w:rsidP="00AC75FF">
            <w:pPr>
              <w:pStyle w:val="aa"/>
              <w:jc w:val="center"/>
              <w:rPr>
                <w:b/>
                <w:bCs/>
                <w:lang w:val="ru-RU"/>
              </w:rPr>
            </w:pPr>
            <w:r>
              <w:rPr>
                <w:b/>
                <w:bCs/>
                <w:lang w:val="ru-RU"/>
              </w:rPr>
              <w:t>Технология</w:t>
            </w:r>
          </w:p>
        </w:tc>
      </w:tr>
      <w:tr w:rsidR="006B69C4" w14:paraId="5FF57A24" w14:textId="77777777" w:rsidTr="00AC75FF">
        <w:tc>
          <w:tcPr>
            <w:tcW w:w="4672" w:type="dxa"/>
          </w:tcPr>
          <w:p w14:paraId="0F956C3F" w14:textId="77777777" w:rsidR="006B69C4" w:rsidRDefault="006B69C4" w:rsidP="00AC75FF">
            <w:pPr>
              <w:pStyle w:val="aa"/>
            </w:pPr>
            <w:r>
              <w:t>Платформа</w:t>
            </w:r>
          </w:p>
        </w:tc>
        <w:tc>
          <w:tcPr>
            <w:tcW w:w="4673" w:type="dxa"/>
          </w:tcPr>
          <w:p w14:paraId="72667723" w14:textId="77777777" w:rsidR="006B69C4" w:rsidRDefault="006B69C4" w:rsidP="00AC75FF">
            <w:pPr>
              <w:pStyle w:val="aa"/>
            </w:pPr>
            <w:r>
              <w:t>Electron (Node.js 20, TypeScript)</w:t>
            </w:r>
          </w:p>
        </w:tc>
      </w:tr>
      <w:tr w:rsidR="006B69C4" w14:paraId="645AF994" w14:textId="77777777" w:rsidTr="00AC75FF">
        <w:tc>
          <w:tcPr>
            <w:tcW w:w="4672" w:type="dxa"/>
          </w:tcPr>
          <w:p w14:paraId="675B9DCE" w14:textId="77777777" w:rsidR="006B69C4" w:rsidRDefault="006B69C4" w:rsidP="00AC75FF">
            <w:pPr>
              <w:pStyle w:val="aa"/>
            </w:pPr>
            <w:r>
              <w:t>Пользовательский интерфейс</w:t>
            </w:r>
          </w:p>
        </w:tc>
        <w:tc>
          <w:tcPr>
            <w:tcW w:w="4673" w:type="dxa"/>
          </w:tcPr>
          <w:p w14:paraId="40C1C2CD" w14:textId="77777777" w:rsidR="006B69C4" w:rsidRDefault="006B69C4" w:rsidP="00AC75FF">
            <w:pPr>
              <w:pStyle w:val="aa"/>
            </w:pPr>
            <w:r>
              <w:t>React 19, ECharts</w:t>
            </w:r>
          </w:p>
        </w:tc>
      </w:tr>
      <w:tr w:rsidR="006B69C4" w14:paraId="1AFCA679" w14:textId="77777777" w:rsidTr="00AC75FF">
        <w:tc>
          <w:tcPr>
            <w:tcW w:w="4672" w:type="dxa"/>
          </w:tcPr>
          <w:p w14:paraId="11258B12" w14:textId="77777777" w:rsidR="006B69C4" w:rsidRDefault="006B69C4" w:rsidP="00AC75FF">
            <w:pPr>
              <w:pStyle w:val="aa"/>
            </w:pPr>
            <w:r>
              <w:t>Многопоточность</w:t>
            </w:r>
          </w:p>
        </w:tc>
        <w:tc>
          <w:tcPr>
            <w:tcW w:w="4673" w:type="dxa"/>
          </w:tcPr>
          <w:p w14:paraId="6854DF05" w14:textId="77777777" w:rsidR="006B69C4" w:rsidRDefault="006B69C4" w:rsidP="00AC75FF">
            <w:pPr>
              <w:pStyle w:val="aa"/>
            </w:pPr>
            <w:r>
              <w:t>worker_threads (Node.js)</w:t>
            </w:r>
          </w:p>
        </w:tc>
      </w:tr>
      <w:tr w:rsidR="006B69C4" w14:paraId="66049571" w14:textId="77777777" w:rsidTr="00AC75FF">
        <w:tc>
          <w:tcPr>
            <w:tcW w:w="4672" w:type="dxa"/>
          </w:tcPr>
          <w:p w14:paraId="698B39C2" w14:textId="77777777" w:rsidR="006B69C4" w:rsidRDefault="006B69C4" w:rsidP="00AC75FF">
            <w:pPr>
              <w:pStyle w:val="aa"/>
            </w:pPr>
            <w:r>
              <w:t>Формат хранения данных</w:t>
            </w:r>
          </w:p>
        </w:tc>
        <w:tc>
          <w:tcPr>
            <w:tcW w:w="4673" w:type="dxa"/>
          </w:tcPr>
          <w:p w14:paraId="1D33C476" w14:textId="77777777" w:rsidR="006B69C4" w:rsidRDefault="006B69C4" w:rsidP="00AC75FF">
            <w:pPr>
              <w:pStyle w:val="aa"/>
            </w:pPr>
            <w:r>
              <w:t>HDF5 (библиотека h5wasm)</w:t>
            </w:r>
          </w:p>
        </w:tc>
      </w:tr>
      <w:tr w:rsidR="006B69C4" w:rsidRPr="008C3D2E" w14:paraId="4CAD28E3" w14:textId="77777777" w:rsidTr="00AC75FF">
        <w:tc>
          <w:tcPr>
            <w:tcW w:w="4672" w:type="dxa"/>
          </w:tcPr>
          <w:p w14:paraId="58E60131" w14:textId="77777777" w:rsidR="006B69C4" w:rsidRDefault="006B69C4" w:rsidP="00AC75FF">
            <w:pPr>
              <w:pStyle w:val="aa"/>
            </w:pPr>
            <w:r>
              <w:t>Подключение Delsys Trigno</w:t>
            </w:r>
          </w:p>
        </w:tc>
        <w:tc>
          <w:tcPr>
            <w:tcW w:w="4673" w:type="dxa"/>
          </w:tcPr>
          <w:p w14:paraId="0AC89948" w14:textId="77777777" w:rsidR="006B69C4" w:rsidRDefault="006B69C4" w:rsidP="00AC75FF">
            <w:pPr>
              <w:pStyle w:val="aa"/>
            </w:pPr>
            <w:r>
              <w:t>TCP-сокет к Trigno Control Utility</w:t>
            </w:r>
          </w:p>
        </w:tc>
      </w:tr>
      <w:tr w:rsidR="006B69C4" w14:paraId="532C34FC" w14:textId="77777777" w:rsidTr="00AC75FF">
        <w:tc>
          <w:tcPr>
            <w:tcW w:w="4672" w:type="dxa"/>
          </w:tcPr>
          <w:p w14:paraId="2A065C1E" w14:textId="77777777" w:rsidR="006B69C4" w:rsidRDefault="006B69C4" w:rsidP="00AC75FF">
            <w:pPr>
              <w:pStyle w:val="aa"/>
            </w:pPr>
            <w:r>
              <w:t>Подключение Train.Red PLUS</w:t>
            </w:r>
          </w:p>
        </w:tc>
        <w:tc>
          <w:tcPr>
            <w:tcW w:w="4673" w:type="dxa"/>
          </w:tcPr>
          <w:p w14:paraId="5108A198" w14:textId="77777777" w:rsidR="006B69C4" w:rsidRDefault="006B69C4" w:rsidP="00AC75FF">
            <w:pPr>
              <w:pStyle w:val="aa"/>
            </w:pPr>
            <w:r>
              <w:t>ANT+ (библиотека ant-plus)</w:t>
            </w:r>
          </w:p>
        </w:tc>
      </w:tr>
      <w:tr w:rsidR="006B69C4" w14:paraId="591A67F0" w14:textId="77777777" w:rsidTr="00AC75FF">
        <w:tc>
          <w:tcPr>
            <w:tcW w:w="4672" w:type="dxa"/>
          </w:tcPr>
          <w:p w14:paraId="61F98F8C" w14:textId="77777777" w:rsidR="006B69C4" w:rsidRDefault="006B69C4" w:rsidP="00AC75FF">
            <w:pPr>
              <w:pStyle w:val="aa"/>
            </w:pPr>
            <w:r>
              <w:t>Подключение Zephyr BioHarness</w:t>
            </w:r>
          </w:p>
        </w:tc>
        <w:tc>
          <w:tcPr>
            <w:tcW w:w="4673" w:type="dxa"/>
          </w:tcPr>
          <w:p w14:paraId="3E04CC32" w14:textId="77777777" w:rsidR="006B69C4" w:rsidRDefault="006B69C4" w:rsidP="00AC75FF">
            <w:pPr>
              <w:pStyle w:val="aa"/>
            </w:pPr>
            <w:r>
              <w:t>BLE (библиотека @abandonware/noble)</w:t>
            </w:r>
          </w:p>
        </w:tc>
      </w:tr>
      <w:tr w:rsidR="006B69C4" w14:paraId="5426D6F9" w14:textId="77777777" w:rsidTr="00AC75FF">
        <w:tc>
          <w:tcPr>
            <w:tcW w:w="4672" w:type="dxa"/>
          </w:tcPr>
          <w:p w14:paraId="651250DB" w14:textId="77777777" w:rsidR="006B69C4" w:rsidRDefault="006B69C4" w:rsidP="00AC75FF">
            <w:pPr>
              <w:pStyle w:val="aa"/>
            </w:pPr>
            <w:r>
              <w:t>Обмен с вычислительными воркерами</w:t>
            </w:r>
          </w:p>
        </w:tc>
        <w:tc>
          <w:tcPr>
            <w:tcW w:w="4673" w:type="dxa"/>
          </w:tcPr>
          <w:p w14:paraId="0AB4C644" w14:textId="77777777" w:rsidR="006B69C4" w:rsidRDefault="006B69C4" w:rsidP="00AC75FF">
            <w:pPr>
              <w:pStyle w:val="aa"/>
            </w:pPr>
            <w:r>
              <w:t>Protocol Buffers</w:t>
            </w:r>
          </w:p>
        </w:tc>
      </w:tr>
      <w:tr w:rsidR="006B69C4" w14:paraId="0621538E" w14:textId="77777777" w:rsidTr="00AC75FF">
        <w:tc>
          <w:tcPr>
            <w:tcW w:w="4672" w:type="dxa"/>
          </w:tcPr>
          <w:p w14:paraId="7111F81A" w14:textId="77777777" w:rsidR="006B69C4" w:rsidRDefault="006B69C4" w:rsidP="00AC75FF">
            <w:pPr>
              <w:pStyle w:val="aa"/>
            </w:pPr>
            <w:r>
              <w:t>Вычислительные алгоритмы (ЭМГ)</w:t>
            </w:r>
          </w:p>
        </w:tc>
        <w:tc>
          <w:tcPr>
            <w:tcW w:w="4673" w:type="dxa"/>
          </w:tcPr>
          <w:p w14:paraId="596801FE" w14:textId="77777777" w:rsidR="006B69C4" w:rsidRDefault="006B69C4" w:rsidP="00AC75FF">
            <w:pPr>
              <w:pStyle w:val="aa"/>
            </w:pPr>
            <w:r>
              <w:t>Python compute-worker</w:t>
            </w:r>
          </w:p>
        </w:tc>
      </w:tr>
    </w:tbl>
    <w:p w14:paraId="478F1FBD" w14:textId="77777777" w:rsidR="0006323E" w:rsidRDefault="0006323E" w:rsidP="009350D4">
      <w:r>
        <w:t>Временная модель системы опирается на внутреннюю шину сессионного времени, отсчитываемого от момента старта записи; абсолютное время начала протокола сохраняется в метаданных. Это позволяет корректно обрабатывать разрывы соединения и обеспечивает воспроизводимость временных отношений между каналами при последующем анализе.</w:t>
      </w:r>
    </w:p>
    <w:p w14:paraId="58C1757E" w14:textId="77777777" w:rsidR="0006323E" w:rsidRDefault="0006323E" w:rsidP="009350D4">
      <w:r>
        <w:t>Данные всех каналов записываются в единый файл формата HDF5: каждый источник формирует отдельный набор данных (dataset) в иерархической структуре файла и буферизирует записи независимо батчами. Формат HDF5 обеспечивает эффективное хранение разнородных временных рядов, поддерживает произвольный доступ к сегментам данных и допускает хранение метаданных непосредственно в том же файле. Данные лактата вносятся в тот же файл отдельным каналом по завершении теста.</w:t>
      </w:r>
    </w:p>
    <w:p w14:paraId="10C548D4" w14:textId="77777777" w:rsidR="00887DF9" w:rsidRDefault="00C522F1" w:rsidP="00887DF9">
      <w:pPr>
        <w:pStyle w:val="31"/>
      </w:pPr>
      <w:bookmarkStart w:id="16" w:name="_Toc230279589"/>
      <w:r>
        <w:lastRenderedPageBreak/>
        <w:t>2.5 Предобработка сигналов</w:t>
      </w:r>
      <w:bookmarkEnd w:id="16"/>
    </w:p>
    <w:p w14:paraId="7B87AFA0" w14:textId="77777777" w:rsidR="00C522F1" w:rsidRDefault="00C522F1" w:rsidP="007F4021">
      <w:pPr>
        <w:pStyle w:val="41"/>
      </w:pPr>
      <w:r>
        <w:t>2.5.1 Электромиография</w:t>
      </w:r>
    </w:p>
    <w:p w14:paraId="1F697953" w14:textId="77777777" w:rsidR="003D629E" w:rsidRDefault="003D629E" w:rsidP="002C46C4">
      <w:r>
        <w:t>Сырой ЭМГ-сигнал (1926 Гц) подвергался следующей предобработке. Полосовая фильтрация: фильтр Баттерворта 4-го порядка, полоса пропускания 20–450 Гц. Режекторный (notch) фильтр: 50 Гц для подавления помехи промышленной сети. Вычисление огибающей: скользящее RMS в окне 250 мс. Нормализация: значения ЭМГ нормировались относительно среднего уровня на ступени 30 Вт для обеспечения межсессионной сопоставимости.</w:t>
      </w:r>
    </w:p>
    <w:p w14:paraId="2C6023B8" w14:textId="77777777" w:rsidR="00887DF9" w:rsidRDefault="003D629E" w:rsidP="00DD5158">
      <w:r>
        <w:t>Разделение активности по фазам педалирования выполнялось на основе гироскопических данных (148 Гц): load-фаза (~0°–180° цикла) и rest-фаза (~180°–360°) определялись по пиковой угловой скорости гироскопа с использованием алгоритма детекции пиков.</w:t>
      </w:r>
    </w:p>
    <w:p w14:paraId="7F471704" w14:textId="77777777" w:rsidR="00C522F1" w:rsidRDefault="00C522F1" w:rsidP="00DD5158">
      <w:pPr>
        <w:pStyle w:val="41"/>
      </w:pPr>
      <w:r>
        <w:t>2.5.2 Мышечная оксигенация</w:t>
      </w:r>
    </w:p>
    <w:p w14:paraId="654AF81A" w14:textId="77777777" w:rsidR="00092273" w:rsidRDefault="00E63771" w:rsidP="00DD5158">
      <w:r>
        <w:t>Сигналы SmO₂, HHb, HBDiff и THb из вендорской выгрузки Train.Red сглаживались скользящим средним в окне 10 сек для подавления артефактов движения. Производные ΔSmO₂/Δt и ΔHHb/Δt вычислялись как разность соседних значений соответствующего канала, делённая на временной интервал между ними. Пропущенные точки в ANT+-ряду SmO₂ (до выравнивания с вендорской выгрузкой) не интерполировались; признаки на соответствующих сегментах помечались как невалидные.</w:t>
      </w:r>
    </w:p>
    <w:p w14:paraId="081CDCD5" w14:textId="77777777" w:rsidR="00092273" w:rsidRDefault="00092273" w:rsidP="00DD5158">
      <w:pPr>
        <w:pStyle w:val="41"/>
      </w:pPr>
      <w:r>
        <w:t>2.5.3 RR-интервалы и HRV</w:t>
      </w:r>
    </w:p>
    <w:p w14:paraId="5650939F" w14:textId="77777777" w:rsidR="00092273" w:rsidRDefault="00697C0D" w:rsidP="00DD5158">
      <w:r>
        <w:t>Перед вычислением HRV-признаков выполнялась детекция артефактов RR: интервалы, отклоняющиеся более чем на 20% от скользящей медианы в окне 5 кардиоциклов, помечались как артефакты и замещались кубической интерполяцией по соседним валидным значениям. Равноинтервальный ряд RR (с шагом 250 мс) формировался кубической интерполяцией для вычисления временны́х HRV-показателей (RMSSD, SDNN) и нелинейных показателей методами анализа Пуанкаре (SD1, SD2) и детрендированного флуктуационного анализа (DFA-α1 в окне 4–16 кардиоциклов).</w:t>
      </w:r>
    </w:p>
    <w:p w14:paraId="6C3C1619" w14:textId="77777777" w:rsidR="005E1B64" w:rsidRDefault="005E1B64" w:rsidP="00DD5158">
      <w:pPr>
        <w:pStyle w:val="31"/>
      </w:pPr>
      <w:bookmarkStart w:id="17" w:name="_Toc230279590"/>
      <w:r>
        <w:lastRenderedPageBreak/>
        <w:t>2.6 Определение лактатных порогов (ground truth)</w:t>
      </w:r>
      <w:bookmarkEnd w:id="17"/>
    </w:p>
    <w:p w14:paraId="5828A708" w14:textId="77777777" w:rsidR="00563416" w:rsidRPr="0042593A" w:rsidRDefault="00563416" w:rsidP="00DD5158">
      <w:pPr>
        <w:pStyle w:val="41"/>
      </w:pPr>
      <w:r>
        <w:t xml:space="preserve">2.6.1 Определение </w:t>
      </w:r>
      <w:r>
        <w:rPr>
          <w:lang w:val="en-US"/>
        </w:rPr>
        <w:t>LT</w:t>
      </w:r>
      <w:r>
        <w:t>1</w:t>
      </w:r>
    </w:p>
    <w:p w14:paraId="2A9CB1C1" w14:textId="77777777" w:rsidR="00F57F3E" w:rsidRDefault="00A9390F" w:rsidP="00DD5158">
      <w:r>
        <w:t>LT1 определялся как момент первого пересечения лактатной кривой с уровнем исходный уровень + 0,4 ммоль/л, где исходный уровень – значение лактата на первой измеренной точке (конец ступени 60 Вт). Отдельного замера в покое протокол не предусматривал; первая точка является наименьшим надёжно доступным значением лактата в сессии.</w:t>
      </w:r>
    </w:p>
    <w:p w14:paraId="585BF667" w14:textId="77777777" w:rsidR="00F57F3E" w:rsidRDefault="00A9390F" w:rsidP="00DD5158">
      <w:r>
        <w:t>Для точного определения момента пересечения по дискретным точкам забора строилась PCHIP-интерполяция в плоскости мощность-лактат. Дискретная метка (момент забора крови на первой ступени выше порога) привязана к концу ступени и может запаздывать до 3 мин относительно реального момента пересечения порога внутри ступени. Для интерполяции выбран PCHIP, а не кубический сплайн: при редких точках (интервал 3 мин) кубический сплайн может осциллировать и давать ложные пересечения порога, тогда как PCHIP гарантирует монотонность внутри каждого интервала. Мощность в точке пересечения переводилась во время через линейную интерполяцию внутри ступени.</w:t>
      </w:r>
    </w:p>
    <w:p w14:paraId="5B08BD96" w14:textId="77777777" w:rsidR="00563416" w:rsidRDefault="00A9390F" w:rsidP="00DD5158">
      <w:r>
        <w:t>Целевой переменной модели служило интерполированное время LT1, выраженное как «время до LT1» – разность между временем LT1 и концом текущего скользящего окна.</w:t>
      </w:r>
    </w:p>
    <w:p w14:paraId="795DFA1B" w14:textId="77777777" w:rsidR="00A9390F" w:rsidRDefault="00563416" w:rsidP="00DD5158">
      <w:pPr>
        <w:pStyle w:val="41"/>
      </w:pPr>
      <w:r>
        <w:t xml:space="preserve">2.6.2 Определение </w:t>
      </w:r>
      <w:r>
        <w:rPr>
          <w:lang w:val="en-US"/>
        </w:rPr>
        <w:t>LT</w:t>
      </w:r>
      <w:r>
        <w:t>2</w:t>
      </w:r>
    </w:p>
    <w:p w14:paraId="2550DD1D" w14:textId="77777777" w:rsidR="00A9390F" w:rsidRDefault="00A9390F" w:rsidP="00DD5158">
      <w:r>
        <w:t xml:space="preserve">LT2 определялся методом модифицированного Dmax (ModDmax) на кубическом сплайне в плоскости мощность–лактат. Из точки первого достоверного роста лактата проводилась хорда до последней точки кривой; LT2 соответствует точке максимального перпендикулярного расстояния от кривой до этой хорды. Кубический сплайн выбран намеренно: метод Dmax является геометрическим и требует гладкой кривой с непрерывной второй производной (C²); PCHIP гарантирует монотонность, но первая производная </w:t>
      </w:r>
      <w:r>
        <w:lastRenderedPageBreak/>
        <w:t>на стыках скачет, что искажает форму «локтя» кривой. Мощность в точке LT2 также переводилась во время через линейную интерполяцию внутри ступени.</w:t>
      </w:r>
    </w:p>
    <w:p w14:paraId="2A3F6C64" w14:textId="77777777" w:rsidR="005E1B64" w:rsidRDefault="00A9390F" w:rsidP="00A9390F">
      <w:r>
        <w:t>Целевой переменной модели служило время от конца скользящего окна до момента LT2 в секундах; отрицательное значение означает, что порог уже пройден.</w:t>
      </w:r>
    </w:p>
    <w:p w14:paraId="5E2DFD69" w14:textId="77777777" w:rsidR="005103C2" w:rsidRDefault="005103C2" w:rsidP="001F4EA0">
      <w:pPr>
        <w:pStyle w:val="41"/>
      </w:pPr>
      <w:r>
        <w:t>2.6.3 Анализ чувствительности к задержке капиллярного лактата</w:t>
      </w:r>
    </w:p>
    <w:p w14:paraId="255F911E" w14:textId="77777777" w:rsidR="00B843A5" w:rsidRPr="00B843A5" w:rsidRDefault="00B843A5" w:rsidP="00B843A5">
      <w:r>
        <w:t>Описанные выше моменты LT1 и LT2 локализуются по капиллярному лактату. Концентрация лактата в капиллярной крови отстаёт от концентрации во внутримышечной среде на физиологически значимую величину, точное значение которой зависит от индивидуальных характеристик испытуемого и в протоколе настоящего исследования не регистрировалось. Количественная коррекция такой задержки в работе не применяется.</w:t>
      </w:r>
    </w:p>
    <w:p w14:paraId="5E4EFBEC" w14:textId="77777777" w:rsidR="005103C2" w:rsidRDefault="00B843A5" w:rsidP="005103C2">
      <w:r>
        <w:t xml:space="preserve">Вместо этого проводится анализ чувствительности основных результатов к выбору величины предполагаемой задержки. Для LT2 рассматривается дискретная сетка сдвигов целевой переменной Δ </w:t>
      </w:r>
      <w:r>
        <w:rPr>
          <w:rFonts w:ascii="Cambria Math" w:hAnsi="Cambria Math" w:cs="Cambria Math"/>
        </w:rPr>
        <w:t>∈</w:t>
      </w:r>
      <w:r>
        <w:t xml:space="preserve"> {45, 90, 135, 180} с, охватывающая четверть, половину, три четверти и полную длительность ступени нагрузочного протокола (180 с). При высокой интенсивности, соответствующей LT2, градиент мышца-кровь максимален, транспортёры MCT1/MCT4 работают в режиме частичного насыщения, и капиллярный сигнал объективно отстаёт от внутримышечного на величины указанного порядка; выбранный диапазон сетки охватывает физиологически правдоподобные значения такой задержки в отсутствие прямых количественных данных для ступенчатого велоэргометрического теста.</w:t>
      </w:r>
    </w:p>
    <w:p w14:paraId="17236647" w14:textId="77777777" w:rsidR="00B843A5" w:rsidRPr="00B843A5" w:rsidRDefault="00B843A5" w:rsidP="00B843A5">
      <w:r>
        <w:t xml:space="preserve">Для LT1 аналогичный анализ выполняется в усечённом виде (Δ </w:t>
      </w:r>
      <w:r>
        <w:rPr>
          <w:rFonts w:ascii="Cambria Math" w:hAnsi="Cambria Math" w:cs="Cambria Math"/>
        </w:rPr>
        <w:t>∈</w:t>
      </w:r>
      <w:r>
        <w:t xml:space="preserve"> {45, 90} с) и используется как отрицательный контроль. При низкой интенсивности градиент мышца-кровь мал и нестабилен между испытуемыми, величина задержки сопоставима с межиндивидуальной вариабельностью самого порога, и любая её содержательная коррекция была бы методологически некорректна. Включение LT1 в анализ чувствительности преследует не цель индивидуально </w:t>
      </w:r>
      <w:r>
        <w:lastRenderedPageBreak/>
        <w:t>скорректировать LT1, а цель противопоставить его поведение поведению LT2 на той же сетке.</w:t>
      </w:r>
    </w:p>
    <w:p w14:paraId="44176797" w14:textId="77777777" w:rsidR="00B843A5" w:rsidRPr="00687F44" w:rsidRDefault="008F714F" w:rsidP="005103C2">
      <w:r>
        <w:t>Конкретная процедура отбора моделей, для которых проводится дополнительное обучение со сдвинутой целевой переменной, и общее число таких обучений описаны в разделе 2.8.4. Развёрнутое обоснование выбранной постановки — включая требования к индивидуальной коррекции, причины отказа от непрерывной формульной поправки и пределы применимости анализа чувствительности к временному сдвигу таргета в форме глобального сдвига — приведено в разделе обсуждения (ограничения метода).</w:t>
      </w:r>
    </w:p>
    <w:p w14:paraId="50EDF5BA" w14:textId="77777777" w:rsidR="000D7F4C" w:rsidRDefault="000D7F4C" w:rsidP="00DD5158">
      <w:pPr>
        <w:pStyle w:val="31"/>
      </w:pPr>
      <w:bookmarkStart w:id="18" w:name="_Toc230279591"/>
      <w:r>
        <w:t>2.7 Признаковое пространство и модальности</w:t>
      </w:r>
      <w:bookmarkEnd w:id="18"/>
    </w:p>
    <w:p w14:paraId="53F8D3A9" w14:textId="77777777" w:rsidR="00E95860" w:rsidRPr="00E95860" w:rsidRDefault="00F57F3E" w:rsidP="00DD5158">
      <w:r>
        <w:t>Признаки извлекались в скользящем окне 30 сек с шагом 5 сек. Для большинства временных моделей применялась разрежённая дискретизация — каждое шестое окно (шаг 30 с, перекрытие отсутствует) — с длиной контекста 6 или 12 мин в зависимости от архитектуры. Базовая рекуррентная модель использовала плотную нарезку: последовательность смежных окон с шагом 5 с, что соответствовало контексту порядка 75 с.</w:t>
      </w:r>
    </w:p>
    <w:p w14:paraId="0BDCD43D" w14:textId="77777777" w:rsidR="007B183A" w:rsidRDefault="007B183A" w:rsidP="00DD5158">
      <w:r>
        <w:t>В настоящей работе используются следующие термины, которые сохраняются единообразно во всех последующих разделах:</w:t>
      </w:r>
    </w:p>
    <w:p w14:paraId="31C6D378" w14:textId="77777777" w:rsidR="007B183A" w:rsidRDefault="007B183A" w:rsidP="007B183A">
      <w:pPr>
        <w:pStyle w:val="11"/>
        <w:numPr>
          <w:ilvl w:val="0"/>
          <w:numId w:val="33"/>
        </w:numPr>
      </w:pPr>
      <w:r>
        <w:t>Модальность / набор признаков — совокупность признаков, соответствующих одному или нескольким сенсорным источникам: EMG, NIRS, HRV, EMG+NIRS, EMG+NIRS+HRV. Именно этот набор подаётся на вход модели.</w:t>
      </w:r>
    </w:p>
    <w:p w14:paraId="33AB7BFC" w14:textId="77777777" w:rsidR="007B183A" w:rsidRDefault="007B183A" w:rsidP="007B183A">
      <w:pPr>
        <w:pStyle w:val="11"/>
        <w:numPr>
          <w:ilvl w:val="0"/>
          <w:numId w:val="33"/>
        </w:numPr>
      </w:pPr>
      <w:r>
        <w:t>Вариант набора признаков — полный набор или вариант без абсолютных признаков. Во втором случае из входного вектора исключаются признаки, описывающие текущие средние уровни сигналов; эта ось варьирования независима от модальности.</w:t>
      </w:r>
    </w:p>
    <w:p w14:paraId="54C040C5" w14:textId="77777777" w:rsidR="007B183A" w:rsidRDefault="007B183A" w:rsidP="00DD5158">
      <w:r>
        <w:t xml:space="preserve">Таким образом, сочетания «EMG+NIRS, без абсолютных признаков» и «EMG+NIRS, полный набор» соответствуют одной модальности, но двум </w:t>
      </w:r>
      <w:r>
        <w:lastRenderedPageBreak/>
        <w:t>вариантам состава признаков; сочетания «EMG+NIRS» и «HRV» представляют разные модальности независимо от выбранного варианта.</w:t>
      </w:r>
    </w:p>
    <w:p w14:paraId="6E81B7AE" w14:textId="77777777" w:rsidR="00F57F3E" w:rsidRPr="00F57F3E" w:rsidRDefault="001C32B7" w:rsidP="00DD5158">
      <w:pPr>
        <w:pStyle w:val="41"/>
      </w:pPr>
      <w:r>
        <w:tab/>
        <w:t>2.7.1 ЭМГ-признаки (E</w:t>
      </w:r>
      <w:r>
        <w:rPr>
          <w:lang w:val="en-US"/>
        </w:rPr>
        <w:t>MG</w:t>
      </w:r>
      <w:r>
        <w:t>)</w:t>
      </w:r>
      <w:r>
        <w:tab/>
      </w:r>
    </w:p>
    <w:p w14:paraId="0170808E" w14:textId="77777777" w:rsidR="001C32B7" w:rsidRDefault="001C32B7" w:rsidP="00DD5158">
      <w:r>
        <w:t xml:space="preserve">Признаки модальности EMG формируются из сырых сигналов поверхностной ЭМГ четырёхглавой мышцы бедра (m. vastus lateralis — дистальный и проксимальный электроды) в сочетании с кинематическими признаками педалирования. Итоговый набор содержит </w:t>
      </w:r>
      <w:r>
        <w:rPr>
          <w:b/>
          <w:bCs/>
        </w:rPr>
        <w:t>~79 признаков</w:t>
      </w:r>
      <w:r>
        <w:t>:</w:t>
      </w:r>
    </w:p>
    <w:p w14:paraId="54008241" w14:textId="77777777" w:rsidR="001C32B7" w:rsidRDefault="001C32B7" w:rsidP="001C32B7">
      <w:pPr>
        <w:pStyle w:val="11"/>
        <w:numPr>
          <w:ilvl w:val="0"/>
          <w:numId w:val="34"/>
        </w:numPr>
      </w:pPr>
      <w:r>
        <w:t>68 z-нормированных ЭМГ-признаков — статистики временного ряда ЭМГ (RMS, среднее, стандартное отклонение, перцентили, энтропийные и спектральные характеристики), вычисленные в пределах скользящего окна;</w:t>
      </w:r>
    </w:p>
    <w:p w14:paraId="3291DA12" w14:textId="77777777" w:rsidR="001C32B7" w:rsidRDefault="001C32B7" w:rsidP="001C32B7">
      <w:pPr>
        <w:pStyle w:val="11"/>
        <w:numPr>
          <w:ilvl w:val="0"/>
          <w:numId w:val="34"/>
        </w:numPr>
      </w:pPr>
      <w:r>
        <w:t>11 кинематических признаков — характеристики педального цикла: средняя каденс и её вариабельность; длительности фаз нагрузки и отдыха, их коэффициенты вариации и соотношение; трендовые показатели вариабельности за скользящее 30-секундное окно; энтропия выборки (Sample Entropy) по каждой фазе.</w:t>
      </w:r>
    </w:p>
    <w:p w14:paraId="2067BD68" w14:textId="77777777" w:rsidR="001C32B7" w:rsidRDefault="001C32B7" w:rsidP="001C32B7">
      <w:r>
        <w:t>Z-нормировка проводилась per-subject: среднее и стандартное отклонение вычислялись по окнам первой ступени нагрузки и применялись ко всей сессии испытуемого без заглядывания вперёд (каузальность сохранена). Полный список признаков с техническими обозначениями приведён в Приложении 1.</w:t>
      </w:r>
    </w:p>
    <w:p w14:paraId="46DA0297" w14:textId="77777777" w:rsidR="00CC1BDE" w:rsidRDefault="00CC1BDE" w:rsidP="001F4EA0">
      <w:pPr>
        <w:pStyle w:val="41"/>
      </w:pPr>
      <w:r>
        <w:t>2.7.2 N</w:t>
      </w:r>
      <w:r>
        <w:rPr>
          <w:lang w:val="en-US"/>
        </w:rPr>
        <w:t>IRS</w:t>
      </w:r>
      <w:r>
        <w:t>-признаки</w:t>
      </w:r>
    </w:p>
    <w:p w14:paraId="34A24375" w14:textId="77777777" w:rsidR="00CC1BDE" w:rsidRDefault="00BA4525" w:rsidP="00BA4525">
      <w:pPr>
        <w:widowControl w:val="0"/>
        <w:spacing w:after="0"/>
        <w:ind w:firstLine="709"/>
      </w:pPr>
      <w:r>
        <w:t>NIRS-признаки делятся на две группы. Признаки окна (15): для SmO₂, HHb, HBDiff и THb – среднее, наклон и стандартное отклонение внутри окна; для SmO₂ и HHb дополнительно производные ΔSmO₂/Δt и ΔHHb/Δt; для SmO₂ – величина падения (drop) внутри окна. Накопленные признаки (3), вычисляемые от начала теста: отклонение SmO₂ от накопленного максимума, отклонение HHb от накопленного минимума, относительное падение SmO₂ от исходного базального уровня в процентах.</w:t>
      </w:r>
    </w:p>
    <w:p w14:paraId="5002A8DC" w14:textId="77777777" w:rsidR="005214F9" w:rsidRDefault="005214F9" w:rsidP="001F4EA0">
      <w:pPr>
        <w:pStyle w:val="41"/>
      </w:pPr>
      <w:r>
        <w:lastRenderedPageBreak/>
        <w:t>2.7.3 H</w:t>
      </w:r>
      <w:r>
        <w:rPr>
          <w:lang w:val="en-US"/>
        </w:rPr>
        <w:t>RV</w:t>
      </w:r>
      <w:r>
        <w:t>-признаки</w:t>
      </w:r>
    </w:p>
    <w:p w14:paraId="1114D318" w14:textId="77777777" w:rsidR="00CC1BDE" w:rsidRDefault="005214F9" w:rsidP="00CC1BDE">
      <w:pPr>
        <w:widowControl w:val="0"/>
        <w:spacing w:after="0"/>
        <w:ind w:firstLine="709"/>
      </w:pPr>
      <w:r>
        <w:t>Из равноинтервального RR-ряда вычислялись временные показатели – среднее RR-интервала (mean RR), SDNN и RMSSD, отражающие общую вариабельность и короткопериодные флуктуации; нелинейные показатели анализа Пуанкаре – SD1, SD2 и их отношение SD1/SD2, характеризующие соотношение парасимпатической и симпатической составляющих; показатель детрендированного флуктуационного анализа DFA-α1, вычисляемый по каузальному trailing-контексту 120 с шагом обновления 5 с. При расчёте DFA-α1 диапазон 4–16 кардиоциклов использовался как набор масштабов анализа, а не как длина сегмента RR-ряда.</w:t>
      </w:r>
    </w:p>
    <w:p w14:paraId="66F30B05" w14:textId="77777777" w:rsidR="005214F9" w:rsidRPr="007A7832" w:rsidRDefault="005214F9" w:rsidP="001F4EA0">
      <w:pPr>
        <w:pStyle w:val="41"/>
      </w:pPr>
      <w:r>
        <w:t>2.7.4 Признаки взаимодействия</w:t>
      </w:r>
    </w:p>
    <w:p w14:paraId="14FAADB7" w14:textId="77777777" w:rsidR="005214F9" w:rsidRDefault="005214F9" w:rsidP="00EF0AB7">
      <w:pPr>
        <w:widowControl w:val="0"/>
        <w:spacing w:after="0"/>
        <w:ind w:firstLine="709"/>
      </w:pPr>
      <w:r>
        <w:t>Эти признаки включаются только в наборе EMG+NIRS+HRV. Произведение SmO₂ и mean RR кодирует одновременное снижение мышечной оксигенации и учащение сердечного ритма – паттерн, характерный для приближения к порогу; произведение SmO₂ и DFA-α1 отражает совместную динамику периферического метаболизма и вегетативной регуляции, оба из которых демонстрируют точку перелома вблизи LT2; отношение mean RR к текущей мощности нормирует вегетативный ответ на нагрузку, позволяя модели учитывать индивидуальную кардиальную эффективность.</w:t>
      </w:r>
    </w:p>
    <w:p w14:paraId="6FE6F25C" w14:textId="77777777" w:rsidR="00890669" w:rsidRPr="007A7832" w:rsidRDefault="00890669" w:rsidP="001F4EA0">
      <w:pPr>
        <w:pStyle w:val="41"/>
      </w:pPr>
      <w:r>
        <w:t>2.7.5 Комбинации признаков</w:t>
      </w:r>
    </w:p>
    <w:p w14:paraId="09ECAC0F" w14:textId="77777777" w:rsidR="00890669" w:rsidRDefault="0059763A" w:rsidP="00890669">
      <w:pPr>
        <w:widowControl w:val="0"/>
        <w:spacing w:after="0"/>
        <w:ind w:firstLine="709"/>
      </w:pPr>
      <w:r>
        <w:t>Тестировались пять комбинаций модальностей (см. таблицу 3). Обоснование: выявить минимально достаточный набор сенсоров, обеспечивающий точность, сопоставимую с полным мультимодальным набором.</w:t>
      </w:r>
    </w:p>
    <w:p w14:paraId="57918002" w14:textId="77777777" w:rsidR="0059763A" w:rsidRPr="0059763A" w:rsidRDefault="0059763A" w:rsidP="0059763A">
      <w:pPr>
        <w:pStyle w:val="ad"/>
      </w:pPr>
      <w:r>
        <w:t>Таблица 3</w:t>
      </w:r>
      <w:r>
        <w:rPr>
          <w:lang w:val="en-US"/>
        </w:rPr>
        <w:t>.</w:t>
      </w:r>
      <w:r>
        <w:t xml:space="preserve"> Комбинации модальностей</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74"/>
        <w:gridCol w:w="4763"/>
        <w:gridCol w:w="2105"/>
      </w:tblGrid>
      <w:tr w:rsidR="0059763A" w:rsidRPr="0059763A" w14:paraId="15110952" w14:textId="77777777" w:rsidTr="0059763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3E8AE4A" w14:textId="77777777" w:rsidR="0059763A" w:rsidRPr="0059763A" w:rsidRDefault="0059763A" w:rsidP="0059763A">
            <w:pPr>
              <w:pStyle w:val="aa"/>
              <w:jc w:val="center"/>
              <w:rPr>
                <w:b/>
                <w:bCs/>
              </w:rPr>
            </w:pPr>
            <w:r>
              <w:rPr>
                <w:b/>
                <w:bCs/>
              </w:rPr>
              <w:t>Набор</w:t>
            </w:r>
          </w:p>
        </w:tc>
        <w:tc>
          <w:tcPr>
            <w:tcW w:w="0" w:type="auto"/>
            <w:tcBorders>
              <w:bottom w:val="none" w:sz="0" w:space="0" w:color="auto"/>
            </w:tcBorders>
          </w:tcPr>
          <w:p w14:paraId="1072ED08" w14:textId="77777777" w:rsidR="0059763A" w:rsidRPr="0059763A" w:rsidRDefault="0059763A" w:rsidP="0059763A">
            <w:pPr>
              <w:pStyle w:val="aa"/>
              <w:jc w:val="center"/>
              <w:rPr>
                <w:b/>
                <w:bCs/>
              </w:rPr>
            </w:pPr>
            <w:r>
              <w:rPr>
                <w:b/>
                <w:bCs/>
              </w:rPr>
              <w:t>Состав</w:t>
            </w:r>
          </w:p>
        </w:tc>
        <w:tc>
          <w:tcPr>
            <w:tcW w:w="0" w:type="auto"/>
            <w:tcBorders>
              <w:bottom w:val="none" w:sz="0" w:space="0" w:color="auto"/>
            </w:tcBorders>
          </w:tcPr>
          <w:p w14:paraId="23FBFC76" w14:textId="77777777" w:rsidR="0059763A" w:rsidRPr="0059763A" w:rsidRDefault="0059763A" w:rsidP="0059763A">
            <w:pPr>
              <w:pStyle w:val="aa"/>
              <w:jc w:val="center"/>
              <w:rPr>
                <w:b/>
                <w:bCs/>
              </w:rPr>
            </w:pPr>
            <w:r>
              <w:rPr>
                <w:b/>
                <w:bCs/>
              </w:rPr>
              <w:t>Число признаков</w:t>
            </w:r>
          </w:p>
        </w:tc>
      </w:tr>
      <w:tr w:rsidR="0059763A" w:rsidRPr="0059763A" w14:paraId="2C3B2962" w14:textId="77777777" w:rsidTr="0059763A">
        <w:tc>
          <w:tcPr>
            <w:tcW w:w="0" w:type="auto"/>
          </w:tcPr>
          <w:p w14:paraId="499F4915" w14:textId="77777777" w:rsidR="0059763A" w:rsidRPr="0059763A" w:rsidRDefault="0059763A" w:rsidP="0059763A">
            <w:pPr>
              <w:pStyle w:val="aa"/>
            </w:pPr>
            <w:r>
              <w:t>EMG</w:t>
            </w:r>
          </w:p>
        </w:tc>
        <w:tc>
          <w:tcPr>
            <w:tcW w:w="0" w:type="auto"/>
          </w:tcPr>
          <w:p w14:paraId="7EC3909A" w14:textId="77777777" w:rsidR="0059763A" w:rsidRPr="004D33E4" w:rsidRDefault="0059763A" w:rsidP="0059763A">
            <w:pPr>
              <w:pStyle w:val="aa"/>
              <w:rPr>
                <w:lang w:val="ru-RU"/>
              </w:rPr>
            </w:pPr>
            <w:r>
              <w:rPr>
                <w:lang w:val="ru-RU"/>
              </w:rPr>
              <w:t>ЭМГ (</w:t>
            </w:r>
            <w:r>
              <w:t>z</w:t>
            </w:r>
            <w:r>
              <w:rPr>
                <w:lang w:val="ru-RU"/>
              </w:rPr>
              <w:t>-норм.) + кинематика педалирования</w:t>
            </w:r>
          </w:p>
        </w:tc>
        <w:tc>
          <w:tcPr>
            <w:tcW w:w="0" w:type="auto"/>
          </w:tcPr>
          <w:p w14:paraId="2F8F6C51" w14:textId="77777777" w:rsidR="0059763A" w:rsidRPr="0059763A" w:rsidRDefault="0059763A" w:rsidP="0059763A">
            <w:pPr>
              <w:pStyle w:val="aa"/>
            </w:pPr>
            <w:r>
              <w:t>~79</w:t>
            </w:r>
          </w:p>
        </w:tc>
      </w:tr>
      <w:tr w:rsidR="0059763A" w:rsidRPr="0059763A" w14:paraId="3E08F0DC" w14:textId="77777777" w:rsidTr="0059763A">
        <w:tc>
          <w:tcPr>
            <w:tcW w:w="0" w:type="auto"/>
          </w:tcPr>
          <w:p w14:paraId="74AF52CA" w14:textId="77777777" w:rsidR="0059763A" w:rsidRPr="0059763A" w:rsidRDefault="0059763A" w:rsidP="0059763A">
            <w:pPr>
              <w:pStyle w:val="aa"/>
            </w:pPr>
            <w:r>
              <w:t>NIRS</w:t>
            </w:r>
          </w:p>
        </w:tc>
        <w:tc>
          <w:tcPr>
            <w:tcW w:w="0" w:type="auto"/>
          </w:tcPr>
          <w:p w14:paraId="05080673" w14:textId="77777777" w:rsidR="0059763A" w:rsidRPr="0059763A" w:rsidRDefault="0059763A" w:rsidP="0059763A">
            <w:pPr>
              <w:pStyle w:val="aa"/>
            </w:pPr>
            <w:r>
              <w:t>Оконные + кумулятивные признаки NIRS</w:t>
            </w:r>
          </w:p>
        </w:tc>
        <w:tc>
          <w:tcPr>
            <w:tcW w:w="0" w:type="auto"/>
          </w:tcPr>
          <w:p w14:paraId="1FEC0F05" w14:textId="77777777" w:rsidR="0059763A" w:rsidRPr="0059763A" w:rsidRDefault="0059763A" w:rsidP="0059763A">
            <w:pPr>
              <w:pStyle w:val="aa"/>
            </w:pPr>
            <w:r>
              <w:t>18</w:t>
            </w:r>
          </w:p>
        </w:tc>
      </w:tr>
      <w:tr w:rsidR="0059763A" w:rsidRPr="0059763A" w14:paraId="77BCDDB2" w14:textId="77777777" w:rsidTr="0059763A">
        <w:tc>
          <w:tcPr>
            <w:tcW w:w="0" w:type="auto"/>
          </w:tcPr>
          <w:p w14:paraId="780CEAAE" w14:textId="77777777" w:rsidR="0059763A" w:rsidRPr="0059763A" w:rsidRDefault="0059763A" w:rsidP="0059763A">
            <w:pPr>
              <w:pStyle w:val="aa"/>
            </w:pPr>
            <w:r>
              <w:t>HRV</w:t>
            </w:r>
          </w:p>
        </w:tc>
        <w:tc>
          <w:tcPr>
            <w:tcW w:w="0" w:type="auto"/>
          </w:tcPr>
          <w:p w14:paraId="22940F59" w14:textId="77777777" w:rsidR="0059763A" w:rsidRPr="004D33E4" w:rsidRDefault="0059763A" w:rsidP="0059763A">
            <w:pPr>
              <w:pStyle w:val="aa"/>
              <w:rPr>
                <w:lang w:val="ru-RU"/>
              </w:rPr>
            </w:pPr>
            <w:r>
              <w:rPr>
                <w:lang w:val="ru-RU"/>
              </w:rPr>
              <w:t xml:space="preserve">7 признаков ВСР из </w:t>
            </w:r>
            <w:r>
              <w:t>RR</w:t>
            </w:r>
            <w:r>
              <w:rPr>
                <w:lang w:val="ru-RU"/>
              </w:rPr>
              <w:t>-интервалов</w:t>
            </w:r>
          </w:p>
        </w:tc>
        <w:tc>
          <w:tcPr>
            <w:tcW w:w="0" w:type="auto"/>
          </w:tcPr>
          <w:p w14:paraId="251D7FCF" w14:textId="77777777" w:rsidR="0059763A" w:rsidRPr="0059763A" w:rsidRDefault="0059763A" w:rsidP="0059763A">
            <w:pPr>
              <w:pStyle w:val="aa"/>
            </w:pPr>
            <w:r>
              <w:t>7</w:t>
            </w:r>
          </w:p>
        </w:tc>
      </w:tr>
      <w:tr w:rsidR="0059763A" w:rsidRPr="0059763A" w14:paraId="034362CB" w14:textId="77777777" w:rsidTr="0059763A">
        <w:tc>
          <w:tcPr>
            <w:tcW w:w="0" w:type="auto"/>
          </w:tcPr>
          <w:p w14:paraId="2391EA08" w14:textId="77777777" w:rsidR="0059763A" w:rsidRPr="0059763A" w:rsidRDefault="0059763A" w:rsidP="0059763A">
            <w:pPr>
              <w:pStyle w:val="aa"/>
            </w:pPr>
            <w:r>
              <w:t>EMG+NIRS</w:t>
            </w:r>
          </w:p>
        </w:tc>
        <w:tc>
          <w:tcPr>
            <w:tcW w:w="0" w:type="auto"/>
          </w:tcPr>
          <w:p w14:paraId="2FCBEBD4" w14:textId="77777777" w:rsidR="0059763A" w:rsidRPr="0059763A" w:rsidRDefault="0059763A" w:rsidP="0059763A">
            <w:pPr>
              <w:pStyle w:val="aa"/>
            </w:pPr>
            <w:r>
              <w:t xml:space="preserve">EMG </w:t>
            </w:r>
            <w:r>
              <w:rPr>
                <w:rFonts w:ascii="Cambria Math" w:hAnsi="Cambria Math" w:cs="Cambria Math"/>
              </w:rPr>
              <w:t>∪</w:t>
            </w:r>
            <w:r>
              <w:t xml:space="preserve"> NIRS</w:t>
            </w:r>
          </w:p>
        </w:tc>
        <w:tc>
          <w:tcPr>
            <w:tcW w:w="0" w:type="auto"/>
          </w:tcPr>
          <w:p w14:paraId="3D230353" w14:textId="77777777" w:rsidR="0059763A" w:rsidRPr="0059763A" w:rsidRDefault="0059763A" w:rsidP="0059763A">
            <w:pPr>
              <w:pStyle w:val="aa"/>
            </w:pPr>
            <w:r>
              <w:t>~97</w:t>
            </w:r>
          </w:p>
        </w:tc>
      </w:tr>
      <w:tr w:rsidR="0059763A" w:rsidRPr="0059763A" w14:paraId="77A35937" w14:textId="77777777" w:rsidTr="0059763A">
        <w:tc>
          <w:tcPr>
            <w:tcW w:w="0" w:type="auto"/>
          </w:tcPr>
          <w:p w14:paraId="4B31BED7" w14:textId="77777777" w:rsidR="0059763A" w:rsidRPr="0059763A" w:rsidRDefault="0059763A" w:rsidP="0059763A">
            <w:pPr>
              <w:pStyle w:val="aa"/>
            </w:pPr>
            <w:r>
              <w:t>EMG+NIRS+HRV</w:t>
            </w:r>
          </w:p>
        </w:tc>
        <w:tc>
          <w:tcPr>
            <w:tcW w:w="0" w:type="auto"/>
          </w:tcPr>
          <w:p w14:paraId="4E7327AE" w14:textId="77777777" w:rsidR="0059763A" w:rsidRPr="0059763A" w:rsidRDefault="0059763A" w:rsidP="0059763A">
            <w:pPr>
              <w:pStyle w:val="aa"/>
            </w:pPr>
            <w:r>
              <w:t xml:space="preserve">EMG </w:t>
            </w:r>
            <w:r>
              <w:rPr>
                <w:rFonts w:ascii="Cambria Math" w:hAnsi="Cambria Math" w:cs="Cambria Math"/>
              </w:rPr>
              <w:t>∪</w:t>
            </w:r>
            <w:r>
              <w:t xml:space="preserve"> NIRS </w:t>
            </w:r>
            <w:r>
              <w:rPr>
                <w:rFonts w:ascii="Cambria Math" w:hAnsi="Cambria Math" w:cs="Cambria Math"/>
              </w:rPr>
              <w:t>∪</w:t>
            </w:r>
            <w:r>
              <w:t xml:space="preserve"> HRV </w:t>
            </w:r>
            <w:r>
              <w:rPr>
                <w:rFonts w:ascii="Cambria Math" w:hAnsi="Cambria Math" w:cs="Cambria Math"/>
              </w:rPr>
              <w:t>∪</w:t>
            </w:r>
            <w:r>
              <w:t xml:space="preserve"> взаимодействия</w:t>
            </w:r>
          </w:p>
        </w:tc>
        <w:tc>
          <w:tcPr>
            <w:tcW w:w="0" w:type="auto"/>
          </w:tcPr>
          <w:p w14:paraId="32C62C6E" w14:textId="77777777" w:rsidR="0059763A" w:rsidRPr="0059763A" w:rsidRDefault="0059763A" w:rsidP="0059763A">
            <w:pPr>
              <w:pStyle w:val="aa"/>
            </w:pPr>
            <w:r>
              <w:t>~107</w:t>
            </w:r>
          </w:p>
        </w:tc>
      </w:tr>
    </w:tbl>
    <w:p w14:paraId="50A28A57" w14:textId="77777777" w:rsidR="0059763A" w:rsidRDefault="0059763A" w:rsidP="00890669">
      <w:pPr>
        <w:widowControl w:val="0"/>
        <w:spacing w:after="0"/>
        <w:ind w:firstLine="709"/>
      </w:pPr>
    </w:p>
    <w:p w14:paraId="06A21316" w14:textId="77777777" w:rsidR="00890669" w:rsidRPr="007A7832" w:rsidRDefault="00890669" w:rsidP="001F4EA0">
      <w:pPr>
        <w:pStyle w:val="41"/>
      </w:pPr>
      <w:r>
        <w:lastRenderedPageBreak/>
        <w:t>2.7.6 Варианты комбинаций</w:t>
      </w:r>
    </w:p>
    <w:p w14:paraId="12C2E08D" w14:textId="77777777" w:rsidR="0059763A" w:rsidRDefault="00461F42" w:rsidP="0059763A">
      <w:pPr>
        <w:widowControl w:val="0"/>
        <w:spacing w:after="0"/>
        <w:ind w:firstLine="709"/>
      </w:pPr>
      <w:r>
        <w:t>Помимо полного набора параметров в каждой модальности анализировался вариант без признаков, представляющих абсолютные уровни сигналов в текущем окне: средних значений SmO₂, HHb, HbDiff и THb за окно, среднего RR-интервала, а также их перекрёстного признака (SmO₂ × среднее RR). Полный список технических обозначений этих признаков приведён в Приложении 1. Исходная гипотеза состояла в том, что модель, обученная исключительно на динамических признаках, не уступает модели, включающей абсолютные уровни. Подтверждение этой гипотезы имело бы практическое значение, поскольку снижало бы зависимость метода от индивидуальной базальной калибровки.</w:t>
      </w:r>
    </w:p>
    <w:p w14:paraId="592D457B" w14:textId="77777777" w:rsidR="00890669" w:rsidRDefault="00890669" w:rsidP="001F4EA0">
      <w:pPr>
        <w:pStyle w:val="41"/>
      </w:pPr>
      <w:r>
        <w:t>2.7.7 Базальные физиологические показатели</w:t>
      </w:r>
    </w:p>
    <w:p w14:paraId="38CF6BBB" w14:textId="77777777" w:rsidR="00890669" w:rsidRDefault="00890669" w:rsidP="00890669">
      <w:pPr>
        <w:widowControl w:val="0"/>
        <w:spacing w:after="0"/>
        <w:ind w:firstLine="709"/>
      </w:pPr>
      <w:r>
        <w:t>На калибровочной ступени нагрузки рассчитывались базальные физиологические показатели испытуемого: исходные характеристики сердечного ритма, мышечной оксигенации и мышечной активности. В настоящей версии методики эти величины рассматриваются как вспомогательные индивидуальные характеристики и не входят в основной блок сравнения моделей, описанный в разделе 2.8.</w:t>
      </w:r>
    </w:p>
    <w:p w14:paraId="0864BBEE" w14:textId="77777777" w:rsidR="00890669" w:rsidRPr="00890669" w:rsidRDefault="00890669" w:rsidP="00890669">
      <w:pPr>
        <w:pStyle w:val="11"/>
        <w:numPr>
          <w:ilvl w:val="0"/>
          <w:numId w:val="36"/>
        </w:numPr>
      </w:pPr>
      <w:r>
        <w:rPr>
          <w:b/>
          <w:bCs/>
        </w:rPr>
        <w:t>Антропометрия и состав тела</w:t>
      </w:r>
      <w:r>
        <w:t>: возраст, рост, масса тела, ИМТ, процент жировой массы, угол фазы биоимпеданса;</w:t>
      </w:r>
    </w:p>
    <w:p w14:paraId="1B8A4885" w14:textId="77777777" w:rsidR="00890669" w:rsidRPr="00890669" w:rsidRDefault="00890669" w:rsidP="00890669">
      <w:pPr>
        <w:pStyle w:val="11"/>
        <w:numPr>
          <w:ilvl w:val="0"/>
          <w:numId w:val="36"/>
        </w:numPr>
      </w:pPr>
      <w:r>
        <w:rPr>
          <w:b/>
          <w:bCs/>
        </w:rPr>
        <w:t>Базальные физиологические показатели</w:t>
      </w:r>
      <w:r>
        <w:t xml:space="preserve"> (калибровочная ступень 30 Вт): средняя ЧСС, RMSSD, ЭМГ-активность дистального и проксимального электродов, мышечная оксигенация SmO₂.</w:t>
      </w:r>
    </w:p>
    <w:p w14:paraId="230CCC7E" w14:textId="77777777" w:rsidR="00890669" w:rsidRDefault="00890669" w:rsidP="00890669">
      <w:pPr>
        <w:widowControl w:val="0"/>
        <w:spacing w:after="0"/>
        <w:ind w:firstLine="709"/>
      </w:pPr>
      <w:r>
        <w:t>Эти признаки не входят в основное признаковое пространство модели предсказания и не создают утечки данных, поскольку относятся к дотестовому периоду и не содержат информации о целевой переменной.</w:t>
      </w:r>
    </w:p>
    <w:p w14:paraId="3D0DBDC3" w14:textId="77777777" w:rsidR="00890669" w:rsidRPr="00890669" w:rsidRDefault="00890669" w:rsidP="00890669">
      <w:pPr>
        <w:pStyle w:val="FirstParagraph"/>
        <w:rPr>
          <w:lang w:val="ru-RU"/>
        </w:rPr>
      </w:pPr>
    </w:p>
    <w:p w14:paraId="5335C053" w14:textId="77777777" w:rsidR="00CE3246" w:rsidRDefault="00CE3246" w:rsidP="00CE3246">
      <w:pPr>
        <w:pStyle w:val="31"/>
      </w:pPr>
      <w:bookmarkStart w:id="19" w:name="_Toc230279592"/>
      <w:r>
        <w:lastRenderedPageBreak/>
        <w:t>2.8 Модели машинного обучения</w:t>
      </w:r>
      <w:bookmarkEnd w:id="19"/>
    </w:p>
    <w:p w14:paraId="50200BDD" w14:textId="77777777" w:rsidR="00CE3246" w:rsidRDefault="00CE3246" w:rsidP="00F0309F">
      <w:pPr>
        <w:pStyle w:val="41"/>
      </w:pPr>
      <w:r>
        <w:t>2.8.1 Постановка задачи</w:t>
      </w:r>
    </w:p>
    <w:p w14:paraId="787403B6" w14:textId="77777777" w:rsidR="00C131E0" w:rsidRDefault="00C131E0" w:rsidP="00570893">
      <w:pPr>
        <w:widowControl w:val="0"/>
        <w:spacing w:after="0"/>
        <w:ind w:firstLine="709"/>
      </w:pPr>
      <w:r>
        <w:t>Предсказание аэробно-анаэробного перехода формулируется как задача регрессии: по набору физиологических признаков, извлечённых из текущего скользящего окна сигналов, предсказывается оставшееся время (в секундах) до наступления соответствующего лактатного порога</w:t>
      </w:r>
    </w:p>
    <w:p w14:paraId="15BF4293" w14:textId="77777777" w:rsidR="00C131E0" w:rsidRDefault="00C131E0" w:rsidP="00570893">
      <w:pPr>
        <w:widowControl w:val="0"/>
        <w:spacing w:after="0"/>
        <w:ind w:firstLine="709"/>
      </w:pPr>
      <w:r>
        <w:t>В работе рассматриваются два независимых целевых показателя (таргета):</w:t>
      </w:r>
    </w:p>
    <w:p w14:paraId="6569B2C7" w14:textId="77777777" w:rsidR="00C131E0" w:rsidRDefault="00C131E0" w:rsidP="00570893">
      <w:pPr>
        <w:pStyle w:val="11"/>
        <w:numPr>
          <w:ilvl w:val="0"/>
          <w:numId w:val="32"/>
        </w:numPr>
      </w:pPr>
      <w:r>
        <w:rPr>
          <w:b/>
          <w:bCs/>
        </w:rPr>
        <w:t>time_to_LT1</w:t>
      </w:r>
      <w:r>
        <w:t xml:space="preserve"> — оставшееся время (с) до первого лактатного порога (аэробный порог, LT1);</w:t>
      </w:r>
    </w:p>
    <w:p w14:paraId="22FC7109" w14:textId="77777777" w:rsidR="00C131E0" w:rsidRDefault="00C131E0" w:rsidP="00570893">
      <w:pPr>
        <w:pStyle w:val="11"/>
        <w:numPr>
          <w:ilvl w:val="0"/>
          <w:numId w:val="32"/>
        </w:numPr>
      </w:pPr>
      <w:r>
        <w:rPr>
          <w:b/>
          <w:bCs/>
        </w:rPr>
        <w:t>time_to_LT2</w:t>
      </w:r>
      <w:r>
        <w:t xml:space="preserve"> — оставшееся время (с) до второго лактатного порога (анаэробный порог, LT2).</w:t>
      </w:r>
    </w:p>
    <w:p w14:paraId="49891998" w14:textId="77777777" w:rsidR="003F5478" w:rsidRDefault="00C131E0" w:rsidP="00570893">
      <w:pPr>
        <w:widowControl w:val="0"/>
        <w:spacing w:after="0"/>
        <w:ind w:firstLine="709"/>
      </w:pPr>
      <w:r>
        <w:t>Каждый таргет рассматривается как самостоятельная подзадача: обучение, отбор гиперпараметров и оценка качества производятся раздельно. Это обусловлено различием физиологических механизмов, определяющих LT1 и LT2, что влечёт различия в информативности модальностей признаков и в структуре предсказательной ошибки.</w:t>
      </w:r>
    </w:p>
    <w:p w14:paraId="2BA7C652" w14:textId="77777777" w:rsidR="00CE3246" w:rsidRDefault="00CE3246" w:rsidP="00F0309F">
      <w:pPr>
        <w:pStyle w:val="41"/>
      </w:pPr>
      <w:r>
        <w:t>2.8.2 Формальная постановка</w:t>
      </w:r>
    </w:p>
    <w:p w14:paraId="5E6FF30E" w14:textId="77777777" w:rsidR="00570893" w:rsidRDefault="00570893" w:rsidP="00570893">
      <w:pPr>
        <w:widowControl w:val="0"/>
        <w:spacing w:after="0"/>
        <w:ind w:firstLine="709"/>
      </w:pPr>
      <w:r>
        <w:t xml:space="preserve">Пусть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oMath>
      <w:r>
        <w:t xml:space="preserve"> — вектор из </w:t>
      </w:r>
      <m:oMath>
        <m:r>
          <w:rPr>
            <w:rFonts w:ascii="Cambria Math" w:hAnsi="Cambria Math"/>
          </w:rPr>
          <m:t>p</m:t>
        </m:r>
      </m:oMath>
      <w:r>
        <w:t xml:space="preserve"> признаков, вычисленных по каузальному скользящему окну сигналов, завершающемуся в момент времени </w:t>
      </w:r>
      <m:oMath>
        <m:r>
          <w:rPr>
            <w:rFonts w:ascii="Cambria Math" w:hAnsi="Cambria Math"/>
          </w:rPr>
          <m:t>t</m:t>
        </m:r>
      </m:oMath>
      <w:r>
        <w:t xml:space="preserve">. Каузальность означает, что при формировании признаков используются только отсчёты сигналов из интервала </w:t>
      </w:r>
      <m:oMath>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 t</m:t>
        </m:r>
        <m:r>
          <m:rPr>
            <m:sty m:val="p"/>
          </m:rPr>
          <w:rPr>
            <w:rFonts w:ascii="Cambria Math" w:hAnsi="Cambria Math"/>
          </w:rPr>
          <m:t>]</m:t>
        </m:r>
      </m:oMath>
      <w:r>
        <w:t xml:space="preserve">, где </w:t>
      </w:r>
      <m:oMath>
        <m:r>
          <w:rPr>
            <w:rFonts w:ascii="Cambria Math" w:hAnsi="Cambria Math"/>
          </w:rPr>
          <m:t>W</m:t>
        </m:r>
      </m:oMath>
      <w:r>
        <w:t xml:space="preserve"> — ширина окна; заглядывание вперёд по времени исключено. Параметры нарезки окон и их шаг описаны в разделе 2.7.</w:t>
      </w:r>
    </w:p>
    <w:p w14:paraId="07CC53EE" w14:textId="77777777" w:rsidR="00570893" w:rsidRDefault="00570893" w:rsidP="00570893">
      <w:pPr>
        <w:widowControl w:val="0"/>
        <w:spacing w:after="0"/>
        <w:ind w:firstLine="709"/>
      </w:pPr>
      <w:r>
        <w:t>Целевая переменная — оставшееся время до порога в секундах. По физиологическому смыслу эта величина монотонно убывает с ходом теста: чем позже момент t, тем меньше y(t) при условии непрерывного роста нагрузки. Это свойство учитывается при интерпретации оконных предсказаний и их последующей агрегации на уровне испытуемого.</w:t>
      </w:r>
    </w:p>
    <w:p w14:paraId="44BC7DE5" w14:textId="77777777" w:rsidR="00570893" w:rsidRPr="00870ECF" w:rsidRDefault="00570893" w:rsidP="00570893">
      <w:pPr>
        <w:widowControl w:val="0"/>
        <w:spacing w:after="0"/>
        <w:ind w:firstLine="709"/>
      </w:pPr>
      <w:r>
        <w:lastRenderedPageBreak/>
        <w:t>Задача машинного обучения состоит в построении функции</w:t>
      </w:r>
    </w:p>
    <w:p w14:paraId="0E368905" w14:textId="77777777" w:rsidR="00570893" w:rsidRDefault="009A7AF0" w:rsidP="00570893">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sub>
            <m:sup>
              <m:r>
                <m:rPr>
                  <m:sty m:val="p"/>
                </m:rPr>
                <w:rPr>
                  <w:rFonts w:ascii="Cambria Math" w:hAnsi="Cambria Math"/>
                </w:rPr>
                <m:t>(LT)</m:t>
              </m:r>
            </m:sup>
          </m:sSubSup>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θ</m:t>
                  </m:r>
                </m:e>
              </m:acc>
            </m:e>
          </m:d>
          <m:r>
            <m:rPr>
              <m:sty m:val="p"/>
            </m:rPr>
            <w:rPr>
              <w:rFonts w:ascii="Cambria Math" w:hAnsi="Cambria Math"/>
            </w:rPr>
            <m:t>,</m:t>
          </m:r>
        </m:oMath>
      </m:oMathPara>
    </w:p>
    <w:p w14:paraId="5D333B96" w14:textId="77777777" w:rsidR="00570893" w:rsidRDefault="00570893" w:rsidP="00570893">
      <w:r>
        <w:t xml:space="preserve">параметры которой </w:t>
      </w:r>
      <m:oMath>
        <m:acc>
          <m:accPr>
            <m:ctrlPr>
              <w:rPr>
                <w:rFonts w:ascii="Cambria Math" w:hAnsi="Cambria Math"/>
              </w:rPr>
            </m:ctrlPr>
          </m:accPr>
          <m:e>
            <m:r>
              <w:rPr>
                <w:rFonts w:ascii="Cambria Math" w:hAnsi="Cambria Math"/>
              </w:rPr>
              <m:t>θ</m:t>
            </m:r>
          </m:e>
        </m:acc>
      </m:oMath>
      <w:r>
        <w:t xml:space="preserve"> оцениваются на обучающей выборке и обобщаются на новых испытуемых. Критерий качества — средняя абсолютная ошибка (MAE, в минутах; обоснование перевода единиц — в разделе 2.9.1).</w:t>
      </w:r>
    </w:p>
    <w:p w14:paraId="1181E13B" w14:textId="77777777" w:rsidR="00CE3246" w:rsidRPr="00FE1000" w:rsidRDefault="00CE3246" w:rsidP="00F0309F">
      <w:pPr>
        <w:pStyle w:val="41"/>
      </w:pPr>
      <w:r>
        <w:t>2.8.3 Формирование обучающей выборки</w:t>
      </w:r>
    </w:p>
    <w:p w14:paraId="3EAA51F3" w14:textId="77777777" w:rsidR="00FE1000" w:rsidRDefault="00FE1000" w:rsidP="00FE1000">
      <w:pPr>
        <w:widowControl w:val="0"/>
        <w:spacing w:after="0"/>
        <w:ind w:firstLine="709"/>
      </w:pPr>
      <w:r>
        <w:t>Для таргета LT2 в обучающую выборку включались окна с валидной разметкой времени до порога и при наличии сигналов достаточного качества во всех модальностях одновременно. Для таргета LT1 дополнительно использовался признак пригодности окна, формируемый на этапе разметки датасета.</w:t>
      </w:r>
    </w:p>
    <w:p w14:paraId="2716B5FD" w14:textId="77777777" w:rsidR="00FE1000" w:rsidRPr="003C50E4" w:rsidRDefault="00FE1000" w:rsidP="00FE1000">
      <w:pPr>
        <w:widowControl w:val="0"/>
        <w:spacing w:after="0"/>
        <w:ind w:firstLine="709"/>
      </w:pPr>
      <w:r>
        <w:t>После фильтрации датасет содержит 4 130 окон для LT1 и 3 651 окно для LT2, распределённых по 18 испытуемым.</w:t>
      </w:r>
    </w:p>
    <w:p w14:paraId="2D50752A" w14:textId="77777777" w:rsidR="003F5478" w:rsidRDefault="00FE1000" w:rsidP="003C50E4">
      <w:pPr>
        <w:widowControl w:val="0"/>
        <w:spacing w:after="0"/>
        <w:ind w:firstLine="709"/>
      </w:pPr>
      <w:r>
        <w:t>Калибровочная ступень нагрузки (30 Вт) исключена из обучающих окон: её отсчёты используются только для вычисления базальных физиологических параметров и контроля нормировки, но не подаются в модели как целевые обучающие примеры. Включение этой ступени в обучающий набор создало бы методологическую утечку, поскольку целевая переменная time_to_LT на ней не определена, а характеристики сигнала на 30 Вт систематически отличаются от рабочих ступеней теста.</w:t>
      </w:r>
    </w:p>
    <w:p w14:paraId="02ABA653" w14:textId="77777777" w:rsidR="00CE3246" w:rsidRDefault="00CE3246" w:rsidP="00F0309F">
      <w:pPr>
        <w:pStyle w:val="41"/>
      </w:pPr>
      <w:r>
        <w:t>2.8.4 Методология широкого перебора</w:t>
      </w:r>
    </w:p>
    <w:p w14:paraId="0E187E5F" w14:textId="77777777" w:rsidR="00840D03" w:rsidRPr="00840D03" w:rsidRDefault="00765808" w:rsidP="00840D03">
      <w:pPr>
        <w:widowControl w:val="0"/>
        <w:spacing w:after="0"/>
        <w:ind w:firstLine="709"/>
      </w:pPr>
      <w:r>
        <w:t>При малом числе испытуемых (n = 18) в актуальной версии методики применялся унифицированный систематический перебор конфигураций, охватывающий три семейства моделей: семейство классических моделей, рекуррентные сети и временные свёрточные сети. Семейство классических моделей (технический префикс Lin в пайплайне) включает 29 конфигураций на основе Ridge, HuberRegressor, ElasticNet, GradientBoostingRegressor и SVR; семейство LSTM включает 16 архитектур; семейство TCN — 4 причинные архитектуры.</w:t>
      </w:r>
    </w:p>
    <w:p w14:paraId="5CB4A92D" w14:textId="77777777" w:rsidR="00ED5AC5" w:rsidRDefault="00765808" w:rsidP="00765808">
      <w:pPr>
        <w:widowControl w:val="0"/>
        <w:spacing w:after="0"/>
        <w:ind w:firstLine="709"/>
      </w:pPr>
      <w:r>
        <w:lastRenderedPageBreak/>
        <w:t>Для семейства классических моделей базовый перебор образует полное декартово произведение двух таргетов (LT1, LT2), пяти наборов признаков (EMG, NIRS, HRV, EMG+NIRS, EMG+NIRS+HRV) и двух вариантов состава признаков (полный набор и вариант без абсолютных признаков), что даёт 580 базовых конфигураций. Дополнительно для наборов признаков, содержащих EMG-компоненту, исследовались три режима формирования ЭМГ-признаков:</w:t>
      </w:r>
    </w:p>
    <w:p w14:paraId="19CB09B4" w14:textId="77777777" w:rsidR="00ED5AC5" w:rsidRDefault="00765808" w:rsidP="00ED5AC5">
      <w:pPr>
        <w:pStyle w:val="11"/>
        <w:widowControl w:val="0"/>
        <w:numPr>
          <w:ilvl w:val="0"/>
          <w:numId w:val="40"/>
        </w:numPr>
        <w:spacing w:after="0"/>
      </w:pPr>
      <w:r>
        <w:t>фазо-разделённый режим, при котором признаки вычислялись отдельно для фаз нагрузки и восстановления;</w:t>
      </w:r>
    </w:p>
    <w:p w14:paraId="1D3FF684" w14:textId="77777777" w:rsidR="00ED5AC5" w:rsidRDefault="00765808" w:rsidP="00ED5AC5">
      <w:pPr>
        <w:pStyle w:val="11"/>
        <w:widowControl w:val="0"/>
        <w:numPr>
          <w:ilvl w:val="0"/>
          <w:numId w:val="40"/>
        </w:numPr>
        <w:spacing w:after="0"/>
      </w:pPr>
      <w:r>
        <w:t>цикловой режим, при котором признаки вычислялись по объединённым участкам нагрузки и восстановления в пределах детектированного цикла педалирования;</w:t>
      </w:r>
    </w:p>
    <w:p w14:paraId="39E0DB4E" w14:textId="77777777" w:rsidR="00ED5AC5" w:rsidRDefault="00765808" w:rsidP="00ED5AC5">
      <w:pPr>
        <w:pStyle w:val="11"/>
        <w:widowControl w:val="0"/>
        <w:numPr>
          <w:ilvl w:val="0"/>
          <w:numId w:val="40"/>
        </w:numPr>
        <w:spacing w:after="0"/>
      </w:pPr>
      <w:r>
        <w:t>полнооконный режим, при котором признаки вычислялись по всем ЭМГ-отсчётам скользящего окна без фазового разделения.</w:t>
      </w:r>
    </w:p>
    <w:p w14:paraId="0249FF67" w14:textId="77777777" w:rsidR="003F5478" w:rsidRDefault="00765808" w:rsidP="00765808">
      <w:pPr>
        <w:widowControl w:val="0"/>
        <w:spacing w:after="0"/>
        <w:ind w:firstLine="709"/>
      </w:pPr>
      <w:r>
        <w:t>Для LSTM и TCN использовалось произведение двух таргетов, трех наборов признаков (EMG, EMG+NIRS, EMG+NIRS+HRV) и тех же двух вариантов состава признаков; модальность NIRS отдельно в нейросетевые модели не подавалась.</w:t>
      </w:r>
    </w:p>
    <w:p w14:paraId="6BD7D181" w14:textId="77777777" w:rsidR="007D6639" w:rsidRDefault="007D6639" w:rsidP="00F32533">
      <w:pPr>
        <w:widowControl w:val="0"/>
        <w:spacing w:after="0"/>
        <w:ind w:firstLine="709"/>
      </w:pPr>
      <w:r>
        <w:t xml:space="preserve">Дополнительно к описанному выше перебору проводился целевой анализ чувствительности конечного набора отобранных моделей с использованием сетки сдвигов целевой переменной (см. раздел 2.6.3). Выбирались по два лучших представителя на каждое семейство — классическое, LSTM, TCN — отдельно для LT1 и LT2 по основной метрике рейтинга на baseline-конфигурации. Каждая из 12 отобранных моделей обучалась дополнительно на четырёх сдвигах для LT2 (Δ </w:t>
      </w:r>
      <w:r>
        <w:rPr>
          <w:rFonts w:ascii="Cambria Math" w:hAnsi="Cambria Math" w:cs="Cambria Math"/>
        </w:rPr>
        <w:t>∈</w:t>
      </w:r>
      <w:r>
        <w:t xml:space="preserve"> {45, 90, 135, 180} с) и двух сдвигах для LT1 (Δ </w:t>
      </w:r>
      <w:r>
        <w:rPr>
          <w:rFonts w:ascii="Cambria Math" w:hAnsi="Cambria Math" w:cs="Cambria Math"/>
        </w:rPr>
        <w:t>∈</w:t>
      </w:r>
      <w:r>
        <w:t xml:space="preserve"> {45, 90} с) на той же схеме валидации LOSO; это даёт 24 + 12 = 36 дополнительных обучений сверх базового перебора.</w:t>
      </w:r>
    </w:p>
    <w:p w14:paraId="518D3FD2" w14:textId="77777777" w:rsidR="00FB149B" w:rsidRDefault="00FB149B" w:rsidP="00F0309F">
      <w:pPr>
        <w:pStyle w:val="41"/>
      </w:pPr>
      <w:r>
        <w:t>2.8.5 Схема валидации</w:t>
      </w:r>
    </w:p>
    <w:p w14:paraId="32D632BB" w14:textId="77777777" w:rsidR="00FB149B" w:rsidRDefault="00FB149B" w:rsidP="00765808">
      <w:pPr>
        <w:widowControl w:val="0"/>
        <w:spacing w:after="0"/>
        <w:ind w:firstLine="709"/>
      </w:pPr>
      <w:r>
        <w:t xml:space="preserve">В качестве единственной схемы валидации во всех экспериментах применялась стратегия Leave-One-Subject-Out (LOSO). Суть метода: на каждой итерации один испытуемый целиком выносится в тестовое множество, </w:t>
      </w:r>
      <w:r>
        <w:lastRenderedPageBreak/>
        <w:t>остальные 17 формируют обучающее множество; процедура повторяется для каждого из 18 испытуемых.</w:t>
      </w:r>
    </w:p>
    <w:p w14:paraId="5E6508CC" w14:textId="77777777" w:rsidR="00FB149B" w:rsidRDefault="00FB149B" w:rsidP="00B8358D">
      <w:pPr>
        <w:widowControl w:val="0"/>
        <w:spacing w:after="0"/>
        <w:ind w:firstLine="709"/>
      </w:pPr>
      <w:r>
        <w:t>Внутреннее разбиение обучающей части LOSO-фолда на обучающую и валидационную подвыборки не использовалось: все 17 оставшихся испытуемых формировали обучающее множество, а оценка обобщающей способности выполнялась только на вынесенном тестовом субъекте. Для линейных моделей это означает однократное обучение на каждом фолде с сохранением параметров модели и тестовых предсказаний.</w:t>
      </w:r>
    </w:p>
    <w:p w14:paraId="650F6448" w14:textId="77777777" w:rsidR="004F7B40" w:rsidRPr="004F7B40" w:rsidRDefault="00427BE8" w:rsidP="00B8358D">
      <w:pPr>
        <w:widowControl w:val="0"/>
        <w:spacing w:after="0"/>
        <w:ind w:firstLine="709"/>
      </w:pPr>
      <w:r>
        <w:t>Для нейросетевых моделей обучение проводилось в течение фиксированного числа эпох. Поскольку при малом объёме выборки выделение отдельной валидационной подвыборки в рамках схемы LOSO приводило бы к дополнительной потере обучающих данных, итоговый анализ выполнялся по предсказаниям, полученным на последней эпохе обучения.</w:t>
      </w:r>
    </w:p>
    <w:p w14:paraId="1A8706C2" w14:textId="77777777" w:rsidR="00B87670" w:rsidRDefault="00B87670" w:rsidP="00F0309F">
      <w:pPr>
        <w:pStyle w:val="41"/>
      </w:pPr>
      <w:r>
        <w:t>2.8.6 Семейство классических моделей</w:t>
      </w:r>
    </w:p>
    <w:p w14:paraId="491B09D5" w14:textId="77777777" w:rsidR="00B87670" w:rsidRPr="00B87670" w:rsidRDefault="00B87670" w:rsidP="00B87670">
      <w:pPr>
        <w:widowControl w:val="0"/>
        <w:spacing w:after="0"/>
        <w:ind w:firstLine="709"/>
      </w:pPr>
      <w:r>
        <w:t>Семейство классических моделей реализует набор регрессионных моделей библиотеки scikit-learn. Несмотря на исторический префикс Lin в именах конфигураций, семейство не ограничивается линейными методами: помимо Ridge, HuberRegressor и ElasticNet, в него входят GradientBoostingRegressor и SVR. Для каждой комбинации «набор признаков × вариант состава признаков × таргет» перебирались конфигурации из таблицы 4; каждая конфигурация обучалась как самостоятельная модель и далее включалась в единое итоговое сравнение. Для EMG-содержащих наборов дополнительно исследовались три режима формирования ЭМГ-признаков: фазо-разделённый, цикловой и полнооконный.</w:t>
      </w:r>
    </w:p>
    <w:p w14:paraId="2D55038D" w14:textId="77777777" w:rsidR="00B87670" w:rsidRPr="00B87670" w:rsidRDefault="00B87670" w:rsidP="00B87670">
      <w:pPr>
        <w:pStyle w:val="ad"/>
      </w:pPr>
      <w:r>
        <w:t>Таблица 4 Конфигурации семейства классических моделей</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B87670" w14:paraId="0F724CA7" w14:textId="77777777" w:rsidTr="00003CEA">
        <w:trPr>
          <w:cnfStyle w:val="100000000000" w:firstRow="1" w:lastRow="0" w:firstColumn="0" w:lastColumn="0" w:oddVBand="0" w:evenVBand="0" w:oddHBand="0" w:evenHBand="0" w:firstRowFirstColumn="0" w:firstRowLastColumn="0" w:lastRowFirstColumn="0" w:lastRowLastColumn="0"/>
          <w:tblHeader/>
        </w:trPr>
        <w:tc>
          <w:tcPr>
            <w:tcW w:w="4672" w:type="dxa"/>
            <w:tcBorders>
              <w:bottom w:val="none" w:sz="0" w:space="0" w:color="auto"/>
            </w:tcBorders>
          </w:tcPr>
          <w:p w14:paraId="31760387" w14:textId="77777777" w:rsidR="00B87670" w:rsidRPr="00B87670" w:rsidRDefault="00B87670" w:rsidP="00B87670">
            <w:pPr>
              <w:pStyle w:val="aa"/>
              <w:jc w:val="center"/>
              <w:rPr>
                <w:b/>
                <w:bCs/>
              </w:rPr>
            </w:pPr>
            <w:r>
              <w:rPr>
                <w:b/>
                <w:bCs/>
              </w:rPr>
              <w:t>Алгоритм</w:t>
            </w:r>
          </w:p>
        </w:tc>
        <w:tc>
          <w:tcPr>
            <w:tcW w:w="4673" w:type="dxa"/>
            <w:tcBorders>
              <w:bottom w:val="none" w:sz="0" w:space="0" w:color="auto"/>
            </w:tcBorders>
          </w:tcPr>
          <w:p w14:paraId="17721A94" w14:textId="77777777" w:rsidR="00B87670" w:rsidRPr="00B87670" w:rsidRDefault="00B87670" w:rsidP="00B87670">
            <w:pPr>
              <w:pStyle w:val="aa"/>
              <w:jc w:val="center"/>
              <w:rPr>
                <w:b/>
                <w:bCs/>
              </w:rPr>
            </w:pPr>
            <w:r>
              <w:rPr>
                <w:b/>
                <w:bCs/>
              </w:rPr>
              <w:t>Гиперпараметры</w:t>
            </w:r>
          </w:p>
        </w:tc>
      </w:tr>
      <w:tr w:rsidR="00B87670" w14:paraId="564FB9F7" w14:textId="77777777" w:rsidTr="00003CEA">
        <w:tc>
          <w:tcPr>
            <w:tcW w:w="4672" w:type="dxa"/>
          </w:tcPr>
          <w:p w14:paraId="2EF34E94" w14:textId="77777777" w:rsidR="00B87670" w:rsidRPr="00B87670" w:rsidRDefault="00B87670" w:rsidP="00B87670">
            <w:pPr>
              <w:pStyle w:val="aa"/>
            </w:pPr>
            <w:r>
              <w:t>Ridge</w:t>
            </w:r>
          </w:p>
        </w:tc>
        <w:tc>
          <w:tcPr>
            <w:tcW w:w="4673" w:type="dxa"/>
          </w:tcPr>
          <w:p w14:paraId="471A482D" w14:textId="77777777" w:rsidR="00B87670" w:rsidRPr="00B87670" w:rsidRDefault="00B87670" w:rsidP="00B87670">
            <w:pPr>
              <w:pStyle w:val="aa"/>
            </w:pPr>
            <w:r>
              <w:t xml:space="preserve">α </w:t>
            </w:r>
            <w:r>
              <w:rPr>
                <w:rFonts w:ascii="Cambria Math" w:hAnsi="Cambria Math" w:cs="Cambria Math"/>
              </w:rPr>
              <w:t>∈</w:t>
            </w:r>
            <w:r>
              <w:t xml:space="preserve"> {1, 10, 100, 1000}</w:t>
            </w:r>
          </w:p>
        </w:tc>
      </w:tr>
      <w:tr w:rsidR="00B87670" w14:paraId="69B37BB5" w14:textId="77777777" w:rsidTr="00003CEA">
        <w:tc>
          <w:tcPr>
            <w:tcW w:w="4672" w:type="dxa"/>
          </w:tcPr>
          <w:p w14:paraId="4B9E2DD8" w14:textId="77777777" w:rsidR="00B87670" w:rsidRPr="00B87670" w:rsidRDefault="00B87670" w:rsidP="00B87670">
            <w:pPr>
              <w:pStyle w:val="aa"/>
            </w:pPr>
            <w:r>
              <w:t>HuberRegressor</w:t>
            </w:r>
          </w:p>
        </w:tc>
        <w:tc>
          <w:tcPr>
            <w:tcW w:w="4673" w:type="dxa"/>
          </w:tcPr>
          <w:p w14:paraId="0E518DA4" w14:textId="77777777" w:rsidR="00B87670" w:rsidRPr="00B87670" w:rsidRDefault="00B87670" w:rsidP="00B87670">
            <w:pPr>
              <w:pStyle w:val="aa"/>
            </w:pPr>
            <w:r>
              <w:t xml:space="preserve">ε </w:t>
            </w:r>
            <w:r>
              <w:rPr>
                <w:rFonts w:ascii="Cambria Math" w:hAnsi="Cambria Math" w:cs="Cambria Math"/>
              </w:rPr>
              <w:t>∈</w:t>
            </w:r>
            <w:r>
              <w:t xml:space="preserve"> {1,1; 1,35; 1,5; 2,0}</w:t>
            </w:r>
          </w:p>
        </w:tc>
      </w:tr>
      <w:tr w:rsidR="00B87670" w14:paraId="16F9801E" w14:textId="77777777" w:rsidTr="00003CEA">
        <w:tc>
          <w:tcPr>
            <w:tcW w:w="4672" w:type="dxa"/>
          </w:tcPr>
          <w:p w14:paraId="259DB243" w14:textId="77777777" w:rsidR="00B87670" w:rsidRPr="00B87670" w:rsidRDefault="00B87670" w:rsidP="00B87670">
            <w:pPr>
              <w:pStyle w:val="aa"/>
            </w:pPr>
            <w:r>
              <w:t>ElasticNet</w:t>
            </w:r>
          </w:p>
        </w:tc>
        <w:tc>
          <w:tcPr>
            <w:tcW w:w="4673" w:type="dxa"/>
          </w:tcPr>
          <w:p w14:paraId="2DCC7036" w14:textId="77777777" w:rsidR="00B87670" w:rsidRPr="00B87670" w:rsidRDefault="00B87670" w:rsidP="00B87670">
            <w:pPr>
              <w:pStyle w:val="aa"/>
            </w:pPr>
            <w:r>
              <w:t xml:space="preserve">α </w:t>
            </w:r>
            <w:r>
              <w:rPr>
                <w:rFonts w:ascii="Cambria Math" w:hAnsi="Cambria Math" w:cs="Cambria Math"/>
              </w:rPr>
              <w:t>∈</w:t>
            </w:r>
            <w:r>
              <w:t xml:space="preserve"> {0,01; 0,1; 1,0} × l1_ratio </w:t>
            </w:r>
            <w:r>
              <w:rPr>
                <w:rFonts w:ascii="Cambria Math" w:hAnsi="Cambria Math" w:cs="Cambria Math"/>
              </w:rPr>
              <w:t>∈</w:t>
            </w:r>
            <w:r>
              <w:t xml:space="preserve"> {0,2; 0,5; 0,9}</w:t>
            </w:r>
          </w:p>
        </w:tc>
      </w:tr>
      <w:tr w:rsidR="00B87670" w14:paraId="22F860A8" w14:textId="77777777" w:rsidTr="00003CEA">
        <w:tc>
          <w:tcPr>
            <w:tcW w:w="4672" w:type="dxa"/>
          </w:tcPr>
          <w:p w14:paraId="7CB4B0B9" w14:textId="77777777" w:rsidR="00B87670" w:rsidRPr="00B87670" w:rsidRDefault="00B87670" w:rsidP="00B87670">
            <w:pPr>
              <w:pStyle w:val="aa"/>
            </w:pPr>
            <w:r>
              <w:t>GradientBoostingRegressor</w:t>
            </w:r>
          </w:p>
        </w:tc>
        <w:tc>
          <w:tcPr>
            <w:tcW w:w="4673" w:type="dxa"/>
          </w:tcPr>
          <w:p w14:paraId="3AECA165" w14:textId="77777777" w:rsidR="00B87670" w:rsidRPr="00B87670" w:rsidRDefault="00B87670" w:rsidP="00B87670">
            <w:pPr>
              <w:pStyle w:val="aa"/>
            </w:pPr>
            <w:r>
              <w:t xml:space="preserve">n_estimators </w:t>
            </w:r>
            <w:r>
              <w:rPr>
                <w:rFonts w:ascii="Cambria Math" w:hAnsi="Cambria Math" w:cs="Cambria Math"/>
              </w:rPr>
              <w:t>∈</w:t>
            </w:r>
            <w:r>
              <w:t xml:space="preserve"> {50, 100, 200} × max_depth </w:t>
            </w:r>
            <w:r>
              <w:rPr>
                <w:rFonts w:ascii="Cambria Math" w:hAnsi="Cambria Math" w:cs="Cambria Math"/>
              </w:rPr>
              <w:t>∈</w:t>
            </w:r>
            <w:r>
              <w:t xml:space="preserve"> {2, 3}</w:t>
            </w:r>
          </w:p>
        </w:tc>
      </w:tr>
      <w:tr w:rsidR="00B87670" w14:paraId="6819D7F0" w14:textId="77777777" w:rsidTr="00003CEA">
        <w:trPr>
          <w:trHeight w:val="89"/>
        </w:trPr>
        <w:tc>
          <w:tcPr>
            <w:tcW w:w="4672" w:type="dxa"/>
          </w:tcPr>
          <w:p w14:paraId="2DA0D304" w14:textId="77777777" w:rsidR="00B87670" w:rsidRPr="00B87670" w:rsidRDefault="00B87670" w:rsidP="00B87670">
            <w:pPr>
              <w:pStyle w:val="aa"/>
            </w:pPr>
            <w:r>
              <w:t>SVR (ядро RBF)</w:t>
            </w:r>
          </w:p>
        </w:tc>
        <w:tc>
          <w:tcPr>
            <w:tcW w:w="4673" w:type="dxa"/>
          </w:tcPr>
          <w:p w14:paraId="0DCC0CF5" w14:textId="77777777" w:rsidR="00B87670" w:rsidRPr="00B87670" w:rsidRDefault="00B87670" w:rsidP="00B87670">
            <w:pPr>
              <w:pStyle w:val="aa"/>
            </w:pPr>
            <w:r>
              <w:t xml:space="preserve">C </w:t>
            </w:r>
            <w:r>
              <w:rPr>
                <w:rFonts w:ascii="Cambria Math" w:hAnsi="Cambria Math" w:cs="Cambria Math"/>
              </w:rPr>
              <w:t>∈</w:t>
            </w:r>
            <w:r>
              <w:t xml:space="preserve"> {1, 10, 100} × ε </w:t>
            </w:r>
            <w:r>
              <w:rPr>
                <w:rFonts w:ascii="Cambria Math" w:hAnsi="Cambria Math" w:cs="Cambria Math"/>
              </w:rPr>
              <w:t>∈</w:t>
            </w:r>
            <w:r>
              <w:t xml:space="preserve"> {0,1; 1,0}</w:t>
            </w:r>
          </w:p>
        </w:tc>
      </w:tr>
    </w:tbl>
    <w:p w14:paraId="427DF039" w14:textId="77777777" w:rsidR="00003CEA" w:rsidRDefault="00003CEA" w:rsidP="00003CEA">
      <w:pPr>
        <w:widowControl w:val="0"/>
        <w:spacing w:after="0"/>
        <w:ind w:firstLine="709"/>
      </w:pPr>
    </w:p>
    <w:p w14:paraId="747592F8" w14:textId="77777777" w:rsidR="00B87670" w:rsidRDefault="00003CEA" w:rsidP="00003CEA">
      <w:pPr>
        <w:widowControl w:val="0"/>
        <w:spacing w:after="0"/>
        <w:ind w:firstLine="709"/>
      </w:pPr>
      <w:r>
        <w:lastRenderedPageBreak/>
        <w:t>В отличие от ранних скриптов, в актуальном пайплайне конфигурации семейства классических моделей не отбираются по отдельности внутри каждого LOSO-фолда. Все 29 базовых конфигураций рассматриваются как независимые кандидаты, а в EMG-содержащих постановках к ним дополнительно добавляются варианты phase_split. Итоговое сравнение выполняется после агрегирования subject-level метрик и LT-point метрик на этапе анализа.</w:t>
      </w:r>
    </w:p>
    <w:p w14:paraId="5D94333F" w14:textId="77777777" w:rsidR="005A1897" w:rsidRDefault="005A1897" w:rsidP="000171F7">
      <w:pPr>
        <w:pStyle w:val="41"/>
        <w:rPr>
          <w:b/>
        </w:rPr>
      </w:pPr>
      <w:r>
        <w:t>2.8.7 Нейросетевые семейства моделей</w:t>
      </w:r>
    </w:p>
    <w:p w14:paraId="197EDB2B" w14:textId="77777777" w:rsidR="00B83629" w:rsidRDefault="00B83629" w:rsidP="000171F7">
      <w:pPr>
        <w:pStyle w:val="41"/>
      </w:pPr>
      <w:r>
        <w:t>2.8.7.1 Рекуррентные сети</w:t>
      </w:r>
    </w:p>
    <w:p w14:paraId="32AACDF3" w14:textId="77777777" w:rsidR="006F3B31" w:rsidRDefault="006F3B31" w:rsidP="006F3B31">
      <w:pPr>
        <w:widowControl w:val="0"/>
        <w:spacing w:after="0"/>
        <w:ind w:firstLine="709"/>
      </w:pPr>
      <w:r>
        <w:t>LSTM-семейство включает 16 архитектур трёх типов: модели без проброса состояния, модели с пробросом состояния и модели с механизмом внимания. Модели первого типа используют последовательности длиной 6 окон, модели с механизмом внимания — 12 окон, а модели с пробросом состояния обрабатывают непрерывную запись целиком; для разных подтипов исследовались шаги дискретизации 30, 15 и 5 с.</w:t>
      </w:r>
    </w:p>
    <w:p w14:paraId="5DABA823" w14:textId="77777777" w:rsidR="005A1897" w:rsidRDefault="006F3B31" w:rsidP="006F3B31">
      <w:pPr>
        <w:widowControl w:val="0"/>
        <w:spacing w:after="0"/>
        <w:ind w:firstLine="709"/>
      </w:pPr>
      <w:r>
        <w:t>Модели с пробросом состояния предназначены для моделирования длинного контекста без разрыва между соседними фрагментами сессии, тогда как модели с механизмом внимания усиливают вклад наиболее информативных участков последовательности при финальном предсказании. Для всех архитектур семейства LSTM исследовались два варианта входных данных: без вейвлет-преобразования и с дополнительными признаками, полученными методом непрерывного вейвлет-преобразования.</w:t>
      </w:r>
    </w:p>
    <w:p w14:paraId="1D5E1DC9" w14:textId="77777777" w:rsidR="006F3B31" w:rsidRPr="00F807FC" w:rsidRDefault="006F3B31" w:rsidP="000171F7">
      <w:pPr>
        <w:pStyle w:val="41"/>
      </w:pPr>
      <w:r>
        <w:t>2.8.7.2 Сверточные сети</w:t>
      </w:r>
    </w:p>
    <w:p w14:paraId="3EA95E0B" w14:textId="77777777" w:rsidR="00167D2F" w:rsidRPr="00167D2F" w:rsidRDefault="00167D2F" w:rsidP="00167D2F">
      <w:pPr>
        <w:widowControl w:val="0"/>
        <w:spacing w:after="0"/>
        <w:ind w:firstLine="709"/>
      </w:pPr>
      <w:r>
        <w:t>Семейство TCN включало четыре причинные архитектуры. PureTCN использовалась как базовая временная сверточная модель с дилатированными причинными свёртками. MediumTCN представляла собой её более ёмкую модификацию, рассчитанную на моделирование более сложных временных зависимостей. DwtTCN сочетала временную сверточную обработку с вейвлет-разложением входного сигнала. WaveNetTCN реализовывала схему каскадных дилатированных причинных свёрток, восходящую к архитектуре WaveNet.</w:t>
      </w:r>
    </w:p>
    <w:p w14:paraId="0289A46A" w14:textId="77777777" w:rsidR="00C42A32" w:rsidRPr="00C42A32" w:rsidRDefault="00C42A32" w:rsidP="000171F7">
      <w:pPr>
        <w:pStyle w:val="41"/>
      </w:pPr>
      <w:r>
        <w:lastRenderedPageBreak/>
        <w:t>2.8.7.3 Вейвлетные режимы и единая схема артефактов</w:t>
      </w:r>
    </w:p>
    <w:p w14:paraId="757536DE" w14:textId="77777777" w:rsidR="007D190D" w:rsidRPr="007D190D" w:rsidRDefault="00C42A32" w:rsidP="00370922">
      <w:pPr>
        <w:widowControl w:val="0"/>
        <w:spacing w:after="0"/>
        <w:ind w:firstLine="709"/>
      </w:pPr>
      <w:r>
        <w:t>Вейвлетное обогащение в актуальной методике не рассматривается как отдельное самостоятельное семейство моделей, а задаётся как режим архитектуры. Для части LSTM используется непрерывное вейвлет-преобразование, тогда как одна из TCN-архитектур реализует дискретную вейвлет-компоненту на уровне самой модели; тем самым влияние многомасштабного представления оценивается в рамках единой схемы обучения и валидации.</w:t>
      </w:r>
    </w:p>
    <w:p w14:paraId="2CC6E3FA" w14:textId="77777777" w:rsidR="00370922" w:rsidRDefault="00370922" w:rsidP="00370922">
      <w:pPr>
        <w:widowControl w:val="0"/>
        <w:spacing w:after="0"/>
        <w:ind w:firstLine="709"/>
      </w:pPr>
      <w:r>
        <w:t>Каждый запуск, независимо от семейства, сохраняет стандартизированный набор артефактов: метаданные конфигурации, таблицу предсказаний, а для нейросетевых моделей также историю обучения и контрольные точки по эпохам. Это обеспечивает воспроизводимость дальнейшего анализа без повторного обучения модели.</w:t>
      </w:r>
    </w:p>
    <w:p w14:paraId="6524CC01" w14:textId="77777777" w:rsidR="00F77390" w:rsidRPr="00C42A32" w:rsidRDefault="00F77390" w:rsidP="00974877">
      <w:pPr>
        <w:pStyle w:val="41"/>
      </w:pPr>
      <w:r>
        <w:t>2.8.8 Агрегация оконных предсказаний</w:t>
      </w:r>
    </w:p>
    <w:p w14:paraId="4FB32891" w14:textId="77777777" w:rsidR="002C5AD5" w:rsidRPr="00F77390" w:rsidRDefault="002607D6" w:rsidP="002607D6">
      <w:pPr>
        <w:widowControl w:val="0"/>
        <w:spacing w:after="0"/>
        <w:ind w:firstLine="709"/>
      </w:pPr>
      <w:r>
        <w:t>Оконные предсказания переводятся в оценку времени порога на уровне испытуемого. Используются три правила агрегации: медианное правило, правило первого пересечения и устойчивое медианное правило. Тем самым итоговая оценка модели строится не только по качеству оконной регрессии, но и по качеству восстановления времени наступления порога у конкретного испытуемого.</w:t>
      </w:r>
    </w:p>
    <w:p w14:paraId="2728133A" w14:textId="77777777" w:rsidR="002C5AD5" w:rsidRDefault="002C5AD5" w:rsidP="00974877">
      <w:pPr>
        <w:pStyle w:val="41"/>
      </w:pPr>
      <w:r>
        <w:t>2.8.9 Стандартизированный аналитический этап и итоговый рейтинг</w:t>
      </w:r>
    </w:p>
    <w:p w14:paraId="477655A9" w14:textId="77777777" w:rsidR="004E2CD8" w:rsidRDefault="002C5AD5" w:rsidP="005E2D12">
      <w:pPr>
        <w:widowControl w:val="0"/>
        <w:spacing w:after="0"/>
        <w:ind w:firstLine="709"/>
      </w:pPr>
      <w:r>
        <w:t>После обучения всех конфигураций результаты обрабатываются в рамках отдельного воспроизводимого аналитического этапа. На этом этапе из таблиц предсказаний и параметров моделей формируются subject-level метрики оконной регрессии, показатели ошибки определения самого порога, доверительные интервалы, таблицы парных статистических сравнений и стандартизированные рейтинги моделей.</w:t>
      </w:r>
    </w:p>
    <w:p w14:paraId="21C11A13" w14:textId="77777777" w:rsidR="00F77390" w:rsidRPr="00F150AA" w:rsidRDefault="004E2CD8" w:rsidP="00F150AA">
      <w:pPr>
        <w:widowControl w:val="0"/>
        <w:spacing w:after="0"/>
        <w:ind w:firstLine="709"/>
      </w:pPr>
      <w:r>
        <w:t xml:space="preserve">Такое разделение позволяет одинаково обрабатывать результаты семейства классических моделей и нейросетевых моделей: этап обучения отвечает за корректную LOSO-валидацию и сохранение артефактов, тогда как </w:t>
      </w:r>
      <w:r>
        <w:lastRenderedPageBreak/>
        <w:t>аналитический этап выполняет выбор итогового состояния модели, агрегацию оконных предсказаний, статистические сравнения и построение двух уровней итогового отбора. Первый уровень представляет собой raw-рейтинг по первичной пороговой метрике LT. Второй уровень представляет собой фильтрованный shortlist моделей, который формируется после проверки адекватности траектории и пересечения верхних квантилей по LT-качеству и качеству восстановления траектории; именно этот shortlist используется для последующей интерпретации и анализа объяснимости моделей.</w:t>
      </w:r>
    </w:p>
    <w:p w14:paraId="0812110A" w14:textId="77777777" w:rsidR="00F150AA" w:rsidRDefault="00F150AA" w:rsidP="00F150AA">
      <w:pPr>
        <w:pStyle w:val="31"/>
      </w:pPr>
      <w:bookmarkStart w:id="20" w:name="_Toc230279593"/>
      <w:r>
        <w:t>2.9 Метрики качества</w:t>
      </w:r>
      <w:bookmarkEnd w:id="20"/>
    </w:p>
    <w:p w14:paraId="382460B5" w14:textId="77777777" w:rsidR="00115CAB" w:rsidRPr="00115CAB" w:rsidRDefault="00115CAB" w:rsidP="00974877">
      <w:pPr>
        <w:pStyle w:val="41"/>
      </w:pPr>
      <w:r>
        <w:t>2.9.1 Две дорожки оценки качества</w:t>
      </w:r>
    </w:p>
    <w:p w14:paraId="669EE2CF" w14:textId="77777777" w:rsidR="00F150AA" w:rsidRDefault="00F150AA" w:rsidP="00F150AA">
      <w:pPr>
        <w:widowControl w:val="0"/>
        <w:spacing w:after="0"/>
        <w:ind w:firstLine="709"/>
      </w:pPr>
      <w:r>
        <w:t>В работе используются две взаимодополняющие дорожки оценки качества, различающиеся уровнем, на котором измеряется ошибка. Первая дорожка оценивает точность регрессии по отдельным окнам сигнала; вторая дорожка оценивает точность восстановления самого момента порога на уровне испытуемого. Эти дорожки отвечают на разные исследовательские вопросы и поэтому не должны смешиваться в одном итоговом выводе.</w:t>
      </w:r>
    </w:p>
    <w:p w14:paraId="786FFDFB" w14:textId="77777777" w:rsidR="00F6737E" w:rsidRDefault="00F150AA" w:rsidP="00F6737E">
      <w:pPr>
        <w:pStyle w:val="11"/>
        <w:widowControl w:val="0"/>
        <w:numPr>
          <w:ilvl w:val="0"/>
          <w:numId w:val="41"/>
        </w:numPr>
        <w:spacing w:after="0"/>
      </w:pPr>
      <w:r>
        <w:t>Оконная дорожка оценивает, насколько точно модель аппроксимирует остаточное время до порога в каждом отдельном окне. Пусть y_{ij} — истинное время до порога в j-м окне i-го испытуемого, а ŷ_{ij} — соответствующее предсказание модели. Тогда оконная ошибка определяется как e_{ij}=ŷ_{ij}-y_{ij}, а средняя абсолютная ошибка по испытуемому вычисляется по формуле MAE_i=(1/n_i) Σ_j |e_{ij}|. Аналогично рассчитываются RMSE_i=[(1/n_i) Σ_j e_{ij}^2]^{1/2} и систематическое смещение b_i=(1/n_i) Σ_j e_{ij}. Эти показатели характеризуют качество регрессии как модели времени-до-события.</w:t>
      </w:r>
    </w:p>
    <w:p w14:paraId="7B6F7DC4" w14:textId="77777777" w:rsidR="00F150AA" w:rsidRDefault="00F150AA" w:rsidP="00F6737E">
      <w:pPr>
        <w:pStyle w:val="11"/>
        <w:widowControl w:val="0"/>
        <w:numPr>
          <w:ilvl w:val="0"/>
          <w:numId w:val="41"/>
        </w:numPr>
        <w:spacing w:after="0"/>
      </w:pPr>
      <w:r>
        <w:t xml:space="preserve">Пороговая дорожка сворачивает все окна одного испытуемого в одну итоговую оценку времени наступления порога. Для каждого окна сначала восстанавливается абсолютное время порога T̂_{ij}=t^{end}_{ij}+ŷ_{ij}, где t^{end}_{ij} — момент окончания окна. Далее для каждого испытуемого формируется одна итоговая оценка T̂_i </w:t>
      </w:r>
      <w:r>
        <w:lastRenderedPageBreak/>
        <w:t>по одному из трёх правил агрегации: медианному, правилу первого пересечения или устойчивому медианному правилу. После этого ошибка определяется уже на уровне одного момента порога: E_i=|T̂_i-T_i|, где T_i — истинное время наступления порога. Эта дорожка отвечает на прикладной вопрос о том, насколько точно модель определяет сам момент LT у человека.</w:t>
      </w:r>
    </w:p>
    <w:p w14:paraId="7F38C481" w14:textId="77777777" w:rsidR="00F150AA" w:rsidRDefault="00F150AA" w:rsidP="002607D6">
      <w:pPr>
        <w:widowControl w:val="0"/>
        <w:spacing w:after="0"/>
        <w:ind w:firstLine="709"/>
      </w:pPr>
      <w:r>
        <w:t>Практически это означает, что модель может демонстрировать хорошую оконную точность, но давать заметное смещение момента порога после свёртки по окнам, и наоборот. Поэтому для итогового ранжирования моделей в настоящей работе используется именно пороговая первичная метрика — средняя по субъектам ошибка медианного правила агрегации.</w:t>
      </w:r>
    </w:p>
    <w:p w14:paraId="3FD79641" w14:textId="77777777" w:rsidR="00F150AA" w:rsidRPr="00F150AA" w:rsidRDefault="00F150AA" w:rsidP="00115CAB">
      <w:pPr>
        <w:widowControl w:val="0"/>
        <w:spacing w:after="0"/>
        <w:ind w:firstLine="709"/>
      </w:pPr>
      <w:r>
        <w:t>Единица измерения для всех временных ошибок — минуты: исходные значения в секундах конвертируются делением на 60 при расчёте сводных метрик и сравнительных таблиц.</w:t>
      </w:r>
    </w:p>
    <w:p w14:paraId="4CAC0C29" w14:textId="77777777" w:rsidR="00115CAB" w:rsidRPr="00C32169" w:rsidRDefault="00115CAB" w:rsidP="0047353F">
      <w:pPr>
        <w:pStyle w:val="41"/>
        <w:rPr>
          <w:vertAlign w:val="superscript"/>
        </w:rPr>
      </w:pPr>
      <w:r>
        <w:t>2.9.2 Коэффициент детерминации R</w:t>
      </w:r>
      <w:r>
        <w:rPr>
          <w:vertAlign w:val="superscript"/>
        </w:rPr>
        <w:t>2</w:t>
      </w:r>
    </w:p>
    <w:p w14:paraId="7F5B64D8" w14:textId="77777777" w:rsidR="00505E37" w:rsidRDefault="00505E37" w:rsidP="00115CAB">
      <w:r>
        <w:t>R</w:t>
      </w:r>
      <w:r>
        <w:rPr>
          <w:vertAlign w:val="superscript"/>
        </w:rPr>
        <w:t>2</w:t>
      </w:r>
      <w:r>
        <w:t xml:space="preserve"> оценивает долю объяснённой дисперсии, то есть, насколько модель лучше тривиального предсказателя — константы, равной среднему значению целевой переменной:</w:t>
      </w:r>
    </w:p>
    <w:p w14:paraId="7038BE82" w14:textId="77777777" w:rsidR="00115CAB" w:rsidRDefault="009A7AF0" w:rsidP="00115CAB">
      <m:oMathPara>
        <m:oMathParaPr>
          <m:jc m:val="center"/>
        </m:oMathParaP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oMath>
      </m:oMathPara>
    </w:p>
    <w:p w14:paraId="4BF16DCC" w14:textId="77777777" w:rsidR="00115CAB" w:rsidRPr="00115CAB" w:rsidRDefault="00505E37" w:rsidP="00D23B02">
      <w:r>
        <w:t>В рамках L</w:t>
      </w:r>
      <w:r>
        <w:rPr>
          <w:lang w:val="en-US"/>
        </w:rPr>
        <w:t>OSO</w:t>
      </w:r>
      <w: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&lt;</m:t>
        </m:r>
        <m:r>
          <w:rPr>
            <w:rFonts w:ascii="Cambria Math" w:hAnsi="Cambria Math"/>
          </w:rPr>
          <m:t>0</m:t>
        </m:r>
      </m:oMath>
      <w:r>
        <w:t xml:space="preserve"> на конкретном фолде означает, что модель предсказывает хуже тривиальной константы </w:t>
      </w:r>
      <m:oMath>
        <m:acc>
          <m:accPr>
            <m:chr m:val="‾"/>
            <m:ctrlPr>
              <w:rPr>
                <w:rFonts w:ascii="Cambria Math" w:hAnsi="Cambria Math"/>
              </w:rPr>
            </m:ctrlPr>
          </m:accPr>
          <m:e>
            <m:r>
              <w:rPr>
                <w:rFonts w:ascii="Cambria Math" w:hAnsi="Cambria Math"/>
              </w:rPr>
              <m:t>y</m:t>
            </m:r>
          </m:e>
        </m:acc>
      </m:oMath>
      <w:r>
        <w:rPr>
          <w:rFonts w:eastAsiaTheme="minorEastAsia"/>
        </w:rPr>
        <w:t xml:space="preserve"> — физиологические сигналы не дали полезной информации для данного испытуемого</w:t>
      </w:r>
      <w:r>
        <w:t xml:space="preserve">. </w:t>
      </w:r>
    </w:p>
    <w:p w14:paraId="080E0C98" w14:textId="77777777" w:rsidR="00115CAB" w:rsidRDefault="00115CAB" w:rsidP="0047353F">
      <w:pPr>
        <w:pStyle w:val="41"/>
      </w:pPr>
      <w:r>
        <w:t>2.9.3 Ранговая корреляция Спирмена (ρ)</w:t>
      </w:r>
    </w:p>
    <w:p w14:paraId="1E05E2C3" w14:textId="77777777" w:rsidR="00D23B02" w:rsidRPr="00115CAB" w:rsidRDefault="00D23B02" w:rsidP="00D23B02">
      <w:pPr>
        <w:widowControl w:val="0"/>
        <w:spacing w:after="0"/>
        <w:ind w:firstLine="709"/>
      </w:pPr>
      <w:r>
        <w:t xml:space="preserve">Коэффициент ранговой корреляции Спирмена вычислялся между предсказанными и истинными значениями по всем тестовым окнам. Этот показатель устойчив к монотонным нелинейным искажениям шкалы и особенно информативен для задачи «когда наступит порог»: высокий ρ означает, что модель правильно ранжирует окна по близости к порогу даже </w:t>
      </w:r>
      <w:r>
        <w:lastRenderedPageBreak/>
        <w:t>при систематическом смещении абсолютных значений.</w:t>
      </w:r>
    </w:p>
    <w:p w14:paraId="62D90783" w14:textId="77777777" w:rsidR="00115CAB" w:rsidRDefault="00115CAB" w:rsidP="00FC23D2">
      <w:pPr>
        <w:pStyle w:val="41"/>
      </w:pPr>
      <w:r>
        <w:t>2.9.4 Базовые предсказатели</w:t>
      </w:r>
    </w:p>
    <w:p w14:paraId="3B022107" w14:textId="77777777" w:rsidR="00FC23D2" w:rsidRDefault="00FC23D2" w:rsidP="00FC23D2">
      <w:pPr>
        <w:widowControl w:val="0"/>
        <w:spacing w:after="0"/>
        <w:ind w:firstLine="709"/>
      </w:pPr>
      <w:r>
        <w:t>Для оценки нижней границы сложности задачи использовался тривиальный предсказатель MeanPredictor, который выдаёт константу, равную среднему значению целевой переменной по обучающему множеству фолда, и не использует ни физиологические сигналы, ни временную структуру теста. Такой baseline задаёт минимальный ориентир качества: модель, не превосходящая MeanPredictor, не извлекает полезной информации из доступных данных.</w:t>
      </w:r>
    </w:p>
    <w:p w14:paraId="5BB9EDB9" w14:textId="77777777" w:rsidR="00FC23D2" w:rsidRPr="00AC4B48" w:rsidRDefault="00FC23D2" w:rsidP="00FC23D2">
      <w:pPr>
        <w:widowControl w:val="0"/>
        <w:spacing w:after="0"/>
        <w:ind w:firstLine="709"/>
      </w:pPr>
      <w:r>
        <w:t>Базовая линия воспроизводилась в рамках LOSO совместно с основным экспериментом. Превышение её точности рассматривается как необходимое, но не достаточное условие содержательной полезности модели.</w:t>
      </w:r>
    </w:p>
    <w:p w14:paraId="06E1A66E" w14:textId="77777777" w:rsidR="00F150AA" w:rsidRDefault="00F150AA" w:rsidP="0047353F">
      <w:pPr>
        <w:pStyle w:val="31"/>
      </w:pPr>
      <w:bookmarkStart w:id="21" w:name="_Toc230279594"/>
      <w:r>
        <w:t>2.10 Постобработка</w:t>
      </w:r>
      <w:bookmarkEnd w:id="21"/>
    </w:p>
    <w:p w14:paraId="19BA83BC" w14:textId="77777777" w:rsidR="00AF56E9" w:rsidRDefault="002607D6" w:rsidP="00046F7F">
      <w:pPr>
        <w:widowControl w:val="0"/>
        <w:spacing w:after="0"/>
        <w:ind w:firstLine="709"/>
      </w:pPr>
      <w:r>
        <w:t xml:space="preserve">В настоящей работе постобработка представляет собой преобразование последовательности оконных предсказаний в итоговую оценку времени порога на уровне испытуемого. На первом шаге для выбранного состояния модели строится последовательность абсолютных оценок времени порога </w:t>
      </w:r>
    </w:p>
    <w:p w14:paraId="235C787F" w14:textId="77777777" w:rsidR="00046F7F" w:rsidRDefault="00046F7F" w:rsidP="00046F7F">
      <w:pPr>
        <w:widowControl w:val="0"/>
        <w:spacing w:after="0"/>
        <w:ind w:firstLine="709"/>
      </w:pPr>
      <w:r>
        <w:t>T̂_{ij}=t^{end}_{ij}+ŷ_{ij}.</w:t>
      </w:r>
    </w:p>
    <w:p w14:paraId="2D8778A1" w14:textId="77777777" w:rsidR="00EF044D" w:rsidRDefault="00EF044D" w:rsidP="00AF56E9">
      <w:pPr>
        <w:widowControl w:val="0"/>
        <w:spacing w:after="0"/>
        <w:ind w:firstLine="709"/>
      </w:pPr>
      <w:r>
        <w:t>После чего применяются три правила агрегации: медианное, правило первого пересечения и устойчивое медианное правило. Первый вариант использует медиану всех оконных оценок, второй фиксирует первый момент перехода прогнозируемого времени до порога через нуль, третий опирается только на окна, лежащие в окрестности порога.</w:t>
      </w:r>
    </w:p>
    <w:p w14:paraId="412B7FD2" w14:textId="77777777" w:rsidR="004A5EAB" w:rsidRDefault="00EF044D" w:rsidP="004A5EAB">
      <w:pPr>
        <w:widowControl w:val="0"/>
        <w:spacing w:after="0"/>
        <w:ind w:firstLine="709"/>
      </w:pPr>
      <w:r>
        <w:t>Такое представление позволяет отдельно анализировать точность оконной регрессии и точность восстановления момента наступления порога у испытуемого.</w:t>
      </w:r>
    </w:p>
    <w:p w14:paraId="3CD37222" w14:textId="77777777" w:rsidR="00B83D7C" w:rsidRPr="00B83D7C" w:rsidRDefault="00B83D7C" w:rsidP="004A5EAB">
      <w:pPr>
        <w:pStyle w:val="31"/>
      </w:pPr>
      <w:bookmarkStart w:id="22" w:name="_Toc230279595"/>
      <w:r>
        <w:t>2.11 Статистический анализ и интерпретация</w:t>
      </w:r>
      <w:bookmarkEnd w:id="22"/>
      <w:r>
        <w:t xml:space="preserve"> </w:t>
      </w:r>
    </w:p>
    <w:p w14:paraId="16CE49D6" w14:textId="77777777" w:rsidR="0017764E" w:rsidRDefault="00DC4E74" w:rsidP="0047353F">
      <w:pPr>
        <w:pStyle w:val="41"/>
      </w:pPr>
      <w:r>
        <w:t>2.11.1 Парные сравнения моделей: критерий Уилкоксона с поправкой Бенджамини–Хохберга</w:t>
      </w:r>
    </w:p>
    <w:p w14:paraId="02F35529" w14:textId="77777777" w:rsidR="00DC4E74" w:rsidRDefault="00DC4E74" w:rsidP="00DC4E74">
      <w:pPr>
        <w:widowControl w:val="0"/>
        <w:spacing w:after="0"/>
        <w:ind w:firstLine="709"/>
      </w:pPr>
      <w:r>
        <w:t xml:space="preserve">Для сравнения двух конфигураций моделей применялся парный </w:t>
      </w:r>
      <w:r>
        <w:lastRenderedPageBreak/>
        <w:t>критерий знаковых рангов Уилкоксона (двусторонний). Тест строился на попарно согласованных по субъектам векторах метрик: для каждого испытуемого сравнивались значения одной и той же метрики, полученные двумя моделями на общем пересечении доступных субъектов.</w:t>
      </w:r>
    </w:p>
    <w:p w14:paraId="4C16C522" w14:textId="77777777" w:rsidR="00DC4E74" w:rsidRDefault="00DC4E74" w:rsidP="00DC4E74">
      <w:pPr>
        <w:widowControl w:val="0"/>
        <w:spacing w:after="0"/>
        <w:ind w:firstLine="709"/>
      </w:pPr>
      <w:r>
        <w:t>При множественных попарных сравнениях использовалась поправка Бенджамини–Хохберга при уровне значимости α = 0,05. Коррекция выполнялась раздельно внутри каждой аналитической оси сравнения и для каждой метрики, что позволяло контролировать долю ложных открытий без избыточной потери мощности теста.</w:t>
      </w:r>
    </w:p>
    <w:p w14:paraId="20958EE2" w14:textId="77777777" w:rsidR="00DC4E74" w:rsidRDefault="00DC4E74" w:rsidP="0047353F">
      <w:pPr>
        <w:pStyle w:val="41"/>
      </w:pPr>
      <w:r>
        <w:t>2.11.2 Дополнительные параметры эффекта и доверительные интервалы</w:t>
      </w:r>
    </w:p>
    <w:p w14:paraId="2497434E" w14:textId="77777777" w:rsidR="00974FAC" w:rsidRPr="0047353F" w:rsidRDefault="00B94E30" w:rsidP="00974FAC">
      <w:pPr>
        <w:widowControl w:val="0"/>
        <w:spacing w:after="0"/>
        <w:ind w:firstLine="709"/>
      </w:pPr>
      <w:r>
        <w:t>Помимо критерия Уилкоксона, для тех же согласованных по субъектам выборок рассчитывались парный t-критерий, коэффициент d Коэна для парных различий, мера эффекта δ Клиффа, а также бутстреп-доверительные интервалы для разности средних.</w:t>
      </w:r>
    </w:p>
    <w:p w14:paraId="59FDBA96" w14:textId="77777777" w:rsidR="00947011" w:rsidRDefault="00947011" w:rsidP="0047353F">
      <w:pPr>
        <w:pStyle w:val="41"/>
      </w:pPr>
      <w:r>
        <w:t>2.11.3 Сравнения по аналитическим осям</w:t>
      </w:r>
    </w:p>
    <w:p w14:paraId="75EBEF9F" w14:textId="77777777" w:rsidR="003D41BB" w:rsidRDefault="003D41BB" w:rsidP="003D41BB">
      <w:pPr>
        <w:widowControl w:val="0"/>
        <w:spacing w:after="0"/>
        <w:ind w:firstLine="709"/>
      </w:pPr>
      <w:r>
        <w:t>Статистические сравнения в анализе строятся не для произвольных пар моделей, а по заранее заданным аналитическим осям, отражающим научные вопросы о структуре пайплайна.</w:t>
      </w:r>
    </w:p>
    <w:p w14:paraId="77548C83" w14:textId="77777777" w:rsidR="003D41BB" w:rsidRDefault="003D41BB" w:rsidP="003D41BB">
      <w:pPr>
        <w:pStyle w:val="11"/>
        <w:widowControl w:val="0"/>
        <w:numPr>
          <w:ilvl w:val="0"/>
          <w:numId w:val="39"/>
        </w:numPr>
        <w:spacing w:after="0"/>
      </w:pPr>
      <w:r>
        <w:t>К обязательным осям относятся сравнения между семействами моделей, между наборами признаков внутри семейства, между полным набором и вариантом без абсолютных признаков внутри архитектуры, между вейвлетными и невейвлетными режимами внутри семейства, между различными режимами формирования ЭМГ-признаков внутри одной архитектуры, а также между задачами LT1 и LT2 для одного и того же класса модели.</w:t>
      </w:r>
    </w:p>
    <w:p w14:paraId="019F7135" w14:textId="77777777" w:rsidR="003D41BB" w:rsidRPr="00355832" w:rsidRDefault="003D41BB" w:rsidP="00F6737E">
      <w:pPr>
        <w:pStyle w:val="11"/>
        <w:widowControl w:val="0"/>
        <w:numPr>
          <w:ilvl w:val="0"/>
          <w:numId w:val="39"/>
        </w:numPr>
        <w:spacing w:after="0"/>
      </w:pPr>
      <w:r>
        <w:t>Дополнительно, при наличии соответствующих конфигураций, анализируются различия между рекуррентными моделями с пробросом и без проброса состояния, между моделями с механизмом внимания и без него, а также между различными шагами дискретизации внутри одной архитектуры.</w:t>
      </w:r>
    </w:p>
    <w:p w14:paraId="5CC6BC38" w14:textId="77777777" w:rsidR="003D41BB" w:rsidRPr="00947011" w:rsidRDefault="003D41BB" w:rsidP="00CE22A1">
      <w:pPr>
        <w:widowControl w:val="0"/>
        <w:spacing w:after="0"/>
        <w:ind w:firstLine="709"/>
      </w:pPr>
      <w:r>
        <w:lastRenderedPageBreak/>
        <w:t>Такая организация делает статистический слой воспроизводимым и избавляет от произвольного ручного выбора пар для сравнения: каждая ось соответствует отдельной методологической гипотезе о влиянии семейства модели, модальности или архитектурного режима.</w:t>
      </w:r>
    </w:p>
    <w:p w14:paraId="4F2F9280" w14:textId="77777777" w:rsidR="001474A3" w:rsidRDefault="001474A3" w:rsidP="0047353F">
      <w:pPr>
        <w:pStyle w:val="41"/>
      </w:pPr>
      <w:r>
        <w:t>2.11.4 Конформное предсказание (conformal prediction)</w:t>
      </w:r>
    </w:p>
    <w:p w14:paraId="6F141BDA" w14:textId="77777777" w:rsidR="00CE6F06" w:rsidRDefault="00CE22A1" w:rsidP="00CE22A1">
      <w:pPr>
        <w:widowControl w:val="0"/>
        <w:spacing w:after="0"/>
        <w:ind w:firstLine="709"/>
      </w:pPr>
      <w:r>
        <w:t>Точечное предсказание модели не даёт информации о его надёжности, поэтому в анализе дополнительно строятся предсказательные интервалы с гарантированным покрытием. В актуальной реализации используется конформное предсказание по схеме leave-one-subject-out в форме джекнайф-плюс, при которой для каждого тестового субъекта интервал строится по абсолютным ошибкам остальных субъектов той же модели.</w:t>
      </w:r>
    </w:p>
    <w:p w14:paraId="717D74DA" w14:textId="77777777" w:rsidR="00CE22A1" w:rsidRDefault="00CE22A1" w:rsidP="00CE22A1">
      <w:pPr>
        <w:widowControl w:val="0"/>
        <w:spacing w:after="0"/>
        <w:ind w:firstLine="709"/>
      </w:pPr>
      <w:r>
        <w:t>Метод основан на предположении обменности субъектов и не требует параметрических предположений о распределении ошибок. Для малой выборки из 18 испытуемых применяется поправка на конечный размер выборки при вычислении q_hat, что особенно важно при оценке номинального уровня покрытия на уровне пороговых метрик.</w:t>
      </w:r>
    </w:p>
    <w:p w14:paraId="74F8B65E" w14:textId="77777777" w:rsidR="007B3983" w:rsidRDefault="007B3983" w:rsidP="007B3983">
      <w:pPr>
        <w:widowControl w:val="0"/>
        <w:spacing w:after="0"/>
        <w:ind w:firstLine="709"/>
      </w:pPr>
      <w:r>
        <w:t>По умолчанию анализируются уровни α = 0,2 и α = 0,3, то есть интервалы покрытия 80% и 70%. Более строгие уровни покрытия при N = 18 быстро вырождаются в почти тривиальные интервалы, близкие к использованию максимальной ошибки, поэтому они не рассматриваются как основной рабочий режим финального пайплайна.</w:t>
      </w:r>
    </w:p>
    <w:p w14:paraId="04793900" w14:textId="77777777" w:rsidR="008422F9" w:rsidRDefault="008422F9" w:rsidP="008422F9">
      <w:r>
        <w:t>2.11.5 Интерпретация модели: анализ важности признаков (SHAP)</w:t>
      </w:r>
    </w:p>
    <w:p w14:paraId="398C6A6D" w14:textId="77777777" w:rsidR="008422F9" w:rsidRDefault="008422F9" w:rsidP="008422F9">
      <w:pPr>
        <w:widowControl w:val="0"/>
        <w:spacing w:after="0"/>
        <w:ind w:firstLine="709"/>
      </w:pPr>
      <w:r>
        <w:t xml:space="preserve">Для интерпретации вклада отдельных признаков в предсказание времени до порога используется метод SHAP (SHapley Additive exPlanations). SHAP-анализ применяется только к автоматически отобранным finalist-моделям семейства классических моделей (Lin) отдельно для задач LT1 и LT2. Отбор выполняется после фильтра адекватности траектории и пересечения верхних квантилей по LT-качеству и качеству восстановления траектории. Объектом объяснения является оконный регрессионный выход модели: для каждого окна значение SHAP разлагает предсказание на вклады отдельных </w:t>
      </w:r>
      <w:r>
        <w:lastRenderedPageBreak/>
        <w:t>признаков, где положительный вклад соответствует сдвигу предсказания в сторону большего времени до порога, а отрицательный — в сторону меньшего времени.</w:t>
      </w:r>
    </w:p>
    <w:p w14:paraId="5ADB9EA1" w14:textId="77777777" w:rsidR="007A32C5" w:rsidRPr="008422F9" w:rsidRDefault="008422F9" w:rsidP="008422F9">
      <w:pPr>
        <w:widowControl w:val="0"/>
        <w:spacing w:after="0"/>
        <w:ind w:firstLine="709"/>
      </w:pPr>
      <w:r>
        <w:t>Агрегация SHAP проводится на нескольких уровнях. Базовый уровень составляет пооконное объяснение, после чего значения агрегируются отдельно для каждого испытуемого, что позволяет анализировать межсубъектную устойчивость структуры вкладов. Далее строятся сводки на уровне модели и физиологических групп признаков (EMG, NIRS, HRV, кинематика и взаимодействия). Важность признака оценивается как среднее абсолютное значение SHAP, а важность модальности — как суммарный вклад признаков, принадлежащих данной группе. Такая схема делает интерпретацию согласованной с итоговым отбором моделей: объясняются не произвольные победители по одной метрике, а конфигурации, которые одновременно демонстрируют приемлемую точность определения порога и адекватность реконструируемой траектории.</w:t>
      </w:r>
    </w:p>
    <w:p w14:paraId="366167D2" w14:textId="77777777" w:rsidR="007E223C" w:rsidRDefault="007E223C">
      <w:pPr>
        <w:spacing w:line="259" w:lineRule="auto"/>
        <w:jc w:val="left"/>
        <w:rPr>
          <w:rFonts w:eastAsiaTheme="majorEastAsia" w:cs="Times New Roman"/>
          <w:b/>
          <w:caps/>
          <w:szCs w:val="28"/>
        </w:rPr>
      </w:pPr>
      <w:r>
        <w:br w:type="page"/>
      </w:r>
    </w:p>
    <w:p w14:paraId="51D8BB41" w14:textId="77777777" w:rsidR="00DF758A" w:rsidRDefault="002246F6" w:rsidP="007A32C5">
      <w:pPr>
        <w:pStyle w:val="1"/>
        <w:keepNext w:val="0"/>
        <w:keepLines w:val="0"/>
        <w:widowControl w:val="0"/>
        <w:spacing w:before="0"/>
      </w:pPr>
      <w:bookmarkStart w:id="23" w:name="_Toc230279596"/>
      <w:r>
        <w:lastRenderedPageBreak/>
        <w:t>3 Результаты</w:t>
      </w:r>
      <w:bookmarkEnd w:id="23"/>
    </w:p>
    <w:p w14:paraId="02948FE6" w14:textId="77777777" w:rsidR="00F66346" w:rsidRPr="00F807FC" w:rsidRDefault="00F807FC" w:rsidP="00F807FC">
      <w:pPr>
        <w:pStyle w:val="31"/>
      </w:pPr>
      <w:bookmarkStart w:id="24" w:name="_Toc230279597"/>
      <w:r>
        <w:t>3.1 Логика экспериментальной проверки</w:t>
      </w:r>
      <w:bookmarkEnd w:id="24"/>
    </w:p>
    <w:p w14:paraId="18611185" w14:textId="77777777" w:rsidR="00D125F6" w:rsidRDefault="0005531D">
      <w:r>
        <w:t>Глава результатов построена не как перечисление вычислительных модулей, а как последовательная проверка исследовательских вопросов работы. В центре внимания находятся четыре связанные задачи: принципиальная осуществимость онлайн-предсказания лактатных порогов по данным носимых датчиков, роль отдельных модальностей и их комбинаций, различие между задачами LT1 и LT2, а также устойчивость и интерпретируемость лучших моделей.</w:t>
      </w:r>
    </w:p>
    <w:p w14:paraId="5EE9E02D" w14:textId="77777777" w:rsidR="00D125F6" w:rsidRDefault="0005531D">
      <w:r>
        <w:t>Сравнение семейств моделей в настоящей главе относится к фактически достигнутой точности и устойчивости в постановке кросс-валидации с поочерёдным исключением одного испытуемого. При этом глубина последующего анализа намеренно несимметрична. Для всех семейств рассматривается достижимое качество предсказания, однако углублённая интерпретация выполняется только для тех групп моделей, для которых она методологически наиболее надёжна: для финальных кандидатных моделей классического семейства и для отдельно отобранных финальных конфигураций нейросетевых архитектур.</w:t>
      </w:r>
    </w:p>
    <w:p w14:paraId="4D4A0C6B" w14:textId="77777777" w:rsidR="00D125F6" w:rsidRDefault="0005531D">
      <w:r>
        <w:t>Такое сужение объясняется не априорным предположением о превосходстве одного семейства над другим, а сочетанием трёх факторов. Во-первых, выборка из 18 испытуемых ограничивает подтверждающую силу статистических выводов и делает нейросетевые модели более чувствительными к нестабильности между запусками. Во-вторых, классические модели опираются на явные оконные признаки, что позволяет интерпретировать их на уровне физиологических дескрипторов и модальностей. В-третьих, для нейросетевых моделей интерпретация носит характер сопоставления нескольких методов анализа вклада признаков на уровне модальностей и временной структуры, а не самостоятельной шкалы ранжирования.</w:t>
      </w:r>
    </w:p>
    <w:p w14:paraId="2CCB3831" w14:textId="77777777" w:rsidR="00D125F6" w:rsidRDefault="0005531D">
      <w:r>
        <w:lastRenderedPageBreak/>
        <w:t>Статистический слой результатов также требует отдельной оговорки. После поправки на множественные сравнения ни одно из парных сравнений в текущем анализе не достигает формального порога значимости. В условиях данной выборки это следует трактовать прежде всего как ограничение мощности тестов, а не как доказательство отсутствия направленных различий между подходами. Поэтому в последующих подразделах акцент делается не на дихотомии «значимо или незначимо», а на согласованности направления эффекта, величине сдвига, ранговом положении моделей, множестве доверенных кандидатных моделей и содержательной физиологической интерпретации.</w:t>
      </w:r>
    </w:p>
    <w:p w14:paraId="0B37890B" w14:textId="77777777" w:rsidR="00D125F6" w:rsidRDefault="0005531D">
      <w:r>
        <w:t>Наконец, все результаты получены в едином стандартизованном вычислительном контуре, включающем подготовку датасета, унифицированные раннеры обучения, массовый запуск конфигураций и общий аналитический слой для агрегации метрик, сравнений и интерпретации. Для классических моделей, где это применимо, использовались фиксированные гиперпараметры и детерминированные источники псевдослучайности; для нейросетевых моделей фиксировались базовые генераторы случайности, хотя побитовая воспроизводимость весов не гарантировалась. Вследствие этого последующие подразделы следует читать как результаты единой воспроизводимой экспериментальной системы, а не как набор разрозненных частных запусков.</w:t>
      </w:r>
    </w:p>
    <w:p w14:paraId="6C912B48" w14:textId="77777777" w:rsidR="00D125F6" w:rsidRDefault="0005531D">
      <w:pPr>
        <w:pStyle w:val="31"/>
      </w:pPr>
      <w:bookmarkStart w:id="25" w:name="_Toc230279598"/>
      <w:r>
        <w:t>3.2 Общая работоспособность подхода</w:t>
      </w:r>
      <w:bookmarkEnd w:id="25"/>
    </w:p>
    <w:p w14:paraId="18366384" w14:textId="77777777" w:rsidR="00D125F6" w:rsidRDefault="0005531D">
      <w:r>
        <w:t xml:space="preserve">Первый вопрос главы результатов состоит в том, демонстрируют ли построенные модели принципиальную работоспособность самой постановки задачи, то есть возможность неинвазивного онлайн-предсказания приближения к LT1 и LT2 по данным носимых датчиков. Полученные результаты позволяют ответить на этот вопрос положительно. В постановке кросс-валидации с поочерёдным исключением одного испытуемого как классические, так и нейросетевые модели достигают нетривиальной точности, </w:t>
      </w:r>
      <w:r>
        <w:lastRenderedPageBreak/>
        <w:t>что подтверждает информативность используемых сигналов и реализуемость самого подхода.</w:t>
      </w:r>
    </w:p>
    <w:p w14:paraId="79948A41" w14:textId="77777777" w:rsidR="00D125F6" w:rsidRDefault="0005531D">
      <w:r>
        <w:t>На уровне исходного рейтинга моделей лучшие значения медианной ошибки определения порога составили порядка 119 с для LT1 и 104 с для LT2. Уже на этом этапе видно, что среди верхних позиций присутствуют как модели классического семейства, так и нейросетевые конфигурации, то есть задача не сводится к успеху одного-единственного класса алгоритмов. Важнее, однако, другое: ошибки такого масштаба существенно меньше типичной продолжительности 3-минутной ступени нагрузочного протокола и потому подтверждают практическую осмысленность самой идеи пошагового онлайн-мониторинга приближения к порогу.</w:t>
      </w:r>
    </w:p>
    <w:p w14:paraId="5288CE82" w14:textId="77777777" w:rsidR="00D125F6" w:rsidRDefault="0005531D">
      <w:r>
        <w:t>Вместе с тем данный подраздел сознательно опирается на исходный рейтинг только как на демонстрацию достижимого качества, а не как на окончательный выбор лучших моделей. Одной метрики ошибки по времени до порога недостаточно для интерпретации надёжности модели: даже при хорошем среднем качестве локализации порога возможны выраженный систематический сдвиг прогноза, тяжёлый хвост грубых ошибок или неудовлетворительное восстановление общей формы траектории. Поэтому уже на уровне общей работоспособности результаты следует читать многомерно — через сочетание ошибки локализации порога, систематического смещения, доли грубых промахов и устойчивости траекторных метрик.</w:t>
      </w:r>
    </w:p>
    <w:p w14:paraId="65672478" w14:textId="77777777" w:rsidR="00D125F6" w:rsidRDefault="0005531D">
      <w:r>
        <w:t xml:space="preserve">Для этой цели в дальнейших подразделах используется рабочий порог грубой ошибки 120 с. Он не рассматривается как физиологическая константа, а задаёт практически осмысленный уровень серьёзного промаха в условиях ступенчатого протокола, где одна ступень длится 180 с. Ошибка такого порядка означает смещение прогноза на существенную часть соседней ступени и потому интерпретируется как потеря прикладной точности локализации порога. Более строгий вариант проверки чувствительности с </w:t>
      </w:r>
      <w:r>
        <w:lastRenderedPageBreak/>
        <w:t>порогом 90 с в текущей выборке приводил к исчезновению множества финальных кандидатных моделей при сохранении того же правила отбора, поэтому основной анализ далее сохраняет порог 120 с как компромисс между строгостью критерия и устойчивостью отбора.</w:t>
      </w:r>
    </w:p>
    <w:p w14:paraId="40EF083B" w14:textId="77777777" w:rsidR="00D125F6" w:rsidRDefault="0005531D">
      <w:r>
        <w:t>Таким образом, ответ на базовый вопрос этого подраздела является положительным: сам подход к онлайн-предсказанию приближения к лактатным порогам по данным носимых датчиков работоспособен. Однако из этого ещё не следует, что верхние строки исходного рейтинга автоматически соответствуют наиболее надёжным и физиологически интерпретируемым моделям. Именно поэтому логика более строгого итогового отбора будет рассмотрена отдельно в разделе 3.7.</w:t>
      </w:r>
    </w:p>
    <w:p w14:paraId="2D1B83D8" w14:textId="77777777" w:rsidR="00EA11FE" w:rsidRDefault="008C6D62">
      <w:pPr>
        <w:pStyle w:val="ad"/>
      </w:pPr>
      <w:r>
        <w:t>Таблица 5. Лучшая конфигурация каждого семейства по задаче LT1.</w:t>
      </w:r>
    </w:p>
    <w:tbl>
      <w:tblPr>
        <w:tblStyle w:val="a9"/>
        <w:tblW w:w="9493" w:type="dxa"/>
        <w:tblLook w:val="04A0" w:firstRow="1" w:lastRow="0" w:firstColumn="1" w:lastColumn="0" w:noHBand="0" w:noVBand="1"/>
      </w:tblPr>
      <w:tblGrid>
        <w:gridCol w:w="1139"/>
        <w:gridCol w:w="1621"/>
        <w:gridCol w:w="1771"/>
        <w:gridCol w:w="1126"/>
        <w:gridCol w:w="1290"/>
        <w:gridCol w:w="1132"/>
        <w:gridCol w:w="1414"/>
      </w:tblGrid>
      <w:tr w:rsidR="00FC5A40" w:rsidRPr="00EE5FCB" w14:paraId="24B8F791" w14:textId="77777777" w:rsidTr="00FC5A40">
        <w:tc>
          <w:tcPr>
            <w:tcW w:w="1139" w:type="dxa"/>
          </w:tcPr>
          <w:p w14:paraId="139DC917" w14:textId="77777777" w:rsidR="00FC5A40" w:rsidRPr="00EE5FCB" w:rsidRDefault="00FC5A40" w:rsidP="00EE5FCB">
            <w:pPr>
              <w:pStyle w:val="aa"/>
            </w:pPr>
            <w:r>
              <w:t>Место в общем рейтинге</w:t>
            </w:r>
          </w:p>
        </w:tc>
        <w:tc>
          <w:tcPr>
            <w:tcW w:w="1621" w:type="dxa"/>
          </w:tcPr>
          <w:p w14:paraId="2738461B" w14:textId="77777777" w:rsidR="00FC5A40" w:rsidRPr="00EE5FCB" w:rsidRDefault="00FC5A40" w:rsidP="00EE5FCB">
            <w:pPr>
              <w:pStyle w:val="aa"/>
            </w:pPr>
            <w:r>
              <w:t>Семейство</w:t>
            </w:r>
          </w:p>
        </w:tc>
        <w:tc>
          <w:tcPr>
            <w:tcW w:w="1771" w:type="dxa"/>
          </w:tcPr>
          <w:p w14:paraId="34E64FFA" w14:textId="77777777" w:rsidR="00FC5A40" w:rsidRPr="00FC5A40" w:rsidRDefault="00FC5A40" w:rsidP="00EE5FCB">
            <w:pPr>
              <w:pStyle w:val="aa"/>
              <w:rPr>
                <w:lang w:val="ru-RU"/>
              </w:rPr>
            </w:pPr>
            <w:r>
              <w:t>ЭМГ-признак</w:t>
            </w:r>
            <w:r>
              <w:rPr>
                <w:lang w:val="ru-RU"/>
              </w:rPr>
              <w:t>и</w:t>
            </w:r>
          </w:p>
        </w:tc>
        <w:tc>
          <w:tcPr>
            <w:tcW w:w="1126" w:type="dxa"/>
          </w:tcPr>
          <w:p w14:paraId="0296FF51" w14:textId="77777777" w:rsidR="00FC5A40" w:rsidRPr="00EE5FCB" w:rsidRDefault="00FC5A40" w:rsidP="00EE5FCB">
            <w:pPr>
              <w:pStyle w:val="aa"/>
            </w:pPr>
            <w:r>
              <w:t>Ошибка LT, с</w:t>
            </w:r>
          </w:p>
        </w:tc>
        <w:tc>
          <w:tcPr>
            <w:tcW w:w="1290" w:type="dxa"/>
          </w:tcPr>
          <w:p w14:paraId="75CD8390" w14:textId="77777777" w:rsidR="00FC5A40" w:rsidRPr="00EE5FCB" w:rsidRDefault="00FC5A40" w:rsidP="00EE5FCB">
            <w:pPr>
              <w:pStyle w:val="aa"/>
            </w:pPr>
            <w:r>
              <w:t>Смещение LT, с</w:t>
            </w:r>
          </w:p>
        </w:tc>
        <w:tc>
          <w:tcPr>
            <w:tcW w:w="1132" w:type="dxa"/>
          </w:tcPr>
          <w:p w14:paraId="683D33E8" w14:textId="77777777" w:rsidR="00FC5A40" w:rsidRPr="00EE5FCB" w:rsidRDefault="00FC5A40" w:rsidP="00EE5FCB">
            <w:pPr>
              <w:pStyle w:val="aa"/>
            </w:pPr>
            <w:r>
              <w:t>Доля грубых ошибок</w:t>
            </w:r>
          </w:p>
        </w:tc>
        <w:tc>
          <w:tcPr>
            <w:tcW w:w="1414" w:type="dxa"/>
          </w:tcPr>
          <w:p w14:paraId="0EFD4126" w14:textId="77777777" w:rsidR="00FC5A40" w:rsidRPr="00EE5FCB" w:rsidRDefault="00FC5A40" w:rsidP="00EE5FCB">
            <w:pPr>
              <w:pStyle w:val="aa"/>
            </w:pPr>
            <w:r>
              <w:t>Медиана R²</w:t>
            </w:r>
          </w:p>
        </w:tc>
      </w:tr>
      <w:tr w:rsidR="00FC5A40" w:rsidRPr="00EE5FCB" w14:paraId="1FC92447" w14:textId="77777777" w:rsidTr="00FC5A40">
        <w:tc>
          <w:tcPr>
            <w:tcW w:w="1139" w:type="dxa"/>
          </w:tcPr>
          <w:p w14:paraId="66FE4852" w14:textId="77777777" w:rsidR="00FC5A40" w:rsidRPr="00EE5FCB" w:rsidRDefault="00FC5A40" w:rsidP="00EE5FCB">
            <w:pPr>
              <w:pStyle w:val="aa"/>
            </w:pPr>
            <w:r>
              <w:t>1</w:t>
            </w:r>
          </w:p>
        </w:tc>
        <w:tc>
          <w:tcPr>
            <w:tcW w:w="1621" w:type="dxa"/>
          </w:tcPr>
          <w:p w14:paraId="4429590A" w14:textId="77777777" w:rsidR="00FC5A40" w:rsidRPr="00EE5FCB" w:rsidRDefault="00FC5A40" w:rsidP="00EE5FCB">
            <w:pPr>
              <w:pStyle w:val="aa"/>
            </w:pPr>
            <w:r>
              <w:t>Классическое</w:t>
            </w:r>
          </w:p>
        </w:tc>
        <w:tc>
          <w:tcPr>
            <w:tcW w:w="1771" w:type="dxa"/>
          </w:tcPr>
          <w:p w14:paraId="0149BA04" w14:textId="77777777" w:rsidR="00FC5A40" w:rsidRPr="00EE5FCB" w:rsidRDefault="00FC5A40" w:rsidP="00EE5FCB">
            <w:pPr>
              <w:pStyle w:val="aa"/>
            </w:pPr>
            <w:r>
              <w:t>По полному окну</w:t>
            </w:r>
          </w:p>
        </w:tc>
        <w:tc>
          <w:tcPr>
            <w:tcW w:w="1126" w:type="dxa"/>
          </w:tcPr>
          <w:p w14:paraId="0471D5B7" w14:textId="77777777" w:rsidR="00FC5A40" w:rsidRPr="00EE5FCB" w:rsidRDefault="00FC5A40" w:rsidP="00EE5FCB">
            <w:pPr>
              <w:pStyle w:val="aa"/>
            </w:pPr>
            <w:r>
              <w:t>119</w:t>
            </w:r>
          </w:p>
        </w:tc>
        <w:tc>
          <w:tcPr>
            <w:tcW w:w="1290" w:type="dxa"/>
          </w:tcPr>
          <w:p w14:paraId="1E20920B" w14:textId="77777777" w:rsidR="00FC5A40" w:rsidRPr="00EE5FCB" w:rsidRDefault="00FC5A40" w:rsidP="00EE5FCB">
            <w:pPr>
              <w:pStyle w:val="aa"/>
            </w:pPr>
            <w:r>
              <w:t>23</w:t>
            </w:r>
          </w:p>
        </w:tc>
        <w:tc>
          <w:tcPr>
            <w:tcW w:w="1132" w:type="dxa"/>
          </w:tcPr>
          <w:p w14:paraId="628F76AF" w14:textId="77777777" w:rsidR="00FC5A40" w:rsidRPr="00EE5FCB" w:rsidRDefault="00FC5A40" w:rsidP="00EE5FCB">
            <w:pPr>
              <w:pStyle w:val="aa"/>
            </w:pPr>
            <w:r>
              <w:t>0.45</w:t>
            </w:r>
          </w:p>
        </w:tc>
        <w:tc>
          <w:tcPr>
            <w:tcW w:w="1414" w:type="dxa"/>
          </w:tcPr>
          <w:p w14:paraId="34C90B74" w14:textId="77777777" w:rsidR="00FC5A40" w:rsidRPr="00EE5FCB" w:rsidRDefault="00FC5A40" w:rsidP="00EE5FCB">
            <w:pPr>
              <w:pStyle w:val="aa"/>
            </w:pPr>
            <w:r>
              <w:t>0.78</w:t>
            </w:r>
          </w:p>
        </w:tc>
      </w:tr>
      <w:tr w:rsidR="00FC5A40" w:rsidRPr="00EE5FCB" w14:paraId="388DEDD2" w14:textId="77777777" w:rsidTr="00FC5A40">
        <w:tc>
          <w:tcPr>
            <w:tcW w:w="1139" w:type="dxa"/>
          </w:tcPr>
          <w:p w14:paraId="0281880C" w14:textId="77777777" w:rsidR="00FC5A40" w:rsidRPr="00EE5FCB" w:rsidRDefault="00FC5A40" w:rsidP="00EE5FCB">
            <w:pPr>
              <w:pStyle w:val="aa"/>
            </w:pPr>
            <w:r>
              <w:t>21</w:t>
            </w:r>
          </w:p>
        </w:tc>
        <w:tc>
          <w:tcPr>
            <w:tcW w:w="1621" w:type="dxa"/>
          </w:tcPr>
          <w:p w14:paraId="3E4CD614" w14:textId="77777777" w:rsidR="00FC5A40" w:rsidRPr="00EE5FCB" w:rsidRDefault="00FC5A40" w:rsidP="00EE5FCB">
            <w:pPr>
              <w:pStyle w:val="aa"/>
            </w:pPr>
            <w:r>
              <w:t>LSTM</w:t>
            </w:r>
          </w:p>
        </w:tc>
        <w:tc>
          <w:tcPr>
            <w:tcW w:w="1771" w:type="dxa"/>
          </w:tcPr>
          <w:p w14:paraId="24BD8D12" w14:textId="77777777" w:rsidR="00FC5A40" w:rsidRPr="00EE5FCB" w:rsidRDefault="00FC5A40" w:rsidP="00EE5FCB">
            <w:pPr>
              <w:pStyle w:val="aa"/>
            </w:pPr>
            <w:r>
              <w:t>По фазам цикла</w:t>
            </w:r>
          </w:p>
        </w:tc>
        <w:tc>
          <w:tcPr>
            <w:tcW w:w="1126" w:type="dxa"/>
          </w:tcPr>
          <w:p w14:paraId="16D9A0D1" w14:textId="77777777" w:rsidR="00FC5A40" w:rsidRPr="00EE5FCB" w:rsidRDefault="00FC5A40" w:rsidP="00EE5FCB">
            <w:pPr>
              <w:pStyle w:val="aa"/>
            </w:pPr>
            <w:r>
              <w:t>131</w:t>
            </w:r>
          </w:p>
        </w:tc>
        <w:tc>
          <w:tcPr>
            <w:tcW w:w="1290" w:type="dxa"/>
          </w:tcPr>
          <w:p w14:paraId="35FB2B06" w14:textId="77777777" w:rsidR="00FC5A40" w:rsidRPr="00EE5FCB" w:rsidRDefault="00FC5A40" w:rsidP="00EE5FCB">
            <w:pPr>
              <w:pStyle w:val="aa"/>
            </w:pPr>
            <w:r>
              <w:t>-13</w:t>
            </w:r>
          </w:p>
        </w:tc>
        <w:tc>
          <w:tcPr>
            <w:tcW w:w="1132" w:type="dxa"/>
          </w:tcPr>
          <w:p w14:paraId="7FAE4863" w14:textId="77777777" w:rsidR="00FC5A40" w:rsidRPr="00EE5FCB" w:rsidRDefault="00FC5A40" w:rsidP="00EE5FCB">
            <w:pPr>
              <w:pStyle w:val="aa"/>
            </w:pPr>
            <w:r>
              <w:t>0.49</w:t>
            </w:r>
          </w:p>
        </w:tc>
        <w:tc>
          <w:tcPr>
            <w:tcW w:w="1414" w:type="dxa"/>
          </w:tcPr>
          <w:p w14:paraId="5C1BFB8B" w14:textId="77777777" w:rsidR="00FC5A40" w:rsidRPr="00EE5FCB" w:rsidRDefault="00FC5A40" w:rsidP="00EE5FCB">
            <w:pPr>
              <w:pStyle w:val="aa"/>
            </w:pPr>
            <w:r>
              <w:t>0.82</w:t>
            </w:r>
          </w:p>
        </w:tc>
      </w:tr>
      <w:tr w:rsidR="00FC5A40" w:rsidRPr="00EE5FCB" w14:paraId="5B4BD6D0" w14:textId="77777777" w:rsidTr="00FC5A40">
        <w:tc>
          <w:tcPr>
            <w:tcW w:w="1139" w:type="dxa"/>
          </w:tcPr>
          <w:p w14:paraId="37E96177" w14:textId="77777777" w:rsidR="00FC5A40" w:rsidRPr="00EE5FCB" w:rsidRDefault="00FC5A40" w:rsidP="00EE5FCB">
            <w:pPr>
              <w:pStyle w:val="aa"/>
            </w:pPr>
            <w:r>
              <w:t>88</w:t>
            </w:r>
          </w:p>
        </w:tc>
        <w:tc>
          <w:tcPr>
            <w:tcW w:w="1621" w:type="dxa"/>
          </w:tcPr>
          <w:p w14:paraId="0F4CD359" w14:textId="77777777" w:rsidR="00FC5A40" w:rsidRPr="00EE5FCB" w:rsidRDefault="00FC5A40" w:rsidP="00EE5FCB">
            <w:pPr>
              <w:pStyle w:val="aa"/>
            </w:pPr>
            <w:r>
              <w:t>TCN</w:t>
            </w:r>
          </w:p>
        </w:tc>
        <w:tc>
          <w:tcPr>
            <w:tcW w:w="1771" w:type="dxa"/>
          </w:tcPr>
          <w:p w14:paraId="1154AAE4" w14:textId="77777777" w:rsidR="00FC5A40" w:rsidRPr="00EE5FCB" w:rsidRDefault="00FC5A40" w:rsidP="00EE5FCB">
            <w:pPr>
              <w:pStyle w:val="aa"/>
            </w:pPr>
            <w:r>
              <w:t>По фазам цикла</w:t>
            </w:r>
          </w:p>
        </w:tc>
        <w:tc>
          <w:tcPr>
            <w:tcW w:w="1126" w:type="dxa"/>
          </w:tcPr>
          <w:p w14:paraId="782CB116" w14:textId="77777777" w:rsidR="00FC5A40" w:rsidRPr="00EE5FCB" w:rsidRDefault="00FC5A40" w:rsidP="00EE5FCB">
            <w:pPr>
              <w:pStyle w:val="aa"/>
            </w:pPr>
            <w:r>
              <w:t>150</w:t>
            </w:r>
          </w:p>
        </w:tc>
        <w:tc>
          <w:tcPr>
            <w:tcW w:w="1290" w:type="dxa"/>
          </w:tcPr>
          <w:p w14:paraId="65928509" w14:textId="77777777" w:rsidR="00FC5A40" w:rsidRPr="00EE5FCB" w:rsidRDefault="00FC5A40" w:rsidP="00EE5FCB">
            <w:pPr>
              <w:pStyle w:val="aa"/>
            </w:pPr>
            <w:r>
              <w:t>9</w:t>
            </w:r>
          </w:p>
        </w:tc>
        <w:tc>
          <w:tcPr>
            <w:tcW w:w="1132" w:type="dxa"/>
          </w:tcPr>
          <w:p w14:paraId="4106A7C6" w14:textId="77777777" w:rsidR="00FC5A40" w:rsidRPr="00EE5FCB" w:rsidRDefault="00FC5A40" w:rsidP="00EE5FCB">
            <w:pPr>
              <w:pStyle w:val="aa"/>
            </w:pPr>
            <w:r>
              <w:t>0.66</w:t>
            </w:r>
          </w:p>
        </w:tc>
        <w:tc>
          <w:tcPr>
            <w:tcW w:w="1414" w:type="dxa"/>
          </w:tcPr>
          <w:p w14:paraId="375F3A49" w14:textId="77777777" w:rsidR="00FC5A40" w:rsidRPr="00EE5FCB" w:rsidRDefault="00FC5A40" w:rsidP="00EE5FCB">
            <w:pPr>
              <w:pStyle w:val="aa"/>
            </w:pPr>
            <w:r>
              <w:t>0.59</w:t>
            </w:r>
          </w:p>
        </w:tc>
      </w:tr>
    </w:tbl>
    <w:p w14:paraId="077CD0AB" w14:textId="77777777" w:rsidR="00EA11FE" w:rsidRDefault="00EA11FE"/>
    <w:p w14:paraId="5A5DE133" w14:textId="77777777" w:rsidR="00EA11FE" w:rsidRDefault="00EE5FCB">
      <w:r>
        <w:t>В таблице 5 все модели из топа обучались на датасете без абсолютных признаков, а также на полном наборе модальностей</w:t>
      </w:r>
    </w:p>
    <w:p w14:paraId="5E953A64" w14:textId="77777777" w:rsidR="00EA11FE" w:rsidRDefault="008C6D62">
      <w:pPr>
        <w:pStyle w:val="ad"/>
      </w:pPr>
      <w:r>
        <w:t>Таблица 6. Лучшая конфигурация каждого семейства по задаче LT2.</w:t>
      </w:r>
    </w:p>
    <w:tbl>
      <w:tblPr>
        <w:tblStyle w:val="a9"/>
        <w:tblW w:w="0" w:type="auto"/>
        <w:tblLook w:val="04A0" w:firstRow="1" w:lastRow="0" w:firstColumn="1" w:lastColumn="0" w:noHBand="0" w:noVBand="1"/>
      </w:tblPr>
      <w:tblGrid>
        <w:gridCol w:w="1138"/>
        <w:gridCol w:w="1621"/>
        <w:gridCol w:w="2074"/>
        <w:gridCol w:w="1048"/>
        <w:gridCol w:w="1290"/>
        <w:gridCol w:w="1008"/>
        <w:gridCol w:w="1128"/>
      </w:tblGrid>
      <w:tr w:rsidR="00FC5A40" w14:paraId="11D1C978" w14:textId="77777777" w:rsidTr="00FC5A40">
        <w:tc>
          <w:tcPr>
            <w:tcW w:w="895" w:type="dxa"/>
          </w:tcPr>
          <w:p w14:paraId="1DEDF881" w14:textId="77777777" w:rsidR="00FC5A40" w:rsidRDefault="00FC5A40" w:rsidP="00FC5A40">
            <w:pPr>
              <w:pStyle w:val="aa"/>
            </w:pPr>
            <w:r>
              <w:t>Место в общем рейтинге</w:t>
            </w:r>
          </w:p>
        </w:tc>
        <w:tc>
          <w:tcPr>
            <w:tcW w:w="1249" w:type="dxa"/>
          </w:tcPr>
          <w:p w14:paraId="4D632F19" w14:textId="77777777" w:rsidR="00FC5A40" w:rsidRDefault="00FC5A40" w:rsidP="00FC5A40">
            <w:pPr>
              <w:pStyle w:val="aa"/>
            </w:pPr>
            <w:r>
              <w:t>Семейство</w:t>
            </w:r>
          </w:p>
        </w:tc>
        <w:tc>
          <w:tcPr>
            <w:tcW w:w="1583" w:type="dxa"/>
          </w:tcPr>
          <w:p w14:paraId="7112C1CC" w14:textId="77777777" w:rsidR="00FC5A40" w:rsidRDefault="00FC5A40" w:rsidP="00FC5A40">
            <w:pPr>
              <w:pStyle w:val="aa"/>
            </w:pPr>
            <w:r>
              <w:t>Модальности</w:t>
            </w:r>
          </w:p>
        </w:tc>
        <w:tc>
          <w:tcPr>
            <w:tcW w:w="828" w:type="dxa"/>
          </w:tcPr>
          <w:p w14:paraId="77A1A8A4" w14:textId="77777777" w:rsidR="00FC5A40" w:rsidRDefault="00FC5A40" w:rsidP="00FC5A40">
            <w:pPr>
              <w:pStyle w:val="aa"/>
            </w:pPr>
            <w:r>
              <w:t>Ошибка LT, с</w:t>
            </w:r>
          </w:p>
        </w:tc>
        <w:tc>
          <w:tcPr>
            <w:tcW w:w="1006" w:type="dxa"/>
          </w:tcPr>
          <w:p w14:paraId="0FCF8D66" w14:textId="77777777" w:rsidR="00FC5A40" w:rsidRDefault="00FC5A40" w:rsidP="00FC5A40">
            <w:pPr>
              <w:pStyle w:val="aa"/>
            </w:pPr>
            <w:r>
              <w:t>Смещение LT, с</w:t>
            </w:r>
          </w:p>
        </w:tc>
        <w:tc>
          <w:tcPr>
            <w:tcW w:w="798" w:type="dxa"/>
          </w:tcPr>
          <w:p w14:paraId="2870323C" w14:textId="77777777" w:rsidR="00FC5A40" w:rsidRDefault="00FC5A40" w:rsidP="00FC5A40">
            <w:pPr>
              <w:pStyle w:val="aa"/>
            </w:pPr>
            <w:r>
              <w:t>Доля грубых ошибок</w:t>
            </w:r>
          </w:p>
        </w:tc>
        <w:tc>
          <w:tcPr>
            <w:tcW w:w="887" w:type="dxa"/>
          </w:tcPr>
          <w:p w14:paraId="7343F9C4" w14:textId="77777777" w:rsidR="00FC5A40" w:rsidRDefault="00FC5A40" w:rsidP="00FC5A40">
            <w:pPr>
              <w:pStyle w:val="aa"/>
            </w:pPr>
            <w:r>
              <w:t>Медиана R²</w:t>
            </w:r>
          </w:p>
        </w:tc>
      </w:tr>
      <w:tr w:rsidR="00FC5A40" w14:paraId="0475B846" w14:textId="77777777" w:rsidTr="00FC5A40">
        <w:tc>
          <w:tcPr>
            <w:tcW w:w="895" w:type="dxa"/>
          </w:tcPr>
          <w:p w14:paraId="382ABE69" w14:textId="77777777" w:rsidR="00FC5A40" w:rsidRDefault="00FC5A40" w:rsidP="00FC5A40">
            <w:pPr>
              <w:pStyle w:val="aa"/>
            </w:pPr>
            <w:r>
              <w:t>1</w:t>
            </w:r>
          </w:p>
        </w:tc>
        <w:tc>
          <w:tcPr>
            <w:tcW w:w="1249" w:type="dxa"/>
          </w:tcPr>
          <w:p w14:paraId="5AD7965D" w14:textId="77777777" w:rsidR="00FC5A40" w:rsidRDefault="00FC5A40" w:rsidP="00FC5A40">
            <w:pPr>
              <w:pStyle w:val="aa"/>
            </w:pPr>
            <w:r>
              <w:t>TCN</w:t>
            </w:r>
          </w:p>
        </w:tc>
        <w:tc>
          <w:tcPr>
            <w:tcW w:w="1583" w:type="dxa"/>
          </w:tcPr>
          <w:p w14:paraId="1BB04DEC" w14:textId="77777777" w:rsidR="00FC5A40" w:rsidRDefault="00FC5A40" w:rsidP="00FC5A40">
            <w:pPr>
              <w:pStyle w:val="aa"/>
            </w:pPr>
            <w:r>
              <w:t>EMG+NIRS+HRV</w:t>
            </w:r>
          </w:p>
        </w:tc>
        <w:tc>
          <w:tcPr>
            <w:tcW w:w="828" w:type="dxa"/>
          </w:tcPr>
          <w:p w14:paraId="55AA0BEF" w14:textId="77777777" w:rsidR="00FC5A40" w:rsidRDefault="00FC5A40" w:rsidP="00FC5A40">
            <w:pPr>
              <w:pStyle w:val="aa"/>
            </w:pPr>
            <w:r>
              <w:t>104</w:t>
            </w:r>
          </w:p>
        </w:tc>
        <w:tc>
          <w:tcPr>
            <w:tcW w:w="1006" w:type="dxa"/>
          </w:tcPr>
          <w:p w14:paraId="7798A850" w14:textId="77777777" w:rsidR="00FC5A40" w:rsidRDefault="00FC5A40" w:rsidP="00FC5A40">
            <w:pPr>
              <w:pStyle w:val="aa"/>
            </w:pPr>
            <w:r>
              <w:t>20</w:t>
            </w:r>
          </w:p>
        </w:tc>
        <w:tc>
          <w:tcPr>
            <w:tcW w:w="798" w:type="dxa"/>
          </w:tcPr>
          <w:p w14:paraId="367DF2C2" w14:textId="77777777" w:rsidR="00FC5A40" w:rsidRDefault="00FC5A40" w:rsidP="00FC5A40">
            <w:pPr>
              <w:pStyle w:val="aa"/>
            </w:pPr>
            <w:r>
              <w:t>0.53</w:t>
            </w:r>
          </w:p>
        </w:tc>
        <w:tc>
          <w:tcPr>
            <w:tcW w:w="887" w:type="dxa"/>
          </w:tcPr>
          <w:p w14:paraId="18D6D352" w14:textId="77777777" w:rsidR="00FC5A40" w:rsidRDefault="00FC5A40" w:rsidP="00FC5A40">
            <w:pPr>
              <w:pStyle w:val="aa"/>
            </w:pPr>
            <w:r>
              <w:t>0.61</w:t>
            </w:r>
          </w:p>
        </w:tc>
      </w:tr>
      <w:tr w:rsidR="00FC5A40" w14:paraId="3F281F36" w14:textId="77777777" w:rsidTr="00FC5A40">
        <w:tc>
          <w:tcPr>
            <w:tcW w:w="895" w:type="dxa"/>
          </w:tcPr>
          <w:p w14:paraId="332B13D9" w14:textId="77777777" w:rsidR="00FC5A40" w:rsidRDefault="00FC5A40" w:rsidP="00FC5A40">
            <w:pPr>
              <w:pStyle w:val="aa"/>
            </w:pPr>
            <w:r>
              <w:t>2</w:t>
            </w:r>
          </w:p>
        </w:tc>
        <w:tc>
          <w:tcPr>
            <w:tcW w:w="1249" w:type="dxa"/>
          </w:tcPr>
          <w:p w14:paraId="16A52B13" w14:textId="77777777" w:rsidR="00FC5A40" w:rsidRDefault="00FC5A40" w:rsidP="00FC5A40">
            <w:pPr>
              <w:pStyle w:val="aa"/>
            </w:pPr>
            <w:r>
              <w:t>Классическое</w:t>
            </w:r>
          </w:p>
        </w:tc>
        <w:tc>
          <w:tcPr>
            <w:tcW w:w="1583" w:type="dxa"/>
          </w:tcPr>
          <w:p w14:paraId="59723711" w14:textId="77777777" w:rsidR="00FC5A40" w:rsidRDefault="00FC5A40" w:rsidP="00FC5A40">
            <w:pPr>
              <w:pStyle w:val="aa"/>
            </w:pPr>
            <w:r>
              <w:t>HRV</w:t>
            </w:r>
          </w:p>
        </w:tc>
        <w:tc>
          <w:tcPr>
            <w:tcW w:w="828" w:type="dxa"/>
          </w:tcPr>
          <w:p w14:paraId="0DB765BD" w14:textId="77777777" w:rsidR="00FC5A40" w:rsidRDefault="00FC5A40" w:rsidP="00FC5A40">
            <w:pPr>
              <w:pStyle w:val="aa"/>
            </w:pPr>
            <w:r>
              <w:t>108</w:t>
            </w:r>
          </w:p>
        </w:tc>
        <w:tc>
          <w:tcPr>
            <w:tcW w:w="1006" w:type="dxa"/>
          </w:tcPr>
          <w:p w14:paraId="4FC6BFFA" w14:textId="77777777" w:rsidR="00FC5A40" w:rsidRDefault="00FC5A40" w:rsidP="00FC5A40">
            <w:pPr>
              <w:pStyle w:val="aa"/>
            </w:pPr>
            <w:r>
              <w:t>39</w:t>
            </w:r>
          </w:p>
        </w:tc>
        <w:tc>
          <w:tcPr>
            <w:tcW w:w="798" w:type="dxa"/>
          </w:tcPr>
          <w:p w14:paraId="16BFBC21" w14:textId="77777777" w:rsidR="00FC5A40" w:rsidRDefault="00FC5A40" w:rsidP="00FC5A40">
            <w:pPr>
              <w:pStyle w:val="aa"/>
            </w:pPr>
            <w:r>
              <w:t>0.50</w:t>
            </w:r>
          </w:p>
        </w:tc>
        <w:tc>
          <w:tcPr>
            <w:tcW w:w="887" w:type="dxa"/>
          </w:tcPr>
          <w:p w14:paraId="54A0FD74" w14:textId="77777777" w:rsidR="00FC5A40" w:rsidRDefault="00FC5A40" w:rsidP="00FC5A40">
            <w:pPr>
              <w:pStyle w:val="aa"/>
            </w:pPr>
            <w:r>
              <w:t>0.65</w:t>
            </w:r>
          </w:p>
        </w:tc>
      </w:tr>
      <w:tr w:rsidR="00FC5A40" w14:paraId="447D3B16" w14:textId="77777777" w:rsidTr="00FC5A40">
        <w:tc>
          <w:tcPr>
            <w:tcW w:w="895" w:type="dxa"/>
          </w:tcPr>
          <w:p w14:paraId="01422CD1" w14:textId="77777777" w:rsidR="00FC5A40" w:rsidRDefault="00FC5A40" w:rsidP="00FC5A40">
            <w:pPr>
              <w:pStyle w:val="aa"/>
            </w:pPr>
            <w:r>
              <w:t>3</w:t>
            </w:r>
          </w:p>
        </w:tc>
        <w:tc>
          <w:tcPr>
            <w:tcW w:w="1249" w:type="dxa"/>
          </w:tcPr>
          <w:p w14:paraId="62BE0B5D" w14:textId="77777777" w:rsidR="00FC5A40" w:rsidRDefault="00FC5A40" w:rsidP="00FC5A40">
            <w:pPr>
              <w:pStyle w:val="aa"/>
            </w:pPr>
            <w:r>
              <w:t>LSTM</w:t>
            </w:r>
          </w:p>
        </w:tc>
        <w:tc>
          <w:tcPr>
            <w:tcW w:w="1583" w:type="dxa"/>
          </w:tcPr>
          <w:p w14:paraId="2FC6ECE4" w14:textId="77777777" w:rsidR="00FC5A40" w:rsidRDefault="00FC5A40" w:rsidP="00FC5A40">
            <w:pPr>
              <w:pStyle w:val="aa"/>
            </w:pPr>
            <w:r>
              <w:t>EMG+NIRS+HRV</w:t>
            </w:r>
          </w:p>
        </w:tc>
        <w:tc>
          <w:tcPr>
            <w:tcW w:w="828" w:type="dxa"/>
          </w:tcPr>
          <w:p w14:paraId="7D7AC0AA" w14:textId="77777777" w:rsidR="00FC5A40" w:rsidRDefault="00FC5A40" w:rsidP="00FC5A40">
            <w:pPr>
              <w:pStyle w:val="aa"/>
            </w:pPr>
            <w:r>
              <w:t>109</w:t>
            </w:r>
          </w:p>
        </w:tc>
        <w:tc>
          <w:tcPr>
            <w:tcW w:w="1006" w:type="dxa"/>
          </w:tcPr>
          <w:p w14:paraId="693E31CA" w14:textId="77777777" w:rsidR="00FC5A40" w:rsidRDefault="00FC5A40" w:rsidP="00FC5A40">
            <w:pPr>
              <w:pStyle w:val="aa"/>
            </w:pPr>
            <w:r>
              <w:t>-2</w:t>
            </w:r>
          </w:p>
        </w:tc>
        <w:tc>
          <w:tcPr>
            <w:tcW w:w="798" w:type="dxa"/>
          </w:tcPr>
          <w:p w14:paraId="1209124A" w14:textId="77777777" w:rsidR="00FC5A40" w:rsidRDefault="00FC5A40" w:rsidP="00FC5A40">
            <w:pPr>
              <w:pStyle w:val="aa"/>
            </w:pPr>
            <w:r>
              <w:t>0.52</w:t>
            </w:r>
          </w:p>
        </w:tc>
        <w:tc>
          <w:tcPr>
            <w:tcW w:w="887" w:type="dxa"/>
          </w:tcPr>
          <w:p w14:paraId="010F56AF" w14:textId="77777777" w:rsidR="00FC5A40" w:rsidRDefault="00FC5A40" w:rsidP="00FC5A40">
            <w:pPr>
              <w:pStyle w:val="aa"/>
            </w:pPr>
            <w:r>
              <w:t>0.71</w:t>
            </w:r>
          </w:p>
        </w:tc>
      </w:tr>
    </w:tbl>
    <w:p w14:paraId="135087B9" w14:textId="77777777" w:rsidR="00FC5A40" w:rsidRDefault="00FC5A40"/>
    <w:p w14:paraId="13738326" w14:textId="77777777" w:rsidR="00D125F6" w:rsidRDefault="00FC5A40">
      <w:r>
        <w:t>В таблице 6 все модели из топа обучались на датасете с абсолютными значениями признаков, а также с эмг признаками по фазам цикла.</w:t>
      </w:r>
    </w:p>
    <w:p w14:paraId="517B1275" w14:textId="77777777" w:rsidR="00EA11FE" w:rsidRDefault="008C6D62">
      <w:pPr>
        <w:pStyle w:val="31"/>
      </w:pPr>
      <w:bookmarkStart w:id="26" w:name="_Toc230279599"/>
      <w:r>
        <w:lastRenderedPageBreak/>
        <w:t>3.3 Вклад модальностей</w:t>
      </w:r>
      <w:bookmarkEnd w:id="26"/>
    </w:p>
    <w:p w14:paraId="7980018B" w14:textId="77777777" w:rsidR="00EA11FE" w:rsidRDefault="008C6D62">
      <w:r>
        <w:t>Следующий вопрос касается роли отдельных модальностей и их комбинаций. В рамках настоящей работы сравнивались одномодальные и мультимодальные постановки, прежде всего варианты на основе ЭМГ, ЭМГ+NIRS и ЭМГ+NIRS+HRV. При этом данный подраздел следует читать в фиксированной аналитической рамке: речь идёт прежде всего о сравнении модальностей при стандартном фазо-разделённом режиме формирования ЭМГ-признаков. Влияние альтернативных режимов формирования ЭМГ-признаков рассматривается отдельно в разделе 3.6, чтобы не смешивать эффект модальности с эффектом способа агрегирования сигнала.</w:t>
      </w:r>
    </w:p>
    <w:p w14:paraId="3EC8390B" w14:textId="77777777" w:rsidR="00EA11FE" w:rsidRDefault="008C6D62">
      <w:r>
        <w:t>Для LT1 наблюдается достаточно согласованная картина: расширение одномодальной постановки до мультимодальной в большинстве случаев улучшает качество предсказания. Если сравнивать попарно совпадающие по архитектуре конфигурации, то вариант EMG+NIRS+HRV оказывается лучше чисто ЭМГ-постановки в 183 из 212 сопоставимых случаев (86,3%), а медианный выигрыш по ошибке локализации порога составляет 34,7 с. При сравнении EMG+NIRS с EMG+NIRS+HRV улучшение наблюдается уже в 91 из 96 сопоставимых конфигураций (94,8%), с медианным выигрышем 24,0 с. После поправки на множественные сравнения эти различия не сохраняют формальной значимости, однако направление эффекта оказывается исключительно устойчивым. Особенно заметно это при переходе от ЭМГ и ЭМГ+NIRS к конфигурации ЭМГ+NIRS+HRV. Такой выигрыш прослеживается как в классическом семействе, так и в рекуррентных и сверточных нейросетевых моделях. Иными словами, для первого порога объединение нескольких носимых каналов чаще оказывается полезнее, чем попытка опереться на один источник информации.</w:t>
      </w:r>
    </w:p>
    <w:p w14:paraId="2241251A" w14:textId="77777777" w:rsidR="00EA11FE" w:rsidRDefault="008C6D62">
      <w:r>
        <w:t>Для LT2 картина становится менее однозначной по интерпретации, но не по самому направлению эффекта. Если сравнивать совпадающие по архитектуре конфигурации, то вариант EMG+NIRS+HRV оказывается лучше чисто ЭМГ-</w:t>
      </w:r>
      <w:r>
        <w:lastRenderedPageBreak/>
        <w:t>постановки в 208 из 212 случаев (98,1%), а его преимущество над конфигурацией EMG+NIRS наблюдается в 94 из 96 случаев (97,9%). Медианный выигрыш при этих переходах составляет 54,0 и 44,1 с соответственно. При этом внутри классического семейства HRV-only конфигурации на LT2 оказываются лучше мультимодальных вариантов в 36 из 58 сопоставимых случаев (62,1%), а медианное преимущество HRV составляет 12,6 с. Поэтому мультимодальность в целом остаётся полезной, однако выигрыш оказывается более зависимым от семейства модели и от конкретной конфигурации признаков. В одних случаях добавление NIRS к ЭМГ даёт лишь умеренный эффект или почти не меняет качество, тогда как в других случаях заметнее проявляется вклад HRV-компоненты. Это важно подчеркнуть отдельно: обнаруженная роль HRV не означает пересмотра исходной цели исследования, акцентированной на ЭМГ и NIRS, а описывает эмпирически выявленную особенность части моделей, прежде всего в задаче LT2.</w:t>
      </w:r>
    </w:p>
    <w:p w14:paraId="38392293" w14:textId="77777777" w:rsidR="00EA11FE" w:rsidRDefault="008C6D62">
      <w:r>
        <w:t>Таким образом, ответ на вопрос о модальностях не сводится к простой формуле «чем больше датчиков, тем лучше». Для LT1 наиболее убедительным выглядит преимущество расширенных мультимодальных постановок. Для LT2 зависимость сложнее: выигрыш мультимодальности сохраняется, но распределяется неравномерно, а информативность HRV-компоненты становится более заметной, чем в задаче LT1. В дальнейших подразделах это различие будет рассматриваться как один из аргументов в пользу того, что LT1 и LT2 являются родственными, но не тождественными задачами.</w:t>
      </w:r>
    </w:p>
    <w:p w14:paraId="02F029DD" w14:textId="77777777" w:rsidR="00EA11FE" w:rsidRDefault="008C6D62">
      <w:r>
        <w:rPr>
          <w:noProof/>
        </w:rPr>
        <w:lastRenderedPageBreak/>
        <w:drawing>
          <wp:inline distT="0" distB="0" distL="0" distR="0" wp14:anchorId="64B952CA" wp14:editId="34AA0313">
            <wp:extent cx="6217920" cy="29022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ity_effects_lt1_lt2.png"/>
                    <pic:cNvPicPr/>
                  </pic:nvPicPr>
                  <pic:blipFill>
                    <a:blip r:embed="rId8"/>
                    <a:stretch>
                      <a:fillRect/>
                    </a:stretch>
                  </pic:blipFill>
                  <pic:spPr>
                    <a:xfrm>
                      <a:off x="0" y="0"/>
                      <a:ext cx="6217920" cy="2902253"/>
                    </a:xfrm>
                    <a:prstGeom prst="rect">
                      <a:avLst/>
                    </a:prstGeom>
                  </pic:spPr>
                </pic:pic>
              </a:graphicData>
            </a:graphic>
          </wp:inline>
        </w:drawing>
      </w:r>
    </w:p>
    <w:p w14:paraId="5282A933" w14:textId="77777777" w:rsidR="00EA11FE" w:rsidRPr="001C5C3B" w:rsidRDefault="008C6D62" w:rsidP="001C5C3B">
      <w:pPr>
        <w:pStyle w:val="af0"/>
        <w:rPr>
          <w:lang w:val="ru-RU"/>
        </w:rPr>
      </w:pPr>
      <w:r>
        <w:rPr>
          <w:lang w:val="ru-RU"/>
        </w:rPr>
        <w:t xml:space="preserve">Рисунок 1. Направление эффекта расширения модального состава для </w:t>
      </w:r>
      <w:r>
        <w:t>LT</w:t>
      </w:r>
      <w:r>
        <w:rPr>
          <w:lang w:val="ru-RU"/>
        </w:rPr>
        <w:t xml:space="preserve">1 и </w:t>
      </w:r>
      <w:r>
        <w:t>LT</w:t>
      </w:r>
      <w:r>
        <w:rPr>
          <w:lang w:val="ru-RU"/>
        </w:rPr>
        <w:t>2 в разных семействах моделей.</w:t>
      </w:r>
    </w:p>
    <w:p w14:paraId="79A1DFEB" w14:textId="77777777" w:rsidR="00EA11FE" w:rsidRDefault="008C6D62">
      <w:pPr>
        <w:pStyle w:val="31"/>
      </w:pPr>
      <w:bookmarkStart w:id="27" w:name="_Toc230279600"/>
      <w:r>
        <w:t>3.4 Сравнение семейств моделей</w:t>
      </w:r>
      <w:bookmarkEnd w:id="27"/>
    </w:p>
    <w:p w14:paraId="52183BC5" w14:textId="77777777" w:rsidR="00EA11FE" w:rsidRDefault="008C6D62">
      <w:r>
        <w:t>После анализа модальностей естественным следующим шагом является сопоставление самих семейств моделей. Для настоящей работы этот вопрос принципиален, поскольку она сочетает два разных подхода к решению задачи: классические модели на основе явных оконных признаков и нейросетевые архитектуры, извлекающие временные закономерности непосредственно из последовательностей окон. При этом сравнение семейств в данной главе относится не к их гипотетическому максимальному потенциалу, а к реально достигнутому качеству в текущем экспериментальном дизайне.</w:t>
      </w:r>
    </w:p>
    <w:p w14:paraId="06B9E915" w14:textId="77777777" w:rsidR="00EA11FE" w:rsidRDefault="008C6D62">
      <w:r>
        <w:t xml:space="preserve">Полученные результаты не позволяют говорить о существовании одного универсально доминирующего семейства. На уровне LT1 средняя ошибка локализации порога составляет 186,8 с для классического семейства, 188,4 с для LSTM и 195,8 с для TCN. Таким образом, весь разрыв между лучшим и худшим средним значением составляет около 9 с, что существенно меньше внутрисемейного разброса моделей (стандартное отклонение 23–41 с). Для LT2 картина также не сводится к победе одного класса моделей: средние значения составляют 172,3 с для классических моделей, 167,8 с для LSTM и 167,3 с для TCN, то есть межсемейный разрыв сокращается примерно до 5 с </w:t>
      </w:r>
      <w:r>
        <w:lastRenderedPageBreak/>
        <w:t>при внутрисемейном разбросе 25–47 с. Локальные преимущества отдельных конфигураций наблюдаются, однако на уровне всего семейства они не превращаются в безусловное превосходство.</w:t>
      </w:r>
    </w:p>
    <w:p w14:paraId="252F8F6A" w14:textId="77777777" w:rsidR="00EA11FE" w:rsidRDefault="008C6D62">
      <w:r>
        <w:t>Такой результат важен сам по себе. Он показывает, что в рамках данной выборки и данной схемы валидации классические модели с ручными признаками остаются конкурентоспособными по отношению к нейросетям и не могут рассматриваться лишь как слабая техническая базовая линия сравнения. Более того, на LT1 средняя ошибка классического семейства практически совпадает с LSTM, а на LT2 различие между тремя семьями укладывается в считанные секунды. Одновременно отсутствие универсального преимущества нейросетей не следует трактовать как доказательство их принципиальной слабости: скорее, речь идёт о том, что в текущих условиях более сложная архитектура сама по себе ещё не гарантирует лучшего результата.</w:t>
      </w:r>
    </w:p>
    <w:p w14:paraId="2C9DA59C" w14:textId="77777777" w:rsidR="00EA11FE" w:rsidRDefault="008C6D62">
      <w:r>
        <w:t>Внутри нейросетевых семейств дополнительно проявляется вторичная архитектурная ось — временная конфигурация модели. Длина последовательности, шаг дискретизации и, для части TCN-конфигураций, использование вейвлетного представления влияют на доступный модели временной контекст и, следовательно, на итоговое качество. Однако этот сюжет имеет подчинённый статус по сравнению с вопросами модальности, различия LT1 и LT2 и устойчивости финальных моделей. Поэтому далее временная конфигурация будет упоминаться как важный архитектурный фактор, но не как самостоятельный центральный результат главы.</w:t>
      </w:r>
    </w:p>
    <w:p w14:paraId="36E70BD1" w14:textId="77777777" w:rsidR="00EA11FE" w:rsidRDefault="008C6D62">
      <w:r>
        <w:t xml:space="preserve">Таким образом, ответ на вопрос о семействах моделей оказывается сдержанным. В данной работе нейросетевые модели не вытесняют классические решения, а сосуществуют с ними как альтернативный класс подходов со своими сильными и слабыми сторонами. Для дальнейшего анализа это означает, что итоговые выводы следует строить не вокруг поиска </w:t>
      </w:r>
      <w:r>
        <w:lastRenderedPageBreak/>
        <w:t>«лучшего семейства вообще», а вокруг сочетания задачи, модальности, режима признаков и устойчивости конкретных моделей.</w:t>
      </w:r>
    </w:p>
    <w:p w14:paraId="58BD28F7" w14:textId="77777777" w:rsidR="00EA11FE" w:rsidRDefault="008C6D62">
      <w:r>
        <w:rPr>
          <w:noProof/>
        </w:rPr>
        <w:drawing>
          <wp:inline distT="0" distB="0" distL="0" distR="0" wp14:anchorId="7944B4C2" wp14:editId="5BD773E8">
            <wp:extent cx="6035040" cy="29151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mily_comparison_lt1_lt2.png"/>
                    <pic:cNvPicPr/>
                  </pic:nvPicPr>
                  <pic:blipFill>
                    <a:blip r:embed="rId9"/>
                    <a:stretch>
                      <a:fillRect/>
                    </a:stretch>
                  </pic:blipFill>
                  <pic:spPr>
                    <a:xfrm>
                      <a:off x="0" y="0"/>
                      <a:ext cx="6035040" cy="2915110"/>
                    </a:xfrm>
                    <a:prstGeom prst="rect">
                      <a:avLst/>
                    </a:prstGeom>
                  </pic:spPr>
                </pic:pic>
              </a:graphicData>
            </a:graphic>
          </wp:inline>
        </w:drawing>
      </w:r>
    </w:p>
    <w:p w14:paraId="6BD975FA" w14:textId="77777777" w:rsidR="00EA11FE" w:rsidRPr="001C5C3B" w:rsidRDefault="008C6D62" w:rsidP="001C5C3B">
      <w:pPr>
        <w:pStyle w:val="af0"/>
        <w:rPr>
          <w:lang w:val="ru-RU"/>
        </w:rPr>
      </w:pPr>
      <w:r>
        <w:rPr>
          <w:lang w:val="ru-RU"/>
        </w:rPr>
        <w:t xml:space="preserve">Рисунок 2. Распределение ошибки локализации порога по семействам моделей отдельно для </w:t>
      </w:r>
      <w:r>
        <w:t>LT</w:t>
      </w:r>
      <w:r>
        <w:rPr>
          <w:lang w:val="ru-RU"/>
        </w:rPr>
        <w:t xml:space="preserve">1 и </w:t>
      </w:r>
      <w:r>
        <w:t>LT</w:t>
      </w:r>
      <w:r>
        <w:rPr>
          <w:lang w:val="ru-RU"/>
        </w:rPr>
        <w:t>2.</w:t>
      </w:r>
    </w:p>
    <w:p w14:paraId="108FE764" w14:textId="77777777" w:rsidR="00EA11FE" w:rsidRDefault="008C6D62">
      <w:pPr>
        <w:pStyle w:val="31"/>
      </w:pPr>
      <w:bookmarkStart w:id="28" w:name="_Toc230279601"/>
      <w:r>
        <w:t>3.5 LT1 и LT2 как разные задачи предсказания</w:t>
      </w:r>
      <w:bookmarkEnd w:id="28"/>
    </w:p>
    <w:p w14:paraId="7BACACA2" w14:textId="77777777" w:rsidR="00EA11FE" w:rsidRDefault="008C6D62">
      <w:r>
        <w:t>Один из центральных вопросов всей работы состоит в том, можно ли рассматривать LT1 и LT2 как одну и ту же задачу с разными метками или же для них требуются разные модельные решения. Полученные результаты поддерживают вторую интерпретацию. Хотя оба порога относятся к одной физиологической оси нарастающей нагрузки, их предсказание опирается на неодинаковую структуру сигналов и приводит к различающимся конфигурациям лидирующих моделей.</w:t>
      </w:r>
    </w:p>
    <w:p w14:paraId="2A67C3BB" w14:textId="77777777" w:rsidR="00EA11FE" w:rsidRDefault="008C6D62">
      <w:r>
        <w:t>Первый аргумент в пользу такого вывода даёт сравнение составов лучших и наиболее надёжных моделей. В итоговый набор финальных кандидатных моделей для LT1 вошли четыре классические мультимодальные конфигурации EMG+NIRS+HRV, тогда как для LT2 — только две модели, из которых одна опирается исключительно на HRV, а другая использует полный мультимодальный набор. Уже на уровне модальностей видно, что для LT1 более естественным ядром остаются решения, в которых ведущую роль играют ЭМГ и NIRS, тогда как для LT2 заметнее возрастает роль HRV-</w:t>
      </w:r>
      <w:r>
        <w:lastRenderedPageBreak/>
        <w:t>компоненты. Это различие проявляется не только в итоговых интерпретациях моделей, но и в распределении успешных конфигураций внутри семейства классических моделей и нейросетевых архитектур.</w:t>
      </w:r>
    </w:p>
    <w:p w14:paraId="69CCA097" w14:textId="77777777" w:rsidR="00EA11FE" w:rsidRDefault="008C6D62">
      <w:r>
        <w:t>Второй аргумент связан с сопоставлением одних и тех же модельных конфигураций между двумя задачами. Если бы LT1 и LT2 фактически совпадали как задачи предсказания, можно было бы ожидать близкого профиля ошибок у одних и тех же моделей. Однако парные сравнения показывают, что для многих конфигураций величина ошибки заметно меняется при переходе от одного порога к другому, а типичный сдвиг не сводится к исчезающе малому. Если суммировать такие сопоставления по семействам, то медианный абсолютный сдвиг средней ошибки между LT1 и LT2 составляет около 23,5 с для классических моделей, 18,2 с для LSTM и 20,0 с для TCN. Особенно выражено это для временных сверточных и части рекуррентных архитектур, где различия между задачами уверенно достигают десятков секунд.</w:t>
      </w:r>
    </w:p>
    <w:p w14:paraId="6A39C1E1" w14:textId="77777777" w:rsidR="00EA11FE" w:rsidRDefault="008C6D62">
      <w:r>
        <w:t>Третий аргумент даёт сопоставление рангов моделей между задачами. По всему пулу конфигураций ранговая корреляция между LT1 и LT2 остаётся положительной, то есть успешные решения для одного порога нередко оказываются неплохими и для другого. Однако эта связь далека от полной эквивалентности: для всего пула моделей коэффициент Спирмена составляет около 0,57, внутри классического семейства — 0,58, а внутри семейства LSTM снижается до 0,40. Более высокая оценка для TCN (0,76) получена лишь на 18 сопоставимых конфигурациях и потому требует осторожной интерпретации. Напротив, внутри классического семейства согласованность рангов выше, что указывает не на тождество задач, а скорее на более стабильное поведение ручных признаков при переходе от LT1 к LT2.</w:t>
      </w:r>
    </w:p>
    <w:p w14:paraId="44CFCCB3" w14:textId="77777777" w:rsidR="00EA11FE" w:rsidRDefault="008C6D62">
      <w:r>
        <w:rPr>
          <w:noProof/>
        </w:rPr>
        <w:lastRenderedPageBreak/>
        <w:drawing>
          <wp:inline distT="0" distB="0" distL="0" distR="0" wp14:anchorId="738667D1" wp14:editId="0649A348">
            <wp:extent cx="5486400" cy="458340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1_lt2_rank_correlation.png"/>
                    <pic:cNvPicPr/>
                  </pic:nvPicPr>
                  <pic:blipFill>
                    <a:blip r:embed="rId10"/>
                    <a:stretch>
                      <a:fillRect/>
                    </a:stretch>
                  </pic:blipFill>
                  <pic:spPr>
                    <a:xfrm>
                      <a:off x="0" y="0"/>
                      <a:ext cx="5486400" cy="4583401"/>
                    </a:xfrm>
                    <a:prstGeom prst="rect">
                      <a:avLst/>
                    </a:prstGeom>
                  </pic:spPr>
                </pic:pic>
              </a:graphicData>
            </a:graphic>
          </wp:inline>
        </w:drawing>
      </w:r>
    </w:p>
    <w:p w14:paraId="72ECC172" w14:textId="77777777" w:rsidR="00EA11FE" w:rsidRPr="00EE5FCB" w:rsidRDefault="008C6D62">
      <w:pPr>
        <w:pStyle w:val="af0"/>
        <w:rPr>
          <w:lang w:val="ru-RU"/>
        </w:rPr>
      </w:pPr>
      <w:r>
        <w:rPr>
          <w:lang w:val="ru-RU"/>
        </w:rPr>
        <w:t xml:space="preserve">Рисунок 3. Сопоставление рангов архитектур по задачам </w:t>
      </w:r>
      <w:r>
        <w:t>LT</w:t>
      </w:r>
      <w:r>
        <w:rPr>
          <w:lang w:val="ru-RU"/>
        </w:rPr>
        <w:t xml:space="preserve">1 и </w:t>
      </w:r>
      <w:r>
        <w:t>LT</w:t>
      </w:r>
      <w:r>
        <w:rPr>
          <w:lang w:val="ru-RU"/>
        </w:rPr>
        <w:t>2.</w:t>
      </w:r>
    </w:p>
    <w:p w14:paraId="7FC62B1F" w14:textId="77777777" w:rsidR="00EA11FE" w:rsidRDefault="00EA11FE"/>
    <w:p w14:paraId="70713613" w14:textId="77777777" w:rsidR="00EA11FE" w:rsidRDefault="008C6D62">
      <w:r>
        <w:t>Таким образом, LT1 и LT2 следует рассматривать как родственные, но не тождественные задачи предсказания. Они связаны общей физиологической логикой нагрузочного теста, однако различаются по тому, какие модальности и какие архитектурные решения оказываются наиболее полезными. Для дальнейшей интерпретации это означает, что обобщать результаты одного порога на другой без отдельной проверки нельзя: каждое семейство моделей и каждая комбинация модальностей должны оцениваться по LT1 и LT2 раздельно.</w:t>
      </w:r>
    </w:p>
    <w:p w14:paraId="423473CF" w14:textId="77777777" w:rsidR="00B64661" w:rsidRDefault="00BD46AB">
      <w:pPr>
        <w:pStyle w:val="31"/>
      </w:pPr>
      <w:bookmarkStart w:id="29" w:name="_Toc230279602"/>
      <w:r>
        <w:t>3.6 Абляция режимов формирования ЭМГ-признаков</w:t>
      </w:r>
      <w:bookmarkEnd w:id="29"/>
    </w:p>
    <w:p w14:paraId="714B9E3E" w14:textId="77777777" w:rsidR="00B64661" w:rsidRDefault="00BD46AB">
      <w:r>
        <w:t xml:space="preserve">Отдельный вопрос касается того, влияет ли способ формирования ЭМГ-признаков на качество классических моделей. В данном подразделе сравниваются три режима: фазо-разделённый, цикловой и полнооконный. При </w:t>
      </w:r>
      <w:r>
        <w:lastRenderedPageBreak/>
        <w:t>интерпретации важно не смешивать этот сюжет ни с разделом 3.3 о модальностях, ни с разделом 3.4 о временной конфигурации моделей. Если в разделе 3.3 основной интерес представляло сравнение различных наборов сигналов, а в разделе 3.4 — длины последовательности и шага анализа, то здесь рассматривается именно то, как меняется результат при переходе от раздельного учёта фаз цикла к более целостному использованию ЭМГ-сигнала внутри окна.</w:t>
      </w:r>
    </w:p>
    <w:p w14:paraId="7D02ACC0" w14:textId="77777777" w:rsidR="00B64661" w:rsidRDefault="00BD46AB">
      <w:r>
        <w:t>Для LT1 картина выглядит достаточно определённой в одном важном отношении: в верхней части рейтинга доминируют интегральные режимы формирования ЭМГ-признаков, то есть полнооконный и цикловой, тогда как фазо-разделённый режим практически исчезает из числа лучших конфигураций. Между полнооконным и цикловым вариантами нет столь же однозначного превосходства: по составу иллюстративного среза из 30 лучших классических EMG-содержащих моделей они представлены почти поровну, хотя полнооконный режим несколько чаще встречается у самой вершины рейтинга. Это позволяет сделать более осторожный вывод: для первого порога модели чаще выигрывают тогда, когда опираются не на жёсткое разделение нагрузки и восстановления, а на более целостное представление динамики ЭМГ в пределах цикла или всего окна наблюдения.</w:t>
      </w:r>
    </w:p>
    <w:p w14:paraId="6AAA483E" w14:textId="77777777" w:rsidR="00B64661" w:rsidRDefault="00BD46AB">
      <w:r>
        <w:t>Для LT2 ситуация иная. В том же иллюстративном срезе верхней части рейтинга одновременно присутствуют фазо-разделённые, цикловые и полнооконные конфигурации, причём различия между ними оказываются существенно менее однозначными. На этом основании нельзя утверждать, что один режим формирования ЭМГ-признаков универсально предпочтителен для второго порога. Скорее, для LT2 эффект режима оказывается ограниченно переносимым и сильнее зависит от того, с какими модальностями и с какой конкретной модельной конфигурацией он сочетается.</w:t>
      </w:r>
    </w:p>
    <w:p w14:paraId="21A27487" w14:textId="77777777" w:rsidR="00B64661" w:rsidRDefault="00BD46AB">
      <w:r>
        <w:t xml:space="preserve">Тем самым абляция по режимам формирования ЭМГ-признаков усиливает один из главных выводов главы: LT1 и LT2 нельзя рассматривать как </w:t>
      </w:r>
      <w:r>
        <w:lastRenderedPageBreak/>
        <w:t>полностью одинаковые задачи. Для LT1 отказ от жёсткого фазового разделения ЭМГ выглядит практически полезным направлением. Для LT2 тот же шаг уже не даёт столь же устойчивого выигрыша и требует более осторожной интерпретации. Поэтому в дальнейших обсуждениях для LT1 имеет смысл рассматривать прежде всего интегральные режимы формирования ЭМГ-признаков, тогда как для LT2 выбор между ними требует более осторожной и контекстной интерпретации.</w:t>
      </w:r>
    </w:p>
    <w:p w14:paraId="705D1823" w14:textId="77777777" w:rsidR="00B64661" w:rsidRDefault="00BD46AB">
      <w:pPr>
        <w:jc w:val="center"/>
      </w:pPr>
      <w:r>
        <w:rPr>
          <w:noProof/>
        </w:rPr>
        <w:drawing>
          <wp:inline distT="0" distB="0" distL="0" distR="0" wp14:anchorId="5209B96D" wp14:editId="5A1B743F">
            <wp:extent cx="6126480" cy="3102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split_top30_lt1_lt2.png"/>
                    <pic:cNvPicPr/>
                  </pic:nvPicPr>
                  <pic:blipFill>
                    <a:blip r:embed="rId11"/>
                    <a:stretch>
                      <a:fillRect/>
                    </a:stretch>
                  </pic:blipFill>
                  <pic:spPr>
                    <a:xfrm>
                      <a:off x="0" y="0"/>
                      <a:ext cx="6126480" cy="3102841"/>
                    </a:xfrm>
                    <a:prstGeom prst="rect">
                      <a:avLst/>
                    </a:prstGeom>
                  </pic:spPr>
                </pic:pic>
              </a:graphicData>
            </a:graphic>
          </wp:inline>
        </w:drawing>
      </w:r>
    </w:p>
    <w:p w14:paraId="3E73E04A" w14:textId="77777777" w:rsidR="00B64661" w:rsidRPr="00FA647D" w:rsidRDefault="00BD46AB">
      <w:pPr>
        <w:pStyle w:val="af0"/>
        <w:rPr>
          <w:lang w:val="ru-RU"/>
        </w:rPr>
      </w:pPr>
      <w:r>
        <w:rPr>
          <w:lang w:val="ru-RU"/>
        </w:rPr>
        <w:t xml:space="preserve">Рисунок 4. Состав иллюстративного среза из 30 лучших классических </w:t>
      </w:r>
      <w:r>
        <w:t>EMG</w:t>
      </w:r>
      <w:r>
        <w:rPr>
          <w:lang w:val="ru-RU"/>
        </w:rPr>
        <w:t xml:space="preserve">-содержащих моделей по режимам формирования ЭМГ-признаков отдельно для </w:t>
      </w:r>
      <w:r>
        <w:t>LT</w:t>
      </w:r>
      <w:r>
        <w:rPr>
          <w:lang w:val="ru-RU"/>
        </w:rPr>
        <w:t xml:space="preserve">1 и </w:t>
      </w:r>
      <w:r>
        <w:t>LT</w:t>
      </w:r>
      <w:r>
        <w:rPr>
          <w:lang w:val="ru-RU"/>
        </w:rPr>
        <w:t>2.</w:t>
      </w:r>
    </w:p>
    <w:p w14:paraId="7E704E2C" w14:textId="77777777" w:rsidR="00B64661" w:rsidRDefault="00BD46AB">
      <w:pPr>
        <w:pStyle w:val="31"/>
      </w:pPr>
      <w:bookmarkStart w:id="30" w:name="_Toc230279603"/>
      <w:r>
        <w:t>3.7 Надёжность лучших моделей: исходный рейтинг против финальных кандидатных моделей</w:t>
      </w:r>
      <w:bookmarkEnd w:id="30"/>
    </w:p>
    <w:p w14:paraId="3573DF47" w14:textId="77777777" w:rsidR="00B64661" w:rsidRDefault="00BD46AB">
      <w:r>
        <w:t>До этого момента результаты главы описывались преимущественно через исходный рейтинг по ошибке локализации порога. Такой рейтинг необходим для прозрачного сравнения моделей, однако он не отвечает на вопрос о том, каким конфигурациям можно доверять как финальным кандидатам. Хорошее среднее значение ошибки по времени до порога ещё не гарантирует, что модель адекватно восстанавливает траекторию у типичного испытуемого, не даёт систематического смещения и не проваливается на существенной части выборки.</w:t>
      </w:r>
    </w:p>
    <w:p w14:paraId="394972D9" w14:textId="77777777" w:rsidR="00B64661" w:rsidRDefault="00BD46AB">
      <w:r>
        <w:lastRenderedPageBreak/>
        <w:t>По этой причине в работе использовался дополнительный этап отбора, отделяющий исходных победителей по одной LT-метрике от множества финальных кандидатных моделей. Этот этап задавался не постфактум под конкретных лидеров, а как набор минимальных требований к физиологически осмысленной и практически пригодной траектории. В явном виде использовались пороги r2_median ≥ 0, доля грубых ошибок ≤ 0,50, а для LT2 дополнительно — покрытия области пересечения и стабилизации не ниже 0,80. В качестве одного из таких требований использовалась медиана R², а не только среднее значение этого показателя: при выборке из 18 испытуемых медиана меньше зависит от одного-двух тяжёлых выбросов и позволяет проверить, не оказывается ли траектория хуже константного предиктора хотя бы для типичного участника. Ограничение на долю грубых ошибок задавалось как требование не проваливаться более чем в половине случаев. Более строгий вариант проверки чувствительности с порогом 90 с при тех же правилах отбора приводил к исчезновению множества финальных кандидатных моделей, поэтому в основном анализе был сохранён рабочий порог 120 с как более реалистичный компромисс между строгостью критерия и устойчивостью отбора.</w:t>
      </w:r>
    </w:p>
    <w:p w14:paraId="51C7B052" w14:textId="77777777" w:rsidR="00B64661" w:rsidRDefault="00BD46AB">
      <w:r>
        <w:t xml:space="preserve">Для второго порога к этим ограничениям добавлялись требования к покрытию области пересечения и стабилизации траектории. Их смысл состоял не в достижении формальной стопроцентной полноты, а в том, чтобы подавляющее большинство индивидуальных траекторий вообще доходило до интерпретируемой области, в которой локализация LT2 имеет физиологический смысл. В практическом виде это фиксировалось порогами zero_crossing_coverage ≥ 0,80 и stable_window_coverage ≥ 0,80. Значения этих порогов также следует рассматривать как рабочие критерии допустимости, а не как универсальные константы. Отдельно необходимо оговорить и область применения общего отбора: в объединённом варианте он использовался для классического семейства, поскольку здесь модели строятся на общей системе ручных признаков и допускают единообразную последующую </w:t>
      </w:r>
      <w:r>
        <w:lastRenderedPageBreak/>
        <w:t>интерпретацию. Для нейросетевых семейств те же ограничения применялись отдельно внутри каждой семьи, чтобы не смешивать вопрос надёжности с различиями между самими классами моделей.</w:t>
      </w:r>
    </w:p>
    <w:p w14:paraId="74C40A2F" w14:textId="77777777" w:rsidR="00B64661" w:rsidRDefault="00BD46AB">
      <w:r>
        <w:t>Практический результат такого подхода состоит в том, что исходные лидеры и финальные кандидатные модели совпадают лишь частично. Для LT1 лучшая классическая конфигурация из таблицы 5 — ElasticNet(α=0,01; l1_ratio=0,5) с полнооконными ЭМГ-признаками — сохраняется и после дополнительной фильтрации. Для LT2 ситуация иная: лучшая классическая конфигурация из таблицы 6 — ElasticNet(α=1,0; l1_ratio=0,2) на HRV-признаках — в итоговый набор уже не входит. После дополнительного отбора для второго порога остаются более устойчивые модели ElasticNet(α=0,1; l1_ratio=0,2) на HRV и GradientBoostingRegressor(max_depth=3; n_estimators=50) в мультимодальной постановке EMG+NIRS+HRV. Нейросетевые лидеры из таблиц 5–6 в данное множество не включались по определению, поскольку этот этап отбора был ограничен классическим семейством. Это ещё раз подчёркивает разницу между двумя задачами: если для LT1 хороший результат по основной метрике чаще сочетается с приемлемым качеством траектории, то для LT2 противоречие между точностью локализации порога и устойчивостью формы кривой проявляется сильнее.</w:t>
      </w:r>
    </w:p>
    <w:p w14:paraId="1FC7A975" w14:textId="77777777" w:rsidR="00B64661" w:rsidRDefault="00BD46AB">
      <w:r>
        <w:t>Таким образом, дополнительный отбор не заменяет исходный рейтинг, а уточняет его смысл. Исходный рейтинг показывает, какие модели лучше минимизируют ошибку определения порога. Множество финальных кандидатных моделей, напротив, выделяет те конфигурации, которые одновременно сохраняют приемлемую точность, устойчивость и интерпретируемость. Именно поэтому дальнейший анализ признаков и модальностей в работе опирается не на весь верх исходного рейтинга, а на этот более узкий и методологически защищённый набор моделей.</w:t>
      </w:r>
    </w:p>
    <w:p w14:paraId="49BCB50F" w14:textId="77777777" w:rsidR="00B64661" w:rsidRDefault="00BD46AB">
      <w:pPr>
        <w:pStyle w:val="ad"/>
      </w:pPr>
      <w:r>
        <w:t>Таблица 7. Финальные кандидатные модели классического семейства для LT1 и LT2.</w:t>
      </w:r>
    </w:p>
    <w:tbl>
      <w:tblPr>
        <w:tblStyle w:val="a9"/>
        <w:tblW w:w="0" w:type="auto"/>
        <w:tblLayout w:type="fixed"/>
        <w:tblLook w:val="04A0" w:firstRow="1" w:lastRow="0" w:firstColumn="1" w:lastColumn="0" w:noHBand="0" w:noVBand="1"/>
      </w:tblPr>
      <w:tblGrid>
        <w:gridCol w:w="686"/>
        <w:gridCol w:w="2286"/>
        <w:gridCol w:w="2126"/>
        <w:gridCol w:w="1276"/>
        <w:gridCol w:w="992"/>
        <w:gridCol w:w="1084"/>
        <w:gridCol w:w="895"/>
      </w:tblGrid>
      <w:tr w:rsidR="00B64661" w14:paraId="53035C19" w14:textId="77777777" w:rsidTr="005C5151">
        <w:tc>
          <w:tcPr>
            <w:tcW w:w="686" w:type="dxa"/>
          </w:tcPr>
          <w:p w14:paraId="677AEC32" w14:textId="77777777" w:rsidR="00B64661" w:rsidRDefault="00BD46AB" w:rsidP="005C5151">
            <w:pPr>
              <w:pStyle w:val="aa"/>
            </w:pPr>
            <w:r>
              <w:lastRenderedPageBreak/>
              <w:t>Порог</w:t>
            </w:r>
          </w:p>
        </w:tc>
        <w:tc>
          <w:tcPr>
            <w:tcW w:w="2286" w:type="dxa"/>
          </w:tcPr>
          <w:p w14:paraId="71C41BA5" w14:textId="77777777" w:rsidR="00B64661" w:rsidRDefault="00BD46AB" w:rsidP="005C5151">
            <w:pPr>
              <w:pStyle w:val="aa"/>
            </w:pPr>
            <w:r>
              <w:t>Модель</w:t>
            </w:r>
          </w:p>
        </w:tc>
        <w:tc>
          <w:tcPr>
            <w:tcW w:w="2126" w:type="dxa"/>
          </w:tcPr>
          <w:p w14:paraId="0B656ED9" w14:textId="77777777" w:rsidR="00B64661" w:rsidRDefault="00BD46AB" w:rsidP="005C5151">
            <w:pPr>
              <w:pStyle w:val="aa"/>
            </w:pPr>
            <w:r>
              <w:t>Модальности</w:t>
            </w:r>
          </w:p>
        </w:tc>
        <w:tc>
          <w:tcPr>
            <w:tcW w:w="1276" w:type="dxa"/>
          </w:tcPr>
          <w:p w14:paraId="4D5A2F82" w14:textId="77777777" w:rsidR="00B64661" w:rsidRPr="005C5151" w:rsidRDefault="00BD46AB" w:rsidP="005C5151">
            <w:pPr>
              <w:pStyle w:val="aa"/>
              <w:rPr>
                <w:lang w:val="ru-RU"/>
              </w:rPr>
            </w:pPr>
            <w:r>
              <w:t>ЭМГ-признак</w:t>
            </w:r>
            <w:r>
              <w:rPr>
                <w:lang w:val="ru-RU"/>
              </w:rPr>
              <w:t>и</w:t>
            </w:r>
          </w:p>
        </w:tc>
        <w:tc>
          <w:tcPr>
            <w:tcW w:w="992" w:type="dxa"/>
          </w:tcPr>
          <w:p w14:paraId="17DD5C4E" w14:textId="77777777" w:rsidR="00B64661" w:rsidRDefault="00BD46AB" w:rsidP="005C5151">
            <w:pPr>
              <w:pStyle w:val="aa"/>
            </w:pPr>
            <w:r>
              <w:t>Ошибка LT, с</w:t>
            </w:r>
          </w:p>
        </w:tc>
        <w:tc>
          <w:tcPr>
            <w:tcW w:w="1084" w:type="dxa"/>
          </w:tcPr>
          <w:p w14:paraId="222ADA27" w14:textId="77777777" w:rsidR="00B64661" w:rsidRDefault="00BD46AB" w:rsidP="005C5151">
            <w:pPr>
              <w:pStyle w:val="aa"/>
            </w:pPr>
            <w:r>
              <w:t>Доля грубых ошибок</w:t>
            </w:r>
          </w:p>
        </w:tc>
        <w:tc>
          <w:tcPr>
            <w:tcW w:w="895" w:type="dxa"/>
          </w:tcPr>
          <w:p w14:paraId="60FFDE63" w14:textId="77777777" w:rsidR="00B64661" w:rsidRDefault="00BD46AB" w:rsidP="005C5151">
            <w:pPr>
              <w:pStyle w:val="aa"/>
            </w:pPr>
            <w:r>
              <w:t>Медиана R²</w:t>
            </w:r>
          </w:p>
        </w:tc>
      </w:tr>
      <w:tr w:rsidR="00B64661" w14:paraId="38A2F1FF" w14:textId="77777777" w:rsidTr="005C5151">
        <w:tc>
          <w:tcPr>
            <w:tcW w:w="686" w:type="dxa"/>
          </w:tcPr>
          <w:p w14:paraId="42F106A5" w14:textId="77777777" w:rsidR="00B64661" w:rsidRDefault="00BD46AB" w:rsidP="005C5151">
            <w:pPr>
              <w:pStyle w:val="aa"/>
            </w:pPr>
            <w:r>
              <w:t>LT1</w:t>
            </w:r>
          </w:p>
        </w:tc>
        <w:tc>
          <w:tcPr>
            <w:tcW w:w="2286" w:type="dxa"/>
          </w:tcPr>
          <w:p w14:paraId="3398C06F" w14:textId="77777777" w:rsidR="00B64661" w:rsidRDefault="00BD46AB" w:rsidP="005C5151">
            <w:pPr>
              <w:pStyle w:val="aa"/>
            </w:pPr>
            <w:r>
              <w:t>ElasticNet(α=0,01; l1_ratio=0,5)</w:t>
            </w:r>
          </w:p>
        </w:tc>
        <w:tc>
          <w:tcPr>
            <w:tcW w:w="2126" w:type="dxa"/>
          </w:tcPr>
          <w:p w14:paraId="061B29A9" w14:textId="77777777" w:rsidR="00B64661" w:rsidRDefault="00BD46AB" w:rsidP="005C5151">
            <w:pPr>
              <w:pStyle w:val="aa"/>
            </w:pPr>
            <w:r>
              <w:t>EMG+NIRS+HRV</w:t>
            </w:r>
          </w:p>
        </w:tc>
        <w:tc>
          <w:tcPr>
            <w:tcW w:w="1276" w:type="dxa"/>
          </w:tcPr>
          <w:p w14:paraId="5B19E8DF" w14:textId="77777777" w:rsidR="00B64661" w:rsidRDefault="00BD46AB" w:rsidP="005C5151">
            <w:pPr>
              <w:pStyle w:val="aa"/>
            </w:pPr>
            <w:r>
              <w:t>По полному окну</w:t>
            </w:r>
          </w:p>
        </w:tc>
        <w:tc>
          <w:tcPr>
            <w:tcW w:w="992" w:type="dxa"/>
          </w:tcPr>
          <w:p w14:paraId="0C07A0DC" w14:textId="77777777" w:rsidR="00B64661" w:rsidRDefault="00BD46AB" w:rsidP="005C5151">
            <w:pPr>
              <w:pStyle w:val="aa"/>
            </w:pPr>
            <w:r>
              <w:t>119,4</w:t>
            </w:r>
          </w:p>
        </w:tc>
        <w:tc>
          <w:tcPr>
            <w:tcW w:w="1084" w:type="dxa"/>
          </w:tcPr>
          <w:p w14:paraId="1BB2D657" w14:textId="77777777" w:rsidR="00B64661" w:rsidRDefault="00BD46AB" w:rsidP="005C5151">
            <w:pPr>
              <w:pStyle w:val="aa"/>
            </w:pPr>
            <w:r>
              <w:t>0,449</w:t>
            </w:r>
          </w:p>
        </w:tc>
        <w:tc>
          <w:tcPr>
            <w:tcW w:w="895" w:type="dxa"/>
          </w:tcPr>
          <w:p w14:paraId="36D586D9" w14:textId="77777777" w:rsidR="00B64661" w:rsidRDefault="00BD46AB" w:rsidP="005C5151">
            <w:pPr>
              <w:pStyle w:val="aa"/>
            </w:pPr>
            <w:r>
              <w:t>0,776</w:t>
            </w:r>
          </w:p>
        </w:tc>
      </w:tr>
      <w:tr w:rsidR="00B64661" w14:paraId="79E34C91" w14:textId="77777777" w:rsidTr="005C5151">
        <w:tc>
          <w:tcPr>
            <w:tcW w:w="686" w:type="dxa"/>
          </w:tcPr>
          <w:p w14:paraId="5E2AA232" w14:textId="77777777" w:rsidR="00B64661" w:rsidRDefault="00BD46AB" w:rsidP="005C5151">
            <w:pPr>
              <w:pStyle w:val="aa"/>
            </w:pPr>
            <w:r>
              <w:t>LT1</w:t>
            </w:r>
          </w:p>
        </w:tc>
        <w:tc>
          <w:tcPr>
            <w:tcW w:w="2286" w:type="dxa"/>
          </w:tcPr>
          <w:p w14:paraId="249D3AD9" w14:textId="77777777" w:rsidR="00B64661" w:rsidRDefault="00BD46AB" w:rsidP="005C5151">
            <w:pPr>
              <w:pStyle w:val="aa"/>
            </w:pPr>
            <w:r>
              <w:t>ElasticNet(α=0,01; l1_ratio=0,2)</w:t>
            </w:r>
          </w:p>
        </w:tc>
        <w:tc>
          <w:tcPr>
            <w:tcW w:w="2126" w:type="dxa"/>
          </w:tcPr>
          <w:p w14:paraId="3EE752C6" w14:textId="77777777" w:rsidR="00B64661" w:rsidRDefault="00BD46AB" w:rsidP="005C5151">
            <w:pPr>
              <w:pStyle w:val="aa"/>
            </w:pPr>
            <w:r>
              <w:t>EMG+NIRS+HRV</w:t>
            </w:r>
          </w:p>
        </w:tc>
        <w:tc>
          <w:tcPr>
            <w:tcW w:w="1276" w:type="dxa"/>
          </w:tcPr>
          <w:p w14:paraId="4B5F5BC2" w14:textId="77777777" w:rsidR="00B64661" w:rsidRDefault="00BD46AB" w:rsidP="005C5151">
            <w:pPr>
              <w:pStyle w:val="aa"/>
            </w:pPr>
            <w:r>
              <w:t>По полному окну</w:t>
            </w:r>
          </w:p>
        </w:tc>
        <w:tc>
          <w:tcPr>
            <w:tcW w:w="992" w:type="dxa"/>
          </w:tcPr>
          <w:p w14:paraId="244FF58C" w14:textId="77777777" w:rsidR="00B64661" w:rsidRDefault="00BD46AB" w:rsidP="005C5151">
            <w:pPr>
              <w:pStyle w:val="aa"/>
            </w:pPr>
            <w:r>
              <w:t>121,5</w:t>
            </w:r>
          </w:p>
        </w:tc>
        <w:tc>
          <w:tcPr>
            <w:tcW w:w="1084" w:type="dxa"/>
          </w:tcPr>
          <w:p w14:paraId="2A8BCE0F" w14:textId="77777777" w:rsidR="00B64661" w:rsidRDefault="00BD46AB" w:rsidP="005C5151">
            <w:pPr>
              <w:pStyle w:val="aa"/>
            </w:pPr>
            <w:r>
              <w:t>0,466</w:t>
            </w:r>
          </w:p>
        </w:tc>
        <w:tc>
          <w:tcPr>
            <w:tcW w:w="895" w:type="dxa"/>
          </w:tcPr>
          <w:p w14:paraId="506CD2E4" w14:textId="77777777" w:rsidR="00B64661" w:rsidRDefault="00BD46AB" w:rsidP="005C5151">
            <w:pPr>
              <w:pStyle w:val="aa"/>
            </w:pPr>
            <w:r>
              <w:t>0,729</w:t>
            </w:r>
          </w:p>
        </w:tc>
      </w:tr>
      <w:tr w:rsidR="00B64661" w14:paraId="3AD2E416" w14:textId="77777777" w:rsidTr="005C5151">
        <w:tc>
          <w:tcPr>
            <w:tcW w:w="686" w:type="dxa"/>
          </w:tcPr>
          <w:p w14:paraId="1FFD4B6B" w14:textId="77777777" w:rsidR="00B64661" w:rsidRDefault="00BD46AB" w:rsidP="005C5151">
            <w:pPr>
              <w:pStyle w:val="aa"/>
            </w:pPr>
            <w:r>
              <w:t>LT1</w:t>
            </w:r>
          </w:p>
        </w:tc>
        <w:tc>
          <w:tcPr>
            <w:tcW w:w="2286" w:type="dxa"/>
          </w:tcPr>
          <w:p w14:paraId="5342FB59" w14:textId="77777777" w:rsidR="00B64661" w:rsidRDefault="00BD46AB" w:rsidP="005C5151">
            <w:pPr>
              <w:pStyle w:val="aa"/>
            </w:pPr>
            <w:r>
              <w:t>Ridge(α=10)</w:t>
            </w:r>
          </w:p>
        </w:tc>
        <w:tc>
          <w:tcPr>
            <w:tcW w:w="2126" w:type="dxa"/>
          </w:tcPr>
          <w:p w14:paraId="4BB15701" w14:textId="77777777" w:rsidR="00B64661" w:rsidRDefault="00BD46AB" w:rsidP="005C5151">
            <w:pPr>
              <w:pStyle w:val="aa"/>
            </w:pPr>
            <w:r>
              <w:t>EMG+NIRS+HRV</w:t>
            </w:r>
          </w:p>
        </w:tc>
        <w:tc>
          <w:tcPr>
            <w:tcW w:w="1276" w:type="dxa"/>
          </w:tcPr>
          <w:p w14:paraId="6D639AC0" w14:textId="77777777" w:rsidR="00B64661" w:rsidRDefault="00BD46AB" w:rsidP="005C5151">
            <w:pPr>
              <w:pStyle w:val="aa"/>
            </w:pPr>
            <w:r>
              <w:t>По полному окну</w:t>
            </w:r>
          </w:p>
        </w:tc>
        <w:tc>
          <w:tcPr>
            <w:tcW w:w="992" w:type="dxa"/>
          </w:tcPr>
          <w:p w14:paraId="2134AC57" w14:textId="77777777" w:rsidR="00B64661" w:rsidRDefault="00BD46AB" w:rsidP="005C5151">
            <w:pPr>
              <w:pStyle w:val="aa"/>
            </w:pPr>
            <w:r>
              <w:t>122,5</w:t>
            </w:r>
          </w:p>
        </w:tc>
        <w:tc>
          <w:tcPr>
            <w:tcW w:w="1084" w:type="dxa"/>
          </w:tcPr>
          <w:p w14:paraId="7CC4515B" w14:textId="77777777" w:rsidR="00B64661" w:rsidRDefault="00BD46AB" w:rsidP="005C5151">
            <w:pPr>
              <w:pStyle w:val="aa"/>
            </w:pPr>
            <w:r>
              <w:t>0,464</w:t>
            </w:r>
          </w:p>
        </w:tc>
        <w:tc>
          <w:tcPr>
            <w:tcW w:w="895" w:type="dxa"/>
          </w:tcPr>
          <w:p w14:paraId="12720267" w14:textId="77777777" w:rsidR="00B64661" w:rsidRDefault="00BD46AB" w:rsidP="005C5151">
            <w:pPr>
              <w:pStyle w:val="aa"/>
            </w:pPr>
            <w:r>
              <w:t>0,803</w:t>
            </w:r>
          </w:p>
        </w:tc>
      </w:tr>
      <w:tr w:rsidR="00B64661" w14:paraId="02355130" w14:textId="77777777" w:rsidTr="005C5151">
        <w:tc>
          <w:tcPr>
            <w:tcW w:w="686" w:type="dxa"/>
          </w:tcPr>
          <w:p w14:paraId="47850273" w14:textId="77777777" w:rsidR="00B64661" w:rsidRDefault="00BD46AB" w:rsidP="005C5151">
            <w:pPr>
              <w:pStyle w:val="aa"/>
            </w:pPr>
            <w:r>
              <w:t>LT1</w:t>
            </w:r>
          </w:p>
        </w:tc>
        <w:tc>
          <w:tcPr>
            <w:tcW w:w="2286" w:type="dxa"/>
          </w:tcPr>
          <w:p w14:paraId="54BBC32D" w14:textId="77777777" w:rsidR="00B64661" w:rsidRDefault="00BD46AB" w:rsidP="005C5151">
            <w:pPr>
              <w:pStyle w:val="aa"/>
            </w:pPr>
            <w:r>
              <w:t>ElasticNet(α=0,1; l1_ratio=0,9)</w:t>
            </w:r>
          </w:p>
        </w:tc>
        <w:tc>
          <w:tcPr>
            <w:tcW w:w="2126" w:type="dxa"/>
          </w:tcPr>
          <w:p w14:paraId="423B878A" w14:textId="77777777" w:rsidR="00B64661" w:rsidRDefault="00BD46AB" w:rsidP="005C5151">
            <w:pPr>
              <w:pStyle w:val="aa"/>
            </w:pPr>
            <w:r>
              <w:t>EMG+NIRS+HRV</w:t>
            </w:r>
          </w:p>
        </w:tc>
        <w:tc>
          <w:tcPr>
            <w:tcW w:w="1276" w:type="dxa"/>
          </w:tcPr>
          <w:p w14:paraId="00CB8C15" w14:textId="77777777" w:rsidR="00B64661" w:rsidRDefault="00BD46AB" w:rsidP="005C5151">
            <w:pPr>
              <w:pStyle w:val="aa"/>
            </w:pPr>
            <w:r>
              <w:t>По полному окну</w:t>
            </w:r>
          </w:p>
        </w:tc>
        <w:tc>
          <w:tcPr>
            <w:tcW w:w="992" w:type="dxa"/>
          </w:tcPr>
          <w:p w14:paraId="1BC9B808" w14:textId="77777777" w:rsidR="00B64661" w:rsidRDefault="00BD46AB" w:rsidP="005C5151">
            <w:pPr>
              <w:pStyle w:val="aa"/>
            </w:pPr>
            <w:r>
              <w:t>122,7</w:t>
            </w:r>
          </w:p>
        </w:tc>
        <w:tc>
          <w:tcPr>
            <w:tcW w:w="1084" w:type="dxa"/>
          </w:tcPr>
          <w:p w14:paraId="24A5B971" w14:textId="77777777" w:rsidR="00B64661" w:rsidRDefault="00BD46AB" w:rsidP="005C5151">
            <w:pPr>
              <w:pStyle w:val="aa"/>
            </w:pPr>
            <w:r>
              <w:t>0,472</w:t>
            </w:r>
          </w:p>
        </w:tc>
        <w:tc>
          <w:tcPr>
            <w:tcW w:w="895" w:type="dxa"/>
          </w:tcPr>
          <w:p w14:paraId="04C7DB50" w14:textId="77777777" w:rsidR="00B64661" w:rsidRDefault="00BD46AB" w:rsidP="005C5151">
            <w:pPr>
              <w:pStyle w:val="aa"/>
            </w:pPr>
            <w:r>
              <w:t>0,721</w:t>
            </w:r>
          </w:p>
        </w:tc>
      </w:tr>
      <w:tr w:rsidR="00B64661" w14:paraId="2402AA6E" w14:textId="77777777" w:rsidTr="005C5151">
        <w:tc>
          <w:tcPr>
            <w:tcW w:w="686" w:type="dxa"/>
          </w:tcPr>
          <w:p w14:paraId="52785459" w14:textId="77777777" w:rsidR="00B64661" w:rsidRDefault="00BD46AB" w:rsidP="005C5151">
            <w:pPr>
              <w:pStyle w:val="aa"/>
            </w:pPr>
            <w:r>
              <w:t>LT2</w:t>
            </w:r>
          </w:p>
        </w:tc>
        <w:tc>
          <w:tcPr>
            <w:tcW w:w="2286" w:type="dxa"/>
          </w:tcPr>
          <w:p w14:paraId="6D48BB7A" w14:textId="77777777" w:rsidR="00B64661" w:rsidRDefault="00BD46AB" w:rsidP="005C5151">
            <w:pPr>
              <w:pStyle w:val="aa"/>
            </w:pPr>
            <w:r>
              <w:t>ElasticNet(α=0,1; l1_ratio=0,2)</w:t>
            </w:r>
          </w:p>
        </w:tc>
        <w:tc>
          <w:tcPr>
            <w:tcW w:w="2126" w:type="dxa"/>
          </w:tcPr>
          <w:p w14:paraId="1A4D2804" w14:textId="77777777" w:rsidR="00B64661" w:rsidRDefault="00BD46AB" w:rsidP="005C5151">
            <w:pPr>
              <w:pStyle w:val="aa"/>
            </w:pPr>
            <w:r>
              <w:t>HRV</w:t>
            </w:r>
          </w:p>
        </w:tc>
        <w:tc>
          <w:tcPr>
            <w:tcW w:w="1276" w:type="dxa"/>
          </w:tcPr>
          <w:p w14:paraId="1D04DC20" w14:textId="77777777" w:rsidR="00B64661" w:rsidRDefault="00BD46AB" w:rsidP="005C5151">
            <w:pPr>
              <w:pStyle w:val="aa"/>
            </w:pPr>
            <w:r>
              <w:t>Не используется</w:t>
            </w:r>
          </w:p>
        </w:tc>
        <w:tc>
          <w:tcPr>
            <w:tcW w:w="992" w:type="dxa"/>
          </w:tcPr>
          <w:p w14:paraId="5E7D73B7" w14:textId="77777777" w:rsidR="00B64661" w:rsidRDefault="00BD46AB" w:rsidP="005C5151">
            <w:pPr>
              <w:pStyle w:val="aa"/>
            </w:pPr>
            <w:r>
              <w:t>111,7</w:t>
            </w:r>
          </w:p>
        </w:tc>
        <w:tc>
          <w:tcPr>
            <w:tcW w:w="1084" w:type="dxa"/>
          </w:tcPr>
          <w:p w14:paraId="0DCD2740" w14:textId="77777777" w:rsidR="00B64661" w:rsidRDefault="00BD46AB" w:rsidP="005C5151">
            <w:pPr>
              <w:pStyle w:val="aa"/>
            </w:pPr>
            <w:r>
              <w:t>0,451</w:t>
            </w:r>
          </w:p>
        </w:tc>
        <w:tc>
          <w:tcPr>
            <w:tcW w:w="895" w:type="dxa"/>
          </w:tcPr>
          <w:p w14:paraId="126767B8" w14:textId="77777777" w:rsidR="00B64661" w:rsidRDefault="00BD46AB" w:rsidP="005C5151">
            <w:pPr>
              <w:pStyle w:val="aa"/>
            </w:pPr>
            <w:r>
              <w:t>0,774</w:t>
            </w:r>
          </w:p>
        </w:tc>
      </w:tr>
      <w:tr w:rsidR="00B64661" w14:paraId="2EC53F4D" w14:textId="77777777" w:rsidTr="005C5151">
        <w:tc>
          <w:tcPr>
            <w:tcW w:w="686" w:type="dxa"/>
          </w:tcPr>
          <w:p w14:paraId="1550F45D" w14:textId="77777777" w:rsidR="00B64661" w:rsidRDefault="00BD46AB" w:rsidP="005C5151">
            <w:pPr>
              <w:pStyle w:val="aa"/>
            </w:pPr>
            <w:r>
              <w:t>LT2</w:t>
            </w:r>
          </w:p>
        </w:tc>
        <w:tc>
          <w:tcPr>
            <w:tcW w:w="2286" w:type="dxa"/>
          </w:tcPr>
          <w:p w14:paraId="5DBB4250" w14:textId="77777777" w:rsidR="00B64661" w:rsidRPr="00FA647D" w:rsidRDefault="00BD46AB" w:rsidP="005C5151">
            <w:pPr>
              <w:pStyle w:val="aa"/>
            </w:pPr>
            <w:r>
              <w:t>GradientBoostingRegressor(max_depth=3; n_estimators=50)</w:t>
            </w:r>
          </w:p>
        </w:tc>
        <w:tc>
          <w:tcPr>
            <w:tcW w:w="2126" w:type="dxa"/>
          </w:tcPr>
          <w:p w14:paraId="73EBEF8B" w14:textId="77777777" w:rsidR="00B64661" w:rsidRDefault="00BD46AB" w:rsidP="005C5151">
            <w:pPr>
              <w:pStyle w:val="aa"/>
            </w:pPr>
            <w:r>
              <w:t>EMG+NIRS+HRV</w:t>
            </w:r>
          </w:p>
        </w:tc>
        <w:tc>
          <w:tcPr>
            <w:tcW w:w="1276" w:type="dxa"/>
          </w:tcPr>
          <w:p w14:paraId="3D51AAB2" w14:textId="77777777" w:rsidR="00B64661" w:rsidRDefault="00BD46AB" w:rsidP="005C5151">
            <w:pPr>
              <w:pStyle w:val="aa"/>
            </w:pPr>
            <w:r>
              <w:t>По полному окну</w:t>
            </w:r>
          </w:p>
        </w:tc>
        <w:tc>
          <w:tcPr>
            <w:tcW w:w="992" w:type="dxa"/>
          </w:tcPr>
          <w:p w14:paraId="010E4A9B" w14:textId="77777777" w:rsidR="00B64661" w:rsidRDefault="00BD46AB" w:rsidP="005C5151">
            <w:pPr>
              <w:pStyle w:val="aa"/>
            </w:pPr>
            <w:r>
              <w:t>113,1</w:t>
            </w:r>
          </w:p>
        </w:tc>
        <w:tc>
          <w:tcPr>
            <w:tcW w:w="1084" w:type="dxa"/>
          </w:tcPr>
          <w:p w14:paraId="1C50CAEB" w14:textId="77777777" w:rsidR="00B64661" w:rsidRDefault="00BD46AB" w:rsidP="005C5151">
            <w:pPr>
              <w:pStyle w:val="aa"/>
            </w:pPr>
            <w:r>
              <w:t>0,461</w:t>
            </w:r>
          </w:p>
        </w:tc>
        <w:tc>
          <w:tcPr>
            <w:tcW w:w="895" w:type="dxa"/>
          </w:tcPr>
          <w:p w14:paraId="62854C19" w14:textId="77777777" w:rsidR="00B64661" w:rsidRDefault="00BD46AB" w:rsidP="005C5151">
            <w:pPr>
              <w:pStyle w:val="aa"/>
            </w:pPr>
            <w:r>
              <w:t>0,809</w:t>
            </w:r>
          </w:p>
        </w:tc>
      </w:tr>
    </w:tbl>
    <w:p w14:paraId="601A3175" w14:textId="77777777" w:rsidR="00B64661" w:rsidRDefault="00BD46AB">
      <w:pPr>
        <w:jc w:val="center"/>
      </w:pPr>
      <w:r>
        <w:rPr>
          <w:noProof/>
        </w:rPr>
        <w:drawing>
          <wp:inline distT="0" distB="0" distL="0" distR="0" wp14:anchorId="6A477312" wp14:editId="52165FBE">
            <wp:extent cx="5852160" cy="29555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usted_selection_counts.png"/>
                    <pic:cNvPicPr/>
                  </pic:nvPicPr>
                  <pic:blipFill>
                    <a:blip r:embed="rId12"/>
                    <a:stretch>
                      <a:fillRect/>
                    </a:stretch>
                  </pic:blipFill>
                  <pic:spPr>
                    <a:xfrm>
                      <a:off x="0" y="0"/>
                      <a:ext cx="5852160" cy="2955528"/>
                    </a:xfrm>
                    <a:prstGeom prst="rect">
                      <a:avLst/>
                    </a:prstGeom>
                  </pic:spPr>
                </pic:pic>
              </a:graphicData>
            </a:graphic>
          </wp:inline>
        </w:drawing>
      </w:r>
    </w:p>
    <w:p w14:paraId="67E83017" w14:textId="77777777" w:rsidR="00B64661" w:rsidRPr="00FA647D" w:rsidRDefault="00BD46AB">
      <w:pPr>
        <w:pStyle w:val="af0"/>
        <w:rPr>
          <w:lang w:val="ru-RU"/>
        </w:rPr>
      </w:pPr>
      <w:r>
        <w:rPr>
          <w:lang w:val="ru-RU"/>
        </w:rPr>
        <w:t xml:space="preserve">Рисунок 5. Число классических моделей на последовательных этапах дополнительного отбора отдельно для </w:t>
      </w:r>
      <w:r>
        <w:t>LT</w:t>
      </w:r>
      <w:r>
        <w:rPr>
          <w:lang w:val="ru-RU"/>
        </w:rPr>
        <w:t xml:space="preserve">1 и </w:t>
      </w:r>
      <w:r>
        <w:t>LT</w:t>
      </w:r>
      <w:r>
        <w:rPr>
          <w:lang w:val="ru-RU"/>
        </w:rPr>
        <w:t>2.</w:t>
      </w:r>
    </w:p>
    <w:p w14:paraId="5189D359" w14:textId="77777777" w:rsidR="00B64661" w:rsidRDefault="00BD46AB">
      <w:pPr>
        <w:jc w:val="center"/>
      </w:pPr>
      <w:r>
        <w:rPr>
          <w:noProof/>
        </w:rPr>
        <w:lastRenderedPageBreak/>
        <w:drawing>
          <wp:inline distT="0" distB="0" distL="0" distR="0" wp14:anchorId="3F63CC92" wp14:editId="72ABE0FE">
            <wp:extent cx="6309360" cy="25319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_compare_lt1.png"/>
                    <pic:cNvPicPr/>
                  </pic:nvPicPr>
                  <pic:blipFill>
                    <a:blip r:embed="rId13"/>
                    <a:stretch>
                      <a:fillRect/>
                    </a:stretch>
                  </pic:blipFill>
                  <pic:spPr>
                    <a:xfrm>
                      <a:off x="0" y="0"/>
                      <a:ext cx="6309360" cy="2531998"/>
                    </a:xfrm>
                    <a:prstGeom prst="rect">
                      <a:avLst/>
                    </a:prstGeom>
                  </pic:spPr>
                </pic:pic>
              </a:graphicData>
            </a:graphic>
          </wp:inline>
        </w:drawing>
      </w:r>
    </w:p>
    <w:p w14:paraId="2F7DD3E0" w14:textId="77777777" w:rsidR="00B64661" w:rsidRPr="00FA647D" w:rsidRDefault="00BD46AB">
      <w:pPr>
        <w:pStyle w:val="af0"/>
        <w:rPr>
          <w:lang w:val="ru-RU"/>
        </w:rPr>
      </w:pPr>
      <w:r>
        <w:rPr>
          <w:lang w:val="ru-RU"/>
        </w:rPr>
        <w:t xml:space="preserve">Рисунок 6. Индивидуальные траектории истинного и предсказанного времени до </w:t>
      </w:r>
      <w:r>
        <w:t>LT</w:t>
      </w:r>
      <w:r>
        <w:rPr>
          <w:lang w:val="ru-RU"/>
        </w:rPr>
        <w:t>1 для лучшей модели; в данном случае исходный лидер и финальная кандидатная модель совпадают, поэтому на каждом подграфике показана одна предсказанная траектория.</w:t>
      </w:r>
    </w:p>
    <w:p w14:paraId="09360A5A" w14:textId="77777777" w:rsidR="00B64661" w:rsidRDefault="00BD46AB">
      <w:pPr>
        <w:jc w:val="center"/>
      </w:pPr>
      <w:r>
        <w:rPr>
          <w:noProof/>
        </w:rPr>
        <w:drawing>
          <wp:inline distT="0" distB="0" distL="0" distR="0" wp14:anchorId="46E355F3" wp14:editId="1A6537DA">
            <wp:extent cx="6309360" cy="25310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jectory_compare_lt2.png"/>
                    <pic:cNvPicPr/>
                  </pic:nvPicPr>
                  <pic:blipFill>
                    <a:blip r:embed="rId14"/>
                    <a:stretch>
                      <a:fillRect/>
                    </a:stretch>
                  </pic:blipFill>
                  <pic:spPr>
                    <a:xfrm>
                      <a:off x="0" y="0"/>
                      <a:ext cx="6309360" cy="2531024"/>
                    </a:xfrm>
                    <a:prstGeom prst="rect">
                      <a:avLst/>
                    </a:prstGeom>
                  </pic:spPr>
                </pic:pic>
              </a:graphicData>
            </a:graphic>
          </wp:inline>
        </w:drawing>
      </w:r>
    </w:p>
    <w:p w14:paraId="7937C73A" w14:textId="77777777" w:rsidR="00B64661" w:rsidRPr="00FA647D" w:rsidRDefault="00BD46AB">
      <w:pPr>
        <w:pStyle w:val="af0"/>
        <w:rPr>
          <w:lang w:val="ru-RU"/>
        </w:rPr>
      </w:pPr>
      <w:r>
        <w:rPr>
          <w:lang w:val="ru-RU"/>
        </w:rPr>
        <w:t xml:space="preserve">Рисунок 7. Индивидуальные траектории истинного и предсказанного времени до </w:t>
      </w:r>
      <w:r>
        <w:t>LT</w:t>
      </w:r>
      <w:r>
        <w:rPr>
          <w:lang w:val="ru-RU"/>
        </w:rPr>
        <w:t>2 для исходного лидера и финальной кандидатной модели; различие между кривыми показывает, почему минимальная ошибка локализации порога не всегда совпадает с наиболее надёжной траекторией.</w:t>
      </w:r>
    </w:p>
    <w:p w14:paraId="6BE30689" w14:textId="77777777" w:rsidR="00B64661" w:rsidRDefault="00BD46AB">
      <w:r>
        <w:t>Следует отметить, что отдельные панели на рисунках 6–7 отражают не только свойства модели, но и ограничения качества исходных данных. В частности, более шумная траектория у S007 на LT1 согласуется с повышенной зашумлённостью кардиорегуляторного канала, а укороченная траектория у S018 на LT2 обусловлена исключением части окон на этапе контроля качества.</w:t>
      </w:r>
    </w:p>
    <w:p w14:paraId="7F7EA961" w14:textId="77777777" w:rsidR="00B64661" w:rsidRDefault="00BD46AB">
      <w:pPr>
        <w:pStyle w:val="31"/>
      </w:pPr>
      <w:bookmarkStart w:id="31" w:name="_Toc230279604"/>
      <w:r>
        <w:t>3.8 Интерпретация финальных кандидатных моделей</w:t>
      </w:r>
      <w:bookmarkEnd w:id="31"/>
    </w:p>
    <w:p w14:paraId="3934F8EE" w14:textId="77777777" w:rsidR="00B64661" w:rsidRDefault="00BD46AB">
      <w:r>
        <w:t xml:space="preserve">После отбора финальных кандидатных моделей возникает следующий вопрос: какие именно сигналы и признаки лежат в основе полученных прогнозов. В </w:t>
      </w:r>
      <w:r>
        <w:lastRenderedPageBreak/>
        <w:t>данном подразделе эта задача решается раздельно для классических и нейросетевых моделей. Для классического семейства использовался анализ вкладов признаков методом SHAP, а для нейросетевых моделей — градиентная атрибуция с сопоставлением нескольких методов. Такой раздельный подход важен, поскольку сами модели имеют различную внутреннюю структуру и извлекают информацию из входных данных по-разному.</w:t>
      </w:r>
    </w:p>
    <w:p w14:paraId="403EA4B1" w14:textId="77777777" w:rsidR="00B64661" w:rsidRDefault="00BD46AB" w:rsidP="00651524">
      <w:pPr>
        <w:pStyle w:val="41"/>
      </w:pPr>
      <w:r>
        <w:t>3.8.1 Классические модели: анализ вклада признаков</w:t>
      </w:r>
    </w:p>
    <w:p w14:paraId="3E40F929" w14:textId="77777777" w:rsidR="00B64661" w:rsidRDefault="00BD46AB">
      <w:r>
        <w:t>Для классического семейства интерпретация проводилась только на множестве финальных кандидатных моделей и прежде всего на уровне отдельных испытуемых. Это позволяет оценивать не только среднюю картину, но и её устойчивость между субъектами. Для LT1 набор финальных моделей оказался достаточно однородным: все они относятся к мультимодальной конфигурации с ЭМГ, NIRS и HRV, а основной вклад в прогноз вносит блок ЭМГ-признаков. В среднем по финальному набору около 63% суммарного |SHAP| приходится на ЭМГ и ещё около 21% — на NIRS, тогда как доля HRV составляет лишь около 5%. На втором месте по важности устойчиво находится NIRS, тогда как вклад HRV и составных признаков оказывается заметно меньше. Такой результат хорошо согласуется с общей логикой первого порога: в его окрестности модель прежде всего использует локальные мышечные и оксигенационные изменения, а дополнительные признаки играют скорее поддерживающую роль.</w:t>
      </w:r>
    </w:p>
    <w:p w14:paraId="5DA37215" w14:textId="77777777" w:rsidR="00B64661" w:rsidRDefault="00BD46AB">
      <w:r>
        <w:t xml:space="preserve">Для LT2 картина менее однородна. В число финальных кандидатных моделей вошли как HRV-ориентированная конфигурация, так и мультимодальная модель, в которой одновременно присутствуют ЭМГ, NIRS и HRV. Поэтому здесь нельзя формулировать универсальный физиологический вывод о доминировании какой-либо одной модальности. Корректнее говорить, что в рамках текущего набора наиболее надёжных моделей для второго порога заметно усиливается роль кардиорегуляторных и составных признаков. Если </w:t>
      </w:r>
      <w:r>
        <w:lastRenderedPageBreak/>
        <w:t>исключить HRV-ориентированную модель и рассматривать только лучшую мультимодальную конфигурацию LT2, то около 39% суммарного |SHAP| приходится на HRV, 28% — на составные признаки, 21% — на NIRS и лишь 12% — на ЭМГ. Следовательно, различие между LT1 и LT2 проявляется не только в составе лучших моделей, но и в структуре наиболее информативных признаков.</w:t>
      </w:r>
    </w:p>
    <w:p w14:paraId="625C87D0" w14:textId="77777777" w:rsidR="00B64661" w:rsidRDefault="00BD46AB">
      <w:r>
        <w:t>При этом SHAP в данной работе следует трактовать как интерпретацию уже обученных финальных кандидатных моделей, а не как доказательство причинной роли соответствующих сигналов. Сильной стороной этого слоя анализа является именно межсубъектная устойчивость: важен не только средний вклад признака по всей выборке, но и то, повторяется ли его значимость у разных испытуемых.</w:t>
      </w:r>
    </w:p>
    <w:p w14:paraId="12D31DE4" w14:textId="77777777" w:rsidR="00B64661" w:rsidRDefault="00BD46AB">
      <w:pPr>
        <w:jc w:val="center"/>
      </w:pPr>
      <w:r>
        <w:rPr>
          <w:noProof/>
        </w:rPr>
        <w:drawing>
          <wp:inline distT="0" distB="0" distL="0" distR="0" wp14:anchorId="381C613D" wp14:editId="33CB4018">
            <wp:extent cx="6035040" cy="276148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finalist_modalities.png"/>
                    <pic:cNvPicPr/>
                  </pic:nvPicPr>
                  <pic:blipFill>
                    <a:blip r:embed="rId15"/>
                    <a:stretch>
                      <a:fillRect/>
                    </a:stretch>
                  </pic:blipFill>
                  <pic:spPr>
                    <a:xfrm>
                      <a:off x="0" y="0"/>
                      <a:ext cx="6035040" cy="2761487"/>
                    </a:xfrm>
                    <a:prstGeom prst="rect">
                      <a:avLst/>
                    </a:prstGeom>
                  </pic:spPr>
                </pic:pic>
              </a:graphicData>
            </a:graphic>
          </wp:inline>
        </w:drawing>
      </w:r>
    </w:p>
    <w:p w14:paraId="482E79D0" w14:textId="77777777" w:rsidR="00B64661" w:rsidRPr="00FA647D" w:rsidRDefault="00BD46AB">
      <w:pPr>
        <w:pStyle w:val="af0"/>
        <w:rPr>
          <w:lang w:val="ru-RU"/>
        </w:rPr>
      </w:pPr>
      <w:r>
        <w:rPr>
          <w:lang w:val="ru-RU"/>
        </w:rPr>
        <w:t xml:space="preserve">Рисунок 8. Средний вклад модальностей в классических финальных кандидатных моделях по данным </w:t>
      </w:r>
      <w:r>
        <w:t>SHAP</w:t>
      </w:r>
      <w:r>
        <w:rPr>
          <w:lang w:val="ru-RU"/>
        </w:rPr>
        <w:t xml:space="preserve"> отдельно для </w:t>
      </w:r>
      <w:r>
        <w:t>LT</w:t>
      </w:r>
      <w:r>
        <w:rPr>
          <w:lang w:val="ru-RU"/>
        </w:rPr>
        <w:t xml:space="preserve">1 и </w:t>
      </w:r>
      <w:r>
        <w:t>LT</w:t>
      </w:r>
      <w:r>
        <w:rPr>
          <w:lang w:val="ru-RU"/>
        </w:rPr>
        <w:t>2.</w:t>
      </w:r>
    </w:p>
    <w:p w14:paraId="3A03ED11" w14:textId="77777777" w:rsidR="00B64661" w:rsidRDefault="00BD46AB" w:rsidP="00651524">
      <w:pPr>
        <w:pStyle w:val="41"/>
      </w:pPr>
      <w:r>
        <w:t>3.8.2 Нейросетевые модели: градиентная атрибуция</w:t>
      </w:r>
    </w:p>
    <w:p w14:paraId="43AA6A1C" w14:textId="77777777" w:rsidR="00B64661" w:rsidRDefault="00BD46AB">
      <w:r>
        <w:t xml:space="preserve">Для нейросетевых семейств интерпретация проводилась отдельно внутри каждого семейства. Для LT1 в качестве наиболее надёжной рекуррентной модели рассматривалась конфигурация LSTMRegressor с длиной последовательности 6 и шагом 15 с, а для LT2 — конфигурация DwtTCN с длиной последовательности 30 и шагом 5 с. Здесь анализ вкладов имеет </w:t>
      </w:r>
      <w:r>
        <w:lastRenderedPageBreak/>
        <w:t>дополнительное измерение: помимо модальностей и отдельных признаков приходится учитывать ещё и распределение важности по временной оси.</w:t>
      </w:r>
    </w:p>
    <w:p w14:paraId="7BB59234" w14:textId="77777777" w:rsidR="00B64661" w:rsidRDefault="00BD46AB">
      <w:r>
        <w:t>Для LSTM-модели, соответствующей LT1, два градиентных метода дают практически совпадающую картину: на ЭМГ приходится 55,4% суммарного вклада по Integrated Gradients и 54,6% по GradientShap, на NIRS — 25,0 и 25,4% соответственно, тогда как доля HRV не превышает 7,6%, а составных признаков — 6,5%. Метод маскирования даёт более сглаженный профиль: доля ЭМГ снижается до 36,5%, тогда как HRV и составные признаки возрастают до 15,3 и 14,2% соответственно. На уровне отдельных признаков при этом в верхних позициях оказываются главным образом NIRS- и составные признаки, что означает не слабость ЭМГ-блока, а более распределённый характер его вклада: важность ЭМГ размазывается по множеству нормализованных каналов, тогда как некоторые признаки NIRS и составные признаки формируют более выраженные локальные пики. По временной оси модель опирается не только на последнее окно, а на краткую предысторию сигнала, что подтверждает использование накопленного временного контекста, а не только самой свежей информации.</w:t>
      </w:r>
    </w:p>
    <w:p w14:paraId="7FB6D384" w14:textId="77777777" w:rsidR="00B64661" w:rsidRDefault="00BD46AB">
      <w:r>
        <w:t xml:space="preserve">Для TCN-модели, соответствующей LT2, картина сложнее. Градиентные методы снова показывают доминирующую роль ЭМГ на уровне модальностей: по Integrated Gradients и GradientShap на ЭМГ приходится 52,0 и 52,2% суммарного вклада, на NIRS — 23,6 и 23,3%, на HRV — 9,3 и 9,2%, а на составные признаки — около 7%. Однако при маскировании модальных блоков доля ЭМГ снижается до 28,6%, тогда как вклад HRV возрастает до 16,9%, а составных признаков — до 25,2%. Уже на уровне отдельных признаков наибольший вклад вносят показатели HRV и составные признаки. Это хорошо согласуется с более сложной структурой LT2, которая уже проявлялась и в классическом семействе. Дополнительная особенность TCN-модели состоит в том, что по временной оси возникает выраженный чередующийся рисунок с шагом порядка 15 секунд. Его нельзя трактовать как </w:t>
      </w:r>
      <w:r>
        <w:lastRenderedPageBreak/>
        <w:t>самостоятельный физиологический ритм: он отражает архитектурную многошкальную обработку сигнала и, следовательно, ограничивает временное разрешение самой интерпретации.</w:t>
      </w:r>
    </w:p>
    <w:p w14:paraId="23DD6E42" w14:textId="77777777" w:rsidR="00B64661" w:rsidRDefault="00BD46AB">
      <w:r>
        <w:t>Сопоставление нескольких методов атрибуции здесь имеет разный смысл. Близость результатов Integrated Gradients и GradientShap следует рассматривать как внутреннюю проверку численной устойчивости, поскольку оба метода родственны по конструкции. Отдельную независимую проверку даёт только маскирование модальных блоков. При этом различия между подходами оказываются количественно существенными: для LSTM доля ЭМГ снижается с примерно 55% по градиентным методам до 36% при маскировании, а для TCN — с 52% до 29%, тогда как вклад составных признаков в TCN возрастает с 7% до 25%. В то же время и этот метод не является нейтральным арбитром важности: при коррелированных и частично избыточных входах, особенно между NIRS, HRV и составными признаками, отключение одного блока может частично компенсироваться другими. Поэтому расхождения между градиентными методами и маскированием нужно трактовать как метод-зависимую чувствительность анализа, а не как однозначное доказательство истинной важности соответствующей модальности.</w:t>
      </w:r>
    </w:p>
    <w:p w14:paraId="00DBA4D6" w14:textId="77777777" w:rsidR="00B64661" w:rsidRDefault="00BD46AB">
      <w:pPr>
        <w:jc w:val="center"/>
      </w:pPr>
      <w:r>
        <w:rPr>
          <w:noProof/>
        </w:rPr>
        <w:lastRenderedPageBreak/>
        <w:drawing>
          <wp:inline distT="0" distB="0" distL="0" distR="0" wp14:anchorId="1766B7E1" wp14:editId="5AA90070">
            <wp:extent cx="6217920" cy="35015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m_modalities.png"/>
                    <pic:cNvPicPr/>
                  </pic:nvPicPr>
                  <pic:blipFill>
                    <a:blip r:embed="rId16"/>
                    <a:stretch>
                      <a:fillRect/>
                    </a:stretch>
                  </pic:blipFill>
                  <pic:spPr>
                    <a:xfrm>
                      <a:off x="0" y="0"/>
                      <a:ext cx="6217920" cy="3501528"/>
                    </a:xfrm>
                    <a:prstGeom prst="rect">
                      <a:avLst/>
                    </a:prstGeom>
                  </pic:spPr>
                </pic:pic>
              </a:graphicData>
            </a:graphic>
          </wp:inline>
        </w:drawing>
      </w:r>
    </w:p>
    <w:p w14:paraId="054F4477" w14:textId="77777777" w:rsidR="00B64661" w:rsidRPr="00FA647D" w:rsidRDefault="00BD46AB">
      <w:pPr>
        <w:pStyle w:val="af0"/>
        <w:rPr>
          <w:lang w:val="ru-RU"/>
        </w:rPr>
      </w:pPr>
      <w:r>
        <w:rPr>
          <w:lang w:val="ru-RU"/>
        </w:rPr>
        <w:t>Рисунок 9. Распределение вклада модальностей в нейросетевых финальных моделях для трёх методов атрибуции.</w:t>
      </w:r>
    </w:p>
    <w:p w14:paraId="4D024ED7" w14:textId="77777777" w:rsidR="00B64661" w:rsidRDefault="00BD46AB" w:rsidP="00651524">
      <w:pPr>
        <w:pStyle w:val="41"/>
      </w:pPr>
      <w:r>
        <w:t>3.8.3 Сопоставление классических и нейросетевых моделей</w:t>
      </w:r>
    </w:p>
    <w:p w14:paraId="6C9769A0" w14:textId="77777777" w:rsidR="00B64661" w:rsidRDefault="00BD46AB">
      <w:r>
        <w:t>Если сопоставлять результаты анализа вкладов между классическими и нейросетевыми моделями на уровне модальностей, то для LT1 согласованность оказывается достаточно высокой. И в классических финальных моделях, и в наиболее надёжной LSTM-конфигурации доминирует ЭМГ-блок, тогда как NIRS занимает вторую позицию. Это позволяет считать вывод о ведущей роли локальных мышечных признаков для первого порога достаточно устойчивым к выбору класса модели.</w:t>
      </w:r>
    </w:p>
    <w:p w14:paraId="07BBFFB6" w14:textId="77777777" w:rsidR="00B64661" w:rsidRDefault="00BD46AB">
      <w:r>
        <w:t xml:space="preserve">Для LT2 такое согласование выражено слабее. Здесь между SHAP и градиентной атрибуцией совпадает скорее общий сюжет: по сравнению с LT1 возрастает роль кардиорегуляторных и составных признаков. Однако точное ранжирование модальностей уже зависит от семейства модели. Это следует трактовать не как противоречие, а как дополнительный признак большей сложности второго порога: разные классы моделей извлекают из одних и тех же сигналов не полностью совпадающую информацию. Следовательно, кросс-семейное сопоставление для LT2 позволяет подтвердить не жёсткую </w:t>
      </w:r>
      <w:r>
        <w:lastRenderedPageBreak/>
        <w:t>идентичность интерпретации, а лишь согласованное направление сдвига по сравнению с LT1.</w:t>
      </w:r>
    </w:p>
    <w:p w14:paraId="524DA1D6" w14:textId="77777777" w:rsidR="00B64661" w:rsidRDefault="00BD46AB">
      <w:r>
        <w:t>Таким образом, интерпретационный анализ усиливает один из главных выводов главы. Для LT1 наиболее устойчивый результат связан с доминирующей ролью ЭМГ при поддерживающем вкладе NIRS. Для LT2 структура признаков оказывается более неоднородной: вклад ЭМГ сохраняется, но заметно возрастает значение кардиорегуляторных и составных характеристик, а согласованность между различными классами моделей становится слабее. Это ещё раз подтверждает, что LT1 и LT2 следует рассматривать как две родственные, но не тождественные задачи предсказания.</w:t>
      </w:r>
    </w:p>
    <w:p w14:paraId="07467BD7" w14:textId="77777777" w:rsidR="0027524E" w:rsidRDefault="0027524E" w:rsidP="0027524E">
      <w:pPr>
        <w:pStyle w:val="31"/>
      </w:pPr>
      <w:bookmarkStart w:id="32" w:name="_Toc230279605"/>
      <w:r>
        <w:t>3.9 Чувствительность результатов LT1 и LT2 к величине предполагаемой задержки капиллярного лактата</w:t>
      </w:r>
      <w:bookmarkEnd w:id="32"/>
    </w:p>
    <w:p w14:paraId="3609AC91" w14:textId="77777777" w:rsidR="00BA79F0" w:rsidRDefault="00BA79F0" w:rsidP="00BA79F0">
      <w:r>
        <w:t>Для проверки устойчивости основного результата к выбору величины физиологической задержки капиллярного лактата относительно внутримышечного был выполнен анализ чувствитульности к временному сдвигу таргета по схеме, описанной в разделах 2.6.3 и 2.8.4. Для каждой целевой переменной и каждого семейства моделей отбиралось по две лучших модели; в классическом семействе отбор включал топ-ElasticNet (контрольная линейная конфигурация) и топ-SVR (нелинейный классический представитель). Результаты приведены на рисунках 10 и 11.</w:t>
      </w:r>
    </w:p>
    <w:p w14:paraId="2C2DF8C4" w14:textId="77777777" w:rsidR="00C86539" w:rsidRDefault="00C86539" w:rsidP="00AB00E0">
      <w:pPr>
        <w:pStyle w:val="ad"/>
      </w:pPr>
      <w:r>
        <w:rPr>
          <w:noProof/>
        </w:rPr>
        <w:lastRenderedPageBreak/>
        <w:drawing>
          <wp:inline distT="0" distB="0" distL="0" distR="0" wp14:anchorId="2082B064" wp14:editId="50B5AECA">
            <wp:extent cx="5940425" cy="381508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815080"/>
                    </a:xfrm>
                    <a:prstGeom prst="rect">
                      <a:avLst/>
                    </a:prstGeom>
                  </pic:spPr>
                </pic:pic>
              </a:graphicData>
            </a:graphic>
          </wp:inline>
        </w:drawing>
      </w:r>
    </w:p>
    <w:p w14:paraId="7AAD329E" w14:textId="77777777" w:rsidR="00C86539" w:rsidRPr="00895B16" w:rsidRDefault="00C86539" w:rsidP="00C86539">
      <w:pPr>
        <w:pStyle w:val="af0"/>
        <w:rPr>
          <w:lang w:val="ru-RU"/>
        </w:rPr>
      </w:pPr>
      <w:r>
        <w:rPr>
          <w:lang w:val="ru-RU"/>
        </w:rPr>
        <w:t xml:space="preserve">Рисунок 10. </w:t>
      </w:r>
      <w:r>
        <w:t>MAE</w:t>
      </w:r>
      <w:r>
        <w:rPr>
          <w:lang w:val="ru-RU"/>
        </w:rPr>
        <w:t xml:space="preserve"> </w:t>
      </w:r>
      <w:r>
        <w:t>LT</w:t>
      </w:r>
      <w:r>
        <w:rPr>
          <w:lang w:val="ru-RU"/>
        </w:rPr>
        <w:t xml:space="preserve">1 (в секундах) при сдвиге целевой переменной на </w:t>
      </w:r>
      <w:r>
        <w:t>Δ</w:t>
      </w:r>
      <w:r>
        <w:rPr>
          <w:lang w:val="ru-RU"/>
        </w:rPr>
        <w:t>.</w:t>
      </w:r>
    </w:p>
    <w:p w14:paraId="617BD92C" w14:textId="77777777" w:rsidR="00C86539" w:rsidRDefault="00C86539" w:rsidP="00AB00E0">
      <w:pPr>
        <w:pStyle w:val="ad"/>
      </w:pPr>
    </w:p>
    <w:p w14:paraId="67475DE6" w14:textId="77777777" w:rsidR="00C86539" w:rsidRDefault="00C86539" w:rsidP="00AB00E0">
      <w:pPr>
        <w:pStyle w:val="ad"/>
      </w:pPr>
      <w:r>
        <w:rPr>
          <w:noProof/>
        </w:rPr>
        <w:drawing>
          <wp:inline distT="0" distB="0" distL="0" distR="0" wp14:anchorId="64FF59A4" wp14:editId="331ED5C0">
            <wp:extent cx="5940425" cy="381508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815080"/>
                    </a:xfrm>
                    <a:prstGeom prst="rect">
                      <a:avLst/>
                    </a:prstGeom>
                  </pic:spPr>
                </pic:pic>
              </a:graphicData>
            </a:graphic>
          </wp:inline>
        </w:drawing>
      </w:r>
    </w:p>
    <w:p w14:paraId="37EA367E" w14:textId="77777777" w:rsidR="00C86539" w:rsidRPr="00895B16" w:rsidRDefault="00C86539" w:rsidP="00C86539">
      <w:pPr>
        <w:pStyle w:val="12"/>
        <w:rPr>
          <w:lang w:val="ru-RU"/>
        </w:rPr>
      </w:pPr>
      <w:r>
        <w:rPr>
          <w:lang w:val="ru-RU"/>
        </w:rPr>
        <w:t xml:space="preserve">Рисунок 11. </w:t>
      </w:r>
      <w:r>
        <w:t>MAE</w:t>
      </w:r>
      <w:r>
        <w:rPr>
          <w:lang w:val="ru-RU"/>
        </w:rPr>
        <w:t xml:space="preserve"> </w:t>
      </w:r>
      <w:r>
        <w:t>LT</w:t>
      </w:r>
      <w:r>
        <w:rPr>
          <w:lang w:val="ru-RU"/>
        </w:rPr>
        <w:t xml:space="preserve">2 (в секундах) при сдвиге целевой переменной на </w:t>
      </w:r>
      <w:r>
        <w:t>Δ</w:t>
      </w:r>
      <w:r>
        <w:rPr>
          <w:lang w:val="ru-RU"/>
        </w:rPr>
        <w:t>.</w:t>
      </w:r>
    </w:p>
    <w:p w14:paraId="2F3955DE" w14:textId="77777777" w:rsidR="00AB00E0" w:rsidRDefault="00AB00E0" w:rsidP="00AB00E0">
      <w:pPr>
        <w:pStyle w:val="ad"/>
      </w:pPr>
    </w:p>
    <w:p w14:paraId="459FF42C" w14:textId="77777777" w:rsidR="00BA79F0" w:rsidRDefault="00BA79F0" w:rsidP="0027524E"/>
    <w:p w14:paraId="2467239D" w14:textId="77777777" w:rsidR="00F0367A" w:rsidRPr="00F0367A" w:rsidRDefault="00F0367A" w:rsidP="00F0367A">
      <w:r>
        <w:t xml:space="preserve">Зависимость MAE от величины сдвига оказалась практически плоской для всех представленных моделей как для LT2, так и для LT1. Для классических </w:t>
      </w:r>
      <w:r>
        <w:lastRenderedPageBreak/>
        <w:t>моделей колебания MAE при изменении Δ от нуля до полной длительности ступени протокола (180 с) совпадают с нулём в пределах вычислительной точности; это поведение является ожидаемым по построению, поскольку функции потерь этих моделей зависят только от остатков и инвариантны к константному сдвигу целевой переменной. Для нейросетевых моделей относительный размах MAE по сетке сдвигов в большинстве случаев также не превышает 3–5 %, за двумя исключениями на LT2: модель stateful LSTM демонстрирует относительный размах 15.8 % (19.7 с) с устойчивым ростом MAE при Δ ≥ 135 с, что объясняется переносом скрытого состояния между чанками последовательности субъекта и связанным с этим нарушением шкало-инвариантности стандартизации таргета; модель TCN(DWT) демонстрирует относительный размах 13.7 % (15.8 с), причём при ненулевых сдвигах MAE улучшается на ~16 секунд, что может отражать дополнительную сходимость свёрточно-вейвлетной архитектуры к локальным паттернам сигнала вблизи сдвинутой границы порога. На LT1 размах MAE для всех нейросетевых моделей не превышает 2.8 %.</w:t>
      </w:r>
    </w:p>
    <w:p w14:paraId="23CDF988" w14:textId="77777777" w:rsidR="00716A4D" w:rsidRDefault="002D7AAD" w:rsidP="00716A4D">
      <w:r>
        <w:t>Содержательная интерпретация наблюдаемого плато, включая обсуждение того, какие именно эффекты способна обнаружить выбранная постановка эксперимента, приведена в разделе 4.6.</w:t>
      </w:r>
    </w:p>
    <w:p w14:paraId="2FEA926D" w14:textId="77777777" w:rsidR="00BD3D38" w:rsidRPr="00716A4D" w:rsidRDefault="00716A4D" w:rsidP="00716A4D">
      <w:pPr>
        <w:spacing w:line="259" w:lineRule="auto"/>
        <w:jc w:val="left"/>
      </w:pPr>
      <w:r>
        <w:br w:type="page"/>
      </w:r>
    </w:p>
    <w:p w14:paraId="55002607" w14:textId="77777777" w:rsidR="00BD3D38" w:rsidRPr="00421CEC" w:rsidRDefault="00BD3D38" w:rsidP="00BD3D38">
      <w:pPr>
        <w:pStyle w:val="1"/>
        <w:keepNext w:val="0"/>
        <w:keepLines w:val="0"/>
        <w:widowControl w:val="0"/>
        <w:spacing w:before="0"/>
      </w:pPr>
      <w:bookmarkStart w:id="33" w:name="_Toc230279606"/>
      <w:r>
        <w:lastRenderedPageBreak/>
        <w:t xml:space="preserve">4 </w:t>
      </w:r>
      <w:r w:rsidRPr="008C3D2E">
        <w:t>О</w:t>
      </w:r>
      <w:r>
        <w:t>бсуждение результатов</w:t>
      </w:r>
      <w:bookmarkEnd w:id="33"/>
    </w:p>
    <w:p w14:paraId="01BFD0DC" w14:textId="77777777" w:rsidR="00831257" w:rsidRPr="00716A4D" w:rsidRDefault="009D7996" w:rsidP="00831257">
      <w:pPr>
        <w:pStyle w:val="31"/>
      </w:pPr>
      <w:bookmarkStart w:id="34" w:name="_Toc230279607"/>
      <w:r>
        <w:t>4.1 Главный методический результат</w:t>
      </w:r>
      <w:bookmarkEnd w:id="34"/>
    </w:p>
    <w:p w14:paraId="36BC3421" w14:textId="77777777" w:rsidR="00716A4D" w:rsidRDefault="00716A4D" w:rsidP="00716A4D">
      <w:r>
        <w:t>Главный практический результат настоящей работы состоит в том, что неинвазивное предсказание LT1 и LT2 по данным носимых датчиков оказалось достижимым. Для лучших конфигураций ошибка локализации порога составила порядка двух минут для LT1 и менее двух минут для LT2, то есть оставалась меньше длительности одной ступени в используемом велоэргометрическом протоколе. Это означает, что модель не просто улавливает общую тенденцию, а способна различать соседние зоны нагрузки на масштабе, практически значимом для самого теста.</w:t>
      </w:r>
    </w:p>
    <w:p w14:paraId="6D28B645" w14:textId="77777777" w:rsidR="00716A4D" w:rsidRDefault="00716A4D" w:rsidP="00716A4D">
      <w:r>
        <w:t>В то же время этот результат не следует переоценивать. Ошибка такого масштаба ещё не позволяет рассматривать предложенный подход как инструмент прецизионного индивидуального назначения тренировочных интенсивностей. Однако она уже делает его практически интересным для задач оперативной оценки приближения к пороговой зоне, грубого разделения тренировочных диапазонов и построения обратной связи в условиях, где инвазивный лактатный контроль или полноценная лабораторная диагностика недоступны. Иными словами, работа показывает не то, что задача уже решена во всей полноте, а то, что она решаема с точностью, уже представляющей практический интерес для применения вне лабораторных условий.</w:t>
      </w:r>
    </w:p>
    <w:p w14:paraId="4DE57591" w14:textId="77777777" w:rsidR="006C457B" w:rsidRDefault="006C457B" w:rsidP="006C457B">
      <w:pPr>
        <w:pStyle w:val="31"/>
      </w:pPr>
      <w:bookmarkStart w:id="35" w:name="_Toc230279608"/>
      <w:r>
        <w:t>4.2 Почему классические и нейросетевые модели оказались сопоставимы</w:t>
      </w:r>
      <w:bookmarkEnd w:id="35"/>
    </w:p>
    <w:p w14:paraId="76DC294B" w14:textId="77777777" w:rsidR="006C457B" w:rsidRDefault="006C457B" w:rsidP="006C457B">
      <w:r>
        <w:t xml:space="preserve">Один из наиболее показательных результатов работы состоит в том, что лучшие классические и нейросетевые модели оказались очень близки по качеству. Такая близость легко провоцирует две слишком прямолинейные интерпретации: либо что классические модели в данной задаче лучше, либо что нейросетевые подходы здесь оказываются избыточными. Ни один из этих выводов не был бы корректным. Более корректно говорить о том, что в условиях настоящей задачи преимущество более сложного представления </w:t>
      </w:r>
      <w:r>
        <w:lastRenderedPageBreak/>
        <w:t>сигнала оказалось частично нивелировано сочетанием малого объёма выборки и сильного ручного признакового пространства.</w:t>
      </w:r>
    </w:p>
    <w:p w14:paraId="7729187B" w14:textId="77777777" w:rsidR="007002AE" w:rsidRDefault="007002AE" w:rsidP="007002AE">
      <w:r>
        <w:t xml:space="preserve">В классическом семействе на вход модели подавались уже физиологически осмысленные признаки: амплитудно-частотные ЭМГ-показатели, характеристики мышечной оксигенации, признаки вариабельности сердечного ритма, а также составные дескрипторы, связывающие локальные и системные компоненты ответа. Тем самым значительная часть структурирования сигнала выполнялась ещё до этапа обучения, и линейные либо слабо нелинейные модели работали уже не с сырым рядом, а с достаточно информативным представлением. Нейросетевые модели в этой работе также обучались в той же признаковой постановке, а не на сырых мультимодальных рядах, поэтому их возможное преимущество, связанное с самостоятельным извлечением скрытых представлений из менее обработанного сигнала, здесь заведомо не могло проявиться в полной мере. Такой выбор был сознательным: при N = 18 переход к менее агрегированным входам резко повышал бы риск переобучения, потребовал бы отдельной схемы объединения разночастотных сигналов и затруднил бы интерпретацию результатов. Поэтому сравнение семейств проводилось в общей признаковой постановке, а вопрос о возможном выигрыше от более сырых входов для нейросетей оставлен на следующий этап исследования. При этом, нейросетевые архитектуры показали сопоставимый уровень качества и, особенно для LT2, дали конкурентоспособные решения с иной структурой использования модальностей и временного контекста. </w:t>
      </w:r>
    </w:p>
    <w:p w14:paraId="7E9D18CC" w14:textId="77777777" w:rsidR="004674F4" w:rsidRPr="00895B16" w:rsidRDefault="004674F4" w:rsidP="007002AE">
      <w:r>
        <w:t xml:space="preserve">Следовательно, содержательный вывод состоит не в том, что одно семейство моделей оказалось лучше другого, а в том, что в рамках данной выборки и данной постановки хорошие результаты достигаются разными типами моделей, если они получают физиологически информативное представление сигнала. Для настоящей работы это означает, что ключевым фактором оказался не класс архитектуры сам по себе, а удачное сочетание признакового </w:t>
      </w:r>
      <w:r>
        <w:lastRenderedPageBreak/>
        <w:t>описания, модальности и устойчивости модели на уровне отдельных испытуемых.</w:t>
      </w:r>
    </w:p>
    <w:p w14:paraId="6BCD3C86" w14:textId="77777777" w:rsidR="00831257" w:rsidRDefault="00831257" w:rsidP="00831257">
      <w:pPr>
        <w:pStyle w:val="31"/>
      </w:pPr>
      <w:bookmarkStart w:id="36" w:name="_Toc230279609"/>
      <w:r>
        <w:t>4.3 Вклад модальностей в предсказание порогов</w:t>
      </w:r>
      <w:bookmarkEnd w:id="36"/>
    </w:p>
    <w:p w14:paraId="3B97C89B" w14:textId="77777777" w:rsidR="00831257" w:rsidRDefault="00831257" w:rsidP="00831257">
      <w:r>
        <w:t>Сопоставление модальностей показывает, что задача предсказания порогов не сводится к поиску одного универсально лучшего сигнала. Для LT1 наиболее устойчивый выигрыш даёт мультимодальная постановка: объединение ЭМГ, NIRS и HRV улучшает качество предсказания по сравнению с более простыми вариантами в большинстве сопоставимых конфигураций. Это хорошо согласуется с физиологией первого порога, где переход формируется постепенной перестройкой локального мышечного ответа, оксигенации и вегетативной регуляции, а потому выигрыш даёт именно сочетание нескольких частично независимых индикаторов.</w:t>
      </w:r>
    </w:p>
    <w:p w14:paraId="48F7B9C0" w14:textId="77777777" w:rsidR="00831257" w:rsidRDefault="00831257" w:rsidP="00831257">
      <w:r>
        <w:t>Для LT2 картина сложнее. В среднем мультимодальные конфигурации также остаются сильными, особенно в нейросетевых моделях, однако в классическом семействе лучший результат был получен конфигурацией, которая использовала только вариабельность сердечного ритма. Этот факт не означает, что локальные мышечные сигналы не нужны; скорее он показывает, что для второго порога системные признаки в ряде случаев оказываются ближе к целевой метке, задаваемой по капиллярной крови. Иными словами, для LT2 системный компонент может играть более самостоятельную роль, чем для LT1.</w:t>
      </w:r>
    </w:p>
    <w:p w14:paraId="629DD39D" w14:textId="77777777" w:rsidR="00831257" w:rsidRPr="00831257" w:rsidRDefault="00831257" w:rsidP="00831257">
      <w:r>
        <w:t xml:space="preserve">Отдельно следует отметить, что мышечная оксигенация в настоящей работе редко выступали как самостоятельный лидер, но это не делает его бесполезной модальностью. Более корректно рассматривать его как локальный дополнительный источник информации, который в сочетании с другими сигналами сочетании проявляет себя сильнее, чем в изолированном виде. Тем самым различие между LT1 и LT2 проявляется и на уровне модальностей: для первого порога наиболее естественна мультимодальная интеграция, тогда как </w:t>
      </w:r>
      <w:r>
        <w:lastRenderedPageBreak/>
        <w:t>для второго структура вклада оказывается менее симметричной и допускает особенно сильную роль HRV.</w:t>
      </w:r>
    </w:p>
    <w:p w14:paraId="5BCC1835" w14:textId="77777777" w:rsidR="00D8379B" w:rsidRDefault="00D8379B" w:rsidP="00736464">
      <w:pPr>
        <w:pStyle w:val="31"/>
      </w:pPr>
      <w:bookmarkStart w:id="37" w:name="_Toc230279610"/>
      <w:r>
        <w:t>4.4 Режимы формирования ЭМГ-признаков и варианты предобработки</w:t>
      </w:r>
      <w:bookmarkEnd w:id="37"/>
    </w:p>
    <w:p w14:paraId="3FC991DB" w14:textId="77777777" w:rsidR="00F95E3B" w:rsidRDefault="00F95E3B" w:rsidP="00F95E3B">
      <w:r>
        <w:t>Результаты абляции по режимам формирования ЭМГ-признаков показывают, что для LT1 и LT2 важен не только набор модальностей, но и способ представления сигнала внутри окна. Для LT1 в верхней части рейтинга доминируют интегральные режимы, в которых ЭМГ описывается на уровне полного цикла или всего окна наблюдения, тогда как фазо-разделённый вариант практически исчезает из числа лучших конфигураций. Это хорошо согласуется с физиологией первого порога: на данном этапе нагрузка нарастает относительно плавно, и для модели оказывается полезнее накопительное описание изменений мышечной активности, чем жёсткое разбиение сигнала на отдельные фазы цикла.</w:t>
      </w:r>
    </w:p>
    <w:p w14:paraId="32ED47EA" w14:textId="77777777" w:rsidR="00F95E3B" w:rsidRDefault="00F95E3B" w:rsidP="00F95E3B">
      <w:r>
        <w:t>Для LT2 картина менее однозначна. В числе лучших конфигураций здесь одновременно сохраняются фазо-разделённые, цикловые и полнооконные варианты, а выигрыш одного режима над другим уже не выглядит устойчивым. Такая асимметрия дополнительно поддерживает главный вывод главы результатов: LT1 и LT2 не следует рассматривать как одну и ту же задачу с разными метками. Если для LT1 более целостное описание ЭМГ действительно оказывается полезным, то для LT2 сохраняет значение контраст между отдельными фазами цикла, и поэтому преимущество интегральных режимов уже не является универсальным.</w:t>
      </w:r>
    </w:p>
    <w:p w14:paraId="53ECAF2D" w14:textId="77777777" w:rsidR="00CD50FD" w:rsidRDefault="00CD50FD" w:rsidP="00F95E3B">
      <w:r>
        <w:t>При этом данный результат не следует смешивать с вопросом о временной конфигурации нейросетевых моделей: в настоящем подразделе обсуждается способ формирования ЭМГ-признаков внутри окна, а не длина наблюдаемой последовательности и шаг анализа. Таким образом, полезность интегрального описания ЭМГ для LT1 не означает автоматически, что для той же задачи оптимальной окажется и более длинная временная память модели.</w:t>
      </w:r>
    </w:p>
    <w:p w14:paraId="3A094304" w14:textId="77777777" w:rsidR="005577D2" w:rsidRDefault="005577D2" w:rsidP="005577D2">
      <w:pPr>
        <w:pStyle w:val="31"/>
      </w:pPr>
      <w:bookmarkStart w:id="38" w:name="_Toc230279611"/>
      <w:r>
        <w:lastRenderedPageBreak/>
        <w:t>4.5 Статистическая мощность и FDR-коррекция</w:t>
      </w:r>
      <w:bookmarkEnd w:id="38"/>
    </w:p>
    <w:p w14:paraId="105CB8FD" w14:textId="77777777" w:rsidR="00834B23" w:rsidRDefault="00834B23" w:rsidP="00834B23">
      <w:r>
        <w:t>Отдельного обсуждения требует тот факт, что после поправки на множественные сравнения ни одно из парных сопоставлений не достигло формального порога значимости. Сам по себе этот результат не означает, что сравниваемые модели эквивалентны. В настоящей работе он прежде всего отражает ситуацию, в которой лучшие конфигурации оказываются очень близки друг к другу по качеству, а межсубъектная вариативность остаётся высокой относительно наблюдаемого эффекта.</w:t>
      </w:r>
    </w:p>
    <w:p w14:paraId="50316ECB" w14:textId="77777777" w:rsidR="00834B23" w:rsidRPr="001667CD" w:rsidRDefault="00834B23" w:rsidP="00834B23">
      <w:r>
        <w:t>Иными словами, при N = 18 и subject-level сравнении в схеме LOSO результаты следует читать не в логике жёсткой дихотомии «значимо / незначимо», а в логике согласованности направления эффекта, повторяемости ранговых соотношений и устойчивости выводов между несколькими аналитическими слоями. Такая ситуация типична для исследований с глубокой мультимодальной регистрацией, где цена каждого нового наблюдения высока, а различия между лучшими моделями оказываются малы по сравнению с межсубъектной вариативностью.</w:t>
      </w:r>
    </w:p>
    <w:p w14:paraId="13743405" w14:textId="77777777" w:rsidR="005577D2" w:rsidRPr="001667CD" w:rsidRDefault="00834B23" w:rsidP="00834B23">
      <w:r>
        <w:t>Поэтому содержательный вывод настоящей работы состоит не в том, что между семействами и конфигурациями нет различий, а в том, что при текущем объёме выборки эти различия нельзя статистически развести с достаточной уверенностью после FDR-коррекции. Для последующих исследований это означает, что следующий шаг должен быть связан не столько с усложнением отдельных архитектур, сколько с расширением выборки, если ставится задача убедительно различать близкие по качеству модели.</w:t>
      </w:r>
    </w:p>
    <w:p w14:paraId="6BFC6839" w14:textId="77777777" w:rsidR="00EC54C3" w:rsidRDefault="00EC54C3" w:rsidP="00736464">
      <w:pPr>
        <w:pStyle w:val="31"/>
      </w:pPr>
      <w:bookmarkStart w:id="39" w:name="_Toc230279612"/>
      <w:r>
        <w:t>4.6 Капиллярная задержка лактата и пределы анализа чувствительности</w:t>
      </w:r>
      <w:bookmarkEnd w:id="39"/>
    </w:p>
    <w:p w14:paraId="4D374CB1" w14:textId="77777777" w:rsidR="000A6A79" w:rsidRDefault="000A6A79" w:rsidP="000A6A79">
      <w:r>
        <w:t xml:space="preserve">Отдельного обсуждения требует задержка между локальными метаболическими изменениями в работающей мышце и их регистрацией по капиллярному лактату. Поэтому таргет LT2 в принципе содержит </w:t>
      </w:r>
      <w:r>
        <w:lastRenderedPageBreak/>
        <w:t>дополнительную неопределённость, связанную не только с моделью, но и со способом его задания.</w:t>
      </w:r>
    </w:p>
    <w:p w14:paraId="5D85F10D" w14:textId="77777777" w:rsidR="000A6A79" w:rsidRDefault="000A6A79" w:rsidP="000A6A79">
      <w:r>
        <w:t>Коррекция такого таргета не может быть сведена к одному фиксированному сдвигу для всех испытуемых. Для индивидуальной поправки нужны данные, которых в настоящем протоколе не было: показатели транспорта лактата на уровне мышцы, метаболический профиль (VO2max, VLamax) или данные о сердечном выбросе и системной гемодинамике. Без них формульная коррекция стала бы не уточнением, а дополнительным недоказанным допущением.</w:t>
      </w:r>
    </w:p>
    <w:p w14:paraId="767D55E3" w14:textId="77777777" w:rsidR="000A6A79" w:rsidRDefault="000A6A79" w:rsidP="000A6A79">
      <w:r>
        <w:t>Именно поэтому в работе не выполнялась искусственная коррекция времени наступления LT2, а вместо этого был проведён анализ чувствительности с глобальным временным сдвигом таргета. Он показал плато ошибки по всем основным семействам моделей, однако интерпретировать это как физиологическую устойчивость к задержке лактата нельзя. Такой результат отражает прежде всего математическую инвариантность моделей к одинаковому глобальному сдвигу целевой переменной. Следовательно, для содержательной проверки этого эффекта нужен не общий, а индивидуальный параметр задержки для каждого испытуемого, что выходит за рамки настоящей работы.</w:t>
      </w:r>
    </w:p>
    <w:p w14:paraId="4154E152" w14:textId="77777777" w:rsidR="00736464" w:rsidRDefault="00736464" w:rsidP="00736464">
      <w:pPr>
        <w:pStyle w:val="31"/>
      </w:pPr>
      <w:bookmarkStart w:id="40" w:name="_Toc230279613"/>
      <w:r>
        <w:t>4.7 Ограничения работы</w:t>
      </w:r>
      <w:bookmarkEnd w:id="40"/>
    </w:p>
    <w:p w14:paraId="7054EA5E" w14:textId="77777777" w:rsidR="00784432" w:rsidRDefault="00784432" w:rsidP="000A6A79">
      <w:r>
        <w:t xml:space="preserve">Полученные результаты следует интерпретировать с учётом ряда ограничений, которые определяют как границы их переноса, так и направления дальнейшей работы. Наиболее очевидным ограничением является объём выборки: в исследование вошли 18 испытуемых. Этого оказалось достаточно для сопоставления точечных моделей в схеме LOSO и для выявления устойчивых направлений эффекта, однако недостаточно для надёжной индивидуальной калибровки доверительных интервалов. Как показано в приложении 2, при таком размере выборки интервальная оценка неопределённости закономерно получается избыточно широкой. Кроме того, </w:t>
      </w:r>
      <w:r>
        <w:lastRenderedPageBreak/>
        <w:t>выбор лучших конфигураций и их количественная оценка выполнялись в рамках одного и того же LOSO-контура, поэтому полученные значения следует трактовать прежде всего как результаты внутреннего сравнительного исследования, а не как несмещённую внешнюю оценку окончательно отобранной модели. Следовательно, в настоящей работе практически значимым следует считать именно точечный прогноз близости к порогу, тогда как индивидуальная интервальная калибровка требует расширения выборки.</w:t>
      </w:r>
    </w:p>
    <w:p w14:paraId="04B0015A" w14:textId="77777777" w:rsidR="008B3764" w:rsidRDefault="008B3764" w:rsidP="000A6A79">
      <w:r>
        <w:t>Второе ограничение связано с типом нагрузки. Все результаты получены на материале ступенчатого велоэргометрического теста, поэтому их перенос на другие виды спорта или неступенчатые протоколы не может считаться автоматически обоснованным. Физиологический профиль на других видах нагрузки отличается как по временной структуре, так и по соотношению локальных и системных компонентов. Вместе с тем в моделях намеренно не использовались абсолютное время теста и мощность нагрузки как самостоятельные входные каналы, а часть лучших конфигураций опиралась на относительно короткий контекст наблюдения. Это снижает вероятность того, что предсказание сводилось к простому распознаванию позиции внутри ступенчатого протокола, но не отменяет необходимости отдельной внешней проверки на других сценариях нагрузки.</w:t>
      </w:r>
    </w:p>
    <w:p w14:paraId="6F308E11" w14:textId="77777777" w:rsidR="00F80336" w:rsidRDefault="00F80336" w:rsidP="000A6A79">
      <w:r>
        <w:t>Третье ограничение связано с тем, что каналы HHb, HBDiff и THb в используемой конфигурации NIRS-датчика не были доступны в документированном потоке реального времени, поэтому финальный файл эксперимента объединялся с данными вендорского экспорта. Это ограничивает переносимость полной модели в строго потоковый онлайн-контур.</w:t>
      </w:r>
    </w:p>
    <w:p w14:paraId="34C7211B" w14:textId="77777777" w:rsidR="00784432" w:rsidRDefault="00F22D80" w:rsidP="000A6A79">
      <w:r>
        <w:t xml:space="preserve">Отдельно следует отметить ограничения, связанные с характеристиками обследованной группы. В исследование были включены здоровые физически активные взрослые 25–45 лет любительского уровня. Это означает, что полученные закономерности нельзя без дополнительной проверки </w:t>
      </w:r>
      <w:r>
        <w:lastRenderedPageBreak/>
        <w:t>распространять на спортсменов высокой квалификации, пожилые группы, подростков или клинические популяции. Для всех этих категорий вероятны иные режимы вегетативного ответа, иная кинематика теста и иное соотношение между локальными мышечными и системными маркерами порогового перехода.</w:t>
      </w:r>
    </w:p>
    <w:p w14:paraId="564DD742" w14:textId="77777777" w:rsidR="006E4FA4" w:rsidRDefault="006347AE" w:rsidP="000A6A79">
      <w:r>
        <w:t>Из этих ограничений следуют и основные направления дальнейшей работы:</w:t>
      </w:r>
    </w:p>
    <w:p w14:paraId="0347DFA3" w14:textId="77777777" w:rsidR="006E4FA4" w:rsidRDefault="006E4FA4" w:rsidP="006E4FA4">
      <w:pPr>
        <w:pStyle w:val="a5"/>
        <w:numPr>
          <w:ilvl w:val="0"/>
          <w:numId w:val="42"/>
        </w:numPr>
      </w:pPr>
      <w:r>
        <w:t xml:space="preserve">Необходимо расширение выборки до 40–60 испытуемых, что позволит повысить статистическую мощность и перейти к содержательной индивидуальной калибровке интервальных оценок. </w:t>
      </w:r>
    </w:p>
    <w:p w14:paraId="775B2FD3" w14:textId="77777777" w:rsidR="006E4FA4" w:rsidRDefault="006E4FA4" w:rsidP="006E4FA4">
      <w:pPr>
        <w:pStyle w:val="a5"/>
        <w:numPr>
          <w:ilvl w:val="0"/>
          <w:numId w:val="42"/>
        </w:numPr>
      </w:pPr>
      <w:r>
        <w:t xml:space="preserve">Перспективным направлением является добавление протокола индивидуальной коррекции задержки LT2, основанного на независимых физиологических параметрах. </w:t>
      </w:r>
    </w:p>
    <w:p w14:paraId="0046BA07" w14:textId="77777777" w:rsidR="006E4FA4" w:rsidRDefault="006E4FA4" w:rsidP="006E4FA4">
      <w:pPr>
        <w:pStyle w:val="a5"/>
        <w:numPr>
          <w:ilvl w:val="0"/>
          <w:numId w:val="42"/>
        </w:numPr>
      </w:pPr>
      <w:r>
        <w:t xml:space="preserve">Требуется внешняя репликация на других видах нагрузки и в других популяциях. При этом с прикладной точки зрения важен не только рост объёма выборки, но и формирование целевых подгрупп, для которых модель будет использоваться на практике. Для построения практически применимой модели целесообразно отдельно рассматривать достаточно однородные по возрасту, уровню подготовки и типу нагрузки группы, поскольку чрезмерная физиологическая неоднородность повышает вариативность ответа и затрудняет калибровку индивидуально полезного прогноза. </w:t>
      </w:r>
    </w:p>
    <w:p w14:paraId="345B5936" w14:textId="77777777" w:rsidR="006E4FA4" w:rsidRDefault="006E4FA4" w:rsidP="006E4FA4">
      <w:pPr>
        <w:pStyle w:val="a5"/>
        <w:numPr>
          <w:ilvl w:val="0"/>
          <w:numId w:val="42"/>
        </w:numPr>
      </w:pPr>
      <w:r>
        <w:t>Переход к нейросетевым архитектурам, обучаемым на более сырых мультимодальных временных рядах, а не только на заранее сформированном признаковом пространстве.</w:t>
      </w:r>
    </w:p>
    <w:p w14:paraId="2F7A4F13" w14:textId="77777777" w:rsidR="00BD3D38" w:rsidRDefault="0096354B" w:rsidP="006E4FA4">
      <w:pPr>
        <w:pStyle w:val="a5"/>
        <w:numPr>
          <w:ilvl w:val="0"/>
          <w:numId w:val="42"/>
        </w:numPr>
      </w:pPr>
      <w:r>
        <w:t>С прикладной точки зрения следующим шагом должен стать переход от текущего пакетного анализа к потоковому режиму онлайн-предсказания.</w:t>
      </w:r>
    </w:p>
    <w:p w14:paraId="023867B2" w14:textId="77777777" w:rsidR="00937D69" w:rsidRPr="00784432" w:rsidRDefault="00937D69" w:rsidP="00784432">
      <w:pPr>
        <w:spacing w:line="259" w:lineRule="auto"/>
        <w:jc w:val="left"/>
      </w:pPr>
    </w:p>
    <w:p w14:paraId="48EEB855" w14:textId="77777777" w:rsidR="00BD3D38" w:rsidRDefault="00BD3D38">
      <w:pPr>
        <w:spacing w:line="259" w:lineRule="auto"/>
        <w:jc w:val="left"/>
      </w:pPr>
      <w:r>
        <w:br w:type="page"/>
      </w:r>
    </w:p>
    <w:p w14:paraId="09227637" w14:textId="77777777" w:rsidR="00BD3D38" w:rsidRDefault="00BD3D38">
      <w:pPr>
        <w:spacing w:line="259" w:lineRule="auto"/>
        <w:jc w:val="left"/>
        <w:rPr>
          <w:rFonts w:eastAsiaTheme="majorEastAsia" w:cs="Times New Roman"/>
          <w:b/>
          <w:szCs w:val="26"/>
        </w:rPr>
      </w:pPr>
    </w:p>
    <w:p w14:paraId="0A1DE497" w14:textId="77777777" w:rsidR="002246F6" w:rsidRDefault="0096354B" w:rsidP="0096354B">
      <w:pPr>
        <w:pStyle w:val="1"/>
      </w:pPr>
      <w:bookmarkStart w:id="41" w:name="_Toc230279614"/>
      <w:r>
        <w:t>Заключение</w:t>
      </w:r>
      <w:bookmarkEnd w:id="41"/>
    </w:p>
    <w:p w14:paraId="37D728B5" w14:textId="77777777" w:rsidR="00617FCB" w:rsidRDefault="00617FCB" w:rsidP="00617FCB">
      <w:r>
        <w:t>В настоящей работе разработан и верифицирован метод неинвазивного предсказания лактатных порогов LT1 и LT2 по данным носимых датчиков в условиях ступенчатого велоэргометрического теста. Метод основан на интеграции сигналов поверхностной электромиографии, ближней инфракрасной спектроскопии и вариабельности сердечного ритма в задаче оценки времени до порогового события.</w:t>
      </w:r>
    </w:p>
    <w:p w14:paraId="544175E7" w14:textId="77777777" w:rsidR="00617FCB" w:rsidRDefault="00617FCB" w:rsidP="00617FCB">
      <w:r>
        <w:t>Показано, что задача неинвазивного онлайн-предсказания LT1 и LT2 является решаемой. Для лучших конфигураций ошибка локализации порога оставалась меньше длительности одной ступени используемого протокола, что свидетельствует о практической пользе подхода для задач оперативной оценки приближения к пороговой зоне вне лабораторных условий.</w:t>
      </w:r>
    </w:p>
    <w:p w14:paraId="6E550A10" w14:textId="77777777" w:rsidR="00617FCB" w:rsidRDefault="00617FCB" w:rsidP="00617FCB">
      <w:r>
        <w:t>Установлено, что LT1 и LT2 не сводятся к одной и той же задаче с разными метками. Для LT1 наиболее устойчивый выигрыш обеспечивала мультимодальная интеграция сигналов и более целостное представление ЭМГ внутри окна. Для LT2 наряду с сильными мультимодальными конфигурациями существенную роль в ряде случаев играли системные признаки вариабельности сердечного ритма.</w:t>
      </w:r>
    </w:p>
    <w:p w14:paraId="4F6FFE46" w14:textId="77777777" w:rsidR="00617FCB" w:rsidRDefault="00617FCB" w:rsidP="00617FCB">
      <w:r>
        <w:t>Сопоставление классических и нейросетевых семейств показало, что лучшие представители обоих подходов в настоящей постановке близки по качеству. При этом решающее значение имели не тип архитектуры сам по себе, а качество признакового представления, состав модальностей и устойчивость модели на уровне отдельных испытуемых.</w:t>
      </w:r>
    </w:p>
    <w:p w14:paraId="167AA404" w14:textId="77777777" w:rsidR="00617FCB" w:rsidRDefault="00617FCB" w:rsidP="00617FCB">
      <w:r>
        <w:t xml:space="preserve">Дополнительный анализ показал, что отсутствие формально значимых различий после поправки на множественные сравнения отражает ограниченную статистическую мощность исследования. Анализ чувствительности временного сдвига таргета для LT2 выявил плато ошибки </w:t>
      </w:r>
      <w:r>
        <w:lastRenderedPageBreak/>
        <w:t>по основным семействам моделей, что указывает на необходимость индивидуализированного подхода к анализу задержки капиллярного лактата.</w:t>
      </w:r>
    </w:p>
    <w:p w14:paraId="79F2E619" w14:textId="77777777" w:rsidR="00617FCB" w:rsidRDefault="00617FCB" w:rsidP="00617FCB">
      <w:r>
        <w:t>Полученные выводы относятся к ступенчатому велоэргометрическому протоколу, к выборке здоровых физически активных взрослых любительского уровня и к использованной сенсорной конфигурации. Перенос результатов на другие виды нагрузки, другие популяции и задачи прецизионного индивидуального назначения тренировочных интенсивностей требует отдельной проверки.</w:t>
      </w:r>
    </w:p>
    <w:p w14:paraId="76723335" w14:textId="77777777" w:rsidR="007A32C5" w:rsidRDefault="00617FCB" w:rsidP="00617FCB">
      <w:r>
        <w:t>Перспективы дальнейшей работы связаны с расширением выборки, индивидуальной коррекцией задержки LT2, внешней репликацией на других типах нагрузки и популяциях, переходом к нейросетевым моделям на более сырых мультимодальных рядах и реализацией потокового режима онлайн-предсказания.</w:t>
      </w:r>
    </w:p>
    <w:p w14:paraId="16236846" w14:textId="77777777" w:rsidR="008D2984" w:rsidRPr="00124BDC" w:rsidRDefault="008D2984" w:rsidP="00617FCB">
      <w:r>
        <w:t>Таким образом, в работе решены основные поставленные задачи: разработан протокол синхронной регистрации мультимодальных физиологических сигналов при ступенчатом велоэргометрическом тесте, реализован алгоритм их предобработки и синхронизации, сформирован датасет для онлайн-предсказания близости к лактатным порогам, выполнено сопоставление классических и нейросетевых моделей в subject-level постановке, а также проведён интерпретационный анализ вклада признаков и модальностей. Это позволяет рассматривать предложенный подход как воспроизводимую основу для дальнейшего развития систем неинвазивной оценки пороговых зон нагрузки.</w:t>
      </w:r>
    </w:p>
    <w:p w14:paraId="67640E2F" w14:textId="77777777" w:rsidR="007A32C5" w:rsidRDefault="007A32C5">
      <w:pPr>
        <w:spacing w:line="259" w:lineRule="auto"/>
        <w:jc w:val="left"/>
        <w:rPr>
          <w:rFonts w:eastAsiaTheme="majorEastAsia" w:cs="Times New Roman"/>
          <w:b/>
          <w:caps/>
          <w:szCs w:val="28"/>
        </w:rPr>
      </w:pPr>
      <w:r>
        <w:br w:type="page"/>
      </w:r>
    </w:p>
    <w:p w14:paraId="0481093A" w14:textId="77777777" w:rsidR="00DF758A" w:rsidRDefault="00DF758A" w:rsidP="00A334C7">
      <w:pPr>
        <w:pStyle w:val="2"/>
      </w:pPr>
      <w:bookmarkStart w:id="42" w:name="_Toc230279615"/>
      <w:r>
        <w:lastRenderedPageBreak/>
        <w:t>Список использованных источников</w:t>
      </w:r>
      <w:bookmarkEnd w:id="42"/>
    </w:p>
    <w:p w14:paraId="654BBBFA" w14:textId="77777777" w:rsidR="007A32C5" w:rsidRPr="007A32C5" w:rsidRDefault="007A32C5" w:rsidP="007A32C5"/>
    <w:sdt>
      <w:sdtPr>
        <w:rPr>
          <w:color w:val="000000"/>
        </w:rPr>
        <w:tag w:val="MENDELEY_BIBLIOGRAPHY"/>
        <w:id w:val="-1242714432"/>
        <w:placeholder>
          <w:docPart w:val="DefaultPlaceholder_-1854013440"/>
        </w:placeholder>
      </w:sdtPr>
      <w:sdtEndPr/>
      <w:sdtContent>
        <w:p w14:paraId="257751B8" w14:textId="77777777" w:rsidR="00E52E35" w:rsidRPr="00E52E35" w:rsidRDefault="00BD3730" w:rsidP="00BD3730">
          <w:pPr>
            <w:widowControl w:val="0"/>
            <w:spacing w:after="0"/>
            <w:divId w:val="1101805661"/>
            <w:rPr>
              <w:color w:val="000000"/>
              <w:lang w:val="en-US"/>
            </w:rPr>
          </w:pPr>
          <w:r w:rsidRPr="008C3D2E">
            <w:rPr>
              <w:color w:val="000000"/>
            </w:rPr>
            <w:tab/>
            <w:t xml:space="preserve">1. </w:t>
          </w:r>
          <w:r>
            <w:rPr>
              <w:color w:val="000000"/>
              <w:lang w:val="en-US"/>
            </w:rPr>
            <w:t>Nagata</w:t>
          </w:r>
          <w:r w:rsidRPr="008C3D2E">
            <w:rPr>
              <w:color w:val="000000"/>
            </w:rPr>
            <w:t xml:space="preserve"> </w:t>
          </w:r>
          <w:r>
            <w:rPr>
              <w:color w:val="000000"/>
              <w:lang w:val="en-US"/>
            </w:rPr>
            <w:t>A</w:t>
          </w:r>
          <w:r w:rsidRPr="008C3D2E">
            <w:rPr>
              <w:color w:val="000000"/>
            </w:rPr>
            <w:t xml:space="preserve">., </w:t>
          </w:r>
          <w:r>
            <w:rPr>
              <w:color w:val="000000"/>
              <w:lang w:val="en-US"/>
            </w:rPr>
            <w:t>Muro</w:t>
          </w:r>
          <w:r w:rsidRPr="008C3D2E">
            <w:rPr>
              <w:color w:val="000000"/>
            </w:rPr>
            <w:t xml:space="preserve"> </w:t>
          </w:r>
          <w:r>
            <w:rPr>
              <w:color w:val="000000"/>
              <w:lang w:val="en-US"/>
            </w:rPr>
            <w:t>M</w:t>
          </w:r>
          <w:r w:rsidRPr="008C3D2E">
            <w:rPr>
              <w:color w:val="000000"/>
            </w:rPr>
            <w:t xml:space="preserve">., </w:t>
          </w:r>
          <w:r>
            <w:rPr>
              <w:color w:val="000000"/>
              <w:lang w:val="en-US"/>
            </w:rPr>
            <w:t>Moritani</w:t>
          </w:r>
          <w:r w:rsidRPr="008C3D2E">
            <w:rPr>
              <w:color w:val="000000"/>
            </w:rPr>
            <w:t xml:space="preserve"> </w:t>
          </w:r>
          <w:r>
            <w:rPr>
              <w:color w:val="000000"/>
              <w:lang w:val="en-US"/>
            </w:rPr>
            <w:t>T</w:t>
          </w:r>
          <w:r w:rsidRPr="008C3D2E">
            <w:rPr>
              <w:color w:val="000000"/>
            </w:rPr>
            <w:t xml:space="preserve">., </w:t>
          </w:r>
          <w:r>
            <w:rPr>
              <w:color w:val="000000"/>
              <w:lang w:val="en-US"/>
            </w:rPr>
            <w:t>Yoshida</w:t>
          </w:r>
          <w:r w:rsidRPr="008C3D2E">
            <w:rPr>
              <w:color w:val="000000"/>
            </w:rPr>
            <w:t xml:space="preserve"> </w:t>
          </w:r>
          <w:r>
            <w:rPr>
              <w:color w:val="000000"/>
              <w:lang w:val="en-US"/>
            </w:rPr>
            <w:t>T</w:t>
          </w:r>
          <w:r w:rsidRPr="008C3D2E">
            <w:rPr>
              <w:color w:val="000000"/>
            </w:rPr>
            <w:t xml:space="preserve">.. </w:t>
          </w:r>
          <w:r>
            <w:rPr>
              <w:color w:val="000000"/>
              <w:lang w:val="en-US"/>
            </w:rPr>
            <w:t xml:space="preserve">Anaerobic Threshold Determination by Blood Lactate and Myoelectric Signals // Japanese Journal of Physiology. – 1981. – </w:t>
          </w:r>
          <w:r>
            <w:rPr>
              <w:color w:val="000000"/>
            </w:rPr>
            <w:t>Т</w:t>
          </w:r>
          <w:r>
            <w:rPr>
              <w:color w:val="000000"/>
              <w:lang w:val="en-US"/>
            </w:rPr>
            <w:t xml:space="preserve">. 31. – </w:t>
          </w:r>
          <w:r>
            <w:rPr>
              <w:color w:val="000000"/>
            </w:rPr>
            <w:t>С</w:t>
          </w:r>
          <w:r>
            <w:rPr>
              <w:color w:val="000000"/>
              <w:lang w:val="en-US"/>
            </w:rPr>
            <w:t>. 585–597.</w:t>
          </w:r>
        </w:p>
        <w:p w14:paraId="6D86C8E5"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 Bangsbo J., Johansen L., Graham T., Saltin B.. Lactate and H+ effluxes from human skeletal muscles during intense, dynamic exercise // Journal of Physiology. – 1993. – </w:t>
          </w:r>
          <w:r>
            <w:rPr>
              <w:color w:val="000000"/>
            </w:rPr>
            <w:t>Т</w:t>
          </w:r>
          <w:r>
            <w:rPr>
              <w:color w:val="000000"/>
              <w:lang w:val="en-US"/>
            </w:rPr>
            <w:t xml:space="preserve">. 462. – </w:t>
          </w:r>
          <w:r>
            <w:rPr>
              <w:color w:val="000000"/>
            </w:rPr>
            <w:t>С</w:t>
          </w:r>
          <w:r>
            <w:rPr>
              <w:color w:val="000000"/>
              <w:lang w:val="en-US"/>
            </w:rPr>
            <w:t>. 115–133.</w:t>
          </w:r>
        </w:p>
        <w:p w14:paraId="66D5FD37"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 Bonen A., McCullagh K.J.A., Putman C.T. </w:t>
          </w:r>
          <w:r>
            <w:rPr>
              <w:color w:val="000000"/>
            </w:rPr>
            <w:t>и</w:t>
          </w:r>
          <w:r>
            <w:rPr>
              <w:color w:val="000000"/>
              <w:lang w:val="en-US"/>
            </w:rPr>
            <w:t xml:space="preserve"> </w:t>
          </w:r>
          <w:r>
            <w:rPr>
              <w:color w:val="000000"/>
            </w:rPr>
            <w:t>др</w:t>
          </w:r>
          <w:r>
            <w:rPr>
              <w:color w:val="000000"/>
              <w:lang w:val="en-US"/>
            </w:rPr>
            <w:t xml:space="preserve">.. Short-term training increases human muscle MCT1 and femoral venous lactate in relation to muscle lactate // American Journal of Physiology – Endocrinology and Metabolism. – 1998. – </w:t>
          </w:r>
          <w:r>
            <w:rPr>
              <w:color w:val="000000"/>
            </w:rPr>
            <w:t>Т</w:t>
          </w:r>
          <w:r>
            <w:rPr>
              <w:color w:val="000000"/>
              <w:lang w:val="en-US"/>
            </w:rPr>
            <w:t xml:space="preserve">. 274. – № 1. – </w:t>
          </w:r>
          <w:r>
            <w:rPr>
              <w:color w:val="000000"/>
            </w:rPr>
            <w:t>С</w:t>
          </w:r>
          <w:r>
            <w:rPr>
              <w:color w:val="000000"/>
              <w:lang w:val="en-US"/>
            </w:rPr>
            <w:t>. E102–E107.</w:t>
          </w:r>
        </w:p>
        <w:p w14:paraId="3A6002EB"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4. MacLean D.A., Bangsbo J., Saltin B.. Muscle interstitial glucose and lactate levels during dynamic exercise in humans determined by microdialysis // Journal of Applied Physiology. – 1999. – </w:t>
          </w:r>
          <w:r>
            <w:rPr>
              <w:color w:val="000000"/>
            </w:rPr>
            <w:t>Т</w:t>
          </w:r>
          <w:r>
            <w:rPr>
              <w:color w:val="000000"/>
              <w:lang w:val="en-US"/>
            </w:rPr>
            <w:t xml:space="preserve">. 87. – № 4. – </w:t>
          </w:r>
          <w:r>
            <w:rPr>
              <w:color w:val="000000"/>
            </w:rPr>
            <w:t>С</w:t>
          </w:r>
          <w:r>
            <w:rPr>
              <w:color w:val="000000"/>
              <w:lang w:val="en-US"/>
            </w:rPr>
            <w:t>. 1483–1490.</w:t>
          </w:r>
        </w:p>
        <w:p w14:paraId="105CC658"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5. van Hall G., Jensen-Urstad M., Rosdahl H. </w:t>
          </w:r>
          <w:r>
            <w:rPr>
              <w:color w:val="000000"/>
            </w:rPr>
            <w:t>и</w:t>
          </w:r>
          <w:r>
            <w:rPr>
              <w:color w:val="000000"/>
              <w:lang w:val="en-US"/>
            </w:rPr>
            <w:t xml:space="preserve"> </w:t>
          </w:r>
          <w:r>
            <w:rPr>
              <w:color w:val="000000"/>
            </w:rPr>
            <w:t>др</w:t>
          </w:r>
          <w:r>
            <w:rPr>
              <w:color w:val="000000"/>
              <w:lang w:val="en-US"/>
            </w:rPr>
            <w:t xml:space="preserve">.. Leg and arm lactate and substrate kinetics during exercise // American Journal of Physiology – Endocrinology and Metabolism. – 2003. – </w:t>
          </w:r>
          <w:r>
            <w:rPr>
              <w:color w:val="000000"/>
            </w:rPr>
            <w:t>Т</w:t>
          </w:r>
          <w:r>
            <w:rPr>
              <w:color w:val="000000"/>
              <w:lang w:val="en-US"/>
            </w:rPr>
            <w:t xml:space="preserve">. 284. – № 4. – </w:t>
          </w:r>
          <w:r>
            <w:rPr>
              <w:color w:val="000000"/>
            </w:rPr>
            <w:t>С</w:t>
          </w:r>
          <w:r>
            <w:rPr>
              <w:color w:val="000000"/>
              <w:lang w:val="en-US"/>
            </w:rPr>
            <w:t>. E193–E205. – DOI: 10.1152/ajpendo.00273.2002.</w:t>
          </w:r>
        </w:p>
        <w:p w14:paraId="5231D0B2"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6. Wang L., Yoshikawa T., Hara T. </w:t>
          </w:r>
          <w:r>
            <w:rPr>
              <w:color w:val="000000"/>
            </w:rPr>
            <w:t>и</w:t>
          </w:r>
          <w:r>
            <w:rPr>
              <w:color w:val="000000"/>
              <w:lang w:val="en-US"/>
            </w:rPr>
            <w:t xml:space="preserve"> </w:t>
          </w:r>
          <w:r>
            <w:rPr>
              <w:color w:val="000000"/>
            </w:rPr>
            <w:t>др</w:t>
          </w:r>
          <w:r>
            <w:rPr>
              <w:color w:val="000000"/>
              <w:lang w:val="en-US"/>
            </w:rPr>
            <w:t xml:space="preserve">.. Which common NIRS variable reflects muscle estimated lactate threshold most closely? // Applied Physiology, Nutrition, and Metabolism. – 2006. – </w:t>
          </w:r>
          <w:r>
            <w:rPr>
              <w:color w:val="000000"/>
            </w:rPr>
            <w:t>Т</w:t>
          </w:r>
          <w:r>
            <w:rPr>
              <w:color w:val="000000"/>
              <w:lang w:val="en-US"/>
            </w:rPr>
            <w:t xml:space="preserve">. 31. – № 5. – </w:t>
          </w:r>
          <w:r>
            <w:rPr>
              <w:color w:val="000000"/>
            </w:rPr>
            <w:t>С</w:t>
          </w:r>
          <w:r>
            <w:rPr>
              <w:color w:val="000000"/>
              <w:lang w:val="en-US"/>
            </w:rPr>
            <w:t>. 612–620. – DOI: 10.1139/H06-069.</w:t>
          </w:r>
        </w:p>
        <w:p w14:paraId="5C201561"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7. Messonnier L.A., Emhoff C.-A.W., Fattor J.A. </w:t>
          </w:r>
          <w:r>
            <w:rPr>
              <w:color w:val="000000"/>
            </w:rPr>
            <w:t>и</w:t>
          </w:r>
          <w:r>
            <w:rPr>
              <w:color w:val="000000"/>
              <w:lang w:val="en-US"/>
            </w:rPr>
            <w:t xml:space="preserve"> </w:t>
          </w:r>
          <w:r>
            <w:rPr>
              <w:color w:val="000000"/>
            </w:rPr>
            <w:t>др</w:t>
          </w:r>
          <w:r>
            <w:rPr>
              <w:color w:val="000000"/>
              <w:lang w:val="en-US"/>
            </w:rPr>
            <w:t xml:space="preserve">.. Lactate kinetics at the lactate threshold in trained and untrained men // Journal of Applied Physiology. – 2013. – </w:t>
          </w:r>
          <w:r>
            <w:rPr>
              <w:color w:val="000000"/>
            </w:rPr>
            <w:t>Т</w:t>
          </w:r>
          <w:r>
            <w:rPr>
              <w:color w:val="000000"/>
              <w:lang w:val="en-US"/>
            </w:rPr>
            <w:t xml:space="preserve">. 114. – № 11. – </w:t>
          </w:r>
          <w:r>
            <w:rPr>
              <w:color w:val="000000"/>
            </w:rPr>
            <w:t>С</w:t>
          </w:r>
          <w:r>
            <w:rPr>
              <w:color w:val="000000"/>
              <w:lang w:val="en-US"/>
            </w:rPr>
            <w:t>. 1593–1602. – DOI: 10.1152/japplphysiol.00043.2013.</w:t>
          </w:r>
        </w:p>
        <w:p w14:paraId="55E10679"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8. Racinais S., Buchheit M., Girard O.. Breakpoints in ventilation, cerebral and muscle oxygenation, and muscle activity during an incremental cycling exercise // Frontiers in Physiology. – 2014. – </w:t>
          </w:r>
          <w:r>
            <w:rPr>
              <w:color w:val="000000"/>
            </w:rPr>
            <w:t>Т</w:t>
          </w:r>
          <w:r>
            <w:rPr>
              <w:color w:val="000000"/>
              <w:lang w:val="en-US"/>
            </w:rPr>
            <w:t xml:space="preserve">. 5. – </w:t>
          </w:r>
          <w:r>
            <w:rPr>
              <w:color w:val="000000"/>
            </w:rPr>
            <w:t>С</w:t>
          </w:r>
          <w:r>
            <w:rPr>
              <w:color w:val="000000"/>
              <w:lang w:val="en-US"/>
            </w:rPr>
            <w:t>. 142. – DOI: 10.3389/fphys.2014.00142.</w:t>
          </w:r>
        </w:p>
        <w:p w14:paraId="34C240CD" w14:textId="77777777" w:rsidR="00E52E35" w:rsidRPr="00E52E35" w:rsidRDefault="00E52E35" w:rsidP="00E52E35">
          <w:pPr>
            <w:widowControl w:val="0"/>
            <w:spacing w:after="0"/>
            <w:ind w:firstLine="709"/>
            <w:divId w:val="1101805661"/>
            <w:rPr>
              <w:color w:val="000000"/>
              <w:lang w:val="en-US"/>
            </w:rPr>
          </w:pPr>
          <w:r>
            <w:rPr>
              <w:color w:val="000000"/>
              <w:lang w:val="en-US"/>
            </w:rPr>
            <w:lastRenderedPageBreak/>
            <w:t xml:space="preserve">9. Wang G., Zhang Y., Wang Y.. The Analysis of Surface EMG Signals with the Wavelet-Based Correlation Dimension Method // Computational and Mathematical Methods in Medicine. – 2014. – </w:t>
          </w:r>
          <w:r>
            <w:rPr>
              <w:color w:val="000000"/>
            </w:rPr>
            <w:t>Т</w:t>
          </w:r>
          <w:r>
            <w:rPr>
              <w:color w:val="000000"/>
              <w:lang w:val="en-US"/>
            </w:rPr>
            <w:t xml:space="preserve">. 2014. – </w:t>
          </w:r>
          <w:r>
            <w:rPr>
              <w:color w:val="000000"/>
            </w:rPr>
            <w:t>С</w:t>
          </w:r>
          <w:r>
            <w:rPr>
              <w:color w:val="000000"/>
              <w:lang w:val="en-US"/>
            </w:rPr>
            <w:t>. 284308. – DOI: 10.1155/2014/284308.</w:t>
          </w:r>
        </w:p>
        <w:p w14:paraId="1B3CC115"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10. Graham R.B., Wachowiak M.P., Gurd B.J.. The Assessment of Muscular Effort, Fatigue, and Physiological Adaptation Using EMG and Wavelet Analysis // PLOS ONE. – 2015. – </w:t>
          </w:r>
          <w:r>
            <w:rPr>
              <w:color w:val="000000"/>
            </w:rPr>
            <w:t>Т</w:t>
          </w:r>
          <w:r>
            <w:rPr>
              <w:color w:val="000000"/>
              <w:lang w:val="en-US"/>
            </w:rPr>
            <w:t xml:space="preserve">. 10. – № 8. – </w:t>
          </w:r>
          <w:r>
            <w:rPr>
              <w:color w:val="000000"/>
            </w:rPr>
            <w:t>С</w:t>
          </w:r>
          <w:r>
            <w:rPr>
              <w:color w:val="000000"/>
              <w:lang w:val="en-US"/>
            </w:rPr>
            <w:t>. e0135069. – DOI: 10.1371/journal.pone.0135069.</w:t>
          </w:r>
        </w:p>
        <w:p w14:paraId="04C7F67C"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11. Kominami K., Nishijima T., Okamoto T. </w:t>
          </w:r>
          <w:r>
            <w:rPr>
              <w:color w:val="000000"/>
            </w:rPr>
            <w:t>и</w:t>
          </w:r>
          <w:r>
            <w:rPr>
              <w:color w:val="000000"/>
              <w:lang w:val="en-US"/>
            </w:rPr>
            <w:t xml:space="preserve"> </w:t>
          </w:r>
          <w:r>
            <w:rPr>
              <w:color w:val="000000"/>
            </w:rPr>
            <w:t>др</w:t>
          </w:r>
          <w:r>
            <w:rPr>
              <w:color w:val="000000"/>
              <w:lang w:val="en-US"/>
            </w:rPr>
            <w:t xml:space="preserve">.. Very Early Lactate Threshold in Healthy Young Men as Related to Oxygen Uptake Kinetics // Medicine. – 2015. – </w:t>
          </w:r>
          <w:r>
            <w:rPr>
              <w:color w:val="000000"/>
            </w:rPr>
            <w:t>Т</w:t>
          </w:r>
          <w:r>
            <w:rPr>
              <w:color w:val="000000"/>
              <w:lang w:val="en-US"/>
            </w:rPr>
            <w:t xml:space="preserve">. 94. – № 37. – </w:t>
          </w:r>
          <w:r>
            <w:rPr>
              <w:color w:val="000000"/>
            </w:rPr>
            <w:t>С</w:t>
          </w:r>
          <w:r>
            <w:rPr>
              <w:color w:val="000000"/>
              <w:lang w:val="en-US"/>
            </w:rPr>
            <w:t>. e1559. – DOI: 10.1097/MD.0000000000001559.</w:t>
          </w:r>
        </w:p>
        <w:p w14:paraId="06479AD6"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12. Driller M., Williams A., Bellinger P., Cabell A., Argus C.. Evaluating a new wearable lactate threshold sensor in recreational to highly trained cyclists // Sports Engineering. – 2016. – </w:t>
          </w:r>
          <w:r>
            <w:rPr>
              <w:color w:val="000000"/>
            </w:rPr>
            <w:t>Т</w:t>
          </w:r>
          <w:r>
            <w:rPr>
              <w:color w:val="000000"/>
              <w:lang w:val="en-US"/>
            </w:rPr>
            <w:t xml:space="preserve">. 19. – № 3. – </w:t>
          </w:r>
          <w:r>
            <w:rPr>
              <w:color w:val="000000"/>
            </w:rPr>
            <w:t>С</w:t>
          </w:r>
          <w:r>
            <w:rPr>
              <w:color w:val="000000"/>
              <w:lang w:val="en-US"/>
            </w:rPr>
            <w:t>. 229–235. – DOI: 10.1007/s12283-016-0198-6.</w:t>
          </w:r>
        </w:p>
        <w:p w14:paraId="040BC888"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13. van der Zwaard S., Jaspers R.T., Blokland I.J. </w:t>
          </w:r>
          <w:r>
            <w:rPr>
              <w:color w:val="000000"/>
            </w:rPr>
            <w:t>и</w:t>
          </w:r>
          <w:r>
            <w:rPr>
              <w:color w:val="000000"/>
              <w:lang w:val="en-US"/>
            </w:rPr>
            <w:t xml:space="preserve"> </w:t>
          </w:r>
          <w:r>
            <w:rPr>
              <w:color w:val="000000"/>
            </w:rPr>
            <w:t>др</w:t>
          </w:r>
          <w:r>
            <w:rPr>
              <w:color w:val="000000"/>
              <w:lang w:val="en-US"/>
            </w:rPr>
            <w:t xml:space="preserve">.. Oxygenation threshold derived from near-infrared spectroscopy: reliability and its relationship with the first ventilatory threshold // PLOS ONE. – 2016. – </w:t>
          </w:r>
          <w:r>
            <w:rPr>
              <w:color w:val="000000"/>
            </w:rPr>
            <w:t>Т</w:t>
          </w:r>
          <w:r>
            <w:rPr>
              <w:color w:val="000000"/>
              <w:lang w:val="en-US"/>
            </w:rPr>
            <w:t xml:space="preserve">. 11. – № 9. – </w:t>
          </w:r>
          <w:r>
            <w:rPr>
              <w:color w:val="000000"/>
            </w:rPr>
            <w:t>С</w:t>
          </w:r>
          <w:r>
            <w:rPr>
              <w:color w:val="000000"/>
              <w:lang w:val="en-US"/>
            </w:rPr>
            <w:t>. e0162914. – DOI: 10.1371/journal.pone.0162914.</w:t>
          </w:r>
        </w:p>
        <w:p w14:paraId="5318B324"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14. Coquart J.B., Dufour R., Groslambert A., Mucci P.. Gas exchange threshold and muscle oxygenation inflection point during a ramp incremental exercise test // Journal of Sports Medicine and Physical Fitness. – 2017. – </w:t>
          </w:r>
          <w:r>
            <w:rPr>
              <w:color w:val="000000"/>
            </w:rPr>
            <w:t>Т</w:t>
          </w:r>
          <w:r>
            <w:rPr>
              <w:color w:val="000000"/>
              <w:lang w:val="en-US"/>
            </w:rPr>
            <w:t xml:space="preserve">. 57. – № 5. – </w:t>
          </w:r>
          <w:r>
            <w:rPr>
              <w:color w:val="000000"/>
            </w:rPr>
            <w:t>С</w:t>
          </w:r>
          <w:r>
            <w:rPr>
              <w:color w:val="000000"/>
              <w:lang w:val="en-US"/>
            </w:rPr>
            <w:t>. 581–588. – DOI: 10.23736/S0022-4707.16.06053-9.</w:t>
          </w:r>
        </w:p>
        <w:p w14:paraId="759D4C95"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15. Farzam P., Starkweather Z., Cheng X. </w:t>
          </w:r>
          <w:r>
            <w:rPr>
              <w:color w:val="000000"/>
            </w:rPr>
            <w:t>и</w:t>
          </w:r>
          <w:r>
            <w:rPr>
              <w:color w:val="000000"/>
              <w:lang w:val="en-US"/>
            </w:rPr>
            <w:t xml:space="preserve"> </w:t>
          </w:r>
          <w:r>
            <w:rPr>
              <w:color w:val="000000"/>
            </w:rPr>
            <w:t>др</w:t>
          </w:r>
          <w:r>
            <w:rPr>
              <w:color w:val="000000"/>
              <w:lang w:val="en-US"/>
            </w:rPr>
            <w:t xml:space="preserve">.. Validation of a novel wearable, wireless technology to estimate oxygen levels and lactate threshold power in the exercising muscle // Physiological Reports. – 2018. – </w:t>
          </w:r>
          <w:r>
            <w:rPr>
              <w:color w:val="000000"/>
            </w:rPr>
            <w:t>Т</w:t>
          </w:r>
          <w:r>
            <w:rPr>
              <w:color w:val="000000"/>
              <w:lang w:val="en-US"/>
            </w:rPr>
            <w:t xml:space="preserve">. 6. – № 7. – </w:t>
          </w:r>
          <w:r>
            <w:rPr>
              <w:color w:val="000000"/>
            </w:rPr>
            <w:t>С</w:t>
          </w:r>
          <w:r>
            <w:rPr>
              <w:color w:val="000000"/>
              <w:lang w:val="en-US"/>
            </w:rPr>
            <w:t>. e13664. – DOI: 10.14814/phy2.13664.</w:t>
          </w:r>
        </w:p>
        <w:p w14:paraId="2E8FEE89"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16. Wang L., Liu X.. A Comparative Study of EMG Indices in Muscle Fatigue Evaluation Based on Grey Relational Analysis during All-Out Cycling Exercise // </w:t>
          </w:r>
          <w:r>
            <w:rPr>
              <w:color w:val="000000"/>
              <w:lang w:val="en-US"/>
            </w:rPr>
            <w:lastRenderedPageBreak/>
            <w:t xml:space="preserve">BioMed Research International. – 2018. – </w:t>
          </w:r>
          <w:r>
            <w:rPr>
              <w:color w:val="000000"/>
            </w:rPr>
            <w:t>Т</w:t>
          </w:r>
          <w:r>
            <w:rPr>
              <w:color w:val="000000"/>
              <w:lang w:val="en-US"/>
            </w:rPr>
            <w:t xml:space="preserve">. 2018. – </w:t>
          </w:r>
          <w:r>
            <w:rPr>
              <w:color w:val="000000"/>
            </w:rPr>
            <w:t>С</w:t>
          </w:r>
          <w:r>
            <w:rPr>
              <w:color w:val="000000"/>
              <w:lang w:val="en-US"/>
            </w:rPr>
            <w:t>. 9341215. – DOI: 10.1155/2018/9341215.</w:t>
          </w:r>
        </w:p>
        <w:p w14:paraId="62BEC1BA"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17. Popov D.V., Vinogradova O.L.. Muscle-specific evaluation of anaerobic threshold in humans // Human Physiology. – 2019. – </w:t>
          </w:r>
          <w:r>
            <w:rPr>
              <w:color w:val="000000"/>
            </w:rPr>
            <w:t>Т</w:t>
          </w:r>
          <w:r>
            <w:rPr>
              <w:color w:val="000000"/>
              <w:lang w:val="en-US"/>
            </w:rPr>
            <w:t xml:space="preserve">. 45. – № 2. – </w:t>
          </w:r>
          <w:r>
            <w:rPr>
              <w:color w:val="000000"/>
            </w:rPr>
            <w:t>С</w:t>
          </w:r>
          <w:r>
            <w:rPr>
              <w:color w:val="000000"/>
              <w:lang w:val="en-US"/>
            </w:rPr>
            <w:t>. 184–189. – DOI: 10.1134/S0362119719020087.</w:t>
          </w:r>
        </w:p>
        <w:p w14:paraId="4B1AF31B" w14:textId="77777777" w:rsidR="00E52E35" w:rsidRPr="00E52E35" w:rsidRDefault="00E52E35" w:rsidP="00E52E35">
          <w:pPr>
            <w:widowControl w:val="0"/>
            <w:spacing w:after="0"/>
            <w:ind w:firstLine="709"/>
            <w:divId w:val="1101805661"/>
            <w:rPr>
              <w:color w:val="000000"/>
            </w:rPr>
          </w:pPr>
          <w:r>
            <w:rPr>
              <w:color w:val="000000"/>
            </w:rPr>
            <w:t>18. Попов Д.В., Кузнецов С.С.. Валидация метода для оценки анаэробного порога в работающей мышце // Физиология человека. – 2019. – Т. 45. – № 2. – С. 70–77. – DOI: 10.1134/S0131164619020085.</w:t>
          </w:r>
        </w:p>
        <w:p w14:paraId="63ED3A48"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19. Fasching M., Rinnerhofer S., Philipp W., Bauer R.. The First Lactate Threshold Is a Limit for Heavy Work and Corresponds to a Typical Feature in Oxygen Kinetics // Journal of Functional Morphology and Kinesiology. – 2020. – </w:t>
          </w:r>
          <w:r>
            <w:rPr>
              <w:color w:val="000000"/>
            </w:rPr>
            <w:t>Т</w:t>
          </w:r>
          <w:r>
            <w:rPr>
              <w:color w:val="000000"/>
              <w:lang w:val="en-US"/>
            </w:rPr>
            <w:t xml:space="preserve">. 5. – № 3. – </w:t>
          </w:r>
          <w:r>
            <w:rPr>
              <w:color w:val="000000"/>
            </w:rPr>
            <w:t>С</w:t>
          </w:r>
          <w:r>
            <w:rPr>
              <w:color w:val="000000"/>
              <w:lang w:val="en-US"/>
            </w:rPr>
            <w:t>. 66. – DOI: 10.3390/jfmk5030066.</w:t>
          </w:r>
        </w:p>
        <w:p w14:paraId="1EE1D671"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20. Lin C.-W., Huang S.-C., Liu W.-C. </w:t>
          </w:r>
          <w:r>
            <w:rPr>
              <w:color w:val="000000"/>
            </w:rPr>
            <w:t>и</w:t>
          </w:r>
          <w:r>
            <w:rPr>
              <w:color w:val="000000"/>
              <w:lang w:val="en-US"/>
            </w:rPr>
            <w:t xml:space="preserve"> </w:t>
          </w:r>
          <w:r>
            <w:rPr>
              <w:color w:val="000000"/>
            </w:rPr>
            <w:t>др</w:t>
          </w:r>
          <w:r>
            <w:rPr>
              <w:color w:val="000000"/>
              <w:lang w:val="en-US"/>
            </w:rPr>
            <w:t xml:space="preserve">.. Detection of Ventilatory Thresholds using Near-Infrared Spectroscopy with a Polynomial Regression Model // Saudi Journal of Biological Sciences. – 2020. – </w:t>
          </w:r>
          <w:r>
            <w:rPr>
              <w:color w:val="000000"/>
            </w:rPr>
            <w:t>Т</w:t>
          </w:r>
          <w:r>
            <w:rPr>
              <w:color w:val="000000"/>
              <w:lang w:val="en-US"/>
            </w:rPr>
            <w:t xml:space="preserve">. 27. – № 9. – </w:t>
          </w:r>
          <w:r>
            <w:rPr>
              <w:color w:val="000000"/>
            </w:rPr>
            <w:t>С</w:t>
          </w:r>
          <w:r>
            <w:rPr>
              <w:color w:val="000000"/>
              <w:lang w:val="en-US"/>
            </w:rPr>
            <w:t>. 2388–2394. – DOI: 10.1016/j.sjbs.2020.03.005.</w:t>
          </w:r>
        </w:p>
        <w:p w14:paraId="58EC714F"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21. Miura K., Seki T., Tanaka R.. Feasibility of the deep learning method for estimating the ventilatory threshold with electrocardiography data // npj Digital Medicine. – 2020. – </w:t>
          </w:r>
          <w:r>
            <w:rPr>
              <w:color w:val="000000"/>
            </w:rPr>
            <w:t>Т</w:t>
          </w:r>
          <w:r>
            <w:rPr>
              <w:color w:val="000000"/>
              <w:lang w:val="en-US"/>
            </w:rPr>
            <w:t xml:space="preserve">. 3. – № 1. – </w:t>
          </w:r>
          <w:r>
            <w:rPr>
              <w:color w:val="000000"/>
            </w:rPr>
            <w:t>С</w:t>
          </w:r>
          <w:r>
            <w:rPr>
              <w:color w:val="000000"/>
              <w:lang w:val="en-US"/>
            </w:rPr>
            <w:t>. 141. – DOI: 10.1038/s41746-020-00348-6.</w:t>
          </w:r>
        </w:p>
        <w:p w14:paraId="01C3CFC0"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22. Tsinganos P., Cornelis B., Cornelis J. </w:t>
          </w:r>
          <w:r>
            <w:rPr>
              <w:color w:val="000000"/>
            </w:rPr>
            <w:t>и</w:t>
          </w:r>
          <w:r>
            <w:rPr>
              <w:color w:val="000000"/>
              <w:lang w:val="en-US"/>
            </w:rPr>
            <w:t xml:space="preserve"> </w:t>
          </w:r>
          <w:r>
            <w:rPr>
              <w:color w:val="000000"/>
            </w:rPr>
            <w:t>др</w:t>
          </w:r>
          <w:r>
            <w:rPr>
              <w:color w:val="000000"/>
              <w:lang w:val="en-US"/>
            </w:rPr>
            <w:t xml:space="preserve">.. Data Augmentation of Surface Electromyography for Hand Gesture Recognition // Sensors. – 2020. – </w:t>
          </w:r>
          <w:r>
            <w:rPr>
              <w:color w:val="000000"/>
            </w:rPr>
            <w:t>Т</w:t>
          </w:r>
          <w:r>
            <w:rPr>
              <w:color w:val="000000"/>
              <w:lang w:val="en-US"/>
            </w:rPr>
            <w:t xml:space="preserve">. 20. – № 17. – </w:t>
          </w:r>
          <w:r>
            <w:rPr>
              <w:color w:val="000000"/>
            </w:rPr>
            <w:t>С</w:t>
          </w:r>
          <w:r>
            <w:rPr>
              <w:color w:val="000000"/>
              <w:lang w:val="en-US"/>
            </w:rPr>
            <w:t>. 4892. – DOI: 10.3390/s20174892.</w:t>
          </w:r>
        </w:p>
        <w:p w14:paraId="5005A961"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23. Amelard R., Sless T.Y., Maki K.A. </w:t>
          </w:r>
          <w:r>
            <w:rPr>
              <w:color w:val="000000"/>
            </w:rPr>
            <w:t>и</w:t>
          </w:r>
          <w:r>
            <w:rPr>
              <w:color w:val="000000"/>
              <w:lang w:val="en-US"/>
            </w:rPr>
            <w:t xml:space="preserve"> </w:t>
          </w:r>
          <w:r>
            <w:rPr>
              <w:color w:val="000000"/>
            </w:rPr>
            <w:t>др</w:t>
          </w:r>
          <w:r>
            <w:rPr>
              <w:color w:val="000000"/>
              <w:lang w:val="en-US"/>
            </w:rPr>
            <w:t xml:space="preserve">.. Temporal convolutional networks predict dynamic oxygen uptake response from wearable sensors across exercise intensity transitions // npj Digital Medicine. – 2021. – </w:t>
          </w:r>
          <w:r>
            <w:rPr>
              <w:color w:val="000000"/>
            </w:rPr>
            <w:t>Т</w:t>
          </w:r>
          <w:r>
            <w:rPr>
              <w:color w:val="000000"/>
              <w:lang w:val="en-US"/>
            </w:rPr>
            <w:t xml:space="preserve">. 4. – № 1. – </w:t>
          </w:r>
          <w:r>
            <w:rPr>
              <w:color w:val="000000"/>
            </w:rPr>
            <w:t>С</w:t>
          </w:r>
          <w:r>
            <w:rPr>
              <w:color w:val="000000"/>
              <w:lang w:val="en-US"/>
            </w:rPr>
            <w:t>. 156. – DOI: 10.1038/s41746-021-00531-3.</w:t>
          </w:r>
        </w:p>
        <w:p w14:paraId="043FC3AA"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24. Cayot T.E., Robinson S.J., Fahs C.A.. Estimating the Lactate Threshold Using Wireless Near-Infrared Spectroscopy and Threshold Detection Algorithms // International Journal of Exercise Science. – 2021. – </w:t>
          </w:r>
          <w:r>
            <w:rPr>
              <w:color w:val="000000"/>
            </w:rPr>
            <w:t>Т</w:t>
          </w:r>
          <w:r>
            <w:rPr>
              <w:color w:val="000000"/>
              <w:lang w:val="en-US"/>
            </w:rPr>
            <w:t xml:space="preserve">. 14. – № 2. – </w:t>
          </w:r>
          <w:r>
            <w:rPr>
              <w:color w:val="000000"/>
            </w:rPr>
            <w:t>С</w:t>
          </w:r>
          <w:r>
            <w:rPr>
              <w:color w:val="000000"/>
              <w:lang w:val="en-US"/>
            </w:rPr>
            <w:t>. 1244–1257.</w:t>
          </w:r>
        </w:p>
        <w:p w14:paraId="1D41F793"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25. Ji S., Sommer A., Bloch W., Wahl P.. Comparison and Performance </w:t>
          </w:r>
          <w:r>
            <w:rPr>
              <w:color w:val="000000"/>
              <w:lang w:val="en-US"/>
            </w:rPr>
            <w:lastRenderedPageBreak/>
            <w:t xml:space="preserve">Validation of Calculated and Established Anaerobic Lactate Thresholds in Running // Medicina. – 2021. – </w:t>
          </w:r>
          <w:r>
            <w:rPr>
              <w:color w:val="000000"/>
            </w:rPr>
            <w:t>Т</w:t>
          </w:r>
          <w:r>
            <w:rPr>
              <w:color w:val="000000"/>
              <w:lang w:val="en-US"/>
            </w:rPr>
            <w:t xml:space="preserve">. 57. – № 10. – </w:t>
          </w:r>
          <w:r>
            <w:rPr>
              <w:color w:val="000000"/>
            </w:rPr>
            <w:t>С</w:t>
          </w:r>
          <w:r>
            <w:rPr>
              <w:color w:val="000000"/>
              <w:lang w:val="en-US"/>
            </w:rPr>
            <w:t>. 1117. – DOI: 10.3390/medicina57101117.</w:t>
          </w:r>
        </w:p>
        <w:p w14:paraId="06C37954"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26. Rogers B., Gronwald T.. Fractal Correlation Properties of Heart Rate Variability as a Biomarker for Intensity Distribution and Training Prescription in Endurance Exercise // Frontiers in Physiology. – 2022. – </w:t>
          </w:r>
          <w:r>
            <w:rPr>
              <w:color w:val="000000"/>
            </w:rPr>
            <w:t>Т</w:t>
          </w:r>
          <w:r>
            <w:rPr>
              <w:color w:val="000000"/>
              <w:lang w:val="en-US"/>
            </w:rPr>
            <w:t xml:space="preserve">. 13. – </w:t>
          </w:r>
          <w:r>
            <w:rPr>
              <w:color w:val="000000"/>
            </w:rPr>
            <w:t>С</w:t>
          </w:r>
          <w:r>
            <w:rPr>
              <w:color w:val="000000"/>
              <w:lang w:val="en-US"/>
            </w:rPr>
            <w:t>. 879071. – DOI: 10.3389/fphys.2022.879071.</w:t>
          </w:r>
        </w:p>
        <w:p w14:paraId="14124477"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27. Schaffarczyk M., Rogers B., Reer R., Gronwald T.. Fractal correlation properties of HRV as a noninvasive biomarker to assess the physiological response to different exercise intensity domains in triathletes // BMC Sports Science, Medicine and Rehabilitation. – 2022. – </w:t>
          </w:r>
          <w:r>
            <w:rPr>
              <w:color w:val="000000"/>
            </w:rPr>
            <w:t>Т</w:t>
          </w:r>
          <w:r>
            <w:rPr>
              <w:color w:val="000000"/>
              <w:lang w:val="en-US"/>
            </w:rPr>
            <w:t xml:space="preserve">. 14. – № 1. – </w:t>
          </w:r>
          <w:r>
            <w:rPr>
              <w:color w:val="000000"/>
            </w:rPr>
            <w:t>С</w:t>
          </w:r>
          <w:r>
            <w:rPr>
              <w:color w:val="000000"/>
              <w:lang w:val="en-US"/>
            </w:rPr>
            <w:t>. 203. – DOI: 10.1186/s13102-022-00596-x.</w:t>
          </w:r>
        </w:p>
        <w:p w14:paraId="1BD93E82"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28. Schaffarczyk M., Rogers B., Reer R., Gronwald T.. Validation of a non-linear index of heart rate variability to determine aerobic and anaerobic thresholds during incremental cycling exercise in women // European Journal of Applied Physiology. – 2023. – </w:t>
          </w:r>
          <w:r>
            <w:rPr>
              <w:color w:val="000000"/>
            </w:rPr>
            <w:t>Т</w:t>
          </w:r>
          <w:r>
            <w:rPr>
              <w:color w:val="000000"/>
              <w:lang w:val="en-US"/>
            </w:rPr>
            <w:t xml:space="preserve">. 123. – № 2. – </w:t>
          </w:r>
          <w:r>
            <w:rPr>
              <w:color w:val="000000"/>
            </w:rPr>
            <w:t>С</w:t>
          </w:r>
          <w:r>
            <w:rPr>
              <w:color w:val="000000"/>
              <w:lang w:val="en-US"/>
            </w:rPr>
            <w:t>. 299–309. – DOI: 10.1007/s00421-022-05050-x.</w:t>
          </w:r>
        </w:p>
        <w:p w14:paraId="783FBA52"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29. Voet N.B.M., Bleijenberg G., Padberg G.W. </w:t>
          </w:r>
          <w:r>
            <w:rPr>
              <w:color w:val="000000"/>
            </w:rPr>
            <w:t>и</w:t>
          </w:r>
          <w:r>
            <w:rPr>
              <w:color w:val="000000"/>
              <w:lang w:val="en-US"/>
            </w:rPr>
            <w:t xml:space="preserve"> </w:t>
          </w:r>
          <w:r>
            <w:rPr>
              <w:color w:val="000000"/>
            </w:rPr>
            <w:t>др</w:t>
          </w:r>
          <w:r>
            <w:rPr>
              <w:color w:val="000000"/>
              <w:lang w:val="en-US"/>
            </w:rPr>
            <w:t xml:space="preserve">.. Surface Electromyography Thresholds As a Measure for Performance Fatigability During Strength and Endurance Exercise // Frontiers in Physiology. – 2022. – </w:t>
          </w:r>
          <w:r>
            <w:rPr>
              <w:color w:val="000000"/>
            </w:rPr>
            <w:t>Т</w:t>
          </w:r>
          <w:r>
            <w:rPr>
              <w:color w:val="000000"/>
              <w:lang w:val="en-US"/>
            </w:rPr>
            <w:t xml:space="preserve">. 13. – </w:t>
          </w:r>
          <w:r>
            <w:rPr>
              <w:color w:val="000000"/>
            </w:rPr>
            <w:t>С</w:t>
          </w:r>
          <w:r>
            <w:rPr>
              <w:color w:val="000000"/>
              <w:lang w:val="en-US"/>
            </w:rPr>
            <w:t>. 821584. – DOI: 10.3389/fphys.2022.821584.</w:t>
          </w:r>
        </w:p>
        <w:p w14:paraId="3FDBC55D"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30. Wackerhage H., Gehlert S.. Lactate Thresholds and the Simulation of Human Energy Metabolism // Frontiers in Physiology. – 2022. – </w:t>
          </w:r>
          <w:r>
            <w:rPr>
              <w:color w:val="000000"/>
            </w:rPr>
            <w:t>Т</w:t>
          </w:r>
          <w:r>
            <w:rPr>
              <w:color w:val="000000"/>
              <w:lang w:val="en-US"/>
            </w:rPr>
            <w:t xml:space="preserve">. 13. – </w:t>
          </w:r>
          <w:r>
            <w:rPr>
              <w:color w:val="000000"/>
            </w:rPr>
            <w:t>С</w:t>
          </w:r>
          <w:r>
            <w:rPr>
              <w:color w:val="000000"/>
              <w:lang w:val="en-US"/>
            </w:rPr>
            <w:t>. 899670. – DOI: 10.3389/fphys.2022.899670.</w:t>
          </w:r>
        </w:p>
        <w:p w14:paraId="6D2F5813"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31. Zeng Z., Liu M., Hu X. </w:t>
          </w:r>
          <w:r>
            <w:rPr>
              <w:color w:val="000000"/>
            </w:rPr>
            <w:t>и</w:t>
          </w:r>
          <w:r>
            <w:rPr>
              <w:color w:val="000000"/>
              <w:lang w:val="en-US"/>
            </w:rPr>
            <w:t xml:space="preserve"> </w:t>
          </w:r>
          <w:r>
            <w:rPr>
              <w:color w:val="000000"/>
            </w:rPr>
            <w:t>др</w:t>
          </w:r>
          <w:r>
            <w:rPr>
              <w:color w:val="000000"/>
              <w:lang w:val="en-US"/>
            </w:rPr>
            <w:t xml:space="preserve">.. Interpretable recurrent neural network models for dynamic prediction of the extubation failure risk in patients with invasive mechanical ventilation // BioData Mining. – 2022. – </w:t>
          </w:r>
          <w:r>
            <w:rPr>
              <w:color w:val="000000"/>
            </w:rPr>
            <w:t>Т</w:t>
          </w:r>
          <w:r>
            <w:rPr>
              <w:color w:val="000000"/>
              <w:lang w:val="en-US"/>
            </w:rPr>
            <w:t xml:space="preserve">. 15. – № 1. – </w:t>
          </w:r>
          <w:r>
            <w:rPr>
              <w:color w:val="000000"/>
            </w:rPr>
            <w:t>С</w:t>
          </w:r>
          <w:r>
            <w:rPr>
              <w:color w:val="000000"/>
              <w:lang w:val="en-US"/>
            </w:rPr>
            <w:t>. 25. – DOI: 10.1186/s13040-022-00309-7.</w:t>
          </w:r>
        </w:p>
        <w:p w14:paraId="4C52C232"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32. Brooks G.A.. What the Lactate Shuttle Means for Sports Nutrition // Nutrients. – 2023. – </w:t>
          </w:r>
          <w:r>
            <w:rPr>
              <w:color w:val="000000"/>
            </w:rPr>
            <w:t>Т</w:t>
          </w:r>
          <w:r>
            <w:rPr>
              <w:color w:val="000000"/>
              <w:lang w:val="en-US"/>
            </w:rPr>
            <w:t xml:space="preserve">. 15. – № 9. – </w:t>
          </w:r>
          <w:r>
            <w:rPr>
              <w:color w:val="000000"/>
            </w:rPr>
            <w:t>С</w:t>
          </w:r>
          <w:r>
            <w:rPr>
              <w:color w:val="000000"/>
              <w:lang w:val="en-US"/>
            </w:rPr>
            <w:t>. 2178. – DOI: 10.3390/nu15092178.</w:t>
          </w:r>
        </w:p>
        <w:p w14:paraId="1DF0C438"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33. Jamaluddin A., Ahmad R.B., Ibrahim I.M. </w:t>
          </w:r>
          <w:r>
            <w:rPr>
              <w:color w:val="000000"/>
            </w:rPr>
            <w:t>и</w:t>
          </w:r>
          <w:r>
            <w:rPr>
              <w:color w:val="000000"/>
              <w:lang w:val="en-US"/>
            </w:rPr>
            <w:t xml:space="preserve"> </w:t>
          </w:r>
          <w:r>
            <w:rPr>
              <w:color w:val="000000"/>
            </w:rPr>
            <w:t>др</w:t>
          </w:r>
          <w:r>
            <w:rPr>
              <w:color w:val="000000"/>
              <w:lang w:val="en-US"/>
            </w:rPr>
            <w:t xml:space="preserve">.. A New Approach to </w:t>
          </w:r>
          <w:r>
            <w:rPr>
              <w:color w:val="000000"/>
              <w:lang w:val="en-US"/>
            </w:rPr>
            <w:lastRenderedPageBreak/>
            <w:t xml:space="preserve">Noninvasive-Prolonged Fatigue Identification Based on Surface EMG Time-Frequency Analysis // Applied Bionics and Biomechanics. – 2023. – </w:t>
          </w:r>
          <w:r>
            <w:rPr>
              <w:color w:val="000000"/>
            </w:rPr>
            <w:t>Т</w:t>
          </w:r>
          <w:r>
            <w:rPr>
              <w:color w:val="000000"/>
              <w:lang w:val="en-US"/>
            </w:rPr>
            <w:t xml:space="preserve">. 2023. – </w:t>
          </w:r>
          <w:r>
            <w:rPr>
              <w:color w:val="000000"/>
            </w:rPr>
            <w:t>С</w:t>
          </w:r>
          <w:r>
            <w:rPr>
              <w:color w:val="000000"/>
              <w:lang w:val="en-US"/>
            </w:rPr>
            <w:t>. 1951165. – DOI: 10.1155/2023/1951165.</w:t>
          </w:r>
        </w:p>
        <w:p w14:paraId="38A459D5"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34. Kimoto A., Fujiyama H., Machida M.. A Wireless Multi-Layered EMG/MMG/NIRS Sensor for Muscular Activity Evaluation // Sensors. – 2023. – </w:t>
          </w:r>
          <w:r>
            <w:rPr>
              <w:color w:val="000000"/>
            </w:rPr>
            <w:t>Т</w:t>
          </w:r>
          <w:r>
            <w:rPr>
              <w:color w:val="000000"/>
              <w:lang w:val="en-US"/>
            </w:rPr>
            <w:t xml:space="preserve">. 23. – № 3. – </w:t>
          </w:r>
          <w:r>
            <w:rPr>
              <w:color w:val="000000"/>
            </w:rPr>
            <w:t>С</w:t>
          </w:r>
          <w:r>
            <w:rPr>
              <w:color w:val="000000"/>
              <w:lang w:val="en-US"/>
            </w:rPr>
            <w:t>. 1539. – DOI: 10.3390/s23031539.</w:t>
          </w:r>
        </w:p>
        <w:p w14:paraId="141710C8"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35. Reinpõld K., Rannama I., Port K.. Agreement between Ventilatory Thresholds and Bilaterally Measured Vastus Lateralis Muscle Oxygen Saturation in Cyclists // Sports. – 2024. – </w:t>
          </w:r>
          <w:r>
            <w:rPr>
              <w:color w:val="000000"/>
            </w:rPr>
            <w:t>Т</w:t>
          </w:r>
          <w:r>
            <w:rPr>
              <w:color w:val="000000"/>
              <w:lang w:val="en-US"/>
            </w:rPr>
            <w:t xml:space="preserve">. 12. – № 2. – </w:t>
          </w:r>
          <w:r>
            <w:rPr>
              <w:color w:val="000000"/>
            </w:rPr>
            <w:t>С</w:t>
          </w:r>
          <w:r>
            <w:rPr>
              <w:color w:val="000000"/>
              <w:lang w:val="en-US"/>
            </w:rPr>
            <w:t>. 40. – DOI: 10.3390/sports12020040.</w:t>
          </w:r>
        </w:p>
        <w:p w14:paraId="53EB784F"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36. Rodu J., Kaufman S., Peel J.L. </w:t>
          </w:r>
          <w:r>
            <w:rPr>
              <w:color w:val="000000"/>
            </w:rPr>
            <w:t>и</w:t>
          </w:r>
          <w:r>
            <w:rPr>
              <w:color w:val="000000"/>
              <w:lang w:val="en-US"/>
            </w:rPr>
            <w:t xml:space="preserve"> </w:t>
          </w:r>
          <w:r>
            <w:rPr>
              <w:color w:val="000000"/>
            </w:rPr>
            <w:t>др</w:t>
          </w:r>
          <w:r>
            <w:rPr>
              <w:color w:val="000000"/>
              <w:lang w:val="en-US"/>
            </w:rPr>
            <w:t xml:space="preserve">.. On Leveraging Machine Learning in Sport Science in the Hypothetico-deductive Framework // Sports Medicine – Open. – 2024. – </w:t>
          </w:r>
          <w:r>
            <w:rPr>
              <w:color w:val="000000"/>
            </w:rPr>
            <w:t>Т</w:t>
          </w:r>
          <w:r>
            <w:rPr>
              <w:color w:val="000000"/>
              <w:lang w:val="en-US"/>
            </w:rPr>
            <w:t xml:space="preserve">. 10. – № 1. – </w:t>
          </w:r>
          <w:r>
            <w:rPr>
              <w:color w:val="000000"/>
            </w:rPr>
            <w:t>С</w:t>
          </w:r>
          <w:r>
            <w:rPr>
              <w:color w:val="000000"/>
              <w:lang w:val="en-US"/>
            </w:rPr>
            <w:t>. 124. – DOI: 10.1186/s40798-024-00788-4.</w:t>
          </w:r>
        </w:p>
        <w:p w14:paraId="0B735C9F"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37. Tanner A.V., Nielsen B.V., Oranchuk D.J.. Agreement Between Heart Rate Variability-Derived and Ventilatory/Lactate Thresholds in Healthy Adults: A Systematic Review and Meta-Analysis // Sports Medicine – Open. – 2024. – </w:t>
          </w:r>
          <w:r>
            <w:rPr>
              <w:color w:val="000000"/>
            </w:rPr>
            <w:t>Т</w:t>
          </w:r>
          <w:r>
            <w:rPr>
              <w:color w:val="000000"/>
              <w:lang w:val="en-US"/>
            </w:rPr>
            <w:t xml:space="preserve">. 10. – № 1. – </w:t>
          </w:r>
          <w:r>
            <w:rPr>
              <w:color w:val="000000"/>
            </w:rPr>
            <w:t>С</w:t>
          </w:r>
          <w:r>
            <w:rPr>
              <w:color w:val="000000"/>
              <w:lang w:val="en-US"/>
            </w:rPr>
            <w:t>. 111. – DOI: 10.1186/s40798-024-00768-8.</w:t>
          </w:r>
        </w:p>
        <w:p w14:paraId="63B50525" w14:textId="77777777" w:rsidR="00E52E35" w:rsidRPr="00E52E35" w:rsidRDefault="00E52E35" w:rsidP="00E52E35">
          <w:pPr>
            <w:widowControl w:val="0"/>
            <w:spacing w:after="0"/>
            <w:ind w:firstLine="709"/>
            <w:divId w:val="1101805661"/>
            <w:rPr>
              <w:color w:val="000000"/>
              <w:lang w:val="en-US"/>
            </w:rPr>
          </w:pPr>
          <w:r>
            <w:rPr>
              <w:color w:val="000000"/>
              <w:lang w:val="en-US"/>
            </w:rPr>
            <w:t xml:space="preserve">38. Tomaszewski M., Lukanova-Jakubowska A., Majorczyk E.. From data to decision: Machine learning determination of aerobic and anaerobic thresholds in athletes // PLOS ONE. – 2024. – </w:t>
          </w:r>
          <w:r>
            <w:rPr>
              <w:color w:val="000000"/>
            </w:rPr>
            <w:t>Т</w:t>
          </w:r>
          <w:r>
            <w:rPr>
              <w:color w:val="000000"/>
              <w:lang w:val="en-US"/>
            </w:rPr>
            <w:t xml:space="preserve">. 19. – № 8. – </w:t>
          </w:r>
          <w:r>
            <w:rPr>
              <w:color w:val="000000"/>
            </w:rPr>
            <w:t>С</w:t>
          </w:r>
          <w:r>
            <w:rPr>
              <w:color w:val="000000"/>
              <w:lang w:val="en-US"/>
            </w:rPr>
            <w:t>. e0309427. – DOI: 10.1371/journal.pone.0309427.</w:t>
          </w:r>
        </w:p>
        <w:p w14:paraId="32933DED" w14:textId="77777777" w:rsidR="00E52E35" w:rsidRPr="00E52E35" w:rsidRDefault="00E52E35" w:rsidP="00E52E35">
          <w:pPr>
            <w:widowControl w:val="0"/>
            <w:spacing w:after="0"/>
            <w:ind w:firstLine="709"/>
            <w:divId w:val="1101805661"/>
            <w:rPr>
              <w:color w:val="000000"/>
              <w:lang w:val="en-US"/>
            </w:rPr>
          </w:pPr>
          <w:r>
            <w:rPr>
              <w:color w:val="000000"/>
              <w:lang w:val="en-US"/>
            </w:rPr>
            <w:t>39. Fiedler J., Woll A.. Reference standards for power at the lactate threshold 2 for cycle ergometry through the lens of the literature // Journal of Sports Sciences. – 2025. – DOI: 10.1080/02640414.2025.2517913.</w:t>
          </w:r>
        </w:p>
        <w:p w14:paraId="55BB6CA3" w14:textId="77777777" w:rsidR="00BD3730" w:rsidRPr="00565A67" w:rsidRDefault="00E52E35" w:rsidP="00E52E35">
          <w:pPr>
            <w:widowControl w:val="0"/>
            <w:spacing w:after="0"/>
            <w:ind w:firstLine="709"/>
            <w:divId w:val="1101805661"/>
            <w:rPr>
              <w:color w:val="000000"/>
              <w:lang w:val="en-US"/>
            </w:rPr>
          </w:pPr>
          <w:r>
            <w:rPr>
              <w:color w:val="000000"/>
              <w:lang w:val="en-US"/>
            </w:rPr>
            <w:t xml:space="preserve">40. Fischer J., Wolfarth B., Hävecker E.R. </w:t>
          </w:r>
          <w:r>
            <w:rPr>
              <w:color w:val="000000"/>
            </w:rPr>
            <w:t>и</w:t>
          </w:r>
          <w:r>
            <w:rPr>
              <w:color w:val="000000"/>
              <w:lang w:val="en-US"/>
            </w:rPr>
            <w:t xml:space="preserve"> </w:t>
          </w:r>
          <w:r>
            <w:rPr>
              <w:color w:val="000000"/>
            </w:rPr>
            <w:t>др</w:t>
          </w:r>
          <w:r>
            <w:rPr>
              <w:color w:val="000000"/>
              <w:lang w:val="en-US"/>
            </w:rPr>
            <w:t xml:space="preserve">.. Modeling lactate threshold in cycling – influence of sex, maximal oxygen uptake, and body composition // European Journal of Applied Physiology. – 2025. – </w:t>
          </w:r>
          <w:r>
            <w:rPr>
              <w:color w:val="000000"/>
            </w:rPr>
            <w:t>Т</w:t>
          </w:r>
          <w:r>
            <w:rPr>
              <w:color w:val="000000"/>
              <w:lang w:val="en-US"/>
            </w:rPr>
            <w:t xml:space="preserve">. 125. – № 6. – </w:t>
          </w:r>
          <w:r>
            <w:rPr>
              <w:color w:val="000000"/>
            </w:rPr>
            <w:t>С</w:t>
          </w:r>
          <w:r>
            <w:rPr>
              <w:color w:val="000000"/>
              <w:lang w:val="en-US"/>
            </w:rPr>
            <w:t>. 2145–2158. – DOI: 10.1007/s00421-025-05744-y.</w:t>
          </w:r>
        </w:p>
      </w:sdtContent>
    </w:sdt>
    <w:p w14:paraId="12438441" w14:textId="77777777" w:rsidR="00D53300" w:rsidRDefault="009A7AF0">
      <w:pPr>
        <w:widowControl w:val="0"/>
        <w:spacing w:after="0"/>
        <w:divId w:val="1101805661"/>
        <w:rPr>
          <w:color w:val="000000"/>
          <w:lang w:val="en-US"/>
        </w:rPr>
      </w:pPr>
      <w:r>
        <w:rPr>
          <w:color w:val="000000"/>
          <w:lang w:val="en-US"/>
        </w:rPr>
        <w:tab/>
        <w:t>41. Breiman L.. Random Forests // Machine Learning. – 2001</w:t>
      </w:r>
      <w:r>
        <w:rPr>
          <w:color w:val="000000"/>
          <w:lang w:val="en-US"/>
        </w:rPr>
        <w:t>. – Т. 45. – № 1. – С. 5–32. – DOI: 10.1023/A:1010933404324.</w:t>
      </w:r>
    </w:p>
    <w:p w14:paraId="43357FB0" w14:textId="77777777" w:rsidR="00D53300" w:rsidRDefault="009A7AF0">
      <w:pPr>
        <w:widowControl w:val="0"/>
        <w:spacing w:after="0"/>
        <w:divId w:val="1101805661"/>
        <w:rPr>
          <w:color w:val="000000"/>
          <w:lang w:val="en-US"/>
        </w:rPr>
      </w:pPr>
      <w:r>
        <w:rPr>
          <w:color w:val="000000"/>
          <w:lang w:val="en-US"/>
        </w:rPr>
        <w:tab/>
        <w:t xml:space="preserve">42. Chen T., Guestrin C.. XGBoost: A Scalable Tree Boosting System // </w:t>
      </w:r>
      <w:r>
        <w:rPr>
          <w:color w:val="000000"/>
          <w:lang w:val="en-US"/>
        </w:rPr>
        <w:lastRenderedPageBreak/>
        <w:t xml:space="preserve">Proceedings of the 22nd ACM SIGKDD International Conference on Knowledge Discovery and Data Mining. – 2016. – С. 785–794. – </w:t>
      </w:r>
      <w:r>
        <w:rPr>
          <w:color w:val="000000"/>
          <w:lang w:val="en-US"/>
        </w:rPr>
        <w:t>DOI: 10.1145/2939672.2939785.</w:t>
      </w:r>
    </w:p>
    <w:p w14:paraId="7670671D" w14:textId="77777777" w:rsidR="00D53300" w:rsidRDefault="009A7AF0">
      <w:pPr>
        <w:widowControl w:val="0"/>
        <w:spacing w:after="0"/>
        <w:divId w:val="1101805661"/>
        <w:rPr>
          <w:color w:val="000000"/>
          <w:lang w:val="en-US"/>
        </w:rPr>
      </w:pPr>
      <w:r>
        <w:rPr>
          <w:color w:val="000000"/>
          <w:lang w:val="en-US"/>
        </w:rPr>
        <w:tab/>
        <w:t>43. Ke G., Meng Q., Finley T. и др.. LightGBM: A Highly Efficient Gradient Boosting Decision Tree // Advances in Neural Information Processing Systems. – 2017. – Т. 30. – С. 3146–3154.</w:t>
      </w:r>
    </w:p>
    <w:p w14:paraId="5130BE1E" w14:textId="77777777" w:rsidR="00D53300" w:rsidRDefault="009A7AF0">
      <w:pPr>
        <w:widowControl w:val="0"/>
        <w:spacing w:after="0"/>
        <w:divId w:val="1101805661"/>
        <w:rPr>
          <w:color w:val="000000"/>
          <w:lang w:val="en-US"/>
        </w:rPr>
      </w:pPr>
      <w:r>
        <w:rPr>
          <w:color w:val="000000"/>
          <w:lang w:val="en-US"/>
        </w:rPr>
        <w:tab/>
        <w:t>44. Hochreiter S., Schmidhuber J.. Long</w:t>
      </w:r>
      <w:r>
        <w:rPr>
          <w:color w:val="000000"/>
          <w:lang w:val="en-US"/>
        </w:rPr>
        <w:t xml:space="preserve"> Short-Term Memory // Neural Computation. – 1997. – Т. 9. – № 8. – С. 1735–1780. – DOI: 10.1162/neco.1997.9.8.1735.</w:t>
      </w:r>
    </w:p>
    <w:p w14:paraId="55FA6508" w14:textId="77777777" w:rsidR="00D53300" w:rsidRDefault="009A7AF0">
      <w:pPr>
        <w:widowControl w:val="0"/>
        <w:spacing w:after="0"/>
        <w:divId w:val="1101805661"/>
        <w:rPr>
          <w:color w:val="000000"/>
          <w:lang w:val="en-US"/>
        </w:rPr>
      </w:pPr>
      <w:r>
        <w:rPr>
          <w:color w:val="000000"/>
          <w:lang w:val="en-US"/>
        </w:rPr>
        <w:tab/>
        <w:t xml:space="preserve">45. Bai S., Kolter J.Z., Koltun V.. An Empirical Evaluation of Generic Convolutional and Recurrent Networks for Sequence Modeling // arXiv </w:t>
      </w:r>
      <w:r>
        <w:rPr>
          <w:color w:val="000000"/>
          <w:lang w:val="en-US"/>
        </w:rPr>
        <w:t>preprint arXiv:1803.01271. – 2018. – DOI: 10.48550/arXiv.1803.01271.</w:t>
      </w:r>
    </w:p>
    <w:p w14:paraId="0202BF79" w14:textId="77777777" w:rsidR="00D53300" w:rsidRDefault="009A7AF0">
      <w:pPr>
        <w:widowControl w:val="0"/>
        <w:spacing w:after="0"/>
        <w:divId w:val="1101805661"/>
        <w:rPr>
          <w:color w:val="000000"/>
          <w:lang w:val="en-US"/>
        </w:rPr>
      </w:pPr>
      <w:r>
        <w:rPr>
          <w:color w:val="000000"/>
          <w:lang w:val="en-US"/>
        </w:rPr>
        <w:tab/>
        <w:t>46. Lundberg S.M., Lee S.-I.. A Unified Approach to Interpreting Model Predictions // Advances in Neural Information Processing Systems. – 2017. – Т. 30. – С. 4765–4774.</w:t>
      </w:r>
    </w:p>
    <w:p w14:paraId="3E783716" w14:textId="77777777" w:rsidR="00D53300" w:rsidRDefault="009A7AF0">
      <w:pPr>
        <w:widowControl w:val="0"/>
        <w:spacing w:after="0"/>
        <w:divId w:val="1101805661"/>
        <w:rPr>
          <w:color w:val="000000"/>
          <w:lang w:val="en-US"/>
        </w:rPr>
      </w:pPr>
      <w:r>
        <w:rPr>
          <w:color w:val="000000"/>
          <w:lang w:val="en-US"/>
        </w:rPr>
        <w:tab/>
        <w:t>47. Sundararaja</w:t>
      </w:r>
      <w:r>
        <w:rPr>
          <w:color w:val="000000"/>
          <w:lang w:val="en-US"/>
        </w:rPr>
        <w:t>n M., Taly A., Yan Q.. Axiomatic Attribution for Deep Networks // Proceedings of the 34th International Conference on Machine Learning. – 2017. – Т. 70. – С. 3319–3328.</w:t>
      </w:r>
    </w:p>
    <w:p w14:paraId="24E60E54" w14:textId="77777777" w:rsidR="00D53300" w:rsidRDefault="009A7AF0">
      <w:pPr>
        <w:widowControl w:val="0"/>
        <w:spacing w:after="0"/>
        <w:divId w:val="1101805661"/>
        <w:rPr>
          <w:color w:val="000000"/>
          <w:lang w:val="en-US"/>
        </w:rPr>
      </w:pPr>
      <w:r>
        <w:rPr>
          <w:color w:val="000000"/>
          <w:lang w:val="en-US"/>
        </w:rPr>
        <w:tab/>
        <w:t>48. Benjamini Y., Hochberg Y.. Controlling the False Discovery Rate: A Practical and P</w:t>
      </w:r>
      <w:r>
        <w:rPr>
          <w:color w:val="000000"/>
          <w:lang w:val="en-US"/>
        </w:rPr>
        <w:t>owerful Approach to Multiple Testing // Journal of the Royal Statistical Society: Series B (Methodological). – 1995. – Т. 57. – № 1. – С. 289–300. – DOI: 10.1111/j.2517-6161.1995.tb02031.x.</w:t>
      </w:r>
    </w:p>
    <w:p w14:paraId="28C07400" w14:textId="77777777" w:rsidR="00D53300" w:rsidRDefault="009A7AF0">
      <w:pPr>
        <w:widowControl w:val="0"/>
        <w:spacing w:after="0"/>
        <w:divId w:val="1101805661"/>
        <w:rPr>
          <w:color w:val="000000"/>
          <w:lang w:val="en-US"/>
        </w:rPr>
      </w:pPr>
      <w:r>
        <w:rPr>
          <w:color w:val="000000"/>
          <w:lang w:val="en-US"/>
        </w:rPr>
        <w:tab/>
        <w:t>49. Angelopoulos A.N., Bates S.. Conformal Prediction: A Gentle I</w:t>
      </w:r>
      <w:r>
        <w:rPr>
          <w:color w:val="000000"/>
          <w:lang w:val="en-US"/>
        </w:rPr>
        <w:t>ntroduction // Foundations and Trends in Machine Learning. – 2023. – Т. 16. – № 4. – С. 494–591. – DOI: 10.1561/2200000101.</w:t>
      </w:r>
    </w:p>
    <w:p w14:paraId="7A2EE269" w14:textId="77777777" w:rsidR="00D53300" w:rsidRDefault="009A7AF0">
      <w:pPr>
        <w:widowControl w:val="0"/>
        <w:spacing w:after="0"/>
        <w:divId w:val="1101805661"/>
        <w:rPr>
          <w:color w:val="000000"/>
          <w:lang w:val="en-US"/>
        </w:rPr>
      </w:pPr>
      <w:r>
        <w:rPr>
          <w:color w:val="000000"/>
          <w:lang w:val="en-US"/>
        </w:rPr>
        <w:tab/>
        <w:t>50. Peng C.-K., Havlin S., Stanley H.E., Goldberger A.L.. Quantification of Scaling Exponents and Crossover Phenomena in Nonstation</w:t>
      </w:r>
      <w:r>
        <w:rPr>
          <w:color w:val="000000"/>
          <w:lang w:val="en-US"/>
        </w:rPr>
        <w:t>ary Heartbeat Time Series // Chaos. – 1995. – Т. 5. – № 1. – С. 82–87. – DOI: 10.1063/1.166141.</w:t>
      </w:r>
    </w:p>
    <w:p w14:paraId="73B0E21C" w14:textId="77777777" w:rsidR="00D53300" w:rsidRDefault="009A7AF0">
      <w:pPr>
        <w:widowControl w:val="0"/>
        <w:spacing w:after="0"/>
        <w:divId w:val="1101805661"/>
        <w:rPr>
          <w:color w:val="000000"/>
          <w:lang w:val="en-US"/>
        </w:rPr>
      </w:pPr>
      <w:r>
        <w:rPr>
          <w:color w:val="000000"/>
          <w:lang w:val="en-US"/>
        </w:rPr>
        <w:tab/>
        <w:t xml:space="preserve">51. Ferrari M., Quaresima V.. A Brief Review on the History of Human Functional Near-Infrared Spectroscopy (fNIRS) Development and Fields of </w:t>
      </w:r>
      <w:r>
        <w:rPr>
          <w:color w:val="000000"/>
          <w:lang w:val="en-US"/>
        </w:rPr>
        <w:lastRenderedPageBreak/>
        <w:t>Application // Neu</w:t>
      </w:r>
      <w:r>
        <w:rPr>
          <w:color w:val="000000"/>
          <w:lang w:val="en-US"/>
        </w:rPr>
        <w:t>roImage. – 2012. – Т. 63. – № 2. – С. 921–935. – DOI: 10.1016/j.neuroimage.2012.03.049.</w:t>
      </w:r>
    </w:p>
    <w:p w14:paraId="63DF31B3" w14:textId="77777777" w:rsidR="00BD3730" w:rsidRPr="00565A67" w:rsidRDefault="00BD3730">
      <w:pPr>
        <w:spacing w:line="259" w:lineRule="auto"/>
        <w:jc w:val="left"/>
        <w:rPr>
          <w:color w:val="000000"/>
          <w:lang w:val="en-US"/>
        </w:rPr>
      </w:pPr>
      <w:r>
        <w:rPr>
          <w:color w:val="000000"/>
          <w:lang w:val="en-US"/>
        </w:rPr>
        <w:br w:type="page"/>
      </w:r>
    </w:p>
    <w:p w14:paraId="04827EAA" w14:textId="77777777" w:rsidR="00BD3730" w:rsidRPr="00A334C7" w:rsidRDefault="00BD3730" w:rsidP="00BD3730">
      <w:pPr>
        <w:pStyle w:val="31"/>
        <w:divId w:val="1101805661"/>
        <w:rPr>
          <w:b w:val="0"/>
        </w:rPr>
      </w:pPr>
      <w:bookmarkStart w:id="43" w:name="_Toc190776678"/>
      <w:bookmarkStart w:id="44" w:name="_Toc230279616"/>
      <w:r>
        <w:lastRenderedPageBreak/>
        <w:t xml:space="preserve">Приложение </w:t>
      </w:r>
      <w:bookmarkEnd w:id="43"/>
      <w:r>
        <w:t>1</w:t>
      </w:r>
      <w:bookmarkEnd w:id="44"/>
    </w:p>
    <w:p w14:paraId="1D42030C" w14:textId="77777777" w:rsidR="00AB114F" w:rsidRDefault="005D0AFF" w:rsidP="005D0AFF">
      <w:pPr>
        <w:widowControl w:val="0"/>
        <w:spacing w:after="0"/>
        <w:jc w:val="center"/>
        <w:divId w:val="1101805661"/>
        <w:rPr>
          <w:rFonts w:eastAsiaTheme="majorEastAsia" w:cs="Times New Roman"/>
          <w:b/>
          <w:szCs w:val="28"/>
        </w:rPr>
      </w:pPr>
      <w:r>
        <w:rPr>
          <w:rFonts w:eastAsiaTheme="majorEastAsia" w:cs="Times New Roman"/>
          <w:b/>
          <w:szCs w:val="28"/>
        </w:rPr>
        <w:t>Полный состав оконных признаков</w:t>
      </w:r>
    </w:p>
    <w:p w14:paraId="087B9B2F" w14:textId="77777777" w:rsidR="001932D5" w:rsidRDefault="001932D5" w:rsidP="001932D5">
      <w:pPr>
        <w:widowControl w:val="0"/>
        <w:spacing w:after="0"/>
        <w:ind w:firstLine="709"/>
        <w:divId w:val="1101805661"/>
      </w:pPr>
      <w:r>
        <w:t xml:space="preserve">Ниже приведено полное соответствие технических обозначений (имён колонок в датасете) и физиологического смысла для всех признаков, используемых в моделях. Обозначения: </w:t>
      </w:r>
      <w:r>
        <w:rPr>
          <w:b/>
          <w:bCs/>
        </w:rPr>
        <w:t>дист.</w:t>
      </w:r>
      <w:r>
        <w:t xml:space="preserve"> — дистальный электрод m. vastus lateralis; </w:t>
      </w:r>
      <w:r>
        <w:rPr>
          <w:b/>
          <w:bCs/>
        </w:rPr>
        <w:t>прокс.</w:t>
      </w:r>
      <w:r>
        <w:t xml:space="preserve"> — проксимальный; </w:t>
      </w:r>
      <w:r>
        <w:rPr>
          <w:b/>
          <w:bCs/>
        </w:rPr>
        <w:t>нагр.</w:t>
      </w:r>
      <w:r>
        <w:t xml:space="preserve"> — фаза нагрузки (нажатие педали); </w:t>
      </w:r>
      <w:r>
        <w:rPr>
          <w:b/>
          <w:bCs/>
        </w:rPr>
        <w:t>восст.</w:t>
      </w:r>
      <w:r>
        <w:t xml:space="preserve"> — фаза восстановления (подъём педали).</w:t>
      </w:r>
    </w:p>
    <w:p w14:paraId="08FD19EB" w14:textId="77777777" w:rsidR="00345803" w:rsidRPr="00345803" w:rsidRDefault="00345803" w:rsidP="00DB391F">
      <w:pPr>
        <w:divId w:val="1101805661"/>
      </w:pPr>
      <w:bookmarkStart w:id="45" w:name="X753b266d9c56295c0318ba240c8cfcaf2496a89"/>
      <w:r>
        <w:t>ЭМГ: временнáя область (16 признаков × 4 потока = 64)</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6"/>
        <w:gridCol w:w="1841"/>
        <w:gridCol w:w="4388"/>
      </w:tblGrid>
      <w:tr w:rsidR="00345803" w14:paraId="3D30A970" w14:textId="77777777" w:rsidTr="00345803">
        <w:trPr>
          <w:cnfStyle w:val="100000000000" w:firstRow="1" w:lastRow="0" w:firstColumn="0" w:lastColumn="0" w:oddVBand="0" w:evenVBand="0" w:oddHBand="0" w:evenHBand="0" w:firstRowFirstColumn="0" w:firstRowLastColumn="0" w:lastRowFirstColumn="0" w:lastRowLastColumn="0"/>
          <w:divId w:val="1101805661"/>
          <w:tblHeader/>
        </w:trPr>
        <w:tc>
          <w:tcPr>
            <w:tcW w:w="3119" w:type="dxa"/>
            <w:tcBorders>
              <w:bottom w:val="none" w:sz="0" w:space="0" w:color="auto"/>
            </w:tcBorders>
          </w:tcPr>
          <w:p w14:paraId="70D7F68E" w14:textId="77777777" w:rsidR="00345803" w:rsidRDefault="00345803" w:rsidP="00345803">
            <w:pPr>
              <w:pStyle w:val="aa"/>
            </w:pPr>
            <w:r>
              <w:t>Техническое обозначение</w:t>
            </w:r>
          </w:p>
        </w:tc>
        <w:tc>
          <w:tcPr>
            <w:tcW w:w="1843" w:type="dxa"/>
            <w:tcBorders>
              <w:bottom w:val="none" w:sz="0" w:space="0" w:color="auto"/>
            </w:tcBorders>
          </w:tcPr>
          <w:p w14:paraId="281A898B" w14:textId="77777777" w:rsidR="00345803" w:rsidRDefault="00345803" w:rsidP="00345803">
            <w:pPr>
              <w:pStyle w:val="aa"/>
            </w:pPr>
            <w:r>
              <w:t>Поток</w:t>
            </w:r>
          </w:p>
        </w:tc>
        <w:tc>
          <w:tcPr>
            <w:tcW w:w="4393" w:type="dxa"/>
            <w:tcBorders>
              <w:bottom w:val="none" w:sz="0" w:space="0" w:color="auto"/>
            </w:tcBorders>
          </w:tcPr>
          <w:p w14:paraId="1D1B58F6" w14:textId="77777777" w:rsidR="00345803" w:rsidRDefault="00345803" w:rsidP="00345803">
            <w:pPr>
              <w:pStyle w:val="aa"/>
            </w:pPr>
            <w:r>
              <w:t>Физиологический смысл</w:t>
            </w:r>
          </w:p>
        </w:tc>
      </w:tr>
      <w:tr w:rsidR="00345803" w14:paraId="2650E48E" w14:textId="77777777" w:rsidTr="00345803">
        <w:trPr>
          <w:divId w:val="1101805661"/>
        </w:trPr>
        <w:tc>
          <w:tcPr>
            <w:tcW w:w="3119" w:type="dxa"/>
          </w:tcPr>
          <w:p w14:paraId="0EE0FFE3" w14:textId="77777777" w:rsidR="00345803" w:rsidRDefault="00345803" w:rsidP="00345803">
            <w:pPr>
              <w:pStyle w:val="aa"/>
            </w:pPr>
            <w:r>
              <w:rPr>
                <w:rStyle w:val="VerbatimChar"/>
              </w:rPr>
              <w:t>z_vl_dist_load_rms</w:t>
            </w:r>
          </w:p>
        </w:tc>
        <w:tc>
          <w:tcPr>
            <w:tcW w:w="1843" w:type="dxa"/>
          </w:tcPr>
          <w:p w14:paraId="68C564E7" w14:textId="77777777" w:rsidR="00345803" w:rsidRDefault="00345803" w:rsidP="00345803">
            <w:pPr>
              <w:pStyle w:val="aa"/>
            </w:pPr>
            <w:r>
              <w:t>дист., нагр.</w:t>
            </w:r>
          </w:p>
        </w:tc>
        <w:tc>
          <w:tcPr>
            <w:tcW w:w="4393" w:type="dxa"/>
          </w:tcPr>
          <w:p w14:paraId="77BCF005" w14:textId="77777777" w:rsidR="00345803" w:rsidRDefault="00345803" w:rsidP="00345803">
            <w:pPr>
              <w:pStyle w:val="aa"/>
            </w:pPr>
            <w:r>
              <w:t>RMS — среднеквадратическое значение ЭМГ</w:t>
            </w:r>
          </w:p>
        </w:tc>
      </w:tr>
      <w:tr w:rsidR="00345803" w14:paraId="04922ECF" w14:textId="77777777" w:rsidTr="00345803">
        <w:trPr>
          <w:divId w:val="1101805661"/>
        </w:trPr>
        <w:tc>
          <w:tcPr>
            <w:tcW w:w="3119" w:type="dxa"/>
          </w:tcPr>
          <w:p w14:paraId="085CF56E" w14:textId="77777777" w:rsidR="00345803" w:rsidRDefault="00345803" w:rsidP="00345803">
            <w:pPr>
              <w:pStyle w:val="aa"/>
            </w:pPr>
            <w:r>
              <w:rPr>
                <w:rStyle w:val="VerbatimChar"/>
              </w:rPr>
              <w:t>z_vl_dist_load_mav</w:t>
            </w:r>
          </w:p>
        </w:tc>
        <w:tc>
          <w:tcPr>
            <w:tcW w:w="1843" w:type="dxa"/>
          </w:tcPr>
          <w:p w14:paraId="71402844" w14:textId="77777777" w:rsidR="00345803" w:rsidRDefault="00345803" w:rsidP="00345803">
            <w:pPr>
              <w:pStyle w:val="aa"/>
            </w:pPr>
            <w:r>
              <w:t>дист., нагр.</w:t>
            </w:r>
          </w:p>
        </w:tc>
        <w:tc>
          <w:tcPr>
            <w:tcW w:w="4393" w:type="dxa"/>
          </w:tcPr>
          <w:p w14:paraId="4555B875" w14:textId="77777777" w:rsidR="00345803" w:rsidRPr="00345803" w:rsidRDefault="00345803" w:rsidP="00345803">
            <w:pPr>
              <w:pStyle w:val="aa"/>
              <w:rPr>
                <w:lang w:val="ru-RU"/>
              </w:rPr>
            </w:pPr>
            <w:r>
              <w:t>MAV</w:t>
            </w:r>
            <w:r>
              <w:rPr>
                <w:lang w:val="ru-RU"/>
              </w:rPr>
              <w:t xml:space="preserve"> — среднее абсолютное значение ЭМГ</w:t>
            </w:r>
          </w:p>
        </w:tc>
      </w:tr>
      <w:tr w:rsidR="00345803" w14:paraId="6B70A996" w14:textId="77777777" w:rsidTr="00345803">
        <w:trPr>
          <w:divId w:val="1101805661"/>
        </w:trPr>
        <w:tc>
          <w:tcPr>
            <w:tcW w:w="3119" w:type="dxa"/>
          </w:tcPr>
          <w:p w14:paraId="771A678E" w14:textId="77777777" w:rsidR="00345803" w:rsidRDefault="00345803" w:rsidP="00345803">
            <w:pPr>
              <w:pStyle w:val="aa"/>
            </w:pPr>
            <w:r>
              <w:rPr>
                <w:rStyle w:val="VerbatimChar"/>
              </w:rPr>
              <w:t>z_vl_dist_load_wl</w:t>
            </w:r>
          </w:p>
        </w:tc>
        <w:tc>
          <w:tcPr>
            <w:tcW w:w="1843" w:type="dxa"/>
          </w:tcPr>
          <w:p w14:paraId="4B03A0CE" w14:textId="77777777" w:rsidR="00345803" w:rsidRDefault="00345803" w:rsidP="00345803">
            <w:pPr>
              <w:pStyle w:val="aa"/>
            </w:pPr>
            <w:r>
              <w:t>дист., нагр.</w:t>
            </w:r>
          </w:p>
        </w:tc>
        <w:tc>
          <w:tcPr>
            <w:tcW w:w="4393" w:type="dxa"/>
          </w:tcPr>
          <w:p w14:paraId="653CE02A" w14:textId="77777777" w:rsidR="00345803" w:rsidRPr="00345803" w:rsidRDefault="00345803" w:rsidP="00345803">
            <w:pPr>
              <w:pStyle w:val="aa"/>
              <w:rPr>
                <w:lang w:val="ru-RU"/>
              </w:rPr>
            </w:pPr>
            <w:r>
              <w:t>WL</w:t>
            </w:r>
            <w:r>
              <w:rPr>
                <w:lang w:val="ru-RU"/>
              </w:rPr>
              <w:t xml:space="preserve"> — длина волны (суммарное абс. изменение сигнала)</w:t>
            </w:r>
          </w:p>
        </w:tc>
      </w:tr>
      <w:tr w:rsidR="00345803" w14:paraId="2E9E25B3" w14:textId="77777777" w:rsidTr="00345803">
        <w:trPr>
          <w:divId w:val="1101805661"/>
        </w:trPr>
        <w:tc>
          <w:tcPr>
            <w:tcW w:w="3119" w:type="dxa"/>
          </w:tcPr>
          <w:p w14:paraId="5C26C2C5" w14:textId="77777777" w:rsidR="00345803" w:rsidRDefault="00345803" w:rsidP="00345803">
            <w:pPr>
              <w:pStyle w:val="aa"/>
            </w:pPr>
            <w:r>
              <w:rPr>
                <w:rStyle w:val="VerbatimChar"/>
              </w:rPr>
              <w:t>z_vl_dist_load_zcr</w:t>
            </w:r>
          </w:p>
        </w:tc>
        <w:tc>
          <w:tcPr>
            <w:tcW w:w="1843" w:type="dxa"/>
          </w:tcPr>
          <w:p w14:paraId="560AF354" w14:textId="77777777" w:rsidR="00345803" w:rsidRDefault="00345803" w:rsidP="00345803">
            <w:pPr>
              <w:pStyle w:val="aa"/>
            </w:pPr>
            <w:r>
              <w:t>дист., нагр.</w:t>
            </w:r>
          </w:p>
        </w:tc>
        <w:tc>
          <w:tcPr>
            <w:tcW w:w="4393" w:type="dxa"/>
          </w:tcPr>
          <w:p w14:paraId="7D25CFB4" w14:textId="77777777" w:rsidR="00345803" w:rsidRDefault="00345803" w:rsidP="00345803">
            <w:pPr>
              <w:pStyle w:val="aa"/>
            </w:pPr>
            <w:r>
              <w:t>ZCR — частота нулевых пересечений</w:t>
            </w:r>
          </w:p>
        </w:tc>
      </w:tr>
      <w:tr w:rsidR="00345803" w14:paraId="13E6C90D" w14:textId="77777777" w:rsidTr="00345803">
        <w:trPr>
          <w:divId w:val="1101805661"/>
        </w:trPr>
        <w:tc>
          <w:tcPr>
            <w:tcW w:w="3119" w:type="dxa"/>
          </w:tcPr>
          <w:p w14:paraId="041920DE" w14:textId="77777777" w:rsidR="00345803" w:rsidRDefault="00345803" w:rsidP="00345803">
            <w:pPr>
              <w:pStyle w:val="aa"/>
            </w:pPr>
            <w:r>
              <w:rPr>
                <w:rStyle w:val="VerbatimChar"/>
              </w:rPr>
              <w:t>z_vl_dist_load_mdf</w:t>
            </w:r>
          </w:p>
        </w:tc>
        <w:tc>
          <w:tcPr>
            <w:tcW w:w="1843" w:type="dxa"/>
          </w:tcPr>
          <w:p w14:paraId="530E9A25" w14:textId="77777777" w:rsidR="00345803" w:rsidRDefault="00345803" w:rsidP="00345803">
            <w:pPr>
              <w:pStyle w:val="aa"/>
            </w:pPr>
            <w:r>
              <w:t>дист., нагр.</w:t>
            </w:r>
          </w:p>
        </w:tc>
        <w:tc>
          <w:tcPr>
            <w:tcW w:w="4393" w:type="dxa"/>
          </w:tcPr>
          <w:p w14:paraId="723C71CD" w14:textId="77777777" w:rsidR="00345803" w:rsidRPr="00345803" w:rsidRDefault="00345803" w:rsidP="00345803">
            <w:pPr>
              <w:pStyle w:val="aa"/>
              <w:rPr>
                <w:lang w:val="ru-RU"/>
              </w:rPr>
            </w:pPr>
            <w:r>
              <w:t>MDF</w:t>
            </w:r>
            <w:r>
              <w:rPr>
                <w:lang w:val="ru-RU"/>
              </w:rPr>
              <w:t xml:space="preserve"> — медианная частота спектра (Гц)</w:t>
            </w:r>
          </w:p>
        </w:tc>
      </w:tr>
      <w:tr w:rsidR="00345803" w14:paraId="27AA278B" w14:textId="77777777" w:rsidTr="00345803">
        <w:trPr>
          <w:divId w:val="1101805661"/>
        </w:trPr>
        <w:tc>
          <w:tcPr>
            <w:tcW w:w="3119" w:type="dxa"/>
          </w:tcPr>
          <w:p w14:paraId="17BBA9B4" w14:textId="77777777" w:rsidR="00345803" w:rsidRDefault="00345803" w:rsidP="00345803">
            <w:pPr>
              <w:pStyle w:val="aa"/>
            </w:pPr>
            <w:r>
              <w:rPr>
                <w:rStyle w:val="VerbatimChar"/>
              </w:rPr>
              <w:t>z_vl_dist_load_mnf</w:t>
            </w:r>
          </w:p>
        </w:tc>
        <w:tc>
          <w:tcPr>
            <w:tcW w:w="1843" w:type="dxa"/>
          </w:tcPr>
          <w:p w14:paraId="156A17CA" w14:textId="77777777" w:rsidR="00345803" w:rsidRDefault="00345803" w:rsidP="00345803">
            <w:pPr>
              <w:pStyle w:val="aa"/>
            </w:pPr>
            <w:r>
              <w:t>дист., нагр.</w:t>
            </w:r>
          </w:p>
        </w:tc>
        <w:tc>
          <w:tcPr>
            <w:tcW w:w="4393" w:type="dxa"/>
          </w:tcPr>
          <w:p w14:paraId="221F591B" w14:textId="77777777" w:rsidR="00345803" w:rsidRPr="00345803" w:rsidRDefault="00345803" w:rsidP="00345803">
            <w:pPr>
              <w:pStyle w:val="aa"/>
              <w:rPr>
                <w:lang w:val="ru-RU"/>
              </w:rPr>
            </w:pPr>
            <w:r>
              <w:t>MNF</w:t>
            </w:r>
            <w:r>
              <w:rPr>
                <w:lang w:val="ru-RU"/>
              </w:rPr>
              <w:t xml:space="preserve"> — средняя (центроидная) частота спектра (Гц)</w:t>
            </w:r>
          </w:p>
        </w:tc>
      </w:tr>
      <w:tr w:rsidR="00345803" w14:paraId="1D707321" w14:textId="77777777" w:rsidTr="00345803">
        <w:trPr>
          <w:divId w:val="1101805661"/>
        </w:trPr>
        <w:tc>
          <w:tcPr>
            <w:tcW w:w="3119" w:type="dxa"/>
          </w:tcPr>
          <w:p w14:paraId="45BBC4F4" w14:textId="77777777" w:rsidR="00345803" w:rsidRDefault="00345803" w:rsidP="00345803">
            <w:pPr>
              <w:pStyle w:val="aa"/>
            </w:pPr>
            <w:r>
              <w:rPr>
                <w:rStyle w:val="VerbatimChar"/>
              </w:rPr>
              <w:t>z_vl_dist_load_p_low</w:t>
            </w:r>
          </w:p>
        </w:tc>
        <w:tc>
          <w:tcPr>
            <w:tcW w:w="1843" w:type="dxa"/>
          </w:tcPr>
          <w:p w14:paraId="4F7FAD17" w14:textId="77777777" w:rsidR="00345803" w:rsidRDefault="00345803" w:rsidP="00345803">
            <w:pPr>
              <w:pStyle w:val="aa"/>
            </w:pPr>
            <w:r>
              <w:t>дист., нагр.</w:t>
            </w:r>
          </w:p>
        </w:tc>
        <w:tc>
          <w:tcPr>
            <w:tcW w:w="4393" w:type="dxa"/>
          </w:tcPr>
          <w:p w14:paraId="70202D22" w14:textId="77777777" w:rsidR="00345803" w:rsidRPr="00345803" w:rsidRDefault="00345803" w:rsidP="00345803">
            <w:pPr>
              <w:pStyle w:val="aa"/>
              <w:rPr>
                <w:lang w:val="ru-RU"/>
              </w:rPr>
            </w:pPr>
            <w:r>
              <w:rPr>
                <w:lang w:val="ru-RU"/>
              </w:rPr>
              <w:t>Доля мощности в полосе 20–50 Гц</w:t>
            </w:r>
          </w:p>
        </w:tc>
      </w:tr>
      <w:tr w:rsidR="00345803" w14:paraId="3AC8901F" w14:textId="77777777" w:rsidTr="00345803">
        <w:trPr>
          <w:divId w:val="1101805661"/>
        </w:trPr>
        <w:tc>
          <w:tcPr>
            <w:tcW w:w="3119" w:type="dxa"/>
          </w:tcPr>
          <w:p w14:paraId="7DFD838A" w14:textId="77777777" w:rsidR="00345803" w:rsidRDefault="00345803" w:rsidP="00345803">
            <w:pPr>
              <w:pStyle w:val="aa"/>
            </w:pPr>
            <w:r>
              <w:rPr>
                <w:rStyle w:val="VerbatimChar"/>
              </w:rPr>
              <w:t>z_vl_dist_load_p_mid</w:t>
            </w:r>
          </w:p>
        </w:tc>
        <w:tc>
          <w:tcPr>
            <w:tcW w:w="1843" w:type="dxa"/>
          </w:tcPr>
          <w:p w14:paraId="01AC3B13" w14:textId="77777777" w:rsidR="00345803" w:rsidRDefault="00345803" w:rsidP="00345803">
            <w:pPr>
              <w:pStyle w:val="aa"/>
            </w:pPr>
            <w:r>
              <w:t>дист., нагр.</w:t>
            </w:r>
          </w:p>
        </w:tc>
        <w:tc>
          <w:tcPr>
            <w:tcW w:w="4393" w:type="dxa"/>
          </w:tcPr>
          <w:p w14:paraId="4762F7C8" w14:textId="77777777" w:rsidR="00345803" w:rsidRPr="00345803" w:rsidRDefault="00345803" w:rsidP="00345803">
            <w:pPr>
              <w:pStyle w:val="aa"/>
              <w:rPr>
                <w:lang w:val="ru-RU"/>
              </w:rPr>
            </w:pPr>
            <w:r>
              <w:rPr>
                <w:lang w:val="ru-RU"/>
              </w:rPr>
              <w:t>Доля мощности в полосе 50–150 Гц</w:t>
            </w:r>
          </w:p>
        </w:tc>
      </w:tr>
      <w:tr w:rsidR="00345803" w14:paraId="02DF8C8D" w14:textId="77777777" w:rsidTr="00345803">
        <w:trPr>
          <w:divId w:val="1101805661"/>
        </w:trPr>
        <w:tc>
          <w:tcPr>
            <w:tcW w:w="3119" w:type="dxa"/>
          </w:tcPr>
          <w:p w14:paraId="3B4DC549" w14:textId="77777777" w:rsidR="00345803" w:rsidRDefault="00345803" w:rsidP="00345803">
            <w:pPr>
              <w:pStyle w:val="aa"/>
            </w:pPr>
            <w:r>
              <w:rPr>
                <w:rStyle w:val="VerbatimChar"/>
              </w:rPr>
              <w:t>z_vl_dist_load_p_high</w:t>
            </w:r>
          </w:p>
        </w:tc>
        <w:tc>
          <w:tcPr>
            <w:tcW w:w="1843" w:type="dxa"/>
          </w:tcPr>
          <w:p w14:paraId="31965B0F" w14:textId="77777777" w:rsidR="00345803" w:rsidRDefault="00345803" w:rsidP="00345803">
            <w:pPr>
              <w:pStyle w:val="aa"/>
            </w:pPr>
            <w:r>
              <w:t>дист., нагр.</w:t>
            </w:r>
          </w:p>
        </w:tc>
        <w:tc>
          <w:tcPr>
            <w:tcW w:w="4393" w:type="dxa"/>
          </w:tcPr>
          <w:p w14:paraId="70302A9C" w14:textId="77777777" w:rsidR="00345803" w:rsidRPr="00345803" w:rsidRDefault="00345803" w:rsidP="00345803">
            <w:pPr>
              <w:pStyle w:val="aa"/>
              <w:rPr>
                <w:lang w:val="ru-RU"/>
              </w:rPr>
            </w:pPr>
            <w:r>
              <w:rPr>
                <w:lang w:val="ru-RU"/>
              </w:rPr>
              <w:t>Доля мощности в полосе 150–450 Гц</w:t>
            </w:r>
          </w:p>
        </w:tc>
      </w:tr>
      <w:tr w:rsidR="00345803" w14:paraId="0EF47C1D" w14:textId="77777777" w:rsidTr="00345803">
        <w:trPr>
          <w:divId w:val="1101805661"/>
        </w:trPr>
        <w:tc>
          <w:tcPr>
            <w:tcW w:w="3119" w:type="dxa"/>
          </w:tcPr>
          <w:p w14:paraId="551FA3A9" w14:textId="77777777" w:rsidR="00345803" w:rsidRDefault="00345803" w:rsidP="00345803">
            <w:pPr>
              <w:pStyle w:val="aa"/>
            </w:pPr>
            <w:r>
              <w:rPr>
                <w:rStyle w:val="VerbatimChar"/>
              </w:rPr>
              <w:t>z_vl_dist_load_ratio_mid_high</w:t>
            </w:r>
          </w:p>
        </w:tc>
        <w:tc>
          <w:tcPr>
            <w:tcW w:w="1843" w:type="dxa"/>
          </w:tcPr>
          <w:p w14:paraId="39D66B34" w14:textId="77777777" w:rsidR="00345803" w:rsidRDefault="00345803" w:rsidP="00345803">
            <w:pPr>
              <w:pStyle w:val="aa"/>
            </w:pPr>
            <w:r>
              <w:t>дист., нагр.</w:t>
            </w:r>
          </w:p>
        </w:tc>
        <w:tc>
          <w:tcPr>
            <w:tcW w:w="4393" w:type="dxa"/>
          </w:tcPr>
          <w:p w14:paraId="71DB8E71" w14:textId="77777777" w:rsidR="00345803" w:rsidRPr="00345803"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p>
        </w:tc>
      </w:tr>
      <w:tr w:rsidR="00345803" w14:paraId="72D7ECF2" w14:textId="77777777" w:rsidTr="00345803">
        <w:trPr>
          <w:divId w:val="1101805661"/>
        </w:trPr>
        <w:tc>
          <w:tcPr>
            <w:tcW w:w="3119" w:type="dxa"/>
          </w:tcPr>
          <w:p w14:paraId="544A3023" w14:textId="77777777" w:rsidR="00345803" w:rsidRDefault="00345803" w:rsidP="00345803">
            <w:pPr>
              <w:pStyle w:val="aa"/>
            </w:pPr>
            <w:r>
              <w:rPr>
                <w:rStyle w:val="VerbatimChar"/>
              </w:rPr>
              <w:t>z_vl_dist_load_e_d2</w:t>
            </w:r>
          </w:p>
        </w:tc>
        <w:tc>
          <w:tcPr>
            <w:tcW w:w="1843" w:type="dxa"/>
          </w:tcPr>
          <w:p w14:paraId="3D25931F" w14:textId="77777777" w:rsidR="00345803" w:rsidRDefault="00345803" w:rsidP="00345803">
            <w:pPr>
              <w:pStyle w:val="aa"/>
            </w:pPr>
            <w:r>
              <w:t>дист., нагр.</w:t>
            </w:r>
          </w:p>
        </w:tc>
        <w:tc>
          <w:tcPr>
            <w:tcW w:w="4393" w:type="dxa"/>
          </w:tcPr>
          <w:p w14:paraId="6589CF05" w14:textId="77777777" w:rsidR="00345803" w:rsidRPr="00345803" w:rsidRDefault="00345803" w:rsidP="00345803">
            <w:pPr>
              <w:pStyle w:val="aa"/>
              <w:rPr>
                <w:lang w:val="ru-RU"/>
              </w:rPr>
            </w:pPr>
            <w:r>
              <w:rPr>
                <w:lang w:val="ru-RU"/>
              </w:rPr>
              <w:t xml:space="preserve">Энергия вейвлетного субдиапазона </w:t>
            </w:r>
            <w:r>
              <w:t>d</w:t>
            </w:r>
            <w:r>
              <w:rPr>
                <w:lang w:val="ru-RU"/>
              </w:rPr>
              <w:t>2 (~250–500 Гц)</w:t>
            </w:r>
          </w:p>
        </w:tc>
      </w:tr>
      <w:tr w:rsidR="00345803" w14:paraId="75EAFDC7" w14:textId="77777777" w:rsidTr="00345803">
        <w:trPr>
          <w:divId w:val="1101805661"/>
        </w:trPr>
        <w:tc>
          <w:tcPr>
            <w:tcW w:w="3119" w:type="dxa"/>
          </w:tcPr>
          <w:p w14:paraId="60AA02F6" w14:textId="77777777" w:rsidR="00345803" w:rsidRDefault="00345803" w:rsidP="00345803">
            <w:pPr>
              <w:pStyle w:val="aa"/>
            </w:pPr>
            <w:r>
              <w:rPr>
                <w:rStyle w:val="VerbatimChar"/>
              </w:rPr>
              <w:t>z_vl_dist_load_e_d3</w:t>
            </w:r>
          </w:p>
        </w:tc>
        <w:tc>
          <w:tcPr>
            <w:tcW w:w="1843" w:type="dxa"/>
          </w:tcPr>
          <w:p w14:paraId="75408BBA" w14:textId="77777777" w:rsidR="00345803" w:rsidRDefault="00345803" w:rsidP="00345803">
            <w:pPr>
              <w:pStyle w:val="aa"/>
            </w:pPr>
            <w:r>
              <w:t>дист., нагр.</w:t>
            </w:r>
          </w:p>
        </w:tc>
        <w:tc>
          <w:tcPr>
            <w:tcW w:w="4393" w:type="dxa"/>
          </w:tcPr>
          <w:p w14:paraId="483D6225" w14:textId="77777777" w:rsidR="00345803" w:rsidRPr="00345803" w:rsidRDefault="00345803" w:rsidP="00345803">
            <w:pPr>
              <w:pStyle w:val="aa"/>
              <w:rPr>
                <w:lang w:val="ru-RU"/>
              </w:rPr>
            </w:pPr>
            <w:r>
              <w:rPr>
                <w:lang w:val="ru-RU"/>
              </w:rPr>
              <w:t xml:space="preserve">Энергия вейвлетного субдиапазона </w:t>
            </w:r>
            <w:r>
              <w:t>d</w:t>
            </w:r>
            <w:r>
              <w:rPr>
                <w:lang w:val="ru-RU"/>
              </w:rPr>
              <w:t>3 (~125–250 Гц)</w:t>
            </w:r>
          </w:p>
        </w:tc>
      </w:tr>
      <w:tr w:rsidR="00345803" w14:paraId="16E0B0E2" w14:textId="77777777" w:rsidTr="00345803">
        <w:trPr>
          <w:divId w:val="1101805661"/>
        </w:trPr>
        <w:tc>
          <w:tcPr>
            <w:tcW w:w="3119" w:type="dxa"/>
          </w:tcPr>
          <w:p w14:paraId="5316C16A" w14:textId="77777777" w:rsidR="00345803" w:rsidRDefault="00345803" w:rsidP="00345803">
            <w:pPr>
              <w:pStyle w:val="aa"/>
            </w:pPr>
            <w:r>
              <w:rPr>
                <w:rStyle w:val="VerbatimChar"/>
              </w:rPr>
              <w:t>z_vl_dist_load_e_d4</w:t>
            </w:r>
          </w:p>
        </w:tc>
        <w:tc>
          <w:tcPr>
            <w:tcW w:w="1843" w:type="dxa"/>
          </w:tcPr>
          <w:p w14:paraId="2B06DEBE" w14:textId="77777777" w:rsidR="00345803" w:rsidRDefault="00345803" w:rsidP="00345803">
            <w:pPr>
              <w:pStyle w:val="aa"/>
            </w:pPr>
            <w:r>
              <w:t>дист., нагр.</w:t>
            </w:r>
          </w:p>
        </w:tc>
        <w:tc>
          <w:tcPr>
            <w:tcW w:w="4393" w:type="dxa"/>
          </w:tcPr>
          <w:p w14:paraId="419BF3B1" w14:textId="77777777" w:rsidR="00345803" w:rsidRPr="00345803" w:rsidRDefault="00345803" w:rsidP="00345803">
            <w:pPr>
              <w:pStyle w:val="aa"/>
              <w:rPr>
                <w:lang w:val="ru-RU"/>
              </w:rPr>
            </w:pPr>
            <w:r>
              <w:rPr>
                <w:lang w:val="ru-RU"/>
              </w:rPr>
              <w:t xml:space="preserve">Энергия вейвлетного субдиапазона </w:t>
            </w:r>
            <w:r>
              <w:t>d</w:t>
            </w:r>
            <w:r>
              <w:rPr>
                <w:lang w:val="ru-RU"/>
              </w:rPr>
              <w:t>4 (~62–125 Гц)</w:t>
            </w:r>
          </w:p>
        </w:tc>
      </w:tr>
      <w:tr w:rsidR="00345803" w14:paraId="65299D0E" w14:textId="77777777" w:rsidTr="00345803">
        <w:trPr>
          <w:divId w:val="1101805661"/>
        </w:trPr>
        <w:tc>
          <w:tcPr>
            <w:tcW w:w="3119" w:type="dxa"/>
          </w:tcPr>
          <w:p w14:paraId="44EE90F0" w14:textId="77777777" w:rsidR="00345803" w:rsidRDefault="00345803" w:rsidP="00345803">
            <w:pPr>
              <w:pStyle w:val="aa"/>
            </w:pPr>
            <w:r>
              <w:rPr>
                <w:rStyle w:val="VerbatimChar"/>
              </w:rPr>
              <w:t>z_vl_dist_load_e_d5</w:t>
            </w:r>
          </w:p>
        </w:tc>
        <w:tc>
          <w:tcPr>
            <w:tcW w:w="1843" w:type="dxa"/>
          </w:tcPr>
          <w:p w14:paraId="0F3B21EE" w14:textId="77777777" w:rsidR="00345803" w:rsidRDefault="00345803" w:rsidP="00345803">
            <w:pPr>
              <w:pStyle w:val="aa"/>
            </w:pPr>
            <w:r>
              <w:t>дист., нагр.</w:t>
            </w:r>
          </w:p>
        </w:tc>
        <w:tc>
          <w:tcPr>
            <w:tcW w:w="4393" w:type="dxa"/>
          </w:tcPr>
          <w:p w14:paraId="6A9159A9" w14:textId="77777777" w:rsidR="00345803" w:rsidRPr="00345803" w:rsidRDefault="00345803" w:rsidP="00345803">
            <w:pPr>
              <w:pStyle w:val="aa"/>
              <w:rPr>
                <w:lang w:val="ru-RU"/>
              </w:rPr>
            </w:pPr>
            <w:r>
              <w:rPr>
                <w:lang w:val="ru-RU"/>
              </w:rPr>
              <w:t xml:space="preserve">Энергия вейвлетного субдиапазона </w:t>
            </w:r>
            <w:r>
              <w:t>d</w:t>
            </w:r>
            <w:r>
              <w:rPr>
                <w:lang w:val="ru-RU"/>
              </w:rPr>
              <w:t>5 (~31–62 Гц)</w:t>
            </w:r>
          </w:p>
        </w:tc>
      </w:tr>
      <w:tr w:rsidR="00345803" w14:paraId="350AF3EF" w14:textId="77777777" w:rsidTr="00345803">
        <w:trPr>
          <w:divId w:val="1101805661"/>
        </w:trPr>
        <w:tc>
          <w:tcPr>
            <w:tcW w:w="3119" w:type="dxa"/>
          </w:tcPr>
          <w:p w14:paraId="087B1B2C" w14:textId="77777777" w:rsidR="00345803" w:rsidRDefault="00345803" w:rsidP="00345803">
            <w:pPr>
              <w:pStyle w:val="aa"/>
            </w:pPr>
            <w:r>
              <w:rPr>
                <w:rStyle w:val="VerbatimChar"/>
              </w:rPr>
              <w:t>z_vl_dist_load_wavelet_entropy</w:t>
            </w:r>
          </w:p>
        </w:tc>
        <w:tc>
          <w:tcPr>
            <w:tcW w:w="1843" w:type="dxa"/>
          </w:tcPr>
          <w:p w14:paraId="75CE2ED6" w14:textId="77777777" w:rsidR="00345803" w:rsidRDefault="00345803" w:rsidP="00345803">
            <w:pPr>
              <w:pStyle w:val="aa"/>
            </w:pPr>
            <w:r>
              <w:t>дист., нагр.</w:t>
            </w:r>
          </w:p>
        </w:tc>
        <w:tc>
          <w:tcPr>
            <w:tcW w:w="4393" w:type="dxa"/>
          </w:tcPr>
          <w:p w14:paraId="01E7CF5E" w14:textId="77777777" w:rsidR="00345803" w:rsidRPr="00345803" w:rsidRDefault="00345803" w:rsidP="00345803">
            <w:pPr>
              <w:pStyle w:val="aa"/>
              <w:rPr>
                <w:lang w:val="ru-RU"/>
              </w:rPr>
            </w:pPr>
            <w:r>
              <w:rPr>
                <w:lang w:val="ru-RU"/>
              </w:rPr>
              <w:t>Вейвлет-энтропия (неупорядоченность по субдиапазонам)</w:t>
            </w:r>
          </w:p>
        </w:tc>
      </w:tr>
      <w:tr w:rsidR="00345803" w14:paraId="7B806156" w14:textId="77777777" w:rsidTr="00345803">
        <w:trPr>
          <w:divId w:val="1101805661"/>
        </w:trPr>
        <w:tc>
          <w:tcPr>
            <w:tcW w:w="3119" w:type="dxa"/>
          </w:tcPr>
          <w:p w14:paraId="003CE6CE" w14:textId="77777777" w:rsidR="00345803" w:rsidRDefault="00345803" w:rsidP="00345803">
            <w:pPr>
              <w:pStyle w:val="aa"/>
            </w:pPr>
            <w:r>
              <w:rPr>
                <w:rStyle w:val="VerbatimChar"/>
              </w:rPr>
              <w:t>z_vl_dist_load_ratio_low_high</w:t>
            </w:r>
          </w:p>
        </w:tc>
        <w:tc>
          <w:tcPr>
            <w:tcW w:w="1843" w:type="dxa"/>
          </w:tcPr>
          <w:p w14:paraId="3B6F222F" w14:textId="77777777" w:rsidR="00345803" w:rsidRDefault="00345803" w:rsidP="00345803">
            <w:pPr>
              <w:pStyle w:val="aa"/>
            </w:pPr>
            <w:r>
              <w:t>дист., нагр.</w:t>
            </w:r>
          </w:p>
        </w:tc>
        <w:tc>
          <w:tcPr>
            <w:tcW w:w="4393" w:type="dxa"/>
          </w:tcPr>
          <w:p w14:paraId="317F4B81" w14:textId="77777777" w:rsidR="00345803" w:rsidRPr="00345803" w:rsidRDefault="00345803" w:rsidP="00345803">
            <w:pPr>
              <w:pStyle w:val="aa"/>
              <w:rPr>
                <w:lang w:val="ru-RU"/>
              </w:rPr>
            </w:pPr>
            <w:r>
              <w:rPr>
                <w:lang w:val="ru-RU"/>
              </w:rPr>
              <w:t>Отношение энергий (</w:t>
            </w:r>
            <w:r>
              <w:t>d</w:t>
            </w:r>
            <w:r>
              <w:rPr>
                <w:lang w:val="ru-RU"/>
              </w:rPr>
              <w:t>4+</w:t>
            </w:r>
            <w:r>
              <w:t>d</w:t>
            </w:r>
            <w:r>
              <w:rPr>
                <w:lang w:val="ru-RU"/>
              </w:rPr>
              <w:t>5) / (</w:t>
            </w:r>
            <w:r>
              <w:t>d</w:t>
            </w:r>
            <w:r>
              <w:rPr>
                <w:lang w:val="ru-RU"/>
              </w:rPr>
              <w:t>2+</w:t>
            </w:r>
            <w:r>
              <w:t>d</w:t>
            </w:r>
            <w:r>
              <w:rPr>
                <w:lang w:val="ru-RU"/>
              </w:rPr>
              <w:t>3)</w:t>
            </w:r>
          </w:p>
        </w:tc>
      </w:tr>
      <w:tr w:rsidR="00345803" w14:paraId="396CE4A8" w14:textId="77777777" w:rsidTr="00345803">
        <w:trPr>
          <w:divId w:val="1101805661"/>
        </w:trPr>
        <w:tc>
          <w:tcPr>
            <w:tcW w:w="3119" w:type="dxa"/>
          </w:tcPr>
          <w:p w14:paraId="07231968" w14:textId="77777777" w:rsidR="00345803" w:rsidRDefault="00345803" w:rsidP="00345803">
            <w:pPr>
              <w:pStyle w:val="aa"/>
            </w:pPr>
            <w:r>
              <w:rPr>
                <w:rStyle w:val="VerbatimChar"/>
              </w:rPr>
              <w:t>z_vl_dist_rest_rms</w:t>
            </w:r>
          </w:p>
        </w:tc>
        <w:tc>
          <w:tcPr>
            <w:tcW w:w="1843" w:type="dxa"/>
          </w:tcPr>
          <w:p w14:paraId="68925351" w14:textId="77777777" w:rsidR="00345803" w:rsidRDefault="00345803" w:rsidP="00345803">
            <w:pPr>
              <w:pStyle w:val="aa"/>
            </w:pPr>
            <w:r>
              <w:t>дист., восст.</w:t>
            </w:r>
          </w:p>
        </w:tc>
        <w:tc>
          <w:tcPr>
            <w:tcW w:w="4393" w:type="dxa"/>
          </w:tcPr>
          <w:p w14:paraId="50932E87" w14:textId="77777777" w:rsidR="00345803" w:rsidRPr="00345803" w:rsidRDefault="00345803" w:rsidP="00345803">
            <w:pPr>
              <w:pStyle w:val="aa"/>
              <w:rPr>
                <w:lang w:val="ru-RU"/>
              </w:rPr>
            </w:pPr>
            <w:r>
              <w:t>RMS</w:t>
            </w:r>
            <w:r>
              <w:rPr>
                <w:lang w:val="ru-RU"/>
              </w:rPr>
              <w:t xml:space="preserve"> ЭМГ в фазе восстановления</w:t>
            </w:r>
          </w:p>
        </w:tc>
      </w:tr>
      <w:tr w:rsidR="00345803" w14:paraId="2D284624" w14:textId="77777777" w:rsidTr="00345803">
        <w:trPr>
          <w:divId w:val="1101805661"/>
        </w:trPr>
        <w:tc>
          <w:tcPr>
            <w:tcW w:w="3119" w:type="dxa"/>
          </w:tcPr>
          <w:p w14:paraId="218CE54A" w14:textId="77777777" w:rsidR="00345803" w:rsidRDefault="00345803" w:rsidP="00345803">
            <w:pPr>
              <w:pStyle w:val="aa"/>
            </w:pPr>
            <w:r>
              <w:rPr>
                <w:rStyle w:val="VerbatimChar"/>
              </w:rPr>
              <w:t>z_vl_dist_rest_mav</w:t>
            </w:r>
          </w:p>
        </w:tc>
        <w:tc>
          <w:tcPr>
            <w:tcW w:w="1843" w:type="dxa"/>
          </w:tcPr>
          <w:p w14:paraId="3544FCB5" w14:textId="77777777" w:rsidR="00345803" w:rsidRDefault="00345803" w:rsidP="00345803">
            <w:pPr>
              <w:pStyle w:val="aa"/>
            </w:pPr>
            <w:r>
              <w:t>дист., восст.</w:t>
            </w:r>
          </w:p>
        </w:tc>
        <w:tc>
          <w:tcPr>
            <w:tcW w:w="4393" w:type="dxa"/>
          </w:tcPr>
          <w:p w14:paraId="329F87C4" w14:textId="77777777" w:rsidR="00345803" w:rsidRPr="00345803" w:rsidRDefault="00345803" w:rsidP="00345803">
            <w:pPr>
              <w:pStyle w:val="aa"/>
              <w:rPr>
                <w:lang w:val="ru-RU"/>
              </w:rPr>
            </w:pPr>
            <w:r>
              <w:t>MAV</w:t>
            </w:r>
            <w:r>
              <w:rPr>
                <w:lang w:val="ru-RU"/>
              </w:rPr>
              <w:t xml:space="preserve"> ЭМГ в фазе восстановления</w:t>
            </w:r>
          </w:p>
        </w:tc>
      </w:tr>
      <w:tr w:rsidR="00345803" w14:paraId="7A0EB6E1" w14:textId="77777777" w:rsidTr="00345803">
        <w:trPr>
          <w:divId w:val="1101805661"/>
        </w:trPr>
        <w:tc>
          <w:tcPr>
            <w:tcW w:w="3119" w:type="dxa"/>
          </w:tcPr>
          <w:p w14:paraId="7D17A80B" w14:textId="77777777" w:rsidR="00345803" w:rsidRDefault="00345803" w:rsidP="00345803">
            <w:pPr>
              <w:pStyle w:val="aa"/>
            </w:pPr>
            <w:r>
              <w:rPr>
                <w:rStyle w:val="VerbatimChar"/>
              </w:rPr>
              <w:t>z_vl_dist_rest_wl</w:t>
            </w:r>
          </w:p>
        </w:tc>
        <w:tc>
          <w:tcPr>
            <w:tcW w:w="1843" w:type="dxa"/>
          </w:tcPr>
          <w:p w14:paraId="0F96AD74" w14:textId="77777777" w:rsidR="00345803" w:rsidRDefault="00345803" w:rsidP="00345803">
            <w:pPr>
              <w:pStyle w:val="aa"/>
            </w:pPr>
            <w:r>
              <w:t>дист., восст.</w:t>
            </w:r>
          </w:p>
        </w:tc>
        <w:tc>
          <w:tcPr>
            <w:tcW w:w="4393" w:type="dxa"/>
          </w:tcPr>
          <w:p w14:paraId="2288ED92" w14:textId="77777777" w:rsidR="00345803" w:rsidRDefault="00345803" w:rsidP="00345803">
            <w:pPr>
              <w:pStyle w:val="aa"/>
            </w:pPr>
            <w:r>
              <w:t>WL в фазе восстановления</w:t>
            </w:r>
          </w:p>
        </w:tc>
      </w:tr>
      <w:tr w:rsidR="00345803" w14:paraId="2B6FA67B" w14:textId="77777777" w:rsidTr="00345803">
        <w:trPr>
          <w:divId w:val="1101805661"/>
        </w:trPr>
        <w:tc>
          <w:tcPr>
            <w:tcW w:w="3119" w:type="dxa"/>
          </w:tcPr>
          <w:p w14:paraId="218AC276" w14:textId="77777777" w:rsidR="00345803" w:rsidRDefault="00345803" w:rsidP="00345803">
            <w:pPr>
              <w:pStyle w:val="aa"/>
            </w:pPr>
            <w:r>
              <w:rPr>
                <w:rStyle w:val="VerbatimChar"/>
              </w:rPr>
              <w:t>z_vl_dist_rest_zcr</w:t>
            </w:r>
          </w:p>
        </w:tc>
        <w:tc>
          <w:tcPr>
            <w:tcW w:w="1843" w:type="dxa"/>
          </w:tcPr>
          <w:p w14:paraId="6352F1EC" w14:textId="77777777" w:rsidR="00345803" w:rsidRDefault="00345803" w:rsidP="00345803">
            <w:pPr>
              <w:pStyle w:val="aa"/>
            </w:pPr>
            <w:r>
              <w:t>дист., восст.</w:t>
            </w:r>
          </w:p>
        </w:tc>
        <w:tc>
          <w:tcPr>
            <w:tcW w:w="4393" w:type="dxa"/>
          </w:tcPr>
          <w:p w14:paraId="0017C866" w14:textId="77777777" w:rsidR="00345803" w:rsidRDefault="00345803" w:rsidP="00345803">
            <w:pPr>
              <w:pStyle w:val="aa"/>
            </w:pPr>
            <w:r>
              <w:t>ZCR в фазе восстановления</w:t>
            </w:r>
          </w:p>
        </w:tc>
      </w:tr>
      <w:tr w:rsidR="00345803" w14:paraId="2914615F" w14:textId="77777777" w:rsidTr="00345803">
        <w:trPr>
          <w:divId w:val="1101805661"/>
        </w:trPr>
        <w:tc>
          <w:tcPr>
            <w:tcW w:w="3119" w:type="dxa"/>
          </w:tcPr>
          <w:p w14:paraId="755283B7" w14:textId="77777777" w:rsidR="00345803" w:rsidRDefault="00345803" w:rsidP="00345803">
            <w:pPr>
              <w:pStyle w:val="aa"/>
            </w:pPr>
            <w:r>
              <w:rPr>
                <w:rStyle w:val="VerbatimChar"/>
              </w:rPr>
              <w:t>z_vl_dist_rest_mdf</w:t>
            </w:r>
          </w:p>
        </w:tc>
        <w:tc>
          <w:tcPr>
            <w:tcW w:w="1843" w:type="dxa"/>
          </w:tcPr>
          <w:p w14:paraId="7993F272" w14:textId="77777777" w:rsidR="00345803" w:rsidRDefault="00345803" w:rsidP="00345803">
            <w:pPr>
              <w:pStyle w:val="aa"/>
            </w:pPr>
            <w:r>
              <w:t>дист., восст.</w:t>
            </w:r>
          </w:p>
        </w:tc>
        <w:tc>
          <w:tcPr>
            <w:tcW w:w="4393" w:type="dxa"/>
          </w:tcPr>
          <w:p w14:paraId="3BC90011" w14:textId="77777777" w:rsidR="00345803" w:rsidRDefault="00345803" w:rsidP="00345803">
            <w:pPr>
              <w:pStyle w:val="aa"/>
            </w:pPr>
            <w:r>
              <w:t>MDF в фазе восстановления</w:t>
            </w:r>
          </w:p>
        </w:tc>
      </w:tr>
      <w:tr w:rsidR="00345803" w14:paraId="66930B15" w14:textId="77777777" w:rsidTr="00345803">
        <w:trPr>
          <w:divId w:val="1101805661"/>
        </w:trPr>
        <w:tc>
          <w:tcPr>
            <w:tcW w:w="3119" w:type="dxa"/>
          </w:tcPr>
          <w:p w14:paraId="0DE84126" w14:textId="77777777" w:rsidR="00345803" w:rsidRDefault="00345803" w:rsidP="00345803">
            <w:pPr>
              <w:pStyle w:val="aa"/>
            </w:pPr>
            <w:r>
              <w:rPr>
                <w:rStyle w:val="VerbatimChar"/>
              </w:rPr>
              <w:t>z_vl_dist_rest_mnf</w:t>
            </w:r>
          </w:p>
        </w:tc>
        <w:tc>
          <w:tcPr>
            <w:tcW w:w="1843" w:type="dxa"/>
          </w:tcPr>
          <w:p w14:paraId="2217F4CC" w14:textId="77777777" w:rsidR="00345803" w:rsidRDefault="00345803" w:rsidP="00345803">
            <w:pPr>
              <w:pStyle w:val="aa"/>
            </w:pPr>
            <w:r>
              <w:t>дист., восст.</w:t>
            </w:r>
          </w:p>
        </w:tc>
        <w:tc>
          <w:tcPr>
            <w:tcW w:w="4393" w:type="dxa"/>
          </w:tcPr>
          <w:p w14:paraId="0C16ED1C" w14:textId="77777777" w:rsidR="00345803" w:rsidRDefault="00345803" w:rsidP="00345803">
            <w:pPr>
              <w:pStyle w:val="aa"/>
            </w:pPr>
            <w:r>
              <w:t>MNF в фазе восстановления</w:t>
            </w:r>
          </w:p>
        </w:tc>
      </w:tr>
      <w:tr w:rsidR="00345803" w14:paraId="06D6A57A" w14:textId="77777777" w:rsidTr="00345803">
        <w:trPr>
          <w:divId w:val="1101805661"/>
        </w:trPr>
        <w:tc>
          <w:tcPr>
            <w:tcW w:w="3119" w:type="dxa"/>
          </w:tcPr>
          <w:p w14:paraId="321D2282" w14:textId="77777777" w:rsidR="00345803" w:rsidRDefault="00345803" w:rsidP="00345803">
            <w:pPr>
              <w:pStyle w:val="aa"/>
            </w:pPr>
            <w:r>
              <w:rPr>
                <w:rStyle w:val="VerbatimChar"/>
              </w:rPr>
              <w:t>z_vl_dist_rest_p_low</w:t>
            </w:r>
          </w:p>
        </w:tc>
        <w:tc>
          <w:tcPr>
            <w:tcW w:w="1843" w:type="dxa"/>
          </w:tcPr>
          <w:p w14:paraId="22C1B510" w14:textId="77777777" w:rsidR="00345803" w:rsidRDefault="00345803" w:rsidP="00345803">
            <w:pPr>
              <w:pStyle w:val="aa"/>
            </w:pPr>
            <w:r>
              <w:t>дист., восст.</w:t>
            </w:r>
          </w:p>
        </w:tc>
        <w:tc>
          <w:tcPr>
            <w:tcW w:w="4393" w:type="dxa"/>
          </w:tcPr>
          <w:p w14:paraId="7C4BE680" w14:textId="77777777" w:rsidR="00345803" w:rsidRPr="00345803" w:rsidRDefault="00345803" w:rsidP="00345803">
            <w:pPr>
              <w:pStyle w:val="aa"/>
              <w:rPr>
                <w:lang w:val="ru-RU"/>
              </w:rPr>
            </w:pPr>
            <w:r>
              <w:rPr>
                <w:lang w:val="ru-RU"/>
              </w:rPr>
              <w:t>Доля мощности 20–50 Гц в фазе восстановления</w:t>
            </w:r>
          </w:p>
        </w:tc>
      </w:tr>
      <w:tr w:rsidR="00345803" w14:paraId="68984D77" w14:textId="77777777" w:rsidTr="00345803">
        <w:trPr>
          <w:divId w:val="1101805661"/>
        </w:trPr>
        <w:tc>
          <w:tcPr>
            <w:tcW w:w="3119" w:type="dxa"/>
          </w:tcPr>
          <w:p w14:paraId="7396FF3A" w14:textId="77777777" w:rsidR="00345803" w:rsidRDefault="00345803" w:rsidP="00345803">
            <w:pPr>
              <w:pStyle w:val="aa"/>
            </w:pPr>
            <w:r>
              <w:rPr>
                <w:rStyle w:val="VerbatimChar"/>
              </w:rPr>
              <w:lastRenderedPageBreak/>
              <w:t>z_vl_dist_rest_p_mid</w:t>
            </w:r>
          </w:p>
        </w:tc>
        <w:tc>
          <w:tcPr>
            <w:tcW w:w="1843" w:type="dxa"/>
          </w:tcPr>
          <w:p w14:paraId="02CA3FF9" w14:textId="77777777" w:rsidR="00345803" w:rsidRDefault="00345803" w:rsidP="00345803">
            <w:pPr>
              <w:pStyle w:val="aa"/>
            </w:pPr>
            <w:r>
              <w:t>дист., восст.</w:t>
            </w:r>
          </w:p>
        </w:tc>
        <w:tc>
          <w:tcPr>
            <w:tcW w:w="4393" w:type="dxa"/>
          </w:tcPr>
          <w:p w14:paraId="2404D627" w14:textId="77777777" w:rsidR="00345803" w:rsidRPr="00345803" w:rsidRDefault="00345803" w:rsidP="00345803">
            <w:pPr>
              <w:pStyle w:val="aa"/>
              <w:rPr>
                <w:lang w:val="ru-RU"/>
              </w:rPr>
            </w:pPr>
            <w:r>
              <w:rPr>
                <w:lang w:val="ru-RU"/>
              </w:rPr>
              <w:t>Доля мощности 50–150 Гц в фазе восстановления</w:t>
            </w:r>
          </w:p>
        </w:tc>
      </w:tr>
      <w:tr w:rsidR="00345803" w14:paraId="0FF8E77A" w14:textId="77777777" w:rsidTr="00345803">
        <w:trPr>
          <w:divId w:val="1101805661"/>
        </w:trPr>
        <w:tc>
          <w:tcPr>
            <w:tcW w:w="3119" w:type="dxa"/>
          </w:tcPr>
          <w:p w14:paraId="35E0C106" w14:textId="77777777" w:rsidR="00345803" w:rsidRDefault="00345803" w:rsidP="00345803">
            <w:pPr>
              <w:pStyle w:val="aa"/>
            </w:pPr>
            <w:r>
              <w:rPr>
                <w:rStyle w:val="VerbatimChar"/>
              </w:rPr>
              <w:t>z_vl_dist_rest_p_high</w:t>
            </w:r>
          </w:p>
        </w:tc>
        <w:tc>
          <w:tcPr>
            <w:tcW w:w="1843" w:type="dxa"/>
          </w:tcPr>
          <w:p w14:paraId="0A59C126" w14:textId="77777777" w:rsidR="00345803" w:rsidRDefault="00345803" w:rsidP="00345803">
            <w:pPr>
              <w:pStyle w:val="aa"/>
            </w:pPr>
            <w:r>
              <w:t>дист., восст.</w:t>
            </w:r>
          </w:p>
        </w:tc>
        <w:tc>
          <w:tcPr>
            <w:tcW w:w="4393" w:type="dxa"/>
          </w:tcPr>
          <w:p w14:paraId="30538A99" w14:textId="77777777" w:rsidR="00345803" w:rsidRPr="00345803" w:rsidRDefault="00345803" w:rsidP="00345803">
            <w:pPr>
              <w:pStyle w:val="aa"/>
              <w:rPr>
                <w:lang w:val="ru-RU"/>
              </w:rPr>
            </w:pPr>
            <w:r>
              <w:rPr>
                <w:lang w:val="ru-RU"/>
              </w:rPr>
              <w:t>Доля мощности 150–450 Гц в фазе восстановления</w:t>
            </w:r>
          </w:p>
        </w:tc>
      </w:tr>
      <w:tr w:rsidR="00345803" w14:paraId="279F7447" w14:textId="77777777" w:rsidTr="00345803">
        <w:trPr>
          <w:divId w:val="1101805661"/>
        </w:trPr>
        <w:tc>
          <w:tcPr>
            <w:tcW w:w="3119" w:type="dxa"/>
          </w:tcPr>
          <w:p w14:paraId="5AD4E944" w14:textId="77777777" w:rsidR="00345803" w:rsidRDefault="00345803" w:rsidP="00345803">
            <w:pPr>
              <w:pStyle w:val="aa"/>
            </w:pPr>
            <w:r>
              <w:rPr>
                <w:rStyle w:val="VerbatimChar"/>
              </w:rPr>
              <w:t>z_vl_dist_rest_ratio_mid_high</w:t>
            </w:r>
          </w:p>
        </w:tc>
        <w:tc>
          <w:tcPr>
            <w:tcW w:w="1843" w:type="dxa"/>
          </w:tcPr>
          <w:p w14:paraId="3505CD84" w14:textId="77777777" w:rsidR="00345803" w:rsidRDefault="00345803" w:rsidP="00345803">
            <w:pPr>
              <w:pStyle w:val="aa"/>
            </w:pPr>
            <w:r>
              <w:t>дист., восст.</w:t>
            </w:r>
          </w:p>
        </w:tc>
        <w:tc>
          <w:tcPr>
            <w:tcW w:w="4393" w:type="dxa"/>
          </w:tcPr>
          <w:p w14:paraId="3AAA0570" w14:textId="77777777" w:rsidR="00345803" w:rsidRPr="00345803"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r>
              <w:rPr>
                <w:lang w:val="ru-RU"/>
              </w:rPr>
              <w:t xml:space="preserve"> (восст.)</w:t>
            </w:r>
          </w:p>
        </w:tc>
      </w:tr>
      <w:tr w:rsidR="00345803" w14:paraId="3FA55A9A" w14:textId="77777777" w:rsidTr="00345803">
        <w:trPr>
          <w:divId w:val="1101805661"/>
        </w:trPr>
        <w:tc>
          <w:tcPr>
            <w:tcW w:w="3119" w:type="dxa"/>
          </w:tcPr>
          <w:p w14:paraId="2B3C926C" w14:textId="77777777" w:rsidR="00345803" w:rsidRDefault="00345803" w:rsidP="00345803">
            <w:pPr>
              <w:pStyle w:val="aa"/>
            </w:pPr>
            <w:r>
              <w:rPr>
                <w:rStyle w:val="VerbatimChar"/>
              </w:rPr>
              <w:t>z_vl_dist_rest_e_d2</w:t>
            </w:r>
          </w:p>
        </w:tc>
        <w:tc>
          <w:tcPr>
            <w:tcW w:w="1843" w:type="dxa"/>
          </w:tcPr>
          <w:p w14:paraId="4DCA0FC7" w14:textId="77777777" w:rsidR="00345803" w:rsidRDefault="00345803" w:rsidP="00345803">
            <w:pPr>
              <w:pStyle w:val="aa"/>
            </w:pPr>
            <w:r>
              <w:t>дист., восст.</w:t>
            </w:r>
          </w:p>
        </w:tc>
        <w:tc>
          <w:tcPr>
            <w:tcW w:w="4393" w:type="dxa"/>
          </w:tcPr>
          <w:p w14:paraId="5BCC1743" w14:textId="77777777" w:rsidR="00345803" w:rsidRPr="00345803" w:rsidRDefault="00345803" w:rsidP="00345803">
            <w:pPr>
              <w:pStyle w:val="aa"/>
              <w:rPr>
                <w:lang w:val="ru-RU"/>
              </w:rPr>
            </w:pPr>
            <w:r>
              <w:rPr>
                <w:lang w:val="ru-RU"/>
              </w:rPr>
              <w:t xml:space="preserve">Энергия </w:t>
            </w:r>
            <w:r>
              <w:t>d</w:t>
            </w:r>
            <w:r>
              <w:rPr>
                <w:lang w:val="ru-RU"/>
              </w:rPr>
              <w:t>2 в фазе восстановления</w:t>
            </w:r>
          </w:p>
        </w:tc>
      </w:tr>
      <w:tr w:rsidR="00345803" w14:paraId="595C4E4E" w14:textId="77777777" w:rsidTr="00345803">
        <w:trPr>
          <w:divId w:val="1101805661"/>
        </w:trPr>
        <w:tc>
          <w:tcPr>
            <w:tcW w:w="3119" w:type="dxa"/>
          </w:tcPr>
          <w:p w14:paraId="4591AA0D" w14:textId="77777777" w:rsidR="00345803" w:rsidRDefault="00345803" w:rsidP="00345803">
            <w:pPr>
              <w:pStyle w:val="aa"/>
            </w:pPr>
            <w:r>
              <w:rPr>
                <w:rStyle w:val="VerbatimChar"/>
              </w:rPr>
              <w:t>z_vl_dist_rest_e_d3</w:t>
            </w:r>
          </w:p>
        </w:tc>
        <w:tc>
          <w:tcPr>
            <w:tcW w:w="1843" w:type="dxa"/>
          </w:tcPr>
          <w:p w14:paraId="003581FA" w14:textId="77777777" w:rsidR="00345803" w:rsidRDefault="00345803" w:rsidP="00345803">
            <w:pPr>
              <w:pStyle w:val="aa"/>
            </w:pPr>
            <w:r>
              <w:t>дист., восст.</w:t>
            </w:r>
          </w:p>
        </w:tc>
        <w:tc>
          <w:tcPr>
            <w:tcW w:w="4393" w:type="dxa"/>
          </w:tcPr>
          <w:p w14:paraId="1FC811B7" w14:textId="77777777" w:rsidR="00345803" w:rsidRPr="00345803" w:rsidRDefault="00345803" w:rsidP="00345803">
            <w:pPr>
              <w:pStyle w:val="aa"/>
              <w:rPr>
                <w:lang w:val="ru-RU"/>
              </w:rPr>
            </w:pPr>
            <w:r>
              <w:rPr>
                <w:lang w:val="ru-RU"/>
              </w:rPr>
              <w:t xml:space="preserve">Энергия </w:t>
            </w:r>
            <w:r>
              <w:t>d</w:t>
            </w:r>
            <w:r>
              <w:rPr>
                <w:lang w:val="ru-RU"/>
              </w:rPr>
              <w:t>3 в фазе восстановления</w:t>
            </w:r>
          </w:p>
        </w:tc>
      </w:tr>
      <w:tr w:rsidR="00345803" w14:paraId="3951014B" w14:textId="77777777" w:rsidTr="00345803">
        <w:trPr>
          <w:divId w:val="1101805661"/>
        </w:trPr>
        <w:tc>
          <w:tcPr>
            <w:tcW w:w="3119" w:type="dxa"/>
          </w:tcPr>
          <w:p w14:paraId="4534F0BC" w14:textId="77777777" w:rsidR="00345803" w:rsidRDefault="00345803" w:rsidP="00345803">
            <w:pPr>
              <w:pStyle w:val="aa"/>
            </w:pPr>
            <w:r>
              <w:rPr>
                <w:rStyle w:val="VerbatimChar"/>
              </w:rPr>
              <w:t>z_vl_dist_rest_e_d4</w:t>
            </w:r>
          </w:p>
        </w:tc>
        <w:tc>
          <w:tcPr>
            <w:tcW w:w="1843" w:type="dxa"/>
          </w:tcPr>
          <w:p w14:paraId="1B043371" w14:textId="77777777" w:rsidR="00345803" w:rsidRDefault="00345803" w:rsidP="00345803">
            <w:pPr>
              <w:pStyle w:val="aa"/>
            </w:pPr>
            <w:r>
              <w:t>дист., восст.</w:t>
            </w:r>
          </w:p>
        </w:tc>
        <w:tc>
          <w:tcPr>
            <w:tcW w:w="4393" w:type="dxa"/>
          </w:tcPr>
          <w:p w14:paraId="0B36330C" w14:textId="77777777" w:rsidR="00345803" w:rsidRPr="00345803" w:rsidRDefault="00345803" w:rsidP="00345803">
            <w:pPr>
              <w:pStyle w:val="aa"/>
              <w:rPr>
                <w:lang w:val="ru-RU"/>
              </w:rPr>
            </w:pPr>
            <w:r>
              <w:rPr>
                <w:lang w:val="ru-RU"/>
              </w:rPr>
              <w:t xml:space="preserve">Энергия </w:t>
            </w:r>
            <w:r>
              <w:t>d</w:t>
            </w:r>
            <w:r>
              <w:rPr>
                <w:lang w:val="ru-RU"/>
              </w:rPr>
              <w:t>4 в фазе восстановления</w:t>
            </w:r>
          </w:p>
        </w:tc>
      </w:tr>
      <w:tr w:rsidR="00345803" w14:paraId="707F9BF9" w14:textId="77777777" w:rsidTr="00345803">
        <w:trPr>
          <w:divId w:val="1101805661"/>
        </w:trPr>
        <w:tc>
          <w:tcPr>
            <w:tcW w:w="3119" w:type="dxa"/>
          </w:tcPr>
          <w:p w14:paraId="73AB5AFB" w14:textId="77777777" w:rsidR="00345803" w:rsidRDefault="00345803" w:rsidP="00345803">
            <w:pPr>
              <w:pStyle w:val="aa"/>
            </w:pPr>
            <w:r>
              <w:rPr>
                <w:rStyle w:val="VerbatimChar"/>
              </w:rPr>
              <w:t>z_vl_dist_rest_e_d5</w:t>
            </w:r>
          </w:p>
        </w:tc>
        <w:tc>
          <w:tcPr>
            <w:tcW w:w="1843" w:type="dxa"/>
          </w:tcPr>
          <w:p w14:paraId="0FCE4CFE" w14:textId="77777777" w:rsidR="00345803" w:rsidRDefault="00345803" w:rsidP="00345803">
            <w:pPr>
              <w:pStyle w:val="aa"/>
            </w:pPr>
            <w:r>
              <w:t>дист., восст.</w:t>
            </w:r>
          </w:p>
        </w:tc>
        <w:tc>
          <w:tcPr>
            <w:tcW w:w="4393" w:type="dxa"/>
          </w:tcPr>
          <w:p w14:paraId="786C5ED9" w14:textId="77777777" w:rsidR="00345803" w:rsidRPr="00345803" w:rsidRDefault="00345803" w:rsidP="00345803">
            <w:pPr>
              <w:pStyle w:val="aa"/>
              <w:rPr>
                <w:lang w:val="ru-RU"/>
              </w:rPr>
            </w:pPr>
            <w:r>
              <w:rPr>
                <w:lang w:val="ru-RU"/>
              </w:rPr>
              <w:t xml:space="preserve">Энергия </w:t>
            </w:r>
            <w:r>
              <w:t>d</w:t>
            </w:r>
            <w:r>
              <w:rPr>
                <w:lang w:val="ru-RU"/>
              </w:rPr>
              <w:t>5 в фазе восстановления</w:t>
            </w:r>
          </w:p>
        </w:tc>
      </w:tr>
      <w:tr w:rsidR="00345803" w14:paraId="5495812C" w14:textId="77777777" w:rsidTr="00345803">
        <w:trPr>
          <w:divId w:val="1101805661"/>
        </w:trPr>
        <w:tc>
          <w:tcPr>
            <w:tcW w:w="3119" w:type="dxa"/>
          </w:tcPr>
          <w:p w14:paraId="6A8F8415" w14:textId="77777777" w:rsidR="00345803" w:rsidRDefault="00345803" w:rsidP="00345803">
            <w:pPr>
              <w:pStyle w:val="aa"/>
            </w:pPr>
            <w:r>
              <w:rPr>
                <w:rStyle w:val="VerbatimChar"/>
              </w:rPr>
              <w:t>z_vl_dist_rest_wavelet_entropy</w:t>
            </w:r>
          </w:p>
        </w:tc>
        <w:tc>
          <w:tcPr>
            <w:tcW w:w="1843" w:type="dxa"/>
          </w:tcPr>
          <w:p w14:paraId="1ECB17BC" w14:textId="77777777" w:rsidR="00345803" w:rsidRDefault="00345803" w:rsidP="00345803">
            <w:pPr>
              <w:pStyle w:val="aa"/>
            </w:pPr>
            <w:r>
              <w:t>дист., восст.</w:t>
            </w:r>
          </w:p>
        </w:tc>
        <w:tc>
          <w:tcPr>
            <w:tcW w:w="4393" w:type="dxa"/>
          </w:tcPr>
          <w:p w14:paraId="705A55AB" w14:textId="77777777" w:rsidR="00345803" w:rsidRDefault="00345803" w:rsidP="00345803">
            <w:pPr>
              <w:pStyle w:val="aa"/>
            </w:pPr>
            <w:r>
              <w:t>Вейвлет-энтропия (восст.)</w:t>
            </w:r>
          </w:p>
        </w:tc>
      </w:tr>
      <w:tr w:rsidR="00345803" w14:paraId="6755E9EC" w14:textId="77777777" w:rsidTr="00345803">
        <w:trPr>
          <w:divId w:val="1101805661"/>
        </w:trPr>
        <w:tc>
          <w:tcPr>
            <w:tcW w:w="3119" w:type="dxa"/>
          </w:tcPr>
          <w:p w14:paraId="06895F29" w14:textId="77777777" w:rsidR="00345803" w:rsidRDefault="00345803" w:rsidP="00345803">
            <w:pPr>
              <w:pStyle w:val="aa"/>
            </w:pPr>
            <w:r>
              <w:rPr>
                <w:rStyle w:val="VerbatimChar"/>
              </w:rPr>
              <w:t>z_vl_dist_rest_ratio_low_high</w:t>
            </w:r>
          </w:p>
        </w:tc>
        <w:tc>
          <w:tcPr>
            <w:tcW w:w="1843" w:type="dxa"/>
          </w:tcPr>
          <w:p w14:paraId="5F146A21" w14:textId="77777777" w:rsidR="00345803" w:rsidRDefault="00345803" w:rsidP="00345803">
            <w:pPr>
              <w:pStyle w:val="aa"/>
            </w:pPr>
            <w:r>
              <w:t>дист., восст.</w:t>
            </w:r>
          </w:p>
        </w:tc>
        <w:tc>
          <w:tcPr>
            <w:tcW w:w="4393" w:type="dxa"/>
          </w:tcPr>
          <w:p w14:paraId="2D3863B5" w14:textId="77777777" w:rsidR="00345803" w:rsidRPr="00345803" w:rsidRDefault="00345803" w:rsidP="00345803">
            <w:pPr>
              <w:pStyle w:val="aa"/>
              <w:rPr>
                <w:lang w:val="ru-RU"/>
              </w:rPr>
            </w:pPr>
            <w:r>
              <w:rPr>
                <w:lang w:val="ru-RU"/>
              </w:rPr>
              <w:t>Отношение (</w:t>
            </w:r>
            <w:r>
              <w:t>d</w:t>
            </w:r>
            <w:r>
              <w:rPr>
                <w:lang w:val="ru-RU"/>
              </w:rPr>
              <w:t>4+</w:t>
            </w:r>
            <w:r>
              <w:t>d</w:t>
            </w:r>
            <w:r>
              <w:rPr>
                <w:lang w:val="ru-RU"/>
              </w:rPr>
              <w:t>5)/(</w:t>
            </w:r>
            <w:r>
              <w:t>d</w:t>
            </w:r>
            <w:r>
              <w:rPr>
                <w:lang w:val="ru-RU"/>
              </w:rPr>
              <w:t>2+</w:t>
            </w:r>
            <w:r>
              <w:t>d</w:t>
            </w:r>
            <w:r>
              <w:rPr>
                <w:lang w:val="ru-RU"/>
              </w:rPr>
              <w:t>3) (восст.)</w:t>
            </w:r>
          </w:p>
        </w:tc>
      </w:tr>
      <w:tr w:rsidR="00345803" w14:paraId="626002F3" w14:textId="77777777" w:rsidTr="00345803">
        <w:trPr>
          <w:divId w:val="1101805661"/>
        </w:trPr>
        <w:tc>
          <w:tcPr>
            <w:tcW w:w="3119" w:type="dxa"/>
          </w:tcPr>
          <w:p w14:paraId="65FBF466" w14:textId="77777777" w:rsidR="00345803" w:rsidRDefault="00345803" w:rsidP="00345803">
            <w:pPr>
              <w:pStyle w:val="aa"/>
            </w:pPr>
            <w:r>
              <w:rPr>
                <w:rStyle w:val="VerbatimChar"/>
              </w:rPr>
              <w:t>z_vl_prox_load_rms</w:t>
            </w:r>
          </w:p>
        </w:tc>
        <w:tc>
          <w:tcPr>
            <w:tcW w:w="1843" w:type="dxa"/>
          </w:tcPr>
          <w:p w14:paraId="0DDBDBF4" w14:textId="77777777" w:rsidR="00345803" w:rsidRDefault="00345803" w:rsidP="00345803">
            <w:pPr>
              <w:pStyle w:val="aa"/>
            </w:pPr>
            <w:r>
              <w:t>прокс., нагр.</w:t>
            </w:r>
          </w:p>
        </w:tc>
        <w:tc>
          <w:tcPr>
            <w:tcW w:w="4393" w:type="dxa"/>
          </w:tcPr>
          <w:p w14:paraId="4691CC86" w14:textId="77777777" w:rsidR="00345803" w:rsidRPr="00345803" w:rsidRDefault="00345803" w:rsidP="00345803">
            <w:pPr>
              <w:pStyle w:val="aa"/>
              <w:rPr>
                <w:lang w:val="ru-RU"/>
              </w:rPr>
            </w:pPr>
            <w:r>
              <w:t>RMS</w:t>
            </w:r>
            <w:r>
              <w:rPr>
                <w:lang w:val="ru-RU"/>
              </w:rPr>
              <w:t xml:space="preserve"> ЭМГ проксимального электрода (нагр.)</w:t>
            </w:r>
          </w:p>
        </w:tc>
      </w:tr>
      <w:tr w:rsidR="00345803" w14:paraId="02A37017" w14:textId="77777777" w:rsidTr="00345803">
        <w:trPr>
          <w:divId w:val="1101805661"/>
        </w:trPr>
        <w:tc>
          <w:tcPr>
            <w:tcW w:w="3119" w:type="dxa"/>
          </w:tcPr>
          <w:p w14:paraId="185E0F0E" w14:textId="77777777" w:rsidR="00345803" w:rsidRDefault="00345803" w:rsidP="00345803">
            <w:pPr>
              <w:pStyle w:val="aa"/>
            </w:pPr>
            <w:r>
              <w:rPr>
                <w:rStyle w:val="VerbatimChar"/>
              </w:rPr>
              <w:t>z_vl_prox_load_mav</w:t>
            </w:r>
          </w:p>
        </w:tc>
        <w:tc>
          <w:tcPr>
            <w:tcW w:w="1843" w:type="dxa"/>
          </w:tcPr>
          <w:p w14:paraId="6B743957" w14:textId="77777777" w:rsidR="00345803" w:rsidRDefault="00345803" w:rsidP="00345803">
            <w:pPr>
              <w:pStyle w:val="aa"/>
            </w:pPr>
            <w:r>
              <w:t>прокс., нагр.</w:t>
            </w:r>
          </w:p>
        </w:tc>
        <w:tc>
          <w:tcPr>
            <w:tcW w:w="4393" w:type="dxa"/>
          </w:tcPr>
          <w:p w14:paraId="64C8B3B7" w14:textId="77777777" w:rsidR="00345803" w:rsidRPr="00345803" w:rsidRDefault="00345803" w:rsidP="00345803">
            <w:pPr>
              <w:pStyle w:val="aa"/>
              <w:rPr>
                <w:lang w:val="ru-RU"/>
              </w:rPr>
            </w:pPr>
            <w:r>
              <w:t>MAV</w:t>
            </w:r>
            <w:r>
              <w:rPr>
                <w:lang w:val="ru-RU"/>
              </w:rPr>
              <w:t xml:space="preserve"> ЭМГ проксимального электрода (нагр.)</w:t>
            </w:r>
          </w:p>
        </w:tc>
      </w:tr>
      <w:tr w:rsidR="00345803" w14:paraId="05FB4028" w14:textId="77777777" w:rsidTr="00345803">
        <w:trPr>
          <w:divId w:val="1101805661"/>
        </w:trPr>
        <w:tc>
          <w:tcPr>
            <w:tcW w:w="3119" w:type="dxa"/>
          </w:tcPr>
          <w:p w14:paraId="530FD874" w14:textId="77777777" w:rsidR="00345803" w:rsidRDefault="00345803" w:rsidP="00345803">
            <w:pPr>
              <w:pStyle w:val="aa"/>
            </w:pPr>
            <w:r>
              <w:rPr>
                <w:rStyle w:val="VerbatimChar"/>
              </w:rPr>
              <w:t>z_vl_prox_load_wl</w:t>
            </w:r>
          </w:p>
        </w:tc>
        <w:tc>
          <w:tcPr>
            <w:tcW w:w="1843" w:type="dxa"/>
          </w:tcPr>
          <w:p w14:paraId="21EFB987" w14:textId="77777777" w:rsidR="00345803" w:rsidRDefault="00345803" w:rsidP="00345803">
            <w:pPr>
              <w:pStyle w:val="aa"/>
            </w:pPr>
            <w:r>
              <w:t>прокс., нагр.</w:t>
            </w:r>
          </w:p>
        </w:tc>
        <w:tc>
          <w:tcPr>
            <w:tcW w:w="4393" w:type="dxa"/>
          </w:tcPr>
          <w:p w14:paraId="04AD434B" w14:textId="77777777" w:rsidR="00345803" w:rsidRDefault="00345803" w:rsidP="00345803">
            <w:pPr>
              <w:pStyle w:val="aa"/>
            </w:pPr>
            <w:r>
              <w:t>WL проксимального электрода (нагр.)</w:t>
            </w:r>
          </w:p>
        </w:tc>
      </w:tr>
      <w:tr w:rsidR="00345803" w14:paraId="2A805377" w14:textId="77777777" w:rsidTr="00345803">
        <w:trPr>
          <w:divId w:val="1101805661"/>
        </w:trPr>
        <w:tc>
          <w:tcPr>
            <w:tcW w:w="3119" w:type="dxa"/>
          </w:tcPr>
          <w:p w14:paraId="12D902F2" w14:textId="77777777" w:rsidR="00345803" w:rsidRDefault="00345803" w:rsidP="00345803">
            <w:pPr>
              <w:pStyle w:val="aa"/>
            </w:pPr>
            <w:r>
              <w:rPr>
                <w:rStyle w:val="VerbatimChar"/>
              </w:rPr>
              <w:t>z_vl_prox_load_zcr</w:t>
            </w:r>
          </w:p>
        </w:tc>
        <w:tc>
          <w:tcPr>
            <w:tcW w:w="1843" w:type="dxa"/>
          </w:tcPr>
          <w:p w14:paraId="2A52AB2C" w14:textId="77777777" w:rsidR="00345803" w:rsidRDefault="00345803" w:rsidP="00345803">
            <w:pPr>
              <w:pStyle w:val="aa"/>
            </w:pPr>
            <w:r>
              <w:t>прокс., нагр.</w:t>
            </w:r>
          </w:p>
        </w:tc>
        <w:tc>
          <w:tcPr>
            <w:tcW w:w="4393" w:type="dxa"/>
          </w:tcPr>
          <w:p w14:paraId="407D85BC" w14:textId="77777777" w:rsidR="00345803" w:rsidRDefault="00345803" w:rsidP="00345803">
            <w:pPr>
              <w:pStyle w:val="aa"/>
            </w:pPr>
            <w:r>
              <w:t>ZCR проксимального электрода (нагр.)</w:t>
            </w:r>
          </w:p>
        </w:tc>
      </w:tr>
      <w:tr w:rsidR="00345803" w14:paraId="6F414E30" w14:textId="77777777" w:rsidTr="00345803">
        <w:trPr>
          <w:divId w:val="1101805661"/>
        </w:trPr>
        <w:tc>
          <w:tcPr>
            <w:tcW w:w="3119" w:type="dxa"/>
          </w:tcPr>
          <w:p w14:paraId="180ED1BA" w14:textId="77777777" w:rsidR="00345803" w:rsidRDefault="00345803" w:rsidP="00345803">
            <w:pPr>
              <w:pStyle w:val="aa"/>
            </w:pPr>
            <w:r>
              <w:rPr>
                <w:rStyle w:val="VerbatimChar"/>
              </w:rPr>
              <w:t>z_vl_prox_load_mdf</w:t>
            </w:r>
          </w:p>
        </w:tc>
        <w:tc>
          <w:tcPr>
            <w:tcW w:w="1843" w:type="dxa"/>
          </w:tcPr>
          <w:p w14:paraId="0B9089B7" w14:textId="77777777" w:rsidR="00345803" w:rsidRDefault="00345803" w:rsidP="00345803">
            <w:pPr>
              <w:pStyle w:val="aa"/>
            </w:pPr>
            <w:r>
              <w:t>прокс., нагр.</w:t>
            </w:r>
          </w:p>
        </w:tc>
        <w:tc>
          <w:tcPr>
            <w:tcW w:w="4393" w:type="dxa"/>
          </w:tcPr>
          <w:p w14:paraId="42FFED59" w14:textId="77777777" w:rsidR="00345803" w:rsidRDefault="00345803" w:rsidP="00345803">
            <w:pPr>
              <w:pStyle w:val="aa"/>
            </w:pPr>
            <w:r>
              <w:t>MDF проксимального электрода (нагр.)</w:t>
            </w:r>
          </w:p>
        </w:tc>
      </w:tr>
      <w:tr w:rsidR="00345803" w14:paraId="3EF0873C" w14:textId="77777777" w:rsidTr="00345803">
        <w:trPr>
          <w:divId w:val="1101805661"/>
        </w:trPr>
        <w:tc>
          <w:tcPr>
            <w:tcW w:w="3119" w:type="dxa"/>
          </w:tcPr>
          <w:p w14:paraId="376185FE" w14:textId="77777777" w:rsidR="00345803" w:rsidRDefault="00345803" w:rsidP="00345803">
            <w:pPr>
              <w:pStyle w:val="aa"/>
            </w:pPr>
            <w:r>
              <w:rPr>
                <w:rStyle w:val="VerbatimChar"/>
              </w:rPr>
              <w:t>z_vl_prox_load_mnf</w:t>
            </w:r>
          </w:p>
        </w:tc>
        <w:tc>
          <w:tcPr>
            <w:tcW w:w="1843" w:type="dxa"/>
          </w:tcPr>
          <w:p w14:paraId="335E332C" w14:textId="77777777" w:rsidR="00345803" w:rsidRDefault="00345803" w:rsidP="00345803">
            <w:pPr>
              <w:pStyle w:val="aa"/>
            </w:pPr>
            <w:r>
              <w:t>прокс., нагр.</w:t>
            </w:r>
          </w:p>
        </w:tc>
        <w:tc>
          <w:tcPr>
            <w:tcW w:w="4393" w:type="dxa"/>
          </w:tcPr>
          <w:p w14:paraId="3FDDE6EA" w14:textId="77777777" w:rsidR="00345803" w:rsidRDefault="00345803" w:rsidP="00345803">
            <w:pPr>
              <w:pStyle w:val="aa"/>
            </w:pPr>
            <w:r>
              <w:t>MNF проксимального электрода (нагр.)</w:t>
            </w:r>
          </w:p>
        </w:tc>
      </w:tr>
      <w:tr w:rsidR="00345803" w14:paraId="1B87CDB5" w14:textId="77777777" w:rsidTr="00345803">
        <w:trPr>
          <w:divId w:val="1101805661"/>
        </w:trPr>
        <w:tc>
          <w:tcPr>
            <w:tcW w:w="3119" w:type="dxa"/>
          </w:tcPr>
          <w:p w14:paraId="2C80D5AD" w14:textId="77777777" w:rsidR="00345803" w:rsidRDefault="00345803" w:rsidP="00345803">
            <w:pPr>
              <w:pStyle w:val="aa"/>
            </w:pPr>
            <w:r>
              <w:rPr>
                <w:rStyle w:val="VerbatimChar"/>
              </w:rPr>
              <w:t>z_vl_prox_load_p_low</w:t>
            </w:r>
          </w:p>
        </w:tc>
        <w:tc>
          <w:tcPr>
            <w:tcW w:w="1843" w:type="dxa"/>
          </w:tcPr>
          <w:p w14:paraId="65920F42" w14:textId="77777777" w:rsidR="00345803" w:rsidRDefault="00345803" w:rsidP="00345803">
            <w:pPr>
              <w:pStyle w:val="aa"/>
            </w:pPr>
            <w:r>
              <w:t>прокс., нагр.</w:t>
            </w:r>
          </w:p>
        </w:tc>
        <w:tc>
          <w:tcPr>
            <w:tcW w:w="4393" w:type="dxa"/>
          </w:tcPr>
          <w:p w14:paraId="2F6046C5" w14:textId="77777777" w:rsidR="00345803" w:rsidRPr="00345803" w:rsidRDefault="00345803" w:rsidP="00345803">
            <w:pPr>
              <w:pStyle w:val="aa"/>
              <w:rPr>
                <w:lang w:val="ru-RU"/>
              </w:rPr>
            </w:pPr>
            <w:r>
              <w:rPr>
                <w:lang w:val="ru-RU"/>
              </w:rPr>
              <w:t>Доля мощности 20–50 Гц (прокс., нагр.)</w:t>
            </w:r>
          </w:p>
        </w:tc>
      </w:tr>
      <w:tr w:rsidR="00345803" w14:paraId="795B3614" w14:textId="77777777" w:rsidTr="00345803">
        <w:trPr>
          <w:divId w:val="1101805661"/>
        </w:trPr>
        <w:tc>
          <w:tcPr>
            <w:tcW w:w="3119" w:type="dxa"/>
          </w:tcPr>
          <w:p w14:paraId="43EB5FF0" w14:textId="77777777" w:rsidR="00345803" w:rsidRDefault="00345803" w:rsidP="00345803">
            <w:pPr>
              <w:pStyle w:val="aa"/>
            </w:pPr>
            <w:r>
              <w:rPr>
                <w:rStyle w:val="VerbatimChar"/>
              </w:rPr>
              <w:t>z_vl_prox_load_p_mid</w:t>
            </w:r>
          </w:p>
        </w:tc>
        <w:tc>
          <w:tcPr>
            <w:tcW w:w="1843" w:type="dxa"/>
          </w:tcPr>
          <w:p w14:paraId="37CC4318" w14:textId="77777777" w:rsidR="00345803" w:rsidRDefault="00345803" w:rsidP="00345803">
            <w:pPr>
              <w:pStyle w:val="aa"/>
            </w:pPr>
            <w:r>
              <w:t>прокс., нагр.</w:t>
            </w:r>
          </w:p>
        </w:tc>
        <w:tc>
          <w:tcPr>
            <w:tcW w:w="4393" w:type="dxa"/>
          </w:tcPr>
          <w:p w14:paraId="3236BF72" w14:textId="77777777" w:rsidR="00345803" w:rsidRPr="00345803" w:rsidRDefault="00345803" w:rsidP="00345803">
            <w:pPr>
              <w:pStyle w:val="aa"/>
              <w:rPr>
                <w:lang w:val="ru-RU"/>
              </w:rPr>
            </w:pPr>
            <w:r>
              <w:rPr>
                <w:lang w:val="ru-RU"/>
              </w:rPr>
              <w:t>Доля мощности 50–150 Гц (прокс., нагр.)</w:t>
            </w:r>
          </w:p>
        </w:tc>
      </w:tr>
      <w:tr w:rsidR="00345803" w14:paraId="12EB1DCE" w14:textId="77777777" w:rsidTr="00345803">
        <w:trPr>
          <w:divId w:val="1101805661"/>
        </w:trPr>
        <w:tc>
          <w:tcPr>
            <w:tcW w:w="3119" w:type="dxa"/>
          </w:tcPr>
          <w:p w14:paraId="3B3689EA" w14:textId="77777777" w:rsidR="00345803" w:rsidRDefault="00345803" w:rsidP="00345803">
            <w:pPr>
              <w:pStyle w:val="aa"/>
            </w:pPr>
            <w:r>
              <w:rPr>
                <w:rStyle w:val="VerbatimChar"/>
              </w:rPr>
              <w:t>z_vl_prox_load_p_high</w:t>
            </w:r>
          </w:p>
        </w:tc>
        <w:tc>
          <w:tcPr>
            <w:tcW w:w="1843" w:type="dxa"/>
          </w:tcPr>
          <w:p w14:paraId="3655982C" w14:textId="77777777" w:rsidR="00345803" w:rsidRDefault="00345803" w:rsidP="00345803">
            <w:pPr>
              <w:pStyle w:val="aa"/>
            </w:pPr>
            <w:r>
              <w:t>прокс., нагр.</w:t>
            </w:r>
          </w:p>
        </w:tc>
        <w:tc>
          <w:tcPr>
            <w:tcW w:w="4393" w:type="dxa"/>
          </w:tcPr>
          <w:p w14:paraId="0CBB9260" w14:textId="77777777" w:rsidR="00345803" w:rsidRPr="00345803" w:rsidRDefault="00345803" w:rsidP="00345803">
            <w:pPr>
              <w:pStyle w:val="aa"/>
              <w:rPr>
                <w:lang w:val="ru-RU"/>
              </w:rPr>
            </w:pPr>
            <w:r>
              <w:rPr>
                <w:lang w:val="ru-RU"/>
              </w:rPr>
              <w:t>Доля мощности 150–450 Гц (прокс., нагр.)</w:t>
            </w:r>
          </w:p>
        </w:tc>
      </w:tr>
      <w:tr w:rsidR="00345803" w14:paraId="733153A0" w14:textId="77777777" w:rsidTr="00345803">
        <w:trPr>
          <w:divId w:val="1101805661"/>
        </w:trPr>
        <w:tc>
          <w:tcPr>
            <w:tcW w:w="3119" w:type="dxa"/>
          </w:tcPr>
          <w:p w14:paraId="60E332C3" w14:textId="77777777" w:rsidR="00345803" w:rsidRDefault="00345803" w:rsidP="00345803">
            <w:pPr>
              <w:pStyle w:val="aa"/>
            </w:pPr>
            <w:r>
              <w:rPr>
                <w:rStyle w:val="VerbatimChar"/>
              </w:rPr>
              <w:t>z_vl_prox_load_ratio_mid_high</w:t>
            </w:r>
          </w:p>
        </w:tc>
        <w:tc>
          <w:tcPr>
            <w:tcW w:w="1843" w:type="dxa"/>
          </w:tcPr>
          <w:p w14:paraId="071F5542" w14:textId="77777777" w:rsidR="00345803" w:rsidRDefault="00345803" w:rsidP="00345803">
            <w:pPr>
              <w:pStyle w:val="aa"/>
            </w:pPr>
            <w:r>
              <w:t>прокс., нагр.</w:t>
            </w:r>
          </w:p>
        </w:tc>
        <w:tc>
          <w:tcPr>
            <w:tcW w:w="4393" w:type="dxa"/>
          </w:tcPr>
          <w:p w14:paraId="58168676" w14:textId="77777777" w:rsidR="00345803" w:rsidRPr="00345803"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r>
              <w:rPr>
                <w:lang w:val="ru-RU"/>
              </w:rPr>
              <w:t xml:space="preserve"> (прокс., нагр.)</w:t>
            </w:r>
          </w:p>
        </w:tc>
      </w:tr>
      <w:tr w:rsidR="00345803" w14:paraId="202987E7" w14:textId="77777777" w:rsidTr="00345803">
        <w:trPr>
          <w:divId w:val="1101805661"/>
        </w:trPr>
        <w:tc>
          <w:tcPr>
            <w:tcW w:w="3119" w:type="dxa"/>
          </w:tcPr>
          <w:p w14:paraId="46621D82" w14:textId="77777777" w:rsidR="00345803" w:rsidRDefault="00345803" w:rsidP="00345803">
            <w:pPr>
              <w:pStyle w:val="aa"/>
            </w:pPr>
            <w:r>
              <w:rPr>
                <w:rStyle w:val="VerbatimChar"/>
              </w:rPr>
              <w:t>z_vl_prox_load_e_d2</w:t>
            </w:r>
          </w:p>
        </w:tc>
        <w:tc>
          <w:tcPr>
            <w:tcW w:w="1843" w:type="dxa"/>
          </w:tcPr>
          <w:p w14:paraId="3D12CBC9" w14:textId="77777777" w:rsidR="00345803" w:rsidRDefault="00345803" w:rsidP="00345803">
            <w:pPr>
              <w:pStyle w:val="aa"/>
            </w:pPr>
            <w:r>
              <w:t>прокс., нагр.</w:t>
            </w:r>
          </w:p>
        </w:tc>
        <w:tc>
          <w:tcPr>
            <w:tcW w:w="4393" w:type="dxa"/>
          </w:tcPr>
          <w:p w14:paraId="1520A368" w14:textId="77777777" w:rsidR="00345803" w:rsidRDefault="00345803" w:rsidP="00345803">
            <w:pPr>
              <w:pStyle w:val="aa"/>
            </w:pPr>
            <w:r>
              <w:t>Энергия d2 (прокс., нагр.)</w:t>
            </w:r>
          </w:p>
        </w:tc>
      </w:tr>
      <w:tr w:rsidR="00345803" w14:paraId="12294218" w14:textId="77777777" w:rsidTr="00345803">
        <w:trPr>
          <w:divId w:val="1101805661"/>
        </w:trPr>
        <w:tc>
          <w:tcPr>
            <w:tcW w:w="3119" w:type="dxa"/>
          </w:tcPr>
          <w:p w14:paraId="744F6874" w14:textId="77777777" w:rsidR="00345803" w:rsidRDefault="00345803" w:rsidP="00345803">
            <w:pPr>
              <w:pStyle w:val="aa"/>
            </w:pPr>
            <w:r>
              <w:rPr>
                <w:rStyle w:val="VerbatimChar"/>
              </w:rPr>
              <w:t>z_vl_prox_load_e_d3</w:t>
            </w:r>
          </w:p>
        </w:tc>
        <w:tc>
          <w:tcPr>
            <w:tcW w:w="1843" w:type="dxa"/>
          </w:tcPr>
          <w:p w14:paraId="25672B8B" w14:textId="77777777" w:rsidR="00345803" w:rsidRDefault="00345803" w:rsidP="00345803">
            <w:pPr>
              <w:pStyle w:val="aa"/>
            </w:pPr>
            <w:r>
              <w:t>прокс., нагр.</w:t>
            </w:r>
          </w:p>
        </w:tc>
        <w:tc>
          <w:tcPr>
            <w:tcW w:w="4393" w:type="dxa"/>
          </w:tcPr>
          <w:p w14:paraId="01FE41A7" w14:textId="77777777" w:rsidR="00345803" w:rsidRDefault="00345803" w:rsidP="00345803">
            <w:pPr>
              <w:pStyle w:val="aa"/>
            </w:pPr>
            <w:r>
              <w:t>Энергия d3 (прокс., нагр.)</w:t>
            </w:r>
          </w:p>
        </w:tc>
      </w:tr>
      <w:tr w:rsidR="00345803" w14:paraId="7D28ECA6" w14:textId="77777777" w:rsidTr="00345803">
        <w:trPr>
          <w:divId w:val="1101805661"/>
        </w:trPr>
        <w:tc>
          <w:tcPr>
            <w:tcW w:w="3119" w:type="dxa"/>
          </w:tcPr>
          <w:p w14:paraId="53D93C75" w14:textId="77777777" w:rsidR="00345803" w:rsidRDefault="00345803" w:rsidP="00345803">
            <w:pPr>
              <w:pStyle w:val="aa"/>
            </w:pPr>
            <w:r>
              <w:rPr>
                <w:rStyle w:val="VerbatimChar"/>
              </w:rPr>
              <w:t>z_vl_prox_load_e_d4</w:t>
            </w:r>
          </w:p>
        </w:tc>
        <w:tc>
          <w:tcPr>
            <w:tcW w:w="1843" w:type="dxa"/>
          </w:tcPr>
          <w:p w14:paraId="4FF125A7" w14:textId="77777777" w:rsidR="00345803" w:rsidRDefault="00345803" w:rsidP="00345803">
            <w:pPr>
              <w:pStyle w:val="aa"/>
            </w:pPr>
            <w:r>
              <w:t>прокс., нагр.</w:t>
            </w:r>
          </w:p>
        </w:tc>
        <w:tc>
          <w:tcPr>
            <w:tcW w:w="4393" w:type="dxa"/>
          </w:tcPr>
          <w:p w14:paraId="713E46A4" w14:textId="77777777" w:rsidR="00345803" w:rsidRDefault="00345803" w:rsidP="00345803">
            <w:pPr>
              <w:pStyle w:val="aa"/>
            </w:pPr>
            <w:r>
              <w:t>Энергия d4 (прокс., нагр.)</w:t>
            </w:r>
          </w:p>
        </w:tc>
      </w:tr>
      <w:tr w:rsidR="00345803" w14:paraId="4FEBB704" w14:textId="77777777" w:rsidTr="00345803">
        <w:trPr>
          <w:divId w:val="1101805661"/>
        </w:trPr>
        <w:tc>
          <w:tcPr>
            <w:tcW w:w="3119" w:type="dxa"/>
          </w:tcPr>
          <w:p w14:paraId="260B8BE0" w14:textId="77777777" w:rsidR="00345803" w:rsidRDefault="00345803" w:rsidP="00345803">
            <w:pPr>
              <w:pStyle w:val="aa"/>
            </w:pPr>
            <w:r>
              <w:rPr>
                <w:rStyle w:val="VerbatimChar"/>
              </w:rPr>
              <w:t>z_vl_prox_load_e_d5</w:t>
            </w:r>
          </w:p>
        </w:tc>
        <w:tc>
          <w:tcPr>
            <w:tcW w:w="1843" w:type="dxa"/>
          </w:tcPr>
          <w:p w14:paraId="2401D5B0" w14:textId="77777777" w:rsidR="00345803" w:rsidRDefault="00345803" w:rsidP="00345803">
            <w:pPr>
              <w:pStyle w:val="aa"/>
            </w:pPr>
            <w:r>
              <w:t>прокс., нагр.</w:t>
            </w:r>
          </w:p>
        </w:tc>
        <w:tc>
          <w:tcPr>
            <w:tcW w:w="4393" w:type="dxa"/>
          </w:tcPr>
          <w:p w14:paraId="756F7516" w14:textId="77777777" w:rsidR="00345803" w:rsidRDefault="00345803" w:rsidP="00345803">
            <w:pPr>
              <w:pStyle w:val="aa"/>
            </w:pPr>
            <w:r>
              <w:t>Энергия d5 (прокс., нагр.)</w:t>
            </w:r>
          </w:p>
        </w:tc>
      </w:tr>
      <w:tr w:rsidR="00345803" w14:paraId="07F93D80" w14:textId="77777777" w:rsidTr="00345803">
        <w:trPr>
          <w:divId w:val="1101805661"/>
        </w:trPr>
        <w:tc>
          <w:tcPr>
            <w:tcW w:w="3119" w:type="dxa"/>
          </w:tcPr>
          <w:p w14:paraId="20D8EF32" w14:textId="77777777" w:rsidR="00345803" w:rsidRDefault="00345803" w:rsidP="00345803">
            <w:pPr>
              <w:pStyle w:val="aa"/>
            </w:pPr>
            <w:r>
              <w:rPr>
                <w:rStyle w:val="VerbatimChar"/>
              </w:rPr>
              <w:t>z_vl_prox_load_wavelet_entropy</w:t>
            </w:r>
          </w:p>
        </w:tc>
        <w:tc>
          <w:tcPr>
            <w:tcW w:w="1843" w:type="dxa"/>
          </w:tcPr>
          <w:p w14:paraId="3D5D035E" w14:textId="77777777" w:rsidR="00345803" w:rsidRDefault="00345803" w:rsidP="00345803">
            <w:pPr>
              <w:pStyle w:val="aa"/>
            </w:pPr>
            <w:r>
              <w:t>прокс., нагр.</w:t>
            </w:r>
          </w:p>
        </w:tc>
        <w:tc>
          <w:tcPr>
            <w:tcW w:w="4393" w:type="dxa"/>
          </w:tcPr>
          <w:p w14:paraId="3456FB73" w14:textId="77777777" w:rsidR="00345803" w:rsidRDefault="00345803" w:rsidP="00345803">
            <w:pPr>
              <w:pStyle w:val="aa"/>
            </w:pPr>
            <w:r>
              <w:t>Вейвлет-энтропия (прокс., нагр.)</w:t>
            </w:r>
          </w:p>
        </w:tc>
      </w:tr>
      <w:tr w:rsidR="00345803" w14:paraId="2A86B974" w14:textId="77777777" w:rsidTr="00345803">
        <w:trPr>
          <w:divId w:val="1101805661"/>
        </w:trPr>
        <w:tc>
          <w:tcPr>
            <w:tcW w:w="3119" w:type="dxa"/>
          </w:tcPr>
          <w:p w14:paraId="7FB91F5A" w14:textId="77777777" w:rsidR="00345803" w:rsidRDefault="00345803" w:rsidP="00345803">
            <w:pPr>
              <w:pStyle w:val="aa"/>
            </w:pPr>
            <w:r>
              <w:rPr>
                <w:rStyle w:val="VerbatimChar"/>
              </w:rPr>
              <w:t>z_vl_prox_load_ratio_low_high</w:t>
            </w:r>
          </w:p>
        </w:tc>
        <w:tc>
          <w:tcPr>
            <w:tcW w:w="1843" w:type="dxa"/>
          </w:tcPr>
          <w:p w14:paraId="7BF4C750" w14:textId="77777777" w:rsidR="00345803" w:rsidRDefault="00345803" w:rsidP="00345803">
            <w:pPr>
              <w:pStyle w:val="aa"/>
            </w:pPr>
            <w:r>
              <w:t>прокс., нагр.</w:t>
            </w:r>
          </w:p>
        </w:tc>
        <w:tc>
          <w:tcPr>
            <w:tcW w:w="4393" w:type="dxa"/>
          </w:tcPr>
          <w:p w14:paraId="788F3F92" w14:textId="77777777" w:rsidR="00345803" w:rsidRPr="00345803" w:rsidRDefault="00345803" w:rsidP="00345803">
            <w:pPr>
              <w:pStyle w:val="aa"/>
              <w:rPr>
                <w:lang w:val="ru-RU"/>
              </w:rPr>
            </w:pPr>
            <w:r>
              <w:rPr>
                <w:lang w:val="ru-RU"/>
              </w:rPr>
              <w:t>Отношение (</w:t>
            </w:r>
            <w:r>
              <w:t>d</w:t>
            </w:r>
            <w:r>
              <w:rPr>
                <w:lang w:val="ru-RU"/>
              </w:rPr>
              <w:t>4+</w:t>
            </w:r>
            <w:r>
              <w:t>d</w:t>
            </w:r>
            <w:r>
              <w:rPr>
                <w:lang w:val="ru-RU"/>
              </w:rPr>
              <w:t>5)/(</w:t>
            </w:r>
            <w:r>
              <w:t>d</w:t>
            </w:r>
            <w:r>
              <w:rPr>
                <w:lang w:val="ru-RU"/>
              </w:rPr>
              <w:t>2+</w:t>
            </w:r>
            <w:r>
              <w:t>d</w:t>
            </w:r>
            <w:r>
              <w:rPr>
                <w:lang w:val="ru-RU"/>
              </w:rPr>
              <w:t>3) (прокс., нагр.)</w:t>
            </w:r>
          </w:p>
        </w:tc>
      </w:tr>
      <w:tr w:rsidR="00345803" w14:paraId="50E2A262" w14:textId="77777777" w:rsidTr="00345803">
        <w:trPr>
          <w:divId w:val="1101805661"/>
        </w:trPr>
        <w:tc>
          <w:tcPr>
            <w:tcW w:w="3119" w:type="dxa"/>
          </w:tcPr>
          <w:p w14:paraId="0D8562E6" w14:textId="77777777" w:rsidR="00345803" w:rsidRDefault="00345803" w:rsidP="00345803">
            <w:pPr>
              <w:pStyle w:val="aa"/>
            </w:pPr>
            <w:r>
              <w:rPr>
                <w:rStyle w:val="VerbatimChar"/>
              </w:rPr>
              <w:t>z_vl_prox_rest_rms</w:t>
            </w:r>
          </w:p>
        </w:tc>
        <w:tc>
          <w:tcPr>
            <w:tcW w:w="1843" w:type="dxa"/>
          </w:tcPr>
          <w:p w14:paraId="512FB72B" w14:textId="77777777" w:rsidR="00345803" w:rsidRDefault="00345803" w:rsidP="00345803">
            <w:pPr>
              <w:pStyle w:val="aa"/>
            </w:pPr>
            <w:r>
              <w:t>прокс., восст.</w:t>
            </w:r>
          </w:p>
        </w:tc>
        <w:tc>
          <w:tcPr>
            <w:tcW w:w="4393" w:type="dxa"/>
          </w:tcPr>
          <w:p w14:paraId="2E92CD81" w14:textId="77777777" w:rsidR="00345803" w:rsidRPr="00345803" w:rsidRDefault="00345803" w:rsidP="00345803">
            <w:pPr>
              <w:pStyle w:val="aa"/>
              <w:rPr>
                <w:lang w:val="ru-RU"/>
              </w:rPr>
            </w:pPr>
            <w:r>
              <w:t>RMS</w:t>
            </w:r>
            <w:r>
              <w:rPr>
                <w:lang w:val="ru-RU"/>
              </w:rPr>
              <w:t xml:space="preserve"> ЭМГ проксимального электрода (восст.)</w:t>
            </w:r>
          </w:p>
        </w:tc>
      </w:tr>
      <w:tr w:rsidR="00345803" w14:paraId="34BCE974" w14:textId="77777777" w:rsidTr="00345803">
        <w:trPr>
          <w:divId w:val="1101805661"/>
        </w:trPr>
        <w:tc>
          <w:tcPr>
            <w:tcW w:w="3119" w:type="dxa"/>
          </w:tcPr>
          <w:p w14:paraId="217C5F3F" w14:textId="77777777" w:rsidR="00345803" w:rsidRDefault="00345803" w:rsidP="00345803">
            <w:pPr>
              <w:pStyle w:val="aa"/>
            </w:pPr>
            <w:r>
              <w:rPr>
                <w:rStyle w:val="VerbatimChar"/>
              </w:rPr>
              <w:t>z_vl_prox_rest_mav</w:t>
            </w:r>
          </w:p>
        </w:tc>
        <w:tc>
          <w:tcPr>
            <w:tcW w:w="1843" w:type="dxa"/>
          </w:tcPr>
          <w:p w14:paraId="3B5EBEF7" w14:textId="77777777" w:rsidR="00345803" w:rsidRDefault="00345803" w:rsidP="00345803">
            <w:pPr>
              <w:pStyle w:val="aa"/>
            </w:pPr>
            <w:r>
              <w:t>прокс., восст.</w:t>
            </w:r>
          </w:p>
        </w:tc>
        <w:tc>
          <w:tcPr>
            <w:tcW w:w="4393" w:type="dxa"/>
          </w:tcPr>
          <w:p w14:paraId="3CD0E3B8" w14:textId="77777777" w:rsidR="00345803" w:rsidRPr="00345803" w:rsidRDefault="00345803" w:rsidP="00345803">
            <w:pPr>
              <w:pStyle w:val="aa"/>
              <w:rPr>
                <w:lang w:val="ru-RU"/>
              </w:rPr>
            </w:pPr>
            <w:r>
              <w:t>MAV</w:t>
            </w:r>
            <w:r>
              <w:rPr>
                <w:lang w:val="ru-RU"/>
              </w:rPr>
              <w:t xml:space="preserve"> ЭМГ проксимального электрода (восст.)</w:t>
            </w:r>
          </w:p>
        </w:tc>
      </w:tr>
      <w:tr w:rsidR="00345803" w14:paraId="61E660FB" w14:textId="77777777" w:rsidTr="00345803">
        <w:trPr>
          <w:divId w:val="1101805661"/>
        </w:trPr>
        <w:tc>
          <w:tcPr>
            <w:tcW w:w="3119" w:type="dxa"/>
          </w:tcPr>
          <w:p w14:paraId="4E54D84A" w14:textId="77777777" w:rsidR="00345803" w:rsidRDefault="00345803" w:rsidP="00345803">
            <w:pPr>
              <w:pStyle w:val="aa"/>
            </w:pPr>
            <w:r>
              <w:rPr>
                <w:rStyle w:val="VerbatimChar"/>
              </w:rPr>
              <w:t>z_vl_prox_rest_wl</w:t>
            </w:r>
          </w:p>
        </w:tc>
        <w:tc>
          <w:tcPr>
            <w:tcW w:w="1843" w:type="dxa"/>
          </w:tcPr>
          <w:p w14:paraId="27FA5DDC" w14:textId="77777777" w:rsidR="00345803" w:rsidRDefault="00345803" w:rsidP="00345803">
            <w:pPr>
              <w:pStyle w:val="aa"/>
            </w:pPr>
            <w:r>
              <w:t>прокс., восст.</w:t>
            </w:r>
          </w:p>
        </w:tc>
        <w:tc>
          <w:tcPr>
            <w:tcW w:w="4393" w:type="dxa"/>
          </w:tcPr>
          <w:p w14:paraId="4AEF85A1" w14:textId="77777777" w:rsidR="00345803" w:rsidRDefault="00345803" w:rsidP="00345803">
            <w:pPr>
              <w:pStyle w:val="aa"/>
            </w:pPr>
            <w:r>
              <w:t>WL проксимального электрода (восст.)</w:t>
            </w:r>
          </w:p>
        </w:tc>
      </w:tr>
      <w:tr w:rsidR="00345803" w14:paraId="25B9BBEB" w14:textId="77777777" w:rsidTr="00345803">
        <w:trPr>
          <w:divId w:val="1101805661"/>
        </w:trPr>
        <w:tc>
          <w:tcPr>
            <w:tcW w:w="3119" w:type="dxa"/>
          </w:tcPr>
          <w:p w14:paraId="5E2361D0" w14:textId="77777777" w:rsidR="00345803" w:rsidRDefault="00345803" w:rsidP="00345803">
            <w:pPr>
              <w:pStyle w:val="aa"/>
            </w:pPr>
            <w:r>
              <w:rPr>
                <w:rStyle w:val="VerbatimChar"/>
              </w:rPr>
              <w:t>z_vl_prox_rest_zcr</w:t>
            </w:r>
          </w:p>
        </w:tc>
        <w:tc>
          <w:tcPr>
            <w:tcW w:w="1843" w:type="dxa"/>
          </w:tcPr>
          <w:p w14:paraId="0E6C403B" w14:textId="77777777" w:rsidR="00345803" w:rsidRDefault="00345803" w:rsidP="00345803">
            <w:pPr>
              <w:pStyle w:val="aa"/>
            </w:pPr>
            <w:r>
              <w:t>прокс., восст.</w:t>
            </w:r>
          </w:p>
        </w:tc>
        <w:tc>
          <w:tcPr>
            <w:tcW w:w="4393" w:type="dxa"/>
          </w:tcPr>
          <w:p w14:paraId="69E8DED7" w14:textId="77777777" w:rsidR="00345803" w:rsidRDefault="00345803" w:rsidP="00345803">
            <w:pPr>
              <w:pStyle w:val="aa"/>
            </w:pPr>
            <w:r>
              <w:t>ZCR проксимального электрода (восст.)</w:t>
            </w:r>
          </w:p>
        </w:tc>
      </w:tr>
      <w:tr w:rsidR="00345803" w14:paraId="2C826FD4" w14:textId="77777777" w:rsidTr="00345803">
        <w:trPr>
          <w:divId w:val="1101805661"/>
        </w:trPr>
        <w:tc>
          <w:tcPr>
            <w:tcW w:w="3119" w:type="dxa"/>
          </w:tcPr>
          <w:p w14:paraId="616AE9BB" w14:textId="77777777" w:rsidR="00345803" w:rsidRDefault="00345803" w:rsidP="00345803">
            <w:pPr>
              <w:pStyle w:val="aa"/>
            </w:pPr>
            <w:r>
              <w:rPr>
                <w:rStyle w:val="VerbatimChar"/>
              </w:rPr>
              <w:t>z_vl_prox_rest_mdf</w:t>
            </w:r>
          </w:p>
        </w:tc>
        <w:tc>
          <w:tcPr>
            <w:tcW w:w="1843" w:type="dxa"/>
          </w:tcPr>
          <w:p w14:paraId="5D959016" w14:textId="77777777" w:rsidR="00345803" w:rsidRDefault="00345803" w:rsidP="00345803">
            <w:pPr>
              <w:pStyle w:val="aa"/>
            </w:pPr>
            <w:r>
              <w:t>прокс., восст.</w:t>
            </w:r>
          </w:p>
        </w:tc>
        <w:tc>
          <w:tcPr>
            <w:tcW w:w="4393" w:type="dxa"/>
          </w:tcPr>
          <w:p w14:paraId="4DC57E13" w14:textId="77777777" w:rsidR="00345803" w:rsidRDefault="00345803" w:rsidP="00345803">
            <w:pPr>
              <w:pStyle w:val="aa"/>
            </w:pPr>
            <w:r>
              <w:t>MDF проксимального электрода (восст.)</w:t>
            </w:r>
          </w:p>
        </w:tc>
      </w:tr>
      <w:tr w:rsidR="00345803" w14:paraId="276936E8" w14:textId="77777777" w:rsidTr="00345803">
        <w:trPr>
          <w:divId w:val="1101805661"/>
        </w:trPr>
        <w:tc>
          <w:tcPr>
            <w:tcW w:w="3119" w:type="dxa"/>
          </w:tcPr>
          <w:p w14:paraId="2308D216" w14:textId="77777777" w:rsidR="00345803" w:rsidRDefault="00345803" w:rsidP="00345803">
            <w:pPr>
              <w:pStyle w:val="aa"/>
            </w:pPr>
            <w:r>
              <w:rPr>
                <w:rStyle w:val="VerbatimChar"/>
              </w:rPr>
              <w:t>z_vl_prox_rest_mnf</w:t>
            </w:r>
          </w:p>
        </w:tc>
        <w:tc>
          <w:tcPr>
            <w:tcW w:w="1843" w:type="dxa"/>
          </w:tcPr>
          <w:p w14:paraId="24706711" w14:textId="77777777" w:rsidR="00345803" w:rsidRDefault="00345803" w:rsidP="00345803">
            <w:pPr>
              <w:pStyle w:val="aa"/>
            </w:pPr>
            <w:r>
              <w:t>прокс., восст.</w:t>
            </w:r>
          </w:p>
        </w:tc>
        <w:tc>
          <w:tcPr>
            <w:tcW w:w="4393" w:type="dxa"/>
          </w:tcPr>
          <w:p w14:paraId="072EBF30" w14:textId="77777777" w:rsidR="00345803" w:rsidRDefault="00345803" w:rsidP="00345803">
            <w:pPr>
              <w:pStyle w:val="aa"/>
            </w:pPr>
            <w:r>
              <w:t>MNF проксимального электрода (восст.)</w:t>
            </w:r>
          </w:p>
        </w:tc>
      </w:tr>
      <w:tr w:rsidR="00345803" w14:paraId="2AD8320D" w14:textId="77777777" w:rsidTr="00345803">
        <w:trPr>
          <w:divId w:val="1101805661"/>
        </w:trPr>
        <w:tc>
          <w:tcPr>
            <w:tcW w:w="3119" w:type="dxa"/>
          </w:tcPr>
          <w:p w14:paraId="0A6C2B0A" w14:textId="77777777" w:rsidR="00345803" w:rsidRDefault="00345803" w:rsidP="00345803">
            <w:pPr>
              <w:pStyle w:val="aa"/>
            </w:pPr>
            <w:r>
              <w:rPr>
                <w:rStyle w:val="VerbatimChar"/>
              </w:rPr>
              <w:t>z_vl_prox_rest_p_low</w:t>
            </w:r>
          </w:p>
        </w:tc>
        <w:tc>
          <w:tcPr>
            <w:tcW w:w="1843" w:type="dxa"/>
          </w:tcPr>
          <w:p w14:paraId="72BBE06B" w14:textId="77777777" w:rsidR="00345803" w:rsidRDefault="00345803" w:rsidP="00345803">
            <w:pPr>
              <w:pStyle w:val="aa"/>
            </w:pPr>
            <w:r>
              <w:t>прокс., восст.</w:t>
            </w:r>
          </w:p>
        </w:tc>
        <w:tc>
          <w:tcPr>
            <w:tcW w:w="4393" w:type="dxa"/>
          </w:tcPr>
          <w:p w14:paraId="2C9D5525" w14:textId="77777777" w:rsidR="00345803" w:rsidRPr="00565A67" w:rsidRDefault="00345803" w:rsidP="00345803">
            <w:pPr>
              <w:pStyle w:val="aa"/>
              <w:rPr>
                <w:lang w:val="ru-RU"/>
              </w:rPr>
            </w:pPr>
            <w:r>
              <w:rPr>
                <w:lang w:val="ru-RU"/>
              </w:rPr>
              <w:t>Доля мощности 20–50 Гц (прокс., восст.)</w:t>
            </w:r>
          </w:p>
        </w:tc>
      </w:tr>
      <w:tr w:rsidR="00345803" w14:paraId="4E8981DA" w14:textId="77777777" w:rsidTr="00345803">
        <w:trPr>
          <w:divId w:val="1101805661"/>
        </w:trPr>
        <w:tc>
          <w:tcPr>
            <w:tcW w:w="3119" w:type="dxa"/>
          </w:tcPr>
          <w:p w14:paraId="4304ECBF" w14:textId="77777777" w:rsidR="00345803" w:rsidRDefault="00345803" w:rsidP="00345803">
            <w:pPr>
              <w:pStyle w:val="aa"/>
            </w:pPr>
            <w:r>
              <w:rPr>
                <w:rStyle w:val="VerbatimChar"/>
              </w:rPr>
              <w:t>z_vl_prox_rest_p_mid</w:t>
            </w:r>
          </w:p>
        </w:tc>
        <w:tc>
          <w:tcPr>
            <w:tcW w:w="1843" w:type="dxa"/>
          </w:tcPr>
          <w:p w14:paraId="2EFB34ED" w14:textId="77777777" w:rsidR="00345803" w:rsidRDefault="00345803" w:rsidP="00345803">
            <w:pPr>
              <w:pStyle w:val="aa"/>
            </w:pPr>
            <w:r>
              <w:t>прокс., восст.</w:t>
            </w:r>
          </w:p>
        </w:tc>
        <w:tc>
          <w:tcPr>
            <w:tcW w:w="4393" w:type="dxa"/>
          </w:tcPr>
          <w:p w14:paraId="762A4442" w14:textId="77777777" w:rsidR="00345803" w:rsidRPr="00565A67" w:rsidRDefault="00345803" w:rsidP="00345803">
            <w:pPr>
              <w:pStyle w:val="aa"/>
              <w:rPr>
                <w:lang w:val="ru-RU"/>
              </w:rPr>
            </w:pPr>
            <w:r>
              <w:rPr>
                <w:lang w:val="ru-RU"/>
              </w:rPr>
              <w:t>Доля мощности 50–150 Гц (прокс., восст.)</w:t>
            </w:r>
          </w:p>
        </w:tc>
      </w:tr>
      <w:tr w:rsidR="00345803" w14:paraId="53B5AA7E" w14:textId="77777777" w:rsidTr="00345803">
        <w:trPr>
          <w:divId w:val="1101805661"/>
        </w:trPr>
        <w:tc>
          <w:tcPr>
            <w:tcW w:w="3119" w:type="dxa"/>
          </w:tcPr>
          <w:p w14:paraId="0C475500" w14:textId="77777777" w:rsidR="00345803" w:rsidRDefault="00345803" w:rsidP="00345803">
            <w:pPr>
              <w:pStyle w:val="aa"/>
            </w:pPr>
            <w:r>
              <w:rPr>
                <w:rStyle w:val="VerbatimChar"/>
              </w:rPr>
              <w:t>z_vl_prox_rest_p_high</w:t>
            </w:r>
          </w:p>
        </w:tc>
        <w:tc>
          <w:tcPr>
            <w:tcW w:w="1843" w:type="dxa"/>
          </w:tcPr>
          <w:p w14:paraId="27949B72" w14:textId="77777777" w:rsidR="00345803" w:rsidRDefault="00345803" w:rsidP="00345803">
            <w:pPr>
              <w:pStyle w:val="aa"/>
            </w:pPr>
            <w:r>
              <w:t>прокс., восст.</w:t>
            </w:r>
          </w:p>
        </w:tc>
        <w:tc>
          <w:tcPr>
            <w:tcW w:w="4393" w:type="dxa"/>
          </w:tcPr>
          <w:p w14:paraId="0B1C31F8" w14:textId="77777777" w:rsidR="00345803" w:rsidRPr="00565A67" w:rsidRDefault="00345803" w:rsidP="00345803">
            <w:pPr>
              <w:pStyle w:val="aa"/>
              <w:rPr>
                <w:lang w:val="ru-RU"/>
              </w:rPr>
            </w:pPr>
            <w:r>
              <w:rPr>
                <w:lang w:val="ru-RU"/>
              </w:rPr>
              <w:t>Доля мощности 150–450 Гц (прокс., восст.)</w:t>
            </w:r>
          </w:p>
        </w:tc>
      </w:tr>
      <w:tr w:rsidR="00345803" w14:paraId="53E47686" w14:textId="77777777" w:rsidTr="00345803">
        <w:trPr>
          <w:divId w:val="1101805661"/>
        </w:trPr>
        <w:tc>
          <w:tcPr>
            <w:tcW w:w="3119" w:type="dxa"/>
          </w:tcPr>
          <w:p w14:paraId="7B5A94D6" w14:textId="77777777" w:rsidR="00345803" w:rsidRDefault="00345803" w:rsidP="00345803">
            <w:pPr>
              <w:pStyle w:val="aa"/>
            </w:pPr>
            <w:r>
              <w:rPr>
                <w:rStyle w:val="VerbatimChar"/>
              </w:rPr>
              <w:lastRenderedPageBreak/>
              <w:t>z_vl_prox_rest_ratio_mid_high</w:t>
            </w:r>
          </w:p>
        </w:tc>
        <w:tc>
          <w:tcPr>
            <w:tcW w:w="1843" w:type="dxa"/>
          </w:tcPr>
          <w:p w14:paraId="5D0CD99D" w14:textId="77777777" w:rsidR="00345803" w:rsidRDefault="00345803" w:rsidP="00345803">
            <w:pPr>
              <w:pStyle w:val="aa"/>
            </w:pPr>
            <w:r>
              <w:t>прокс., восст.</w:t>
            </w:r>
          </w:p>
        </w:tc>
        <w:tc>
          <w:tcPr>
            <w:tcW w:w="4393" w:type="dxa"/>
          </w:tcPr>
          <w:p w14:paraId="51055040" w14:textId="77777777" w:rsidR="00345803" w:rsidRPr="00565A67" w:rsidRDefault="00345803" w:rsidP="00345803">
            <w:pPr>
              <w:pStyle w:val="aa"/>
              <w:rPr>
                <w:lang w:val="ru-RU"/>
              </w:rPr>
            </w:pPr>
            <w:r>
              <w:rPr>
                <w:lang w:val="ru-RU"/>
              </w:rPr>
              <w:t xml:space="preserve">Отношение </w:t>
            </w:r>
            <w:r>
              <w:t>p</w:t>
            </w:r>
            <w:r>
              <w:rPr>
                <w:lang w:val="ru-RU"/>
              </w:rPr>
              <w:t>_</w:t>
            </w:r>
            <w:r>
              <w:t>mid</w:t>
            </w:r>
            <w:r>
              <w:rPr>
                <w:lang w:val="ru-RU"/>
              </w:rPr>
              <w:t xml:space="preserve"> / </w:t>
            </w:r>
            <w:r>
              <w:t>p</w:t>
            </w:r>
            <w:r>
              <w:rPr>
                <w:lang w:val="ru-RU"/>
              </w:rPr>
              <w:t>_</w:t>
            </w:r>
            <w:r>
              <w:t>high</w:t>
            </w:r>
            <w:r>
              <w:rPr>
                <w:lang w:val="ru-RU"/>
              </w:rPr>
              <w:t xml:space="preserve"> (прокс., восст.)</w:t>
            </w:r>
          </w:p>
        </w:tc>
      </w:tr>
      <w:tr w:rsidR="00345803" w14:paraId="3D9B5486" w14:textId="77777777" w:rsidTr="00345803">
        <w:trPr>
          <w:divId w:val="1101805661"/>
        </w:trPr>
        <w:tc>
          <w:tcPr>
            <w:tcW w:w="3119" w:type="dxa"/>
          </w:tcPr>
          <w:p w14:paraId="7EA3D342" w14:textId="77777777" w:rsidR="00345803" w:rsidRDefault="00345803" w:rsidP="00345803">
            <w:pPr>
              <w:pStyle w:val="aa"/>
            </w:pPr>
            <w:r>
              <w:rPr>
                <w:rStyle w:val="VerbatimChar"/>
              </w:rPr>
              <w:t>z_vl_prox_rest_e_d2</w:t>
            </w:r>
          </w:p>
        </w:tc>
        <w:tc>
          <w:tcPr>
            <w:tcW w:w="1843" w:type="dxa"/>
          </w:tcPr>
          <w:p w14:paraId="6DEC9059" w14:textId="77777777" w:rsidR="00345803" w:rsidRDefault="00345803" w:rsidP="00345803">
            <w:pPr>
              <w:pStyle w:val="aa"/>
            </w:pPr>
            <w:r>
              <w:t>прокс., восст.</w:t>
            </w:r>
          </w:p>
        </w:tc>
        <w:tc>
          <w:tcPr>
            <w:tcW w:w="4393" w:type="dxa"/>
          </w:tcPr>
          <w:p w14:paraId="276A8C76" w14:textId="77777777" w:rsidR="00345803" w:rsidRDefault="00345803" w:rsidP="00345803">
            <w:pPr>
              <w:pStyle w:val="aa"/>
            </w:pPr>
            <w:r>
              <w:t>Энергия d2 (прокс., восст.)</w:t>
            </w:r>
          </w:p>
        </w:tc>
      </w:tr>
      <w:tr w:rsidR="00345803" w14:paraId="4320A1C4" w14:textId="77777777" w:rsidTr="00345803">
        <w:trPr>
          <w:divId w:val="1101805661"/>
        </w:trPr>
        <w:tc>
          <w:tcPr>
            <w:tcW w:w="3119" w:type="dxa"/>
          </w:tcPr>
          <w:p w14:paraId="0B06615D" w14:textId="77777777" w:rsidR="00345803" w:rsidRDefault="00345803" w:rsidP="00345803">
            <w:pPr>
              <w:pStyle w:val="aa"/>
            </w:pPr>
            <w:r>
              <w:rPr>
                <w:rStyle w:val="VerbatimChar"/>
              </w:rPr>
              <w:t>z_vl_prox_rest_e_d3</w:t>
            </w:r>
          </w:p>
        </w:tc>
        <w:tc>
          <w:tcPr>
            <w:tcW w:w="1843" w:type="dxa"/>
          </w:tcPr>
          <w:p w14:paraId="0ED1E79B" w14:textId="77777777" w:rsidR="00345803" w:rsidRDefault="00345803" w:rsidP="00345803">
            <w:pPr>
              <w:pStyle w:val="aa"/>
            </w:pPr>
            <w:r>
              <w:t>прокс., восст.</w:t>
            </w:r>
          </w:p>
        </w:tc>
        <w:tc>
          <w:tcPr>
            <w:tcW w:w="4393" w:type="dxa"/>
          </w:tcPr>
          <w:p w14:paraId="25AEEF57" w14:textId="77777777" w:rsidR="00345803" w:rsidRDefault="00345803" w:rsidP="00345803">
            <w:pPr>
              <w:pStyle w:val="aa"/>
            </w:pPr>
            <w:r>
              <w:t>Энергия d3 (прокс., восст.)</w:t>
            </w:r>
          </w:p>
        </w:tc>
      </w:tr>
      <w:tr w:rsidR="00345803" w14:paraId="2948EDED" w14:textId="77777777" w:rsidTr="00345803">
        <w:trPr>
          <w:divId w:val="1101805661"/>
        </w:trPr>
        <w:tc>
          <w:tcPr>
            <w:tcW w:w="3119" w:type="dxa"/>
          </w:tcPr>
          <w:p w14:paraId="55EAA8C7" w14:textId="77777777" w:rsidR="00345803" w:rsidRDefault="00345803" w:rsidP="00345803">
            <w:pPr>
              <w:pStyle w:val="aa"/>
            </w:pPr>
            <w:r>
              <w:rPr>
                <w:rStyle w:val="VerbatimChar"/>
              </w:rPr>
              <w:t>z_vl_prox_rest_e_d4</w:t>
            </w:r>
          </w:p>
        </w:tc>
        <w:tc>
          <w:tcPr>
            <w:tcW w:w="1843" w:type="dxa"/>
          </w:tcPr>
          <w:p w14:paraId="2659CC8F" w14:textId="77777777" w:rsidR="00345803" w:rsidRDefault="00345803" w:rsidP="00345803">
            <w:pPr>
              <w:pStyle w:val="aa"/>
            </w:pPr>
            <w:r>
              <w:t>прокс., восст.</w:t>
            </w:r>
          </w:p>
        </w:tc>
        <w:tc>
          <w:tcPr>
            <w:tcW w:w="4393" w:type="dxa"/>
          </w:tcPr>
          <w:p w14:paraId="5E0963DD" w14:textId="77777777" w:rsidR="00345803" w:rsidRDefault="00345803" w:rsidP="00345803">
            <w:pPr>
              <w:pStyle w:val="aa"/>
            </w:pPr>
            <w:r>
              <w:t>Энергия d4 (прокс., восст.)</w:t>
            </w:r>
          </w:p>
        </w:tc>
      </w:tr>
      <w:tr w:rsidR="00345803" w14:paraId="370AD1CA" w14:textId="77777777" w:rsidTr="00345803">
        <w:trPr>
          <w:divId w:val="1101805661"/>
        </w:trPr>
        <w:tc>
          <w:tcPr>
            <w:tcW w:w="3119" w:type="dxa"/>
          </w:tcPr>
          <w:p w14:paraId="6DDC725D" w14:textId="77777777" w:rsidR="00345803" w:rsidRDefault="00345803" w:rsidP="00345803">
            <w:pPr>
              <w:pStyle w:val="aa"/>
            </w:pPr>
            <w:r>
              <w:rPr>
                <w:rStyle w:val="VerbatimChar"/>
              </w:rPr>
              <w:t>z_vl_prox_rest_e_d5</w:t>
            </w:r>
          </w:p>
        </w:tc>
        <w:tc>
          <w:tcPr>
            <w:tcW w:w="1843" w:type="dxa"/>
          </w:tcPr>
          <w:p w14:paraId="3D1C4EC0" w14:textId="77777777" w:rsidR="00345803" w:rsidRDefault="00345803" w:rsidP="00345803">
            <w:pPr>
              <w:pStyle w:val="aa"/>
            </w:pPr>
            <w:r>
              <w:t>прокс., восст.</w:t>
            </w:r>
          </w:p>
        </w:tc>
        <w:tc>
          <w:tcPr>
            <w:tcW w:w="4393" w:type="dxa"/>
          </w:tcPr>
          <w:p w14:paraId="0205E40F" w14:textId="77777777" w:rsidR="00345803" w:rsidRDefault="00345803" w:rsidP="00345803">
            <w:pPr>
              <w:pStyle w:val="aa"/>
            </w:pPr>
            <w:r>
              <w:t>Энергия d5 (прокс., восст.)</w:t>
            </w:r>
          </w:p>
        </w:tc>
      </w:tr>
      <w:tr w:rsidR="00345803" w14:paraId="71D50A1F" w14:textId="77777777" w:rsidTr="00345803">
        <w:trPr>
          <w:divId w:val="1101805661"/>
        </w:trPr>
        <w:tc>
          <w:tcPr>
            <w:tcW w:w="3119" w:type="dxa"/>
          </w:tcPr>
          <w:p w14:paraId="351F1105" w14:textId="77777777" w:rsidR="00345803" w:rsidRDefault="00345803" w:rsidP="00345803">
            <w:pPr>
              <w:pStyle w:val="aa"/>
            </w:pPr>
            <w:r>
              <w:rPr>
                <w:rStyle w:val="VerbatimChar"/>
              </w:rPr>
              <w:t>z_vl_prox_rest_wavelet_entropy</w:t>
            </w:r>
          </w:p>
        </w:tc>
        <w:tc>
          <w:tcPr>
            <w:tcW w:w="1843" w:type="dxa"/>
          </w:tcPr>
          <w:p w14:paraId="03DCC71C" w14:textId="77777777" w:rsidR="00345803" w:rsidRDefault="00345803" w:rsidP="00345803">
            <w:pPr>
              <w:pStyle w:val="aa"/>
            </w:pPr>
            <w:r>
              <w:t>прокс., восст.</w:t>
            </w:r>
          </w:p>
        </w:tc>
        <w:tc>
          <w:tcPr>
            <w:tcW w:w="4393" w:type="dxa"/>
          </w:tcPr>
          <w:p w14:paraId="47CF2BED" w14:textId="77777777" w:rsidR="00345803" w:rsidRDefault="00345803" w:rsidP="00345803">
            <w:pPr>
              <w:pStyle w:val="aa"/>
            </w:pPr>
            <w:r>
              <w:t>Вейвлет-энтропия (прокс., восст.)</w:t>
            </w:r>
          </w:p>
        </w:tc>
      </w:tr>
      <w:tr w:rsidR="00345803" w14:paraId="421C435C" w14:textId="77777777" w:rsidTr="00345803">
        <w:trPr>
          <w:divId w:val="1101805661"/>
        </w:trPr>
        <w:tc>
          <w:tcPr>
            <w:tcW w:w="3119" w:type="dxa"/>
          </w:tcPr>
          <w:p w14:paraId="14F23E1A" w14:textId="77777777" w:rsidR="00345803" w:rsidRDefault="00345803" w:rsidP="00345803">
            <w:pPr>
              <w:pStyle w:val="aa"/>
            </w:pPr>
            <w:r>
              <w:rPr>
                <w:rStyle w:val="VerbatimChar"/>
              </w:rPr>
              <w:t>z_vl_prox_rest_ratio_low_high</w:t>
            </w:r>
          </w:p>
        </w:tc>
        <w:tc>
          <w:tcPr>
            <w:tcW w:w="1843" w:type="dxa"/>
          </w:tcPr>
          <w:p w14:paraId="2C452238" w14:textId="77777777" w:rsidR="00345803" w:rsidRDefault="00345803" w:rsidP="00345803">
            <w:pPr>
              <w:pStyle w:val="aa"/>
            </w:pPr>
            <w:r>
              <w:t>прокс., восст.</w:t>
            </w:r>
          </w:p>
        </w:tc>
        <w:tc>
          <w:tcPr>
            <w:tcW w:w="4393" w:type="dxa"/>
          </w:tcPr>
          <w:p w14:paraId="733E8FB7" w14:textId="77777777" w:rsidR="00345803" w:rsidRPr="00565A67" w:rsidRDefault="00345803" w:rsidP="00345803">
            <w:pPr>
              <w:pStyle w:val="aa"/>
              <w:rPr>
                <w:lang w:val="ru-RU"/>
              </w:rPr>
            </w:pPr>
            <w:r>
              <w:rPr>
                <w:lang w:val="ru-RU"/>
              </w:rPr>
              <w:t>Отношение (</w:t>
            </w:r>
            <w:r>
              <w:t>d</w:t>
            </w:r>
            <w:r>
              <w:rPr>
                <w:lang w:val="ru-RU"/>
              </w:rPr>
              <w:t>4+</w:t>
            </w:r>
            <w:r>
              <w:t>d</w:t>
            </w:r>
            <w:r>
              <w:rPr>
                <w:lang w:val="ru-RU"/>
              </w:rPr>
              <w:t>5)/(</w:t>
            </w:r>
            <w:r>
              <w:t>d</w:t>
            </w:r>
            <w:r>
              <w:rPr>
                <w:lang w:val="ru-RU"/>
              </w:rPr>
              <w:t>2+</w:t>
            </w:r>
            <w:r>
              <w:t>d</w:t>
            </w:r>
            <w:r>
              <w:rPr>
                <w:lang w:val="ru-RU"/>
              </w:rPr>
              <w:t>3) (прокс., восст.)</w:t>
            </w:r>
          </w:p>
        </w:tc>
      </w:tr>
    </w:tbl>
    <w:p w14:paraId="5150FF35" w14:textId="77777777" w:rsidR="00345803" w:rsidRDefault="00345803" w:rsidP="00345803">
      <w:pPr>
        <w:divId w:val="1101805661"/>
      </w:pPr>
    </w:p>
    <w:p w14:paraId="2B5B657A" w14:textId="77777777" w:rsidR="00345803" w:rsidRDefault="00345803" w:rsidP="00AA4388">
      <w:pPr>
        <w:divId w:val="1101805661"/>
      </w:pPr>
      <w:bookmarkStart w:id="46" w:name="X0050d68fb57b38026066ac753840f9f9f5ded83"/>
      <w:bookmarkEnd w:id="45"/>
      <w:r>
        <w:t>ЭМГ: вариабельность амплитуды цикл-к-циклу (4 признака)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rsidRPr="00C035A3" w14:paraId="7F791AE6"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6C50CF43" w14:textId="77777777" w:rsidR="00345803" w:rsidRPr="00C035A3" w:rsidRDefault="00345803" w:rsidP="00C035A3">
            <w:pPr>
              <w:pStyle w:val="aa"/>
              <w:jc w:val="center"/>
              <w:rPr>
                <w:b/>
                <w:bCs/>
              </w:rPr>
            </w:pPr>
            <w:r>
              <w:rPr>
                <w:b/>
                <w:bCs/>
              </w:rPr>
              <w:t>Техническое обозначение</w:t>
            </w:r>
          </w:p>
        </w:tc>
        <w:tc>
          <w:tcPr>
            <w:tcW w:w="3960" w:type="dxa"/>
            <w:tcBorders>
              <w:bottom w:val="none" w:sz="0" w:space="0" w:color="auto"/>
            </w:tcBorders>
          </w:tcPr>
          <w:p w14:paraId="732C244A" w14:textId="77777777" w:rsidR="00345803" w:rsidRPr="00C035A3" w:rsidRDefault="00345803" w:rsidP="00C035A3">
            <w:pPr>
              <w:pStyle w:val="aa"/>
              <w:jc w:val="center"/>
              <w:rPr>
                <w:b/>
                <w:bCs/>
              </w:rPr>
            </w:pPr>
            <w:r>
              <w:rPr>
                <w:b/>
                <w:bCs/>
              </w:rPr>
              <w:t>Физиологический смысл</w:t>
            </w:r>
          </w:p>
        </w:tc>
      </w:tr>
      <w:tr w:rsidR="00345803" w:rsidRPr="00F807FC" w14:paraId="2E3BE0FF" w14:textId="77777777" w:rsidTr="00C035A3">
        <w:trPr>
          <w:divId w:val="1101805661"/>
        </w:trPr>
        <w:tc>
          <w:tcPr>
            <w:tcW w:w="3960" w:type="dxa"/>
          </w:tcPr>
          <w:p w14:paraId="6409D8AC" w14:textId="77777777" w:rsidR="00345803" w:rsidRPr="00C035A3" w:rsidRDefault="00345803" w:rsidP="00C035A3">
            <w:pPr>
              <w:pStyle w:val="aa"/>
            </w:pPr>
            <w:r>
              <w:rPr>
                <w:rStyle w:val="VerbatimChar"/>
                <w:rFonts w:ascii="Times New Roman" w:hAnsi="Times New Roman"/>
              </w:rPr>
              <w:t>z_vl_dist_load_rms_cv</w:t>
            </w:r>
          </w:p>
        </w:tc>
        <w:tc>
          <w:tcPr>
            <w:tcW w:w="3960" w:type="dxa"/>
          </w:tcPr>
          <w:p w14:paraId="68CA26B5"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дист., нагр.</w:t>
            </w:r>
          </w:p>
        </w:tc>
      </w:tr>
      <w:tr w:rsidR="00345803" w:rsidRPr="00F807FC" w14:paraId="719D164E" w14:textId="77777777" w:rsidTr="00C035A3">
        <w:trPr>
          <w:divId w:val="1101805661"/>
        </w:trPr>
        <w:tc>
          <w:tcPr>
            <w:tcW w:w="3960" w:type="dxa"/>
          </w:tcPr>
          <w:p w14:paraId="4A33580C" w14:textId="77777777" w:rsidR="00345803" w:rsidRPr="00C035A3" w:rsidRDefault="00345803" w:rsidP="00C035A3">
            <w:pPr>
              <w:pStyle w:val="aa"/>
            </w:pPr>
            <w:r>
              <w:rPr>
                <w:rStyle w:val="VerbatimChar"/>
                <w:rFonts w:ascii="Times New Roman" w:hAnsi="Times New Roman"/>
              </w:rPr>
              <w:t>z_vl_dist_rest_rms_cv</w:t>
            </w:r>
          </w:p>
        </w:tc>
        <w:tc>
          <w:tcPr>
            <w:tcW w:w="3960" w:type="dxa"/>
          </w:tcPr>
          <w:p w14:paraId="2EC5B427"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дист., восст.</w:t>
            </w:r>
          </w:p>
        </w:tc>
      </w:tr>
      <w:tr w:rsidR="00345803" w:rsidRPr="00F807FC" w14:paraId="104D3A32" w14:textId="77777777" w:rsidTr="00C035A3">
        <w:trPr>
          <w:divId w:val="1101805661"/>
        </w:trPr>
        <w:tc>
          <w:tcPr>
            <w:tcW w:w="3960" w:type="dxa"/>
          </w:tcPr>
          <w:p w14:paraId="326D9BE2" w14:textId="77777777" w:rsidR="00345803" w:rsidRPr="00C035A3" w:rsidRDefault="00345803" w:rsidP="00C035A3">
            <w:pPr>
              <w:pStyle w:val="aa"/>
            </w:pPr>
            <w:r>
              <w:rPr>
                <w:rStyle w:val="VerbatimChar"/>
                <w:rFonts w:ascii="Times New Roman" w:hAnsi="Times New Roman"/>
              </w:rPr>
              <w:t>z_vl_prox_load_rms_cv</w:t>
            </w:r>
          </w:p>
        </w:tc>
        <w:tc>
          <w:tcPr>
            <w:tcW w:w="3960" w:type="dxa"/>
          </w:tcPr>
          <w:p w14:paraId="3201F628"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прокс., нагр.</w:t>
            </w:r>
          </w:p>
        </w:tc>
      </w:tr>
      <w:tr w:rsidR="00345803" w:rsidRPr="00F807FC" w14:paraId="66AA7DCB" w14:textId="77777777" w:rsidTr="00C035A3">
        <w:trPr>
          <w:divId w:val="1101805661"/>
        </w:trPr>
        <w:tc>
          <w:tcPr>
            <w:tcW w:w="3960" w:type="dxa"/>
          </w:tcPr>
          <w:p w14:paraId="7DBE4596" w14:textId="77777777" w:rsidR="00345803" w:rsidRPr="00C035A3" w:rsidRDefault="00345803" w:rsidP="00C035A3">
            <w:pPr>
              <w:pStyle w:val="aa"/>
            </w:pPr>
            <w:r>
              <w:rPr>
                <w:rStyle w:val="VerbatimChar"/>
                <w:rFonts w:ascii="Times New Roman" w:hAnsi="Times New Roman"/>
              </w:rPr>
              <w:t>z_vl_prox_rest_rms_cv</w:t>
            </w:r>
          </w:p>
        </w:tc>
        <w:tc>
          <w:tcPr>
            <w:tcW w:w="3960" w:type="dxa"/>
          </w:tcPr>
          <w:p w14:paraId="078078E4" w14:textId="77777777" w:rsidR="00345803" w:rsidRPr="00F807FC" w:rsidRDefault="00345803" w:rsidP="00C035A3">
            <w:pPr>
              <w:pStyle w:val="aa"/>
              <w:rPr>
                <w:lang w:val="ru-RU"/>
              </w:rPr>
            </w:pPr>
            <w:r>
              <w:t>CV</w:t>
            </w:r>
            <w:r>
              <w:rPr>
                <w:lang w:val="ru-RU"/>
              </w:rPr>
              <w:t xml:space="preserve"> амплитуды </w:t>
            </w:r>
            <w:r>
              <w:t>RMS</w:t>
            </w:r>
            <w:r>
              <w:rPr>
                <w:lang w:val="ru-RU"/>
              </w:rPr>
              <w:t xml:space="preserve"> по циклам — прокс., восст.</w:t>
            </w:r>
          </w:p>
        </w:tc>
      </w:tr>
    </w:tbl>
    <w:p w14:paraId="35A8D313" w14:textId="77777777" w:rsidR="00345803" w:rsidRDefault="00345803" w:rsidP="00345803">
      <w:pPr>
        <w:divId w:val="1101805661"/>
      </w:pPr>
    </w:p>
    <w:p w14:paraId="28B6632F" w14:textId="77777777" w:rsidR="00345803" w:rsidRDefault="00345803" w:rsidP="00AA4388">
      <w:pPr>
        <w:divId w:val="1101805661"/>
      </w:pPr>
      <w:bookmarkStart w:id="47" w:name="кинематика-педалирования-11-признаков"/>
      <w:bookmarkEnd w:id="46"/>
      <w:r>
        <w:t>Кинематика педалирования (11 признаков)</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1702E5F0" w14:textId="77777777" w:rsidTr="00C035A3">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7807CF66" w14:textId="77777777" w:rsidR="00345803" w:rsidRPr="00C035A3" w:rsidRDefault="00345803" w:rsidP="00C035A3">
            <w:pPr>
              <w:pStyle w:val="aa"/>
              <w:jc w:val="center"/>
              <w:rPr>
                <w:b/>
                <w:bCs/>
              </w:rPr>
            </w:pPr>
            <w:r>
              <w:rPr>
                <w:b/>
                <w:bCs/>
              </w:rPr>
              <w:t>Техническое обозначение</w:t>
            </w:r>
          </w:p>
        </w:tc>
        <w:tc>
          <w:tcPr>
            <w:tcW w:w="3960" w:type="dxa"/>
            <w:tcBorders>
              <w:bottom w:val="none" w:sz="0" w:space="0" w:color="auto"/>
            </w:tcBorders>
          </w:tcPr>
          <w:p w14:paraId="5EAC6747" w14:textId="77777777" w:rsidR="00345803" w:rsidRPr="00C035A3" w:rsidRDefault="00345803" w:rsidP="00C035A3">
            <w:pPr>
              <w:pStyle w:val="aa"/>
              <w:jc w:val="center"/>
              <w:rPr>
                <w:b/>
                <w:bCs/>
              </w:rPr>
            </w:pPr>
            <w:r>
              <w:rPr>
                <w:b/>
                <w:bCs/>
              </w:rPr>
              <w:t>Физиологический смысл</w:t>
            </w:r>
          </w:p>
        </w:tc>
      </w:tr>
      <w:tr w:rsidR="00345803" w14:paraId="6DC50F76" w14:textId="77777777" w:rsidTr="00C035A3">
        <w:trPr>
          <w:divId w:val="1101805661"/>
        </w:trPr>
        <w:tc>
          <w:tcPr>
            <w:tcW w:w="3960" w:type="dxa"/>
          </w:tcPr>
          <w:p w14:paraId="653BE52D" w14:textId="77777777" w:rsidR="00345803" w:rsidRPr="00C035A3" w:rsidRDefault="00345803" w:rsidP="00C035A3">
            <w:pPr>
              <w:pStyle w:val="aa"/>
            </w:pPr>
            <w:r>
              <w:rPr>
                <w:rStyle w:val="VerbatimChar"/>
                <w:rFonts w:ascii="Times New Roman" w:hAnsi="Times New Roman"/>
              </w:rPr>
              <w:t>z_cadence_mean_rpm</w:t>
            </w:r>
          </w:p>
        </w:tc>
        <w:tc>
          <w:tcPr>
            <w:tcW w:w="3960" w:type="dxa"/>
          </w:tcPr>
          <w:p w14:paraId="45D3EA01" w14:textId="77777777" w:rsidR="00345803" w:rsidRPr="00F807FC" w:rsidRDefault="00345803" w:rsidP="00C035A3">
            <w:pPr>
              <w:pStyle w:val="aa"/>
              <w:rPr>
                <w:lang w:val="ru-RU"/>
              </w:rPr>
            </w:pPr>
            <w:r>
              <w:rPr>
                <w:lang w:val="ru-RU"/>
              </w:rPr>
              <w:t xml:space="preserve">Средняя каденс в окне (об/мин), </w:t>
            </w:r>
            <w:r>
              <w:t>z</w:t>
            </w:r>
            <w:r>
              <w:rPr>
                <w:lang w:val="ru-RU"/>
              </w:rPr>
              <w:t>-норм.</w:t>
            </w:r>
          </w:p>
        </w:tc>
      </w:tr>
      <w:tr w:rsidR="00345803" w14:paraId="6D613A60" w14:textId="77777777" w:rsidTr="00C035A3">
        <w:trPr>
          <w:divId w:val="1101805661"/>
        </w:trPr>
        <w:tc>
          <w:tcPr>
            <w:tcW w:w="3960" w:type="dxa"/>
          </w:tcPr>
          <w:p w14:paraId="3BEF1FAC" w14:textId="77777777" w:rsidR="00345803" w:rsidRPr="00C035A3" w:rsidRDefault="00345803" w:rsidP="00C035A3">
            <w:pPr>
              <w:pStyle w:val="aa"/>
            </w:pPr>
            <w:r>
              <w:rPr>
                <w:rStyle w:val="VerbatimChar"/>
                <w:rFonts w:ascii="Times New Roman" w:hAnsi="Times New Roman"/>
              </w:rPr>
              <w:t>z_cadence_cv</w:t>
            </w:r>
          </w:p>
        </w:tc>
        <w:tc>
          <w:tcPr>
            <w:tcW w:w="3960" w:type="dxa"/>
          </w:tcPr>
          <w:p w14:paraId="5F9EE26C" w14:textId="77777777" w:rsidR="00345803" w:rsidRPr="00C035A3" w:rsidRDefault="00345803" w:rsidP="00C035A3">
            <w:pPr>
              <w:pStyle w:val="aa"/>
            </w:pPr>
            <w:r>
              <w:t>Коэффициент вариации каденса</w:t>
            </w:r>
          </w:p>
        </w:tc>
      </w:tr>
      <w:tr w:rsidR="00345803" w14:paraId="2ADB11E7" w14:textId="77777777" w:rsidTr="00C035A3">
        <w:trPr>
          <w:divId w:val="1101805661"/>
        </w:trPr>
        <w:tc>
          <w:tcPr>
            <w:tcW w:w="3960" w:type="dxa"/>
          </w:tcPr>
          <w:p w14:paraId="4609595B" w14:textId="77777777" w:rsidR="00345803" w:rsidRPr="00C035A3" w:rsidRDefault="00345803" w:rsidP="00C035A3">
            <w:pPr>
              <w:pStyle w:val="aa"/>
            </w:pPr>
            <w:r>
              <w:rPr>
                <w:rStyle w:val="VerbatimChar"/>
                <w:rFonts w:ascii="Times New Roman" w:hAnsi="Times New Roman"/>
              </w:rPr>
              <w:t>z_load_duration_ms</w:t>
            </w:r>
          </w:p>
        </w:tc>
        <w:tc>
          <w:tcPr>
            <w:tcW w:w="3960" w:type="dxa"/>
          </w:tcPr>
          <w:p w14:paraId="6FB5C1DC" w14:textId="77777777" w:rsidR="00345803" w:rsidRPr="00F807FC" w:rsidRDefault="00345803" w:rsidP="00C035A3">
            <w:pPr>
              <w:pStyle w:val="aa"/>
              <w:rPr>
                <w:lang w:val="ru-RU"/>
              </w:rPr>
            </w:pPr>
            <w:r>
              <w:rPr>
                <w:lang w:val="ru-RU"/>
              </w:rPr>
              <w:t>Средняя длительность фазы нагрузки (мс)</w:t>
            </w:r>
          </w:p>
        </w:tc>
      </w:tr>
      <w:tr w:rsidR="00345803" w14:paraId="30842C82" w14:textId="77777777" w:rsidTr="00C035A3">
        <w:trPr>
          <w:divId w:val="1101805661"/>
        </w:trPr>
        <w:tc>
          <w:tcPr>
            <w:tcW w:w="3960" w:type="dxa"/>
          </w:tcPr>
          <w:p w14:paraId="314AA3DC" w14:textId="77777777" w:rsidR="00345803" w:rsidRPr="00C035A3" w:rsidRDefault="00345803" w:rsidP="00C035A3">
            <w:pPr>
              <w:pStyle w:val="aa"/>
            </w:pPr>
            <w:r>
              <w:rPr>
                <w:rStyle w:val="VerbatimChar"/>
                <w:rFonts w:ascii="Times New Roman" w:hAnsi="Times New Roman"/>
              </w:rPr>
              <w:t>z_rest_duration_ms</w:t>
            </w:r>
          </w:p>
        </w:tc>
        <w:tc>
          <w:tcPr>
            <w:tcW w:w="3960" w:type="dxa"/>
          </w:tcPr>
          <w:p w14:paraId="177CF9B4" w14:textId="77777777" w:rsidR="00345803" w:rsidRPr="00F807FC" w:rsidRDefault="00345803" w:rsidP="00C035A3">
            <w:pPr>
              <w:pStyle w:val="aa"/>
              <w:rPr>
                <w:lang w:val="ru-RU"/>
              </w:rPr>
            </w:pPr>
            <w:r>
              <w:rPr>
                <w:lang w:val="ru-RU"/>
              </w:rPr>
              <w:t>Средняя длительность фазы восстановления (мс)</w:t>
            </w:r>
          </w:p>
        </w:tc>
      </w:tr>
      <w:tr w:rsidR="00345803" w14:paraId="2985D1BB" w14:textId="77777777" w:rsidTr="00C035A3">
        <w:trPr>
          <w:divId w:val="1101805661"/>
        </w:trPr>
        <w:tc>
          <w:tcPr>
            <w:tcW w:w="3960" w:type="dxa"/>
          </w:tcPr>
          <w:p w14:paraId="59AC40F4" w14:textId="77777777" w:rsidR="00345803" w:rsidRPr="00C035A3" w:rsidRDefault="00345803" w:rsidP="00C035A3">
            <w:pPr>
              <w:pStyle w:val="aa"/>
            </w:pPr>
            <w:r>
              <w:rPr>
                <w:rStyle w:val="VerbatimChar"/>
                <w:rFonts w:ascii="Times New Roman" w:hAnsi="Times New Roman"/>
              </w:rPr>
              <w:t>z_load_rest_ratio</w:t>
            </w:r>
          </w:p>
        </w:tc>
        <w:tc>
          <w:tcPr>
            <w:tcW w:w="3960" w:type="dxa"/>
          </w:tcPr>
          <w:p w14:paraId="4044C6A7" w14:textId="77777777" w:rsidR="00345803" w:rsidRPr="00C035A3" w:rsidRDefault="00345803" w:rsidP="00C035A3">
            <w:pPr>
              <w:pStyle w:val="aa"/>
            </w:pPr>
            <w:r>
              <w:t>Отношение длительностей нагр./восст.</w:t>
            </w:r>
          </w:p>
        </w:tc>
      </w:tr>
      <w:tr w:rsidR="00345803" w14:paraId="0A174CDD" w14:textId="77777777" w:rsidTr="00C035A3">
        <w:trPr>
          <w:divId w:val="1101805661"/>
        </w:trPr>
        <w:tc>
          <w:tcPr>
            <w:tcW w:w="3960" w:type="dxa"/>
          </w:tcPr>
          <w:p w14:paraId="0DCBBD57" w14:textId="77777777" w:rsidR="00345803" w:rsidRPr="00C035A3" w:rsidRDefault="00345803" w:rsidP="00C035A3">
            <w:pPr>
              <w:pStyle w:val="aa"/>
            </w:pPr>
            <w:r>
              <w:rPr>
                <w:rStyle w:val="VerbatimChar"/>
                <w:rFonts w:ascii="Times New Roman" w:hAnsi="Times New Roman"/>
              </w:rPr>
              <w:t>z_load_duration_cv</w:t>
            </w:r>
          </w:p>
        </w:tc>
        <w:tc>
          <w:tcPr>
            <w:tcW w:w="3960" w:type="dxa"/>
          </w:tcPr>
          <w:p w14:paraId="5C2B743E" w14:textId="77777777" w:rsidR="00345803" w:rsidRPr="00C035A3" w:rsidRDefault="00345803" w:rsidP="00C035A3">
            <w:pPr>
              <w:pStyle w:val="aa"/>
            </w:pPr>
            <w:r>
              <w:t>CV длительностей фаз нагрузки</w:t>
            </w:r>
          </w:p>
        </w:tc>
      </w:tr>
      <w:tr w:rsidR="00345803" w14:paraId="7FB41994" w14:textId="77777777" w:rsidTr="00C035A3">
        <w:trPr>
          <w:divId w:val="1101805661"/>
        </w:trPr>
        <w:tc>
          <w:tcPr>
            <w:tcW w:w="3960" w:type="dxa"/>
          </w:tcPr>
          <w:p w14:paraId="3AEC61B3" w14:textId="77777777" w:rsidR="00345803" w:rsidRPr="00C035A3" w:rsidRDefault="00345803" w:rsidP="00C035A3">
            <w:pPr>
              <w:pStyle w:val="aa"/>
            </w:pPr>
            <w:r>
              <w:rPr>
                <w:rStyle w:val="VerbatimChar"/>
                <w:rFonts w:ascii="Times New Roman" w:hAnsi="Times New Roman"/>
              </w:rPr>
              <w:t>z_rest_duration_cv</w:t>
            </w:r>
          </w:p>
        </w:tc>
        <w:tc>
          <w:tcPr>
            <w:tcW w:w="3960" w:type="dxa"/>
          </w:tcPr>
          <w:p w14:paraId="196CD856" w14:textId="77777777" w:rsidR="00345803" w:rsidRPr="00C035A3" w:rsidRDefault="00345803" w:rsidP="00C035A3">
            <w:pPr>
              <w:pStyle w:val="aa"/>
            </w:pPr>
            <w:r>
              <w:t>CV длительностей фаз восстановления</w:t>
            </w:r>
          </w:p>
        </w:tc>
      </w:tr>
      <w:tr w:rsidR="00345803" w14:paraId="20159278" w14:textId="77777777" w:rsidTr="00C035A3">
        <w:trPr>
          <w:divId w:val="1101805661"/>
        </w:trPr>
        <w:tc>
          <w:tcPr>
            <w:tcW w:w="3960" w:type="dxa"/>
          </w:tcPr>
          <w:p w14:paraId="3B4647C4" w14:textId="77777777" w:rsidR="00345803" w:rsidRPr="00C035A3" w:rsidRDefault="00345803" w:rsidP="00C035A3">
            <w:pPr>
              <w:pStyle w:val="aa"/>
            </w:pPr>
            <w:r>
              <w:rPr>
                <w:rStyle w:val="VerbatimChar"/>
                <w:rFonts w:ascii="Times New Roman" w:hAnsi="Times New Roman"/>
              </w:rPr>
              <w:t>z_load_trend_cv_ratio_30s</w:t>
            </w:r>
          </w:p>
        </w:tc>
        <w:tc>
          <w:tcPr>
            <w:tcW w:w="3960" w:type="dxa"/>
          </w:tcPr>
          <w:p w14:paraId="123BED91" w14:textId="77777777" w:rsidR="00345803" w:rsidRPr="00F807FC" w:rsidRDefault="00345803" w:rsidP="00C035A3">
            <w:pPr>
              <w:pStyle w:val="aa"/>
              <w:rPr>
                <w:lang w:val="ru-RU"/>
              </w:rPr>
            </w:pPr>
            <w:r>
              <w:rPr>
                <w:lang w:val="ru-RU"/>
              </w:rPr>
              <w:t xml:space="preserve">Отношение </w:t>
            </w:r>
            <w:r>
              <w:t>CV</w:t>
            </w:r>
            <w:r>
              <w:rPr>
                <w:lang w:val="ru-RU"/>
              </w:rPr>
              <w:t xml:space="preserve"> последней трети к первой трети нагр. за 30 с</w:t>
            </w:r>
          </w:p>
        </w:tc>
      </w:tr>
      <w:tr w:rsidR="00345803" w14:paraId="7357A5FA" w14:textId="77777777" w:rsidTr="00C035A3">
        <w:trPr>
          <w:divId w:val="1101805661"/>
        </w:trPr>
        <w:tc>
          <w:tcPr>
            <w:tcW w:w="3960" w:type="dxa"/>
          </w:tcPr>
          <w:p w14:paraId="76A0C14F" w14:textId="77777777" w:rsidR="00345803" w:rsidRPr="00C035A3" w:rsidRDefault="00345803" w:rsidP="00C035A3">
            <w:pPr>
              <w:pStyle w:val="aa"/>
            </w:pPr>
            <w:r>
              <w:rPr>
                <w:rStyle w:val="VerbatimChar"/>
                <w:rFonts w:ascii="Times New Roman" w:hAnsi="Times New Roman"/>
              </w:rPr>
              <w:t>z_rest_trend_cv_ratio_30s</w:t>
            </w:r>
          </w:p>
        </w:tc>
        <w:tc>
          <w:tcPr>
            <w:tcW w:w="3960" w:type="dxa"/>
          </w:tcPr>
          <w:p w14:paraId="1024EAFD" w14:textId="77777777" w:rsidR="00345803" w:rsidRPr="00F807FC" w:rsidRDefault="00345803" w:rsidP="00C035A3">
            <w:pPr>
              <w:pStyle w:val="aa"/>
              <w:rPr>
                <w:lang w:val="ru-RU"/>
              </w:rPr>
            </w:pPr>
            <w:r>
              <w:rPr>
                <w:lang w:val="ru-RU"/>
              </w:rPr>
              <w:t xml:space="preserve">Отношение </w:t>
            </w:r>
            <w:r>
              <w:t>CV</w:t>
            </w:r>
            <w:r>
              <w:rPr>
                <w:lang w:val="ru-RU"/>
              </w:rPr>
              <w:t xml:space="preserve"> последней трети к первой трети восст. за 30 с</w:t>
            </w:r>
          </w:p>
        </w:tc>
      </w:tr>
      <w:tr w:rsidR="00345803" w14:paraId="3043021F" w14:textId="77777777" w:rsidTr="00C035A3">
        <w:trPr>
          <w:divId w:val="1101805661"/>
        </w:trPr>
        <w:tc>
          <w:tcPr>
            <w:tcW w:w="3960" w:type="dxa"/>
          </w:tcPr>
          <w:p w14:paraId="04875F43" w14:textId="77777777" w:rsidR="00345803" w:rsidRPr="00C035A3" w:rsidRDefault="00345803" w:rsidP="00C035A3">
            <w:pPr>
              <w:pStyle w:val="aa"/>
            </w:pPr>
            <w:r>
              <w:rPr>
                <w:rStyle w:val="VerbatimChar"/>
                <w:rFonts w:ascii="Times New Roman" w:hAnsi="Times New Roman"/>
              </w:rPr>
              <w:t>z_load_sampen_30s</w:t>
            </w:r>
          </w:p>
        </w:tc>
        <w:tc>
          <w:tcPr>
            <w:tcW w:w="3960" w:type="dxa"/>
          </w:tcPr>
          <w:p w14:paraId="585E2F22" w14:textId="77777777" w:rsidR="00345803" w:rsidRPr="00F807FC" w:rsidRDefault="00345803" w:rsidP="00C035A3">
            <w:pPr>
              <w:pStyle w:val="aa"/>
              <w:rPr>
                <w:lang w:val="ru-RU"/>
              </w:rPr>
            </w:pPr>
            <w:r>
              <w:t>Sample</w:t>
            </w:r>
            <w:r>
              <w:rPr>
                <w:lang w:val="ru-RU"/>
              </w:rPr>
              <w:t xml:space="preserve"> </w:t>
            </w:r>
            <w:r>
              <w:t>Entropy</w:t>
            </w:r>
            <w:r>
              <w:rPr>
                <w:lang w:val="ru-RU"/>
              </w:rPr>
              <w:t xml:space="preserve"> длительностей нагр. фаз за 30 с</w:t>
            </w:r>
          </w:p>
        </w:tc>
      </w:tr>
      <w:tr w:rsidR="00345803" w14:paraId="2FB4C53F" w14:textId="77777777" w:rsidTr="00C035A3">
        <w:trPr>
          <w:divId w:val="1101805661"/>
        </w:trPr>
        <w:tc>
          <w:tcPr>
            <w:tcW w:w="3960" w:type="dxa"/>
          </w:tcPr>
          <w:p w14:paraId="15B51FC7" w14:textId="77777777" w:rsidR="00345803" w:rsidRPr="00C035A3" w:rsidRDefault="00345803" w:rsidP="00C035A3">
            <w:pPr>
              <w:pStyle w:val="aa"/>
            </w:pPr>
            <w:r>
              <w:rPr>
                <w:rStyle w:val="VerbatimChar"/>
                <w:rFonts w:ascii="Times New Roman" w:hAnsi="Times New Roman"/>
              </w:rPr>
              <w:t>z_rest_sampen_30s</w:t>
            </w:r>
          </w:p>
        </w:tc>
        <w:tc>
          <w:tcPr>
            <w:tcW w:w="3960" w:type="dxa"/>
          </w:tcPr>
          <w:p w14:paraId="6090D7D4" w14:textId="77777777" w:rsidR="00345803" w:rsidRPr="00F807FC" w:rsidRDefault="00345803" w:rsidP="00C035A3">
            <w:pPr>
              <w:pStyle w:val="aa"/>
              <w:rPr>
                <w:lang w:val="ru-RU"/>
              </w:rPr>
            </w:pPr>
            <w:r>
              <w:t>Sample</w:t>
            </w:r>
            <w:r>
              <w:rPr>
                <w:lang w:val="ru-RU"/>
              </w:rPr>
              <w:t xml:space="preserve"> </w:t>
            </w:r>
            <w:r>
              <w:t>Entropy</w:t>
            </w:r>
            <w:r>
              <w:rPr>
                <w:lang w:val="ru-RU"/>
              </w:rPr>
              <w:t xml:space="preserve"> длительностей восст. фаз за 30 с</w:t>
            </w:r>
          </w:p>
        </w:tc>
      </w:tr>
    </w:tbl>
    <w:p w14:paraId="44FFC493" w14:textId="77777777" w:rsidR="00345803" w:rsidRDefault="00345803" w:rsidP="00345803">
      <w:pPr>
        <w:divId w:val="1101805661"/>
      </w:pPr>
    </w:p>
    <w:p w14:paraId="23250835" w14:textId="77777777" w:rsidR="00345803" w:rsidRDefault="00345803" w:rsidP="00A10CA8">
      <w:pPr>
        <w:divId w:val="1101805661"/>
      </w:pPr>
      <w:bookmarkStart w:id="48" w:name="X5224b52a843676adf2db617b5562460227a9005"/>
      <w:bookmarkEnd w:id="47"/>
      <w:r>
        <w:t>NIRS — оконные признаки (15 признаков, Train.Red)</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2ABA9288"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5EB893B2" w14:textId="77777777" w:rsidR="00345803" w:rsidRPr="00A10CA8" w:rsidRDefault="00345803" w:rsidP="00A10CA8">
            <w:pPr>
              <w:pStyle w:val="aa"/>
              <w:jc w:val="center"/>
              <w:rPr>
                <w:b/>
                <w:bCs/>
              </w:rPr>
            </w:pPr>
            <w:r>
              <w:rPr>
                <w:b/>
                <w:bCs/>
              </w:rPr>
              <w:lastRenderedPageBreak/>
              <w:t>Техническое обозначение</w:t>
            </w:r>
          </w:p>
        </w:tc>
        <w:tc>
          <w:tcPr>
            <w:tcW w:w="3960" w:type="dxa"/>
            <w:tcBorders>
              <w:bottom w:val="none" w:sz="0" w:space="0" w:color="auto"/>
            </w:tcBorders>
          </w:tcPr>
          <w:p w14:paraId="6A070793" w14:textId="77777777" w:rsidR="00345803" w:rsidRPr="00A10CA8" w:rsidRDefault="00345803" w:rsidP="00A10CA8">
            <w:pPr>
              <w:pStyle w:val="aa"/>
              <w:jc w:val="center"/>
              <w:rPr>
                <w:b/>
                <w:bCs/>
              </w:rPr>
            </w:pPr>
            <w:r>
              <w:rPr>
                <w:b/>
                <w:bCs/>
              </w:rPr>
              <w:t>Физиологический смысл</w:t>
            </w:r>
          </w:p>
        </w:tc>
      </w:tr>
      <w:tr w:rsidR="00345803" w14:paraId="04CFE06E" w14:textId="77777777" w:rsidTr="00A10CA8">
        <w:trPr>
          <w:divId w:val="1101805661"/>
        </w:trPr>
        <w:tc>
          <w:tcPr>
            <w:tcW w:w="3960" w:type="dxa"/>
          </w:tcPr>
          <w:p w14:paraId="5294361C" w14:textId="77777777" w:rsidR="00345803" w:rsidRPr="00A10CA8" w:rsidRDefault="00345803" w:rsidP="00A10CA8">
            <w:pPr>
              <w:pStyle w:val="aa"/>
            </w:pPr>
            <w:r>
              <w:rPr>
                <w:rStyle w:val="VerbatimChar"/>
                <w:rFonts w:ascii="Times New Roman" w:hAnsi="Times New Roman"/>
              </w:rPr>
              <w:t>trainred_smo2_mean</w:t>
            </w:r>
          </w:p>
        </w:tc>
        <w:tc>
          <w:tcPr>
            <w:tcW w:w="3960" w:type="dxa"/>
          </w:tcPr>
          <w:p w14:paraId="1AECADAF" w14:textId="77777777" w:rsidR="00345803" w:rsidRPr="00A10CA8" w:rsidRDefault="00345803" w:rsidP="00A10CA8">
            <w:pPr>
              <w:pStyle w:val="aa"/>
            </w:pPr>
            <w:r>
              <w:t>Среднее SmO₂ в окне (%)</w:t>
            </w:r>
          </w:p>
        </w:tc>
      </w:tr>
      <w:tr w:rsidR="00345803" w14:paraId="229B893B" w14:textId="77777777" w:rsidTr="00A10CA8">
        <w:trPr>
          <w:divId w:val="1101805661"/>
        </w:trPr>
        <w:tc>
          <w:tcPr>
            <w:tcW w:w="3960" w:type="dxa"/>
          </w:tcPr>
          <w:p w14:paraId="35E184DF" w14:textId="77777777" w:rsidR="00345803" w:rsidRPr="00A10CA8" w:rsidRDefault="00345803" w:rsidP="00A10CA8">
            <w:pPr>
              <w:pStyle w:val="aa"/>
            </w:pPr>
            <w:r>
              <w:rPr>
                <w:rStyle w:val="VerbatimChar"/>
                <w:rFonts w:ascii="Times New Roman" w:hAnsi="Times New Roman"/>
              </w:rPr>
              <w:t>trainred_smo2_drop</w:t>
            </w:r>
          </w:p>
        </w:tc>
        <w:tc>
          <w:tcPr>
            <w:tcW w:w="3960" w:type="dxa"/>
          </w:tcPr>
          <w:p w14:paraId="27B33F99" w14:textId="77777777" w:rsidR="00345803" w:rsidRPr="00F807FC" w:rsidRDefault="00345803" w:rsidP="00A10CA8">
            <w:pPr>
              <w:pStyle w:val="aa"/>
              <w:rPr>
                <w:lang w:val="ru-RU"/>
              </w:rPr>
            </w:pPr>
            <w:r>
              <w:rPr>
                <w:lang w:val="ru-RU"/>
              </w:rPr>
              <w:t xml:space="preserve">Снижение </w:t>
            </w:r>
            <w:r>
              <w:t>SmO</w:t>
            </w:r>
            <w:r>
              <w:rPr>
                <w:lang w:val="ru-RU"/>
              </w:rPr>
              <w:t>₂ от начала окна</w:t>
            </w:r>
          </w:p>
        </w:tc>
      </w:tr>
      <w:tr w:rsidR="00345803" w14:paraId="725125E2" w14:textId="77777777" w:rsidTr="00A10CA8">
        <w:trPr>
          <w:divId w:val="1101805661"/>
        </w:trPr>
        <w:tc>
          <w:tcPr>
            <w:tcW w:w="3960" w:type="dxa"/>
          </w:tcPr>
          <w:p w14:paraId="43EC5C33" w14:textId="77777777" w:rsidR="00345803" w:rsidRPr="00A10CA8" w:rsidRDefault="00345803" w:rsidP="00A10CA8">
            <w:pPr>
              <w:pStyle w:val="aa"/>
            </w:pPr>
            <w:r>
              <w:rPr>
                <w:rStyle w:val="VerbatimChar"/>
                <w:rFonts w:ascii="Times New Roman" w:hAnsi="Times New Roman"/>
              </w:rPr>
              <w:t>trainred_smo2_slope</w:t>
            </w:r>
          </w:p>
        </w:tc>
        <w:tc>
          <w:tcPr>
            <w:tcW w:w="3960" w:type="dxa"/>
          </w:tcPr>
          <w:p w14:paraId="5D99DA1B" w14:textId="77777777" w:rsidR="00345803" w:rsidRPr="00F807FC" w:rsidRDefault="00345803" w:rsidP="00A10CA8">
            <w:pPr>
              <w:pStyle w:val="aa"/>
              <w:rPr>
                <w:lang w:val="ru-RU"/>
              </w:rPr>
            </w:pPr>
            <w:r>
              <w:rPr>
                <w:lang w:val="ru-RU"/>
              </w:rPr>
              <w:t xml:space="preserve">Линейный тренд </w:t>
            </w:r>
            <w:r>
              <w:t>SmO</w:t>
            </w:r>
            <w:r>
              <w:rPr>
                <w:lang w:val="ru-RU"/>
              </w:rPr>
              <w:t>₂ в окне</w:t>
            </w:r>
          </w:p>
        </w:tc>
      </w:tr>
      <w:tr w:rsidR="00345803" w14:paraId="24B1E85F" w14:textId="77777777" w:rsidTr="00A10CA8">
        <w:trPr>
          <w:divId w:val="1101805661"/>
        </w:trPr>
        <w:tc>
          <w:tcPr>
            <w:tcW w:w="3960" w:type="dxa"/>
          </w:tcPr>
          <w:p w14:paraId="2E273468" w14:textId="77777777" w:rsidR="00345803" w:rsidRPr="00A10CA8" w:rsidRDefault="00345803" w:rsidP="00A10CA8">
            <w:pPr>
              <w:pStyle w:val="aa"/>
            </w:pPr>
            <w:r>
              <w:rPr>
                <w:rStyle w:val="VerbatimChar"/>
                <w:rFonts w:ascii="Times New Roman" w:hAnsi="Times New Roman"/>
              </w:rPr>
              <w:t>trainred_smo2_std</w:t>
            </w:r>
          </w:p>
        </w:tc>
        <w:tc>
          <w:tcPr>
            <w:tcW w:w="3960" w:type="dxa"/>
          </w:tcPr>
          <w:p w14:paraId="31124370" w14:textId="77777777" w:rsidR="00345803" w:rsidRPr="00A10CA8" w:rsidRDefault="00345803" w:rsidP="00A10CA8">
            <w:pPr>
              <w:pStyle w:val="aa"/>
            </w:pPr>
            <w:r>
              <w:t>Стандартное отклонение SmO₂</w:t>
            </w:r>
          </w:p>
        </w:tc>
      </w:tr>
      <w:tr w:rsidR="00345803" w14:paraId="2399D4CE" w14:textId="77777777" w:rsidTr="00A10CA8">
        <w:trPr>
          <w:divId w:val="1101805661"/>
        </w:trPr>
        <w:tc>
          <w:tcPr>
            <w:tcW w:w="3960" w:type="dxa"/>
          </w:tcPr>
          <w:p w14:paraId="582C3F54" w14:textId="77777777" w:rsidR="00345803" w:rsidRPr="00A10CA8" w:rsidRDefault="00345803" w:rsidP="00A10CA8">
            <w:pPr>
              <w:pStyle w:val="aa"/>
            </w:pPr>
            <w:r>
              <w:rPr>
                <w:rStyle w:val="VerbatimChar"/>
                <w:rFonts w:ascii="Times New Roman" w:hAnsi="Times New Roman"/>
              </w:rPr>
              <w:t>trainred_dsmo2_dt</w:t>
            </w:r>
          </w:p>
        </w:tc>
        <w:tc>
          <w:tcPr>
            <w:tcW w:w="3960" w:type="dxa"/>
          </w:tcPr>
          <w:p w14:paraId="348669E9" w14:textId="77777777" w:rsidR="00345803" w:rsidRPr="00A10CA8" w:rsidRDefault="00345803" w:rsidP="00A10CA8">
            <w:pPr>
              <w:pStyle w:val="aa"/>
            </w:pPr>
            <w:r>
              <w:t>Производная SmO₂ по времени</w:t>
            </w:r>
          </w:p>
        </w:tc>
      </w:tr>
      <w:tr w:rsidR="00345803" w14:paraId="7985330E" w14:textId="77777777" w:rsidTr="00A10CA8">
        <w:trPr>
          <w:divId w:val="1101805661"/>
        </w:trPr>
        <w:tc>
          <w:tcPr>
            <w:tcW w:w="3960" w:type="dxa"/>
          </w:tcPr>
          <w:p w14:paraId="5F85AF69" w14:textId="77777777" w:rsidR="00345803" w:rsidRPr="00A10CA8" w:rsidRDefault="00345803" w:rsidP="00A10CA8">
            <w:pPr>
              <w:pStyle w:val="aa"/>
            </w:pPr>
            <w:r>
              <w:rPr>
                <w:rStyle w:val="VerbatimChar"/>
                <w:rFonts w:ascii="Times New Roman" w:hAnsi="Times New Roman"/>
              </w:rPr>
              <w:t>trainred_hhb_mean</w:t>
            </w:r>
          </w:p>
        </w:tc>
        <w:tc>
          <w:tcPr>
            <w:tcW w:w="3960" w:type="dxa"/>
          </w:tcPr>
          <w:p w14:paraId="26A74169" w14:textId="77777777" w:rsidR="00345803" w:rsidRPr="00A10CA8" w:rsidRDefault="00345803" w:rsidP="00A10CA8">
            <w:pPr>
              <w:pStyle w:val="aa"/>
            </w:pPr>
            <w:r>
              <w:t>Среднее дезоксигемоглобина HHb</w:t>
            </w:r>
          </w:p>
        </w:tc>
      </w:tr>
      <w:tr w:rsidR="00345803" w14:paraId="1E9F4A99" w14:textId="77777777" w:rsidTr="00A10CA8">
        <w:trPr>
          <w:divId w:val="1101805661"/>
        </w:trPr>
        <w:tc>
          <w:tcPr>
            <w:tcW w:w="3960" w:type="dxa"/>
          </w:tcPr>
          <w:p w14:paraId="06049F18" w14:textId="77777777" w:rsidR="00345803" w:rsidRPr="00A10CA8" w:rsidRDefault="00345803" w:rsidP="00A10CA8">
            <w:pPr>
              <w:pStyle w:val="aa"/>
            </w:pPr>
            <w:r>
              <w:rPr>
                <w:rStyle w:val="VerbatimChar"/>
                <w:rFonts w:ascii="Times New Roman" w:hAnsi="Times New Roman"/>
              </w:rPr>
              <w:t>trainred_hhb_slope</w:t>
            </w:r>
          </w:p>
        </w:tc>
        <w:tc>
          <w:tcPr>
            <w:tcW w:w="3960" w:type="dxa"/>
          </w:tcPr>
          <w:p w14:paraId="7A580AB2" w14:textId="77777777" w:rsidR="00345803" w:rsidRPr="00F807FC" w:rsidRDefault="00345803" w:rsidP="00A10CA8">
            <w:pPr>
              <w:pStyle w:val="aa"/>
              <w:rPr>
                <w:lang w:val="ru-RU"/>
              </w:rPr>
            </w:pPr>
            <w:r>
              <w:rPr>
                <w:lang w:val="ru-RU"/>
              </w:rPr>
              <w:t xml:space="preserve">Линейный тренд </w:t>
            </w:r>
            <w:r>
              <w:t>HHb</w:t>
            </w:r>
            <w:r>
              <w:rPr>
                <w:lang w:val="ru-RU"/>
              </w:rPr>
              <w:t xml:space="preserve"> в окне</w:t>
            </w:r>
          </w:p>
        </w:tc>
      </w:tr>
      <w:tr w:rsidR="00345803" w14:paraId="6E702E28" w14:textId="77777777" w:rsidTr="00A10CA8">
        <w:trPr>
          <w:divId w:val="1101805661"/>
        </w:trPr>
        <w:tc>
          <w:tcPr>
            <w:tcW w:w="3960" w:type="dxa"/>
          </w:tcPr>
          <w:p w14:paraId="5FFD93D7" w14:textId="77777777" w:rsidR="00345803" w:rsidRPr="00A10CA8" w:rsidRDefault="00345803" w:rsidP="00A10CA8">
            <w:pPr>
              <w:pStyle w:val="aa"/>
            </w:pPr>
            <w:r>
              <w:rPr>
                <w:rStyle w:val="VerbatimChar"/>
                <w:rFonts w:ascii="Times New Roman" w:hAnsi="Times New Roman"/>
              </w:rPr>
              <w:t>trainred_hhb_std</w:t>
            </w:r>
          </w:p>
        </w:tc>
        <w:tc>
          <w:tcPr>
            <w:tcW w:w="3960" w:type="dxa"/>
          </w:tcPr>
          <w:p w14:paraId="1E1D8B28" w14:textId="77777777" w:rsidR="00345803" w:rsidRPr="00A10CA8" w:rsidRDefault="00345803" w:rsidP="00A10CA8">
            <w:pPr>
              <w:pStyle w:val="aa"/>
            </w:pPr>
            <w:r>
              <w:t>Стандартное отклонение HHb</w:t>
            </w:r>
          </w:p>
        </w:tc>
      </w:tr>
      <w:tr w:rsidR="00345803" w14:paraId="23F9D8F0" w14:textId="77777777" w:rsidTr="00A10CA8">
        <w:trPr>
          <w:divId w:val="1101805661"/>
        </w:trPr>
        <w:tc>
          <w:tcPr>
            <w:tcW w:w="3960" w:type="dxa"/>
          </w:tcPr>
          <w:p w14:paraId="60A7B050" w14:textId="77777777" w:rsidR="00345803" w:rsidRPr="00A10CA8" w:rsidRDefault="00345803" w:rsidP="00A10CA8">
            <w:pPr>
              <w:pStyle w:val="aa"/>
            </w:pPr>
            <w:r>
              <w:rPr>
                <w:rStyle w:val="VerbatimChar"/>
                <w:rFonts w:ascii="Times New Roman" w:hAnsi="Times New Roman"/>
              </w:rPr>
              <w:t>trainred_dhhb_dt</w:t>
            </w:r>
          </w:p>
        </w:tc>
        <w:tc>
          <w:tcPr>
            <w:tcW w:w="3960" w:type="dxa"/>
          </w:tcPr>
          <w:p w14:paraId="1C23C99A" w14:textId="77777777" w:rsidR="00345803" w:rsidRPr="00A10CA8" w:rsidRDefault="00345803" w:rsidP="00A10CA8">
            <w:pPr>
              <w:pStyle w:val="aa"/>
            </w:pPr>
            <w:r>
              <w:t>Производная HHb по времени</w:t>
            </w:r>
          </w:p>
        </w:tc>
      </w:tr>
      <w:tr w:rsidR="00345803" w14:paraId="658EEB92" w14:textId="77777777" w:rsidTr="00A10CA8">
        <w:trPr>
          <w:divId w:val="1101805661"/>
        </w:trPr>
        <w:tc>
          <w:tcPr>
            <w:tcW w:w="3960" w:type="dxa"/>
          </w:tcPr>
          <w:p w14:paraId="4304274F" w14:textId="77777777" w:rsidR="00345803" w:rsidRPr="00A10CA8" w:rsidRDefault="00345803" w:rsidP="00A10CA8">
            <w:pPr>
              <w:pStyle w:val="aa"/>
            </w:pPr>
            <w:r>
              <w:rPr>
                <w:rStyle w:val="VerbatimChar"/>
                <w:rFonts w:ascii="Times New Roman" w:hAnsi="Times New Roman"/>
              </w:rPr>
              <w:t>trainred_hbdiff_mean</w:t>
            </w:r>
          </w:p>
        </w:tc>
        <w:tc>
          <w:tcPr>
            <w:tcW w:w="3960" w:type="dxa"/>
          </w:tcPr>
          <w:p w14:paraId="1164DD6A" w14:textId="77777777" w:rsidR="00345803" w:rsidRPr="00F807FC" w:rsidRDefault="00345803" w:rsidP="00A10CA8">
            <w:pPr>
              <w:pStyle w:val="aa"/>
              <w:rPr>
                <w:lang w:val="ru-RU"/>
              </w:rPr>
            </w:pPr>
            <w:r>
              <w:rPr>
                <w:lang w:val="ru-RU"/>
              </w:rPr>
              <w:t xml:space="preserve">Среднее индекса оксигенации </w:t>
            </w:r>
            <w:r>
              <w:t>HbDiff</w:t>
            </w:r>
            <w:r>
              <w:rPr>
                <w:lang w:val="ru-RU"/>
              </w:rPr>
              <w:t xml:space="preserve"> (= </w:t>
            </w:r>
            <w:r>
              <w:t>HbO</w:t>
            </w:r>
            <w:r>
              <w:rPr>
                <w:lang w:val="ru-RU"/>
              </w:rPr>
              <w:t xml:space="preserve">₂ − </w:t>
            </w:r>
            <w:r>
              <w:t>HHb</w:t>
            </w:r>
            <w:r>
              <w:rPr>
                <w:lang w:val="ru-RU"/>
              </w:rPr>
              <w:t>)</w:t>
            </w:r>
          </w:p>
        </w:tc>
      </w:tr>
      <w:tr w:rsidR="00345803" w14:paraId="33F51896" w14:textId="77777777" w:rsidTr="00A10CA8">
        <w:trPr>
          <w:divId w:val="1101805661"/>
        </w:trPr>
        <w:tc>
          <w:tcPr>
            <w:tcW w:w="3960" w:type="dxa"/>
          </w:tcPr>
          <w:p w14:paraId="36F0257E" w14:textId="77777777" w:rsidR="00345803" w:rsidRPr="00A10CA8" w:rsidRDefault="00345803" w:rsidP="00A10CA8">
            <w:pPr>
              <w:pStyle w:val="aa"/>
            </w:pPr>
            <w:r>
              <w:rPr>
                <w:rStyle w:val="VerbatimChar"/>
                <w:rFonts w:ascii="Times New Roman" w:hAnsi="Times New Roman"/>
              </w:rPr>
              <w:t>trainred_hbdiff_slope</w:t>
            </w:r>
          </w:p>
        </w:tc>
        <w:tc>
          <w:tcPr>
            <w:tcW w:w="3960" w:type="dxa"/>
          </w:tcPr>
          <w:p w14:paraId="35DB2A5E" w14:textId="77777777" w:rsidR="00345803" w:rsidRPr="00A10CA8" w:rsidRDefault="00345803" w:rsidP="00A10CA8">
            <w:pPr>
              <w:pStyle w:val="aa"/>
            </w:pPr>
            <w:r>
              <w:t>Линейный тренд HbDiff</w:t>
            </w:r>
          </w:p>
        </w:tc>
      </w:tr>
      <w:tr w:rsidR="00345803" w14:paraId="1A7DA8CE" w14:textId="77777777" w:rsidTr="00A10CA8">
        <w:trPr>
          <w:divId w:val="1101805661"/>
        </w:trPr>
        <w:tc>
          <w:tcPr>
            <w:tcW w:w="3960" w:type="dxa"/>
          </w:tcPr>
          <w:p w14:paraId="5CBD146C" w14:textId="77777777" w:rsidR="00345803" w:rsidRPr="00A10CA8" w:rsidRDefault="00345803" w:rsidP="00A10CA8">
            <w:pPr>
              <w:pStyle w:val="aa"/>
            </w:pPr>
            <w:r>
              <w:rPr>
                <w:rStyle w:val="VerbatimChar"/>
                <w:rFonts w:ascii="Times New Roman" w:hAnsi="Times New Roman"/>
              </w:rPr>
              <w:t>trainred_hbdiff_std</w:t>
            </w:r>
          </w:p>
        </w:tc>
        <w:tc>
          <w:tcPr>
            <w:tcW w:w="3960" w:type="dxa"/>
          </w:tcPr>
          <w:p w14:paraId="5CC55C95" w14:textId="77777777" w:rsidR="00345803" w:rsidRPr="00A10CA8" w:rsidRDefault="00345803" w:rsidP="00A10CA8">
            <w:pPr>
              <w:pStyle w:val="aa"/>
            </w:pPr>
            <w:r>
              <w:t>Стандартное отклонение HbDiff</w:t>
            </w:r>
          </w:p>
        </w:tc>
      </w:tr>
      <w:tr w:rsidR="00345803" w14:paraId="0F590598" w14:textId="77777777" w:rsidTr="00A10CA8">
        <w:trPr>
          <w:divId w:val="1101805661"/>
        </w:trPr>
        <w:tc>
          <w:tcPr>
            <w:tcW w:w="3960" w:type="dxa"/>
          </w:tcPr>
          <w:p w14:paraId="61C1B728" w14:textId="77777777" w:rsidR="00345803" w:rsidRPr="00A10CA8" w:rsidRDefault="00345803" w:rsidP="00A10CA8">
            <w:pPr>
              <w:pStyle w:val="aa"/>
            </w:pPr>
            <w:r>
              <w:rPr>
                <w:rStyle w:val="VerbatimChar"/>
                <w:rFonts w:ascii="Times New Roman" w:hAnsi="Times New Roman"/>
              </w:rPr>
              <w:t>trainred_thb_mean</w:t>
            </w:r>
          </w:p>
        </w:tc>
        <w:tc>
          <w:tcPr>
            <w:tcW w:w="3960" w:type="dxa"/>
          </w:tcPr>
          <w:p w14:paraId="5F9C6EF1" w14:textId="77777777" w:rsidR="00345803" w:rsidRPr="00A10CA8" w:rsidRDefault="00345803" w:rsidP="00A10CA8">
            <w:pPr>
              <w:pStyle w:val="aa"/>
            </w:pPr>
            <w:r>
              <w:t>Среднее общего гемоглобина THb</w:t>
            </w:r>
          </w:p>
        </w:tc>
      </w:tr>
      <w:tr w:rsidR="00345803" w14:paraId="1F15300D" w14:textId="77777777" w:rsidTr="00A10CA8">
        <w:trPr>
          <w:divId w:val="1101805661"/>
        </w:trPr>
        <w:tc>
          <w:tcPr>
            <w:tcW w:w="3960" w:type="dxa"/>
          </w:tcPr>
          <w:p w14:paraId="65385D3A" w14:textId="77777777" w:rsidR="00345803" w:rsidRPr="00A10CA8" w:rsidRDefault="00345803" w:rsidP="00A10CA8">
            <w:pPr>
              <w:pStyle w:val="aa"/>
            </w:pPr>
            <w:r>
              <w:rPr>
                <w:rStyle w:val="VerbatimChar"/>
                <w:rFonts w:ascii="Times New Roman" w:hAnsi="Times New Roman"/>
              </w:rPr>
              <w:t>trainred_thb_slope</w:t>
            </w:r>
          </w:p>
        </w:tc>
        <w:tc>
          <w:tcPr>
            <w:tcW w:w="3960" w:type="dxa"/>
          </w:tcPr>
          <w:p w14:paraId="3E5D5F13" w14:textId="77777777" w:rsidR="00345803" w:rsidRPr="00A10CA8" w:rsidRDefault="00345803" w:rsidP="00A10CA8">
            <w:pPr>
              <w:pStyle w:val="aa"/>
            </w:pPr>
            <w:r>
              <w:t>Линейный тренд THb</w:t>
            </w:r>
          </w:p>
        </w:tc>
      </w:tr>
      <w:tr w:rsidR="00345803" w14:paraId="3C85E8E7" w14:textId="77777777" w:rsidTr="00A10CA8">
        <w:trPr>
          <w:divId w:val="1101805661"/>
        </w:trPr>
        <w:tc>
          <w:tcPr>
            <w:tcW w:w="3960" w:type="dxa"/>
          </w:tcPr>
          <w:p w14:paraId="0AE11587" w14:textId="77777777" w:rsidR="00345803" w:rsidRPr="00A10CA8" w:rsidRDefault="00345803" w:rsidP="00A10CA8">
            <w:pPr>
              <w:pStyle w:val="aa"/>
            </w:pPr>
            <w:r>
              <w:rPr>
                <w:rStyle w:val="VerbatimChar"/>
                <w:rFonts w:ascii="Times New Roman" w:hAnsi="Times New Roman"/>
              </w:rPr>
              <w:t>trainred_thb_std</w:t>
            </w:r>
          </w:p>
        </w:tc>
        <w:tc>
          <w:tcPr>
            <w:tcW w:w="3960" w:type="dxa"/>
          </w:tcPr>
          <w:p w14:paraId="7803955C" w14:textId="77777777" w:rsidR="00345803" w:rsidRPr="00A10CA8" w:rsidRDefault="00345803" w:rsidP="00A10CA8">
            <w:pPr>
              <w:pStyle w:val="aa"/>
            </w:pPr>
            <w:r>
              <w:t>Стандартное отклонение THb</w:t>
            </w:r>
          </w:p>
        </w:tc>
      </w:tr>
    </w:tbl>
    <w:p w14:paraId="7844B0C5" w14:textId="77777777" w:rsidR="00345803" w:rsidRDefault="00345803" w:rsidP="00345803">
      <w:pPr>
        <w:divId w:val="1101805661"/>
      </w:pPr>
    </w:p>
    <w:p w14:paraId="7E3E6103" w14:textId="77777777" w:rsidR="00345803" w:rsidRDefault="00345803" w:rsidP="00A10CA8">
      <w:pPr>
        <w:divId w:val="1101805661"/>
      </w:pPr>
      <w:bookmarkStart w:id="49" w:name="nirs-кумулятивные-признаки-3-признака"/>
      <w:bookmarkEnd w:id="48"/>
      <w:r>
        <w:t>NIRS — кумулятивные признаки (3 признака)</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31C35BEF"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3A1C9C36" w14:textId="77777777" w:rsidR="00345803" w:rsidRPr="00A10CA8" w:rsidRDefault="00345803" w:rsidP="00A10CA8">
            <w:pPr>
              <w:pStyle w:val="aa"/>
              <w:jc w:val="center"/>
              <w:rPr>
                <w:b/>
                <w:bCs/>
              </w:rPr>
            </w:pPr>
            <w:r>
              <w:rPr>
                <w:b/>
                <w:bCs/>
              </w:rPr>
              <w:t>Техническое обозначение</w:t>
            </w:r>
          </w:p>
        </w:tc>
        <w:tc>
          <w:tcPr>
            <w:tcW w:w="3960" w:type="dxa"/>
            <w:tcBorders>
              <w:bottom w:val="none" w:sz="0" w:space="0" w:color="auto"/>
            </w:tcBorders>
          </w:tcPr>
          <w:p w14:paraId="76A1A1A6" w14:textId="77777777" w:rsidR="00345803" w:rsidRPr="00A10CA8" w:rsidRDefault="00345803" w:rsidP="00A10CA8">
            <w:pPr>
              <w:pStyle w:val="aa"/>
              <w:jc w:val="center"/>
              <w:rPr>
                <w:b/>
                <w:bCs/>
              </w:rPr>
            </w:pPr>
            <w:r>
              <w:rPr>
                <w:b/>
                <w:bCs/>
              </w:rPr>
              <w:t>Физиологический смысл</w:t>
            </w:r>
          </w:p>
        </w:tc>
      </w:tr>
      <w:tr w:rsidR="00345803" w14:paraId="317BDEAA" w14:textId="77777777" w:rsidTr="00A10CA8">
        <w:trPr>
          <w:divId w:val="1101805661"/>
        </w:trPr>
        <w:tc>
          <w:tcPr>
            <w:tcW w:w="3960" w:type="dxa"/>
          </w:tcPr>
          <w:p w14:paraId="2EAAB8C4" w14:textId="77777777" w:rsidR="00345803" w:rsidRPr="00A10CA8" w:rsidRDefault="00345803" w:rsidP="00A10CA8">
            <w:pPr>
              <w:pStyle w:val="aa"/>
            </w:pPr>
            <w:r>
              <w:rPr>
                <w:rStyle w:val="VerbatimChar"/>
                <w:rFonts w:ascii="Times New Roman" w:hAnsi="Times New Roman"/>
              </w:rPr>
              <w:t>smo2_from_running_max</w:t>
            </w:r>
          </w:p>
        </w:tc>
        <w:tc>
          <w:tcPr>
            <w:tcW w:w="3960" w:type="dxa"/>
          </w:tcPr>
          <w:p w14:paraId="667F01FB" w14:textId="77777777" w:rsidR="00345803" w:rsidRPr="00F807FC" w:rsidRDefault="00345803" w:rsidP="00A10CA8">
            <w:pPr>
              <w:pStyle w:val="aa"/>
              <w:rPr>
                <w:lang w:val="ru-RU"/>
              </w:rPr>
            </w:pPr>
            <w:r>
              <w:rPr>
                <w:lang w:val="ru-RU"/>
              </w:rPr>
              <w:t xml:space="preserve">Падение </w:t>
            </w:r>
            <w:r>
              <w:t>SmO</w:t>
            </w:r>
            <w:r>
              <w:rPr>
                <w:lang w:val="ru-RU"/>
              </w:rPr>
              <w:t>₂ от текущего максимума сессии</w:t>
            </w:r>
          </w:p>
        </w:tc>
      </w:tr>
      <w:tr w:rsidR="00345803" w14:paraId="68838C95" w14:textId="77777777" w:rsidTr="00A10CA8">
        <w:trPr>
          <w:divId w:val="1101805661"/>
        </w:trPr>
        <w:tc>
          <w:tcPr>
            <w:tcW w:w="3960" w:type="dxa"/>
          </w:tcPr>
          <w:p w14:paraId="7819E97C" w14:textId="77777777" w:rsidR="00345803" w:rsidRPr="00A10CA8" w:rsidRDefault="00345803" w:rsidP="00A10CA8">
            <w:pPr>
              <w:pStyle w:val="aa"/>
            </w:pPr>
            <w:r>
              <w:rPr>
                <w:rStyle w:val="VerbatimChar"/>
                <w:rFonts w:ascii="Times New Roman" w:hAnsi="Times New Roman"/>
              </w:rPr>
              <w:t>hhb_from_running_min</w:t>
            </w:r>
          </w:p>
        </w:tc>
        <w:tc>
          <w:tcPr>
            <w:tcW w:w="3960" w:type="dxa"/>
          </w:tcPr>
          <w:p w14:paraId="151F3010" w14:textId="77777777" w:rsidR="00345803" w:rsidRPr="00F807FC" w:rsidRDefault="00345803" w:rsidP="00A10CA8">
            <w:pPr>
              <w:pStyle w:val="aa"/>
              <w:rPr>
                <w:lang w:val="ru-RU"/>
              </w:rPr>
            </w:pPr>
            <w:r>
              <w:rPr>
                <w:lang w:val="ru-RU"/>
              </w:rPr>
              <w:t xml:space="preserve">Подъём </w:t>
            </w:r>
            <w:r>
              <w:t>HHb</w:t>
            </w:r>
            <w:r>
              <w:rPr>
                <w:lang w:val="ru-RU"/>
              </w:rPr>
              <w:t xml:space="preserve"> от текущего минимума сессии</w:t>
            </w:r>
          </w:p>
        </w:tc>
      </w:tr>
      <w:tr w:rsidR="00345803" w14:paraId="551C82F7" w14:textId="77777777" w:rsidTr="00A10CA8">
        <w:trPr>
          <w:divId w:val="1101805661"/>
        </w:trPr>
        <w:tc>
          <w:tcPr>
            <w:tcW w:w="3960" w:type="dxa"/>
          </w:tcPr>
          <w:p w14:paraId="19B527DE" w14:textId="77777777" w:rsidR="00345803" w:rsidRPr="00A10CA8" w:rsidRDefault="00345803" w:rsidP="00A10CA8">
            <w:pPr>
              <w:pStyle w:val="aa"/>
            </w:pPr>
            <w:r>
              <w:rPr>
                <w:rStyle w:val="VerbatimChar"/>
                <w:rFonts w:ascii="Times New Roman" w:hAnsi="Times New Roman"/>
              </w:rPr>
              <w:t>smo2_rel_drop_pct</w:t>
            </w:r>
          </w:p>
        </w:tc>
        <w:tc>
          <w:tcPr>
            <w:tcW w:w="3960" w:type="dxa"/>
          </w:tcPr>
          <w:p w14:paraId="55C72D2A" w14:textId="77777777" w:rsidR="00345803" w:rsidRPr="00F807FC" w:rsidRDefault="00345803" w:rsidP="00A10CA8">
            <w:pPr>
              <w:pStyle w:val="aa"/>
              <w:rPr>
                <w:lang w:val="ru-RU"/>
              </w:rPr>
            </w:pPr>
            <w:r>
              <w:rPr>
                <w:lang w:val="ru-RU"/>
              </w:rPr>
              <w:t xml:space="preserve">Относительное снижение </w:t>
            </w:r>
            <w:r>
              <w:t>SmO</w:t>
            </w:r>
            <w:r>
              <w:rPr>
                <w:lang w:val="ru-RU"/>
              </w:rPr>
              <w:t>₂ от базального уровня (%)</w:t>
            </w:r>
          </w:p>
        </w:tc>
      </w:tr>
    </w:tbl>
    <w:p w14:paraId="41D92E59" w14:textId="77777777" w:rsidR="00345803" w:rsidRDefault="00345803" w:rsidP="00345803">
      <w:pPr>
        <w:divId w:val="1101805661"/>
      </w:pPr>
    </w:p>
    <w:p w14:paraId="43D3E665" w14:textId="77777777" w:rsidR="00345803" w:rsidRDefault="00AA4388" w:rsidP="00A10CA8">
      <w:pPr>
        <w:divId w:val="1101805661"/>
      </w:pPr>
      <w:bookmarkStart w:id="50" w:name="вср-7-признаков"/>
      <w:bookmarkEnd w:id="49"/>
      <w:r>
        <w:t>H</w:t>
      </w:r>
      <w:r>
        <w:rPr>
          <w:lang w:val="en-US"/>
        </w:rPr>
        <w:t>RV</w:t>
      </w:r>
      <w:r>
        <w:t xml:space="preserve"> —вариабельность сердечного ритма (7 признаков)</w:t>
      </w:r>
    </w:p>
    <w:tbl>
      <w:tblPr>
        <w:tblStyle w:val="Table"/>
        <w:tblW w:w="9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539"/>
        <w:gridCol w:w="5817"/>
      </w:tblGrid>
      <w:tr w:rsidR="00345803" w:rsidRPr="00A10CA8" w14:paraId="054C0B12" w14:textId="77777777" w:rsidTr="00A10CA8">
        <w:trPr>
          <w:cnfStyle w:val="100000000000" w:firstRow="1" w:lastRow="0" w:firstColumn="0" w:lastColumn="0" w:oddVBand="0" w:evenVBand="0" w:oddHBand="0" w:evenHBand="0" w:firstRowFirstColumn="0" w:firstRowLastColumn="0" w:lastRowFirstColumn="0" w:lastRowLastColumn="0"/>
          <w:divId w:val="1101805661"/>
          <w:tblHeader/>
        </w:trPr>
        <w:tc>
          <w:tcPr>
            <w:tcW w:w="3539" w:type="dxa"/>
            <w:tcBorders>
              <w:bottom w:val="none" w:sz="0" w:space="0" w:color="auto"/>
            </w:tcBorders>
          </w:tcPr>
          <w:p w14:paraId="333A9745" w14:textId="77777777" w:rsidR="00345803" w:rsidRPr="00A10CA8" w:rsidRDefault="00345803" w:rsidP="00A10CA8">
            <w:pPr>
              <w:pStyle w:val="aa"/>
              <w:jc w:val="center"/>
              <w:rPr>
                <w:b/>
                <w:bCs/>
              </w:rPr>
            </w:pPr>
            <w:r>
              <w:rPr>
                <w:b/>
                <w:bCs/>
              </w:rPr>
              <w:t>Техническое обозначение</w:t>
            </w:r>
          </w:p>
        </w:tc>
        <w:tc>
          <w:tcPr>
            <w:tcW w:w="5817" w:type="dxa"/>
            <w:tcBorders>
              <w:bottom w:val="none" w:sz="0" w:space="0" w:color="auto"/>
            </w:tcBorders>
          </w:tcPr>
          <w:p w14:paraId="69C9FF17" w14:textId="77777777" w:rsidR="00345803" w:rsidRPr="00A10CA8" w:rsidRDefault="00345803" w:rsidP="00A10CA8">
            <w:pPr>
              <w:pStyle w:val="aa"/>
              <w:jc w:val="center"/>
              <w:rPr>
                <w:b/>
                <w:bCs/>
              </w:rPr>
            </w:pPr>
            <w:r>
              <w:rPr>
                <w:b/>
                <w:bCs/>
              </w:rPr>
              <w:t>Физиологический смысл</w:t>
            </w:r>
          </w:p>
        </w:tc>
      </w:tr>
      <w:tr w:rsidR="00345803" w:rsidRPr="00A10CA8" w14:paraId="0CA28302" w14:textId="77777777" w:rsidTr="00A10CA8">
        <w:trPr>
          <w:divId w:val="1101805661"/>
        </w:trPr>
        <w:tc>
          <w:tcPr>
            <w:tcW w:w="3539" w:type="dxa"/>
          </w:tcPr>
          <w:p w14:paraId="515172BA" w14:textId="77777777" w:rsidR="00345803" w:rsidRPr="00A10CA8" w:rsidRDefault="00345803" w:rsidP="00A10CA8">
            <w:pPr>
              <w:pStyle w:val="aa"/>
            </w:pPr>
            <w:r>
              <w:rPr>
                <w:rStyle w:val="VerbatimChar"/>
                <w:rFonts w:ascii="Times New Roman" w:hAnsi="Times New Roman"/>
              </w:rPr>
              <w:t>hrv_mean_rr_ms</w:t>
            </w:r>
          </w:p>
        </w:tc>
        <w:tc>
          <w:tcPr>
            <w:tcW w:w="5817" w:type="dxa"/>
          </w:tcPr>
          <w:p w14:paraId="3CAB2475" w14:textId="77777777" w:rsidR="00345803" w:rsidRPr="00A10CA8" w:rsidRDefault="00345803" w:rsidP="00A10CA8">
            <w:pPr>
              <w:pStyle w:val="aa"/>
            </w:pPr>
            <w:r>
              <w:t>Среднее RR-интервала (мс)</w:t>
            </w:r>
          </w:p>
        </w:tc>
      </w:tr>
      <w:tr w:rsidR="00345803" w:rsidRPr="00A10CA8" w14:paraId="59B73D96" w14:textId="77777777" w:rsidTr="00A10CA8">
        <w:trPr>
          <w:divId w:val="1101805661"/>
        </w:trPr>
        <w:tc>
          <w:tcPr>
            <w:tcW w:w="3539" w:type="dxa"/>
          </w:tcPr>
          <w:p w14:paraId="5188A9C9" w14:textId="77777777" w:rsidR="00345803" w:rsidRPr="00A10CA8" w:rsidRDefault="00345803" w:rsidP="00A10CA8">
            <w:pPr>
              <w:pStyle w:val="aa"/>
            </w:pPr>
            <w:r>
              <w:rPr>
                <w:rStyle w:val="VerbatimChar"/>
                <w:rFonts w:ascii="Times New Roman" w:hAnsi="Times New Roman"/>
              </w:rPr>
              <w:t>hrv_sdnn_ms</w:t>
            </w:r>
          </w:p>
        </w:tc>
        <w:tc>
          <w:tcPr>
            <w:tcW w:w="5817" w:type="dxa"/>
          </w:tcPr>
          <w:p w14:paraId="02E6577E" w14:textId="77777777" w:rsidR="00345803" w:rsidRPr="00A10CA8" w:rsidRDefault="00345803" w:rsidP="00A10CA8">
            <w:pPr>
              <w:pStyle w:val="aa"/>
              <w:rPr>
                <w:lang w:val="ru-RU"/>
              </w:rPr>
            </w:pPr>
            <w:r>
              <w:t>SDNN</w:t>
            </w:r>
            <w:r>
              <w:rPr>
                <w:lang w:val="ru-RU"/>
              </w:rPr>
              <w:t xml:space="preserve"> — стандартное отклонение </w:t>
            </w:r>
            <w:r>
              <w:t>RR</w:t>
            </w:r>
            <w:r>
              <w:rPr>
                <w:lang w:val="ru-RU"/>
              </w:rPr>
              <w:t xml:space="preserve"> (мс)</w:t>
            </w:r>
          </w:p>
        </w:tc>
      </w:tr>
      <w:tr w:rsidR="00345803" w:rsidRPr="00A10CA8" w14:paraId="47B5693D" w14:textId="77777777" w:rsidTr="00A10CA8">
        <w:trPr>
          <w:divId w:val="1101805661"/>
        </w:trPr>
        <w:tc>
          <w:tcPr>
            <w:tcW w:w="3539" w:type="dxa"/>
          </w:tcPr>
          <w:p w14:paraId="65C281E7" w14:textId="77777777" w:rsidR="00345803" w:rsidRPr="00A10CA8" w:rsidRDefault="00345803" w:rsidP="00A10CA8">
            <w:pPr>
              <w:pStyle w:val="aa"/>
            </w:pPr>
            <w:r>
              <w:rPr>
                <w:rStyle w:val="VerbatimChar"/>
                <w:rFonts w:ascii="Times New Roman" w:hAnsi="Times New Roman"/>
              </w:rPr>
              <w:t>hrv_rmssd_ms</w:t>
            </w:r>
          </w:p>
        </w:tc>
        <w:tc>
          <w:tcPr>
            <w:tcW w:w="5817" w:type="dxa"/>
          </w:tcPr>
          <w:p w14:paraId="71FE66AA" w14:textId="77777777" w:rsidR="00345803" w:rsidRPr="00A10CA8" w:rsidRDefault="00345803" w:rsidP="00A10CA8">
            <w:pPr>
              <w:pStyle w:val="aa"/>
            </w:pPr>
            <w:r>
              <w:t>RMSSD (мс)</w:t>
            </w:r>
          </w:p>
        </w:tc>
      </w:tr>
      <w:tr w:rsidR="00345803" w:rsidRPr="00F807FC" w14:paraId="4CC10A29" w14:textId="77777777" w:rsidTr="00A10CA8">
        <w:trPr>
          <w:divId w:val="1101805661"/>
        </w:trPr>
        <w:tc>
          <w:tcPr>
            <w:tcW w:w="3539" w:type="dxa"/>
          </w:tcPr>
          <w:p w14:paraId="15932F24" w14:textId="77777777" w:rsidR="00345803" w:rsidRPr="00A10CA8" w:rsidRDefault="00345803" w:rsidP="00A10CA8">
            <w:pPr>
              <w:pStyle w:val="aa"/>
            </w:pPr>
            <w:r>
              <w:rPr>
                <w:rStyle w:val="VerbatimChar"/>
                <w:rFonts w:ascii="Times New Roman" w:hAnsi="Times New Roman"/>
              </w:rPr>
              <w:t>hrv_sd1_ms</w:t>
            </w:r>
          </w:p>
        </w:tc>
        <w:tc>
          <w:tcPr>
            <w:tcW w:w="5817" w:type="dxa"/>
          </w:tcPr>
          <w:p w14:paraId="4A8433B9" w14:textId="77777777" w:rsidR="00345803" w:rsidRPr="00F807FC" w:rsidRDefault="00345803" w:rsidP="00A10CA8">
            <w:pPr>
              <w:pStyle w:val="aa"/>
              <w:rPr>
                <w:lang w:val="ru-RU"/>
              </w:rPr>
            </w:pPr>
            <w:r>
              <w:t>SD</w:t>
            </w:r>
            <w:r>
              <w:rPr>
                <w:lang w:val="ru-RU"/>
              </w:rPr>
              <w:t>1 по диаграмме Пуанкаре (мс)</w:t>
            </w:r>
          </w:p>
        </w:tc>
      </w:tr>
      <w:tr w:rsidR="00345803" w:rsidRPr="00F807FC" w14:paraId="7EFDB2D8" w14:textId="77777777" w:rsidTr="00A10CA8">
        <w:trPr>
          <w:divId w:val="1101805661"/>
        </w:trPr>
        <w:tc>
          <w:tcPr>
            <w:tcW w:w="3539" w:type="dxa"/>
          </w:tcPr>
          <w:p w14:paraId="24AFAB73" w14:textId="77777777" w:rsidR="00345803" w:rsidRPr="00A10CA8" w:rsidRDefault="00345803" w:rsidP="00A10CA8">
            <w:pPr>
              <w:pStyle w:val="aa"/>
            </w:pPr>
            <w:r>
              <w:rPr>
                <w:rStyle w:val="VerbatimChar"/>
                <w:rFonts w:ascii="Times New Roman" w:hAnsi="Times New Roman"/>
              </w:rPr>
              <w:t>hrv_sd2_ms</w:t>
            </w:r>
          </w:p>
        </w:tc>
        <w:tc>
          <w:tcPr>
            <w:tcW w:w="5817" w:type="dxa"/>
          </w:tcPr>
          <w:p w14:paraId="02512B7B" w14:textId="77777777" w:rsidR="00345803" w:rsidRPr="00F807FC" w:rsidRDefault="00345803" w:rsidP="00A10CA8">
            <w:pPr>
              <w:pStyle w:val="aa"/>
              <w:rPr>
                <w:lang w:val="ru-RU"/>
              </w:rPr>
            </w:pPr>
            <w:r>
              <w:t>SD</w:t>
            </w:r>
            <w:r>
              <w:rPr>
                <w:lang w:val="ru-RU"/>
              </w:rPr>
              <w:t>2 по диаграмме Пуанкаре (мс)</w:t>
            </w:r>
          </w:p>
        </w:tc>
      </w:tr>
      <w:tr w:rsidR="00345803" w:rsidRPr="00A10CA8" w14:paraId="3E57AAF8" w14:textId="77777777" w:rsidTr="00A10CA8">
        <w:trPr>
          <w:divId w:val="1101805661"/>
        </w:trPr>
        <w:tc>
          <w:tcPr>
            <w:tcW w:w="3539" w:type="dxa"/>
          </w:tcPr>
          <w:p w14:paraId="65C30C45" w14:textId="77777777" w:rsidR="00345803" w:rsidRPr="00A10CA8" w:rsidRDefault="00345803" w:rsidP="00A10CA8">
            <w:pPr>
              <w:pStyle w:val="aa"/>
            </w:pPr>
            <w:r>
              <w:rPr>
                <w:rStyle w:val="VerbatimChar"/>
                <w:rFonts w:ascii="Times New Roman" w:hAnsi="Times New Roman"/>
              </w:rPr>
              <w:t>hrv_sd1_sd2_ratio</w:t>
            </w:r>
          </w:p>
        </w:tc>
        <w:tc>
          <w:tcPr>
            <w:tcW w:w="5817" w:type="dxa"/>
          </w:tcPr>
          <w:p w14:paraId="06BA90F5" w14:textId="77777777" w:rsidR="00345803" w:rsidRPr="00A10CA8" w:rsidRDefault="00345803" w:rsidP="00A10CA8">
            <w:pPr>
              <w:pStyle w:val="aa"/>
            </w:pPr>
            <w:r>
              <w:t>Отношение SD1/SD2</w:t>
            </w:r>
          </w:p>
        </w:tc>
      </w:tr>
      <w:tr w:rsidR="00345803" w:rsidRPr="00A10CA8" w14:paraId="64401E07" w14:textId="77777777" w:rsidTr="00A10CA8">
        <w:trPr>
          <w:divId w:val="1101805661"/>
          <w:trHeight w:val="89"/>
        </w:trPr>
        <w:tc>
          <w:tcPr>
            <w:tcW w:w="3539" w:type="dxa"/>
          </w:tcPr>
          <w:p w14:paraId="4446CD20" w14:textId="77777777" w:rsidR="00345803" w:rsidRPr="00A10CA8" w:rsidRDefault="00345803" w:rsidP="00A10CA8">
            <w:pPr>
              <w:pStyle w:val="aa"/>
            </w:pPr>
            <w:r>
              <w:rPr>
                <w:rStyle w:val="VerbatimChar"/>
                <w:rFonts w:ascii="Times New Roman" w:hAnsi="Times New Roman"/>
              </w:rPr>
              <w:t>hrv_dfa_alpha1</w:t>
            </w:r>
          </w:p>
        </w:tc>
        <w:tc>
          <w:tcPr>
            <w:tcW w:w="5817" w:type="dxa"/>
          </w:tcPr>
          <w:p w14:paraId="6B382714" w14:textId="77777777" w:rsidR="00345803" w:rsidRPr="00A10CA8" w:rsidRDefault="00345803" w:rsidP="00A10CA8">
            <w:pPr>
              <w:pStyle w:val="aa"/>
            </w:pPr>
            <w:r>
              <w:t>DFA-α1</w:t>
            </w:r>
          </w:p>
        </w:tc>
      </w:tr>
    </w:tbl>
    <w:p w14:paraId="0ACCE4D0" w14:textId="77777777" w:rsidR="00345803" w:rsidRDefault="00345803" w:rsidP="00345803">
      <w:pPr>
        <w:divId w:val="1101805661"/>
      </w:pPr>
    </w:p>
    <w:p w14:paraId="7172B31C" w14:textId="77777777" w:rsidR="00345803" w:rsidRDefault="00345803" w:rsidP="00CC38D7">
      <w:pPr>
        <w:divId w:val="1101805661"/>
      </w:pPr>
      <w:bookmarkStart w:id="51" w:name="X8736719f5aa8828c943fd466deb86029f8cf0b2"/>
      <w:bookmarkEnd w:id="50"/>
      <w:r>
        <w:t>Взаимодействия (3 признака, только EMG+NIRS+HRV)</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14"/>
        <w:gridCol w:w="3544"/>
        <w:gridCol w:w="2687"/>
      </w:tblGrid>
      <w:tr w:rsidR="00345803" w:rsidRPr="00565A67" w14:paraId="3028C11F"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114" w:type="dxa"/>
            <w:tcBorders>
              <w:bottom w:val="none" w:sz="0" w:space="0" w:color="auto"/>
            </w:tcBorders>
          </w:tcPr>
          <w:p w14:paraId="584E382D" w14:textId="77777777" w:rsidR="00345803" w:rsidRPr="00565A67" w:rsidRDefault="00345803" w:rsidP="00565A67">
            <w:pPr>
              <w:pStyle w:val="aa"/>
              <w:jc w:val="center"/>
              <w:rPr>
                <w:b/>
                <w:bCs/>
              </w:rPr>
            </w:pPr>
            <w:r>
              <w:rPr>
                <w:b/>
                <w:bCs/>
              </w:rPr>
              <w:t>Техническое обозначение</w:t>
            </w:r>
          </w:p>
        </w:tc>
        <w:tc>
          <w:tcPr>
            <w:tcW w:w="3544" w:type="dxa"/>
            <w:tcBorders>
              <w:bottom w:val="none" w:sz="0" w:space="0" w:color="auto"/>
            </w:tcBorders>
          </w:tcPr>
          <w:p w14:paraId="4BCDEBB1" w14:textId="77777777" w:rsidR="00345803" w:rsidRPr="00565A67" w:rsidRDefault="00345803" w:rsidP="00565A67">
            <w:pPr>
              <w:pStyle w:val="aa"/>
              <w:jc w:val="center"/>
              <w:rPr>
                <w:b/>
                <w:bCs/>
              </w:rPr>
            </w:pPr>
            <w:r>
              <w:rPr>
                <w:b/>
                <w:bCs/>
              </w:rPr>
              <w:t>Формула</w:t>
            </w:r>
          </w:p>
        </w:tc>
        <w:tc>
          <w:tcPr>
            <w:tcW w:w="2687" w:type="dxa"/>
            <w:tcBorders>
              <w:bottom w:val="none" w:sz="0" w:space="0" w:color="auto"/>
            </w:tcBorders>
          </w:tcPr>
          <w:p w14:paraId="35D7BADF" w14:textId="77777777" w:rsidR="00345803" w:rsidRPr="00565A67" w:rsidRDefault="00345803" w:rsidP="00565A67">
            <w:pPr>
              <w:pStyle w:val="aa"/>
              <w:jc w:val="center"/>
              <w:rPr>
                <w:b/>
                <w:bCs/>
              </w:rPr>
            </w:pPr>
            <w:r>
              <w:rPr>
                <w:b/>
                <w:bCs/>
              </w:rPr>
              <w:t>Физиологический смысл</w:t>
            </w:r>
          </w:p>
        </w:tc>
      </w:tr>
      <w:tr w:rsidR="00345803" w:rsidRPr="00F807FC" w14:paraId="162973D2" w14:textId="77777777" w:rsidTr="00565A67">
        <w:trPr>
          <w:divId w:val="1101805661"/>
        </w:trPr>
        <w:tc>
          <w:tcPr>
            <w:tcW w:w="3114" w:type="dxa"/>
          </w:tcPr>
          <w:p w14:paraId="2685A060" w14:textId="77777777" w:rsidR="00345803" w:rsidRPr="00565A67" w:rsidRDefault="00345803" w:rsidP="00565A67">
            <w:pPr>
              <w:pStyle w:val="aa"/>
            </w:pPr>
            <w:r>
              <w:rPr>
                <w:rStyle w:val="VerbatimChar"/>
                <w:rFonts w:ascii="Times New Roman" w:hAnsi="Times New Roman"/>
              </w:rPr>
              <w:t>feat_smo2_x_rr</w:t>
            </w:r>
          </w:p>
        </w:tc>
        <w:tc>
          <w:tcPr>
            <w:tcW w:w="3544" w:type="dxa"/>
          </w:tcPr>
          <w:p w14:paraId="6F663BBE" w14:textId="77777777" w:rsidR="00345803" w:rsidRPr="00565A67" w:rsidRDefault="00345803" w:rsidP="00565A67">
            <w:pPr>
              <w:pStyle w:val="aa"/>
            </w:pPr>
            <w:r>
              <w:t>SmO₂_mean × mean_RR / 10 000</w:t>
            </w:r>
          </w:p>
        </w:tc>
        <w:tc>
          <w:tcPr>
            <w:tcW w:w="2687" w:type="dxa"/>
          </w:tcPr>
          <w:p w14:paraId="400EE30E" w14:textId="77777777" w:rsidR="00345803" w:rsidRPr="00F807FC" w:rsidRDefault="00345803" w:rsidP="00565A67">
            <w:pPr>
              <w:pStyle w:val="aa"/>
              <w:rPr>
                <w:lang w:val="ru-RU"/>
              </w:rPr>
            </w:pPr>
            <w:r>
              <w:rPr>
                <w:lang w:val="ru-RU"/>
              </w:rPr>
              <w:t>Совместный маркер оксигенации и ЧСС</w:t>
            </w:r>
          </w:p>
        </w:tc>
      </w:tr>
      <w:tr w:rsidR="00345803" w:rsidRPr="00F807FC" w14:paraId="38D130E5" w14:textId="77777777" w:rsidTr="00565A67">
        <w:trPr>
          <w:divId w:val="1101805661"/>
        </w:trPr>
        <w:tc>
          <w:tcPr>
            <w:tcW w:w="3114" w:type="dxa"/>
          </w:tcPr>
          <w:p w14:paraId="4F4CE9B3" w14:textId="77777777" w:rsidR="00345803" w:rsidRPr="00565A67" w:rsidRDefault="00345803" w:rsidP="00565A67">
            <w:pPr>
              <w:pStyle w:val="aa"/>
            </w:pPr>
            <w:r>
              <w:rPr>
                <w:rStyle w:val="VerbatimChar"/>
                <w:rFonts w:ascii="Times New Roman" w:hAnsi="Times New Roman"/>
              </w:rPr>
              <w:lastRenderedPageBreak/>
              <w:t>feat_smo2_x_dfa</w:t>
            </w:r>
          </w:p>
        </w:tc>
        <w:tc>
          <w:tcPr>
            <w:tcW w:w="3544" w:type="dxa"/>
          </w:tcPr>
          <w:p w14:paraId="54AE4A86" w14:textId="77777777" w:rsidR="00345803" w:rsidRPr="00565A67" w:rsidRDefault="00345803" w:rsidP="00565A67">
            <w:pPr>
              <w:pStyle w:val="aa"/>
            </w:pPr>
            <w:r>
              <w:t>SmO₂_mean × DFA-α1</w:t>
            </w:r>
          </w:p>
        </w:tc>
        <w:tc>
          <w:tcPr>
            <w:tcW w:w="2687" w:type="dxa"/>
          </w:tcPr>
          <w:p w14:paraId="3D6DCFFF" w14:textId="77777777" w:rsidR="00345803" w:rsidRPr="00F807FC" w:rsidRDefault="00345803" w:rsidP="00565A67">
            <w:pPr>
              <w:pStyle w:val="aa"/>
              <w:rPr>
                <w:lang w:val="ru-RU"/>
              </w:rPr>
            </w:pPr>
            <w:r>
              <w:rPr>
                <w:lang w:val="ru-RU"/>
              </w:rPr>
              <w:t>Взаимодействие оксигенации и автономной регуляции</w:t>
            </w:r>
          </w:p>
        </w:tc>
      </w:tr>
      <w:tr w:rsidR="00345803" w:rsidRPr="00F807FC" w14:paraId="65C1D7C9" w14:textId="77777777" w:rsidTr="00565A67">
        <w:trPr>
          <w:divId w:val="1101805661"/>
        </w:trPr>
        <w:tc>
          <w:tcPr>
            <w:tcW w:w="3114" w:type="dxa"/>
          </w:tcPr>
          <w:p w14:paraId="4C4D9111" w14:textId="77777777" w:rsidR="00345803" w:rsidRPr="00565A67" w:rsidRDefault="00345803" w:rsidP="00565A67">
            <w:pPr>
              <w:pStyle w:val="aa"/>
            </w:pPr>
            <w:r>
              <w:rPr>
                <w:rStyle w:val="VerbatimChar"/>
                <w:rFonts w:ascii="Times New Roman" w:hAnsi="Times New Roman"/>
              </w:rPr>
              <w:t>feat_rr_per_watt</w:t>
            </w:r>
          </w:p>
        </w:tc>
        <w:tc>
          <w:tcPr>
            <w:tcW w:w="3544" w:type="dxa"/>
          </w:tcPr>
          <w:p w14:paraId="56C304C7" w14:textId="77777777" w:rsidR="00345803" w:rsidRPr="00565A67" w:rsidRDefault="00345803" w:rsidP="00565A67">
            <w:pPr>
              <w:pStyle w:val="aa"/>
            </w:pPr>
            <w:r>
              <w:t>mean_RR / мощность_Вт</w:t>
            </w:r>
          </w:p>
        </w:tc>
        <w:tc>
          <w:tcPr>
            <w:tcW w:w="2687" w:type="dxa"/>
          </w:tcPr>
          <w:p w14:paraId="129B2AB3" w14:textId="77777777" w:rsidR="00345803" w:rsidRPr="00F807FC" w:rsidRDefault="00345803" w:rsidP="00565A67">
            <w:pPr>
              <w:pStyle w:val="aa"/>
              <w:rPr>
                <w:lang w:val="ru-RU"/>
              </w:rPr>
            </w:pPr>
            <w:r>
              <w:rPr>
                <w:lang w:val="ru-RU"/>
              </w:rPr>
              <w:t>ЧСС, нормированная на мощность нагрузки</w:t>
            </w:r>
          </w:p>
        </w:tc>
      </w:tr>
    </w:tbl>
    <w:p w14:paraId="58803427" w14:textId="77777777" w:rsidR="00345803" w:rsidRDefault="00345803" w:rsidP="00345803">
      <w:pPr>
        <w:divId w:val="1101805661"/>
      </w:pPr>
    </w:p>
    <w:bookmarkEnd w:id="51"/>
    <w:p w14:paraId="495D98DB" w14:textId="77777777" w:rsidR="00345803" w:rsidRDefault="00345803" w:rsidP="00565A67">
      <w:pPr>
        <w:divId w:val="1101805661"/>
      </w:pPr>
      <w:r>
        <w:t>Абсолютные признаки, исключаемые в варианте noabs (6 признаков)</w:t>
      </w:r>
    </w:p>
    <w:tbl>
      <w:tblPr>
        <w:tblStyle w:val="Table"/>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681"/>
        <w:gridCol w:w="5670"/>
      </w:tblGrid>
      <w:tr w:rsidR="00345803" w14:paraId="1B2CA159"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681" w:type="dxa"/>
            <w:tcBorders>
              <w:bottom w:val="none" w:sz="0" w:space="0" w:color="auto"/>
            </w:tcBorders>
          </w:tcPr>
          <w:p w14:paraId="26BDD77C" w14:textId="77777777" w:rsidR="00345803" w:rsidRPr="00565A67" w:rsidRDefault="00345803" w:rsidP="00565A67">
            <w:pPr>
              <w:pStyle w:val="aa"/>
              <w:jc w:val="center"/>
              <w:rPr>
                <w:b/>
                <w:bCs/>
              </w:rPr>
            </w:pPr>
            <w:r>
              <w:rPr>
                <w:b/>
                <w:bCs/>
              </w:rPr>
              <w:t>Техническое обозначение</w:t>
            </w:r>
          </w:p>
        </w:tc>
        <w:tc>
          <w:tcPr>
            <w:tcW w:w="5670" w:type="dxa"/>
            <w:tcBorders>
              <w:bottom w:val="none" w:sz="0" w:space="0" w:color="auto"/>
            </w:tcBorders>
          </w:tcPr>
          <w:p w14:paraId="5C00864A" w14:textId="77777777" w:rsidR="00345803" w:rsidRPr="00565A67" w:rsidRDefault="00345803" w:rsidP="00565A67">
            <w:pPr>
              <w:pStyle w:val="aa"/>
              <w:jc w:val="center"/>
              <w:rPr>
                <w:b/>
                <w:bCs/>
              </w:rPr>
            </w:pPr>
            <w:r>
              <w:rPr>
                <w:b/>
                <w:bCs/>
              </w:rPr>
              <w:t>Описание</w:t>
            </w:r>
          </w:p>
        </w:tc>
      </w:tr>
      <w:tr w:rsidR="00345803" w14:paraId="2BF6D450" w14:textId="77777777" w:rsidTr="00565A67">
        <w:trPr>
          <w:divId w:val="1101805661"/>
        </w:trPr>
        <w:tc>
          <w:tcPr>
            <w:tcW w:w="3681" w:type="dxa"/>
          </w:tcPr>
          <w:p w14:paraId="1A368C5B" w14:textId="77777777" w:rsidR="00345803" w:rsidRPr="00565A67" w:rsidRDefault="00345803" w:rsidP="00565A67">
            <w:pPr>
              <w:pStyle w:val="aa"/>
            </w:pPr>
            <w:r>
              <w:rPr>
                <w:rStyle w:val="VerbatimChar"/>
                <w:rFonts w:ascii="Times New Roman" w:hAnsi="Times New Roman"/>
              </w:rPr>
              <w:t>trainred_smo2_mean</w:t>
            </w:r>
          </w:p>
        </w:tc>
        <w:tc>
          <w:tcPr>
            <w:tcW w:w="5670" w:type="dxa"/>
          </w:tcPr>
          <w:p w14:paraId="39B33B4D" w14:textId="77777777" w:rsidR="00345803" w:rsidRPr="00565A67" w:rsidRDefault="00345803" w:rsidP="00565A67">
            <w:pPr>
              <w:pStyle w:val="aa"/>
            </w:pPr>
            <w:r>
              <w:t>Абсолютный уровень SmO₂</w:t>
            </w:r>
          </w:p>
        </w:tc>
      </w:tr>
      <w:tr w:rsidR="00345803" w14:paraId="4A181DB8" w14:textId="77777777" w:rsidTr="00565A67">
        <w:trPr>
          <w:divId w:val="1101805661"/>
        </w:trPr>
        <w:tc>
          <w:tcPr>
            <w:tcW w:w="3681" w:type="dxa"/>
          </w:tcPr>
          <w:p w14:paraId="373BC4A6" w14:textId="77777777" w:rsidR="00345803" w:rsidRPr="00565A67" w:rsidRDefault="00345803" w:rsidP="00565A67">
            <w:pPr>
              <w:pStyle w:val="aa"/>
            </w:pPr>
            <w:r>
              <w:rPr>
                <w:rStyle w:val="VerbatimChar"/>
                <w:rFonts w:ascii="Times New Roman" w:hAnsi="Times New Roman"/>
              </w:rPr>
              <w:t>trainred_hhb_mean</w:t>
            </w:r>
          </w:p>
        </w:tc>
        <w:tc>
          <w:tcPr>
            <w:tcW w:w="5670" w:type="dxa"/>
          </w:tcPr>
          <w:p w14:paraId="0AF3E801" w14:textId="77777777" w:rsidR="00345803" w:rsidRPr="00565A67" w:rsidRDefault="00345803" w:rsidP="00565A67">
            <w:pPr>
              <w:pStyle w:val="aa"/>
            </w:pPr>
            <w:r>
              <w:t>Абсолютный уровень HHb</w:t>
            </w:r>
          </w:p>
        </w:tc>
      </w:tr>
      <w:tr w:rsidR="00345803" w14:paraId="65E5A1A5" w14:textId="77777777" w:rsidTr="00565A67">
        <w:trPr>
          <w:divId w:val="1101805661"/>
        </w:trPr>
        <w:tc>
          <w:tcPr>
            <w:tcW w:w="3681" w:type="dxa"/>
          </w:tcPr>
          <w:p w14:paraId="1A38EDE5" w14:textId="77777777" w:rsidR="00345803" w:rsidRPr="00565A67" w:rsidRDefault="00345803" w:rsidP="00565A67">
            <w:pPr>
              <w:pStyle w:val="aa"/>
            </w:pPr>
            <w:r>
              <w:rPr>
                <w:rStyle w:val="VerbatimChar"/>
                <w:rFonts w:ascii="Times New Roman" w:hAnsi="Times New Roman"/>
              </w:rPr>
              <w:t>trainred_hbdiff_mean</w:t>
            </w:r>
          </w:p>
        </w:tc>
        <w:tc>
          <w:tcPr>
            <w:tcW w:w="5670" w:type="dxa"/>
          </w:tcPr>
          <w:p w14:paraId="150B19B3" w14:textId="77777777" w:rsidR="00345803" w:rsidRPr="00565A67" w:rsidRDefault="00345803" w:rsidP="00565A67">
            <w:pPr>
              <w:pStyle w:val="aa"/>
            </w:pPr>
            <w:r>
              <w:t>Абсолютный уровень HbDiff</w:t>
            </w:r>
          </w:p>
        </w:tc>
      </w:tr>
      <w:tr w:rsidR="00345803" w14:paraId="7AEABDBE" w14:textId="77777777" w:rsidTr="00565A67">
        <w:trPr>
          <w:divId w:val="1101805661"/>
        </w:trPr>
        <w:tc>
          <w:tcPr>
            <w:tcW w:w="3681" w:type="dxa"/>
          </w:tcPr>
          <w:p w14:paraId="35772AEE" w14:textId="77777777" w:rsidR="00345803" w:rsidRPr="00565A67" w:rsidRDefault="00345803" w:rsidP="00565A67">
            <w:pPr>
              <w:pStyle w:val="aa"/>
            </w:pPr>
            <w:r>
              <w:rPr>
                <w:rStyle w:val="VerbatimChar"/>
                <w:rFonts w:ascii="Times New Roman" w:hAnsi="Times New Roman"/>
              </w:rPr>
              <w:t>trainred_thb_mean</w:t>
            </w:r>
          </w:p>
        </w:tc>
        <w:tc>
          <w:tcPr>
            <w:tcW w:w="5670" w:type="dxa"/>
          </w:tcPr>
          <w:p w14:paraId="37B6CD32" w14:textId="77777777" w:rsidR="00345803" w:rsidRPr="00565A67" w:rsidRDefault="00345803" w:rsidP="00565A67">
            <w:pPr>
              <w:pStyle w:val="aa"/>
            </w:pPr>
            <w:r>
              <w:t>Абсолютный уровень THb</w:t>
            </w:r>
          </w:p>
        </w:tc>
      </w:tr>
      <w:tr w:rsidR="00345803" w14:paraId="30457461" w14:textId="77777777" w:rsidTr="00565A67">
        <w:trPr>
          <w:divId w:val="1101805661"/>
        </w:trPr>
        <w:tc>
          <w:tcPr>
            <w:tcW w:w="3681" w:type="dxa"/>
          </w:tcPr>
          <w:p w14:paraId="1A7E2646" w14:textId="77777777" w:rsidR="00345803" w:rsidRPr="00565A67" w:rsidRDefault="00345803" w:rsidP="00565A67">
            <w:pPr>
              <w:pStyle w:val="aa"/>
            </w:pPr>
            <w:r>
              <w:rPr>
                <w:rStyle w:val="VerbatimChar"/>
                <w:rFonts w:ascii="Times New Roman" w:hAnsi="Times New Roman"/>
              </w:rPr>
              <w:t>hrv_mean_rr_ms</w:t>
            </w:r>
          </w:p>
        </w:tc>
        <w:tc>
          <w:tcPr>
            <w:tcW w:w="5670" w:type="dxa"/>
          </w:tcPr>
          <w:p w14:paraId="748F15D5" w14:textId="77777777" w:rsidR="00345803" w:rsidRPr="00F807FC" w:rsidRDefault="00345803" w:rsidP="00565A67">
            <w:pPr>
              <w:pStyle w:val="aa"/>
              <w:rPr>
                <w:lang w:val="ru-RU"/>
              </w:rPr>
            </w:pPr>
            <w:r>
              <w:rPr>
                <w:lang w:val="ru-RU"/>
              </w:rPr>
              <w:t xml:space="preserve">Абсолютный уровень ЧСС (через среднее </w:t>
            </w:r>
            <w:r>
              <w:t>RR</w:t>
            </w:r>
            <w:r>
              <w:rPr>
                <w:lang w:val="ru-RU"/>
              </w:rPr>
              <w:t>)</w:t>
            </w:r>
          </w:p>
        </w:tc>
      </w:tr>
      <w:tr w:rsidR="00345803" w14:paraId="4EE3312A" w14:textId="77777777" w:rsidTr="00565A67">
        <w:trPr>
          <w:divId w:val="1101805661"/>
        </w:trPr>
        <w:tc>
          <w:tcPr>
            <w:tcW w:w="3681" w:type="dxa"/>
          </w:tcPr>
          <w:p w14:paraId="738E8B92" w14:textId="77777777" w:rsidR="00345803" w:rsidRPr="00565A67" w:rsidRDefault="00345803" w:rsidP="00565A67">
            <w:pPr>
              <w:pStyle w:val="aa"/>
            </w:pPr>
            <w:r>
              <w:rPr>
                <w:rStyle w:val="VerbatimChar"/>
                <w:rFonts w:ascii="Times New Roman" w:hAnsi="Times New Roman"/>
              </w:rPr>
              <w:t>feat_smo2_x_rr</w:t>
            </w:r>
          </w:p>
        </w:tc>
        <w:tc>
          <w:tcPr>
            <w:tcW w:w="5670" w:type="dxa"/>
          </w:tcPr>
          <w:p w14:paraId="3E8D542E" w14:textId="77777777" w:rsidR="00345803" w:rsidRPr="00F807FC" w:rsidRDefault="00345803" w:rsidP="00565A67">
            <w:pPr>
              <w:pStyle w:val="aa"/>
              <w:rPr>
                <w:lang w:val="ru-RU"/>
              </w:rPr>
            </w:pPr>
            <w:r>
              <w:rPr>
                <w:lang w:val="ru-RU"/>
              </w:rPr>
              <w:t xml:space="preserve">Взаимодействие абсолютных уровней </w:t>
            </w:r>
            <w:r>
              <w:t>SmO</w:t>
            </w:r>
            <w:r>
              <w:rPr>
                <w:lang w:val="ru-RU"/>
              </w:rPr>
              <w:t>₂ и ЧСС</w:t>
            </w:r>
          </w:p>
        </w:tc>
      </w:tr>
    </w:tbl>
    <w:p w14:paraId="7CE20AE5" w14:textId="77777777" w:rsidR="00345803" w:rsidRDefault="00345803" w:rsidP="00345803">
      <w:pPr>
        <w:divId w:val="1101805661"/>
      </w:pPr>
    </w:p>
    <w:p w14:paraId="06C8EFF3" w14:textId="77777777" w:rsidR="00345803" w:rsidRDefault="00345803" w:rsidP="00565A67">
      <w:pPr>
        <w:divId w:val="1101805661"/>
      </w:pPr>
      <w:r>
        <w:t>Базальные физиологические показатели</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672"/>
        <w:gridCol w:w="4673"/>
      </w:tblGrid>
      <w:tr w:rsidR="00345803" w14:paraId="250FE523" w14:textId="77777777" w:rsidTr="00565A67">
        <w:trPr>
          <w:cnfStyle w:val="100000000000" w:firstRow="1" w:lastRow="0" w:firstColumn="0" w:lastColumn="0" w:oddVBand="0" w:evenVBand="0" w:oddHBand="0" w:evenHBand="0" w:firstRowFirstColumn="0" w:firstRowLastColumn="0" w:lastRowFirstColumn="0" w:lastRowLastColumn="0"/>
          <w:divId w:val="1101805661"/>
          <w:tblHeader/>
        </w:trPr>
        <w:tc>
          <w:tcPr>
            <w:tcW w:w="3960" w:type="dxa"/>
            <w:tcBorders>
              <w:bottom w:val="none" w:sz="0" w:space="0" w:color="auto"/>
            </w:tcBorders>
          </w:tcPr>
          <w:p w14:paraId="65AA0163" w14:textId="77777777" w:rsidR="00345803" w:rsidRPr="00565A67" w:rsidRDefault="00345803" w:rsidP="00565A67">
            <w:pPr>
              <w:pStyle w:val="aa"/>
              <w:jc w:val="center"/>
              <w:rPr>
                <w:b/>
                <w:bCs/>
              </w:rPr>
            </w:pPr>
            <w:r>
              <w:rPr>
                <w:b/>
                <w:bCs/>
              </w:rPr>
              <w:t>Техническое обозначение</w:t>
            </w:r>
          </w:p>
        </w:tc>
        <w:tc>
          <w:tcPr>
            <w:tcW w:w="3960" w:type="dxa"/>
            <w:tcBorders>
              <w:bottom w:val="none" w:sz="0" w:space="0" w:color="auto"/>
            </w:tcBorders>
          </w:tcPr>
          <w:p w14:paraId="46041113" w14:textId="77777777" w:rsidR="00345803" w:rsidRPr="00565A67" w:rsidRDefault="00345803" w:rsidP="00565A67">
            <w:pPr>
              <w:pStyle w:val="aa"/>
              <w:jc w:val="center"/>
              <w:rPr>
                <w:b/>
                <w:bCs/>
              </w:rPr>
            </w:pPr>
            <w:r>
              <w:rPr>
                <w:b/>
                <w:bCs/>
              </w:rPr>
              <w:t>Физиологический смысл</w:t>
            </w:r>
          </w:p>
        </w:tc>
      </w:tr>
      <w:tr w:rsidR="00345803" w14:paraId="355998FC" w14:textId="77777777" w:rsidTr="00565A67">
        <w:trPr>
          <w:divId w:val="1101805661"/>
        </w:trPr>
        <w:tc>
          <w:tcPr>
            <w:tcW w:w="3960" w:type="dxa"/>
          </w:tcPr>
          <w:p w14:paraId="6DD64462" w14:textId="77777777" w:rsidR="00345803" w:rsidRPr="00565A67" w:rsidRDefault="00345803" w:rsidP="00565A67">
            <w:pPr>
              <w:pStyle w:val="aa"/>
            </w:pPr>
            <w:r>
              <w:rPr>
                <w:rStyle w:val="VerbatimChar"/>
                <w:rFonts w:ascii="Times New Roman" w:hAnsi="Times New Roman"/>
              </w:rPr>
              <w:t>age</w:t>
            </w:r>
          </w:p>
        </w:tc>
        <w:tc>
          <w:tcPr>
            <w:tcW w:w="3960" w:type="dxa"/>
          </w:tcPr>
          <w:p w14:paraId="500A472E" w14:textId="77777777" w:rsidR="00345803" w:rsidRPr="00565A67" w:rsidRDefault="00345803" w:rsidP="00565A67">
            <w:pPr>
              <w:pStyle w:val="aa"/>
            </w:pPr>
            <w:r>
              <w:t>Возраст (лет)</w:t>
            </w:r>
          </w:p>
        </w:tc>
      </w:tr>
      <w:tr w:rsidR="00345803" w14:paraId="77029D1F" w14:textId="77777777" w:rsidTr="00565A67">
        <w:trPr>
          <w:divId w:val="1101805661"/>
        </w:trPr>
        <w:tc>
          <w:tcPr>
            <w:tcW w:w="3960" w:type="dxa"/>
          </w:tcPr>
          <w:p w14:paraId="494EDD41" w14:textId="77777777" w:rsidR="00345803" w:rsidRPr="00565A67" w:rsidRDefault="00345803" w:rsidP="00565A67">
            <w:pPr>
              <w:pStyle w:val="aa"/>
            </w:pPr>
            <w:r>
              <w:rPr>
                <w:rStyle w:val="VerbatimChar"/>
                <w:rFonts w:ascii="Times New Roman" w:hAnsi="Times New Roman"/>
              </w:rPr>
              <w:t>sex</w:t>
            </w:r>
          </w:p>
        </w:tc>
        <w:tc>
          <w:tcPr>
            <w:tcW w:w="3960" w:type="dxa"/>
          </w:tcPr>
          <w:p w14:paraId="718ADB0E" w14:textId="77777777" w:rsidR="00345803" w:rsidRPr="00565A67" w:rsidRDefault="00345803" w:rsidP="00565A67">
            <w:pPr>
              <w:pStyle w:val="aa"/>
            </w:pPr>
            <w:r>
              <w:t>Пол</w:t>
            </w:r>
          </w:p>
        </w:tc>
      </w:tr>
      <w:tr w:rsidR="00345803" w14:paraId="5AD75A7C" w14:textId="77777777" w:rsidTr="00565A67">
        <w:trPr>
          <w:divId w:val="1101805661"/>
        </w:trPr>
        <w:tc>
          <w:tcPr>
            <w:tcW w:w="3960" w:type="dxa"/>
          </w:tcPr>
          <w:p w14:paraId="3A52A3FA" w14:textId="77777777" w:rsidR="00345803" w:rsidRPr="00565A67" w:rsidRDefault="00345803" w:rsidP="00565A67">
            <w:pPr>
              <w:pStyle w:val="aa"/>
            </w:pPr>
            <w:r>
              <w:rPr>
                <w:rStyle w:val="VerbatimChar"/>
                <w:rFonts w:ascii="Times New Roman" w:hAnsi="Times New Roman"/>
              </w:rPr>
              <w:t>height</w:t>
            </w:r>
          </w:p>
        </w:tc>
        <w:tc>
          <w:tcPr>
            <w:tcW w:w="3960" w:type="dxa"/>
          </w:tcPr>
          <w:p w14:paraId="0F696F16" w14:textId="77777777" w:rsidR="00345803" w:rsidRPr="00565A67" w:rsidRDefault="00345803" w:rsidP="00565A67">
            <w:pPr>
              <w:pStyle w:val="aa"/>
            </w:pPr>
            <w:r>
              <w:t>Рост (см)</w:t>
            </w:r>
          </w:p>
        </w:tc>
      </w:tr>
      <w:tr w:rsidR="00345803" w14:paraId="4E9D1DA4" w14:textId="77777777" w:rsidTr="00565A67">
        <w:trPr>
          <w:divId w:val="1101805661"/>
        </w:trPr>
        <w:tc>
          <w:tcPr>
            <w:tcW w:w="3960" w:type="dxa"/>
          </w:tcPr>
          <w:p w14:paraId="12B7296E" w14:textId="77777777" w:rsidR="00345803" w:rsidRPr="00565A67" w:rsidRDefault="00345803" w:rsidP="00565A67">
            <w:pPr>
              <w:pStyle w:val="aa"/>
            </w:pPr>
            <w:r>
              <w:rPr>
                <w:rStyle w:val="VerbatimChar"/>
                <w:rFonts w:ascii="Times New Roman" w:hAnsi="Times New Roman"/>
              </w:rPr>
              <w:t>weight</w:t>
            </w:r>
          </w:p>
        </w:tc>
        <w:tc>
          <w:tcPr>
            <w:tcW w:w="3960" w:type="dxa"/>
          </w:tcPr>
          <w:p w14:paraId="17BD2765" w14:textId="77777777" w:rsidR="00345803" w:rsidRPr="00565A67" w:rsidRDefault="00345803" w:rsidP="00565A67">
            <w:pPr>
              <w:pStyle w:val="aa"/>
            </w:pPr>
            <w:r>
              <w:t>Масса тела (кг)</w:t>
            </w:r>
          </w:p>
        </w:tc>
      </w:tr>
      <w:tr w:rsidR="00345803" w14:paraId="67DFE690" w14:textId="77777777" w:rsidTr="00565A67">
        <w:trPr>
          <w:divId w:val="1101805661"/>
        </w:trPr>
        <w:tc>
          <w:tcPr>
            <w:tcW w:w="3960" w:type="dxa"/>
          </w:tcPr>
          <w:p w14:paraId="7C86EF25" w14:textId="77777777" w:rsidR="00345803" w:rsidRPr="00565A67" w:rsidRDefault="00345803" w:rsidP="00565A67">
            <w:pPr>
              <w:pStyle w:val="aa"/>
            </w:pPr>
            <w:r>
              <w:rPr>
                <w:rStyle w:val="VerbatimChar"/>
                <w:rFonts w:ascii="Times New Roman" w:hAnsi="Times New Roman"/>
              </w:rPr>
              <w:t>bmi</w:t>
            </w:r>
          </w:p>
        </w:tc>
        <w:tc>
          <w:tcPr>
            <w:tcW w:w="3960" w:type="dxa"/>
          </w:tcPr>
          <w:p w14:paraId="5F916516" w14:textId="77777777" w:rsidR="00345803" w:rsidRPr="00565A67" w:rsidRDefault="00345803" w:rsidP="00565A67">
            <w:pPr>
              <w:pStyle w:val="aa"/>
            </w:pPr>
            <w:r>
              <w:t>Индекс массы тела</w:t>
            </w:r>
          </w:p>
        </w:tc>
      </w:tr>
      <w:tr w:rsidR="00345803" w14:paraId="7F8BA056" w14:textId="77777777" w:rsidTr="00565A67">
        <w:trPr>
          <w:divId w:val="1101805661"/>
        </w:trPr>
        <w:tc>
          <w:tcPr>
            <w:tcW w:w="3960" w:type="dxa"/>
          </w:tcPr>
          <w:p w14:paraId="139D1FE5" w14:textId="77777777" w:rsidR="00345803" w:rsidRPr="00565A67" w:rsidRDefault="00345803" w:rsidP="00565A67">
            <w:pPr>
              <w:pStyle w:val="aa"/>
            </w:pPr>
            <w:r>
              <w:rPr>
                <w:rStyle w:val="VerbatimChar"/>
                <w:rFonts w:ascii="Times New Roman" w:hAnsi="Times New Roman"/>
              </w:rPr>
              <w:t>body_fat_pct</w:t>
            </w:r>
          </w:p>
        </w:tc>
        <w:tc>
          <w:tcPr>
            <w:tcW w:w="3960" w:type="dxa"/>
          </w:tcPr>
          <w:p w14:paraId="0DDD5828" w14:textId="77777777" w:rsidR="00345803" w:rsidRPr="00565A67" w:rsidRDefault="00345803" w:rsidP="00565A67">
            <w:pPr>
              <w:pStyle w:val="aa"/>
            </w:pPr>
            <w:r>
              <w:t>Процент жировой массы</w:t>
            </w:r>
          </w:p>
        </w:tc>
      </w:tr>
      <w:tr w:rsidR="00345803" w14:paraId="7EED9359" w14:textId="77777777" w:rsidTr="00565A67">
        <w:trPr>
          <w:divId w:val="1101805661"/>
        </w:trPr>
        <w:tc>
          <w:tcPr>
            <w:tcW w:w="3960" w:type="dxa"/>
          </w:tcPr>
          <w:p w14:paraId="2A931115" w14:textId="77777777" w:rsidR="00345803" w:rsidRPr="00565A67" w:rsidRDefault="00345803" w:rsidP="00565A67">
            <w:pPr>
              <w:pStyle w:val="aa"/>
            </w:pPr>
            <w:r>
              <w:rPr>
                <w:rStyle w:val="VerbatimChar"/>
                <w:rFonts w:ascii="Times New Roman" w:hAnsi="Times New Roman"/>
              </w:rPr>
              <w:t>phase_angle</w:t>
            </w:r>
          </w:p>
        </w:tc>
        <w:tc>
          <w:tcPr>
            <w:tcW w:w="3960" w:type="dxa"/>
          </w:tcPr>
          <w:p w14:paraId="6703269F" w14:textId="77777777" w:rsidR="00345803" w:rsidRPr="00565A67" w:rsidRDefault="00345803" w:rsidP="00565A67">
            <w:pPr>
              <w:pStyle w:val="aa"/>
            </w:pPr>
            <w:r>
              <w:t>Угол фазы биоимпеданса (°)</w:t>
            </w:r>
          </w:p>
        </w:tc>
      </w:tr>
      <w:tr w:rsidR="00345803" w14:paraId="06D125D6" w14:textId="77777777" w:rsidTr="00565A67">
        <w:trPr>
          <w:divId w:val="1101805661"/>
        </w:trPr>
        <w:tc>
          <w:tcPr>
            <w:tcW w:w="3960" w:type="dxa"/>
          </w:tcPr>
          <w:p w14:paraId="7B3ACB9E" w14:textId="77777777" w:rsidR="00345803" w:rsidRPr="00565A67" w:rsidRDefault="00345803" w:rsidP="00565A67">
            <w:pPr>
              <w:pStyle w:val="aa"/>
            </w:pPr>
            <w:r>
              <w:rPr>
                <w:rStyle w:val="VerbatimChar"/>
                <w:rFonts w:ascii="Times New Roman" w:hAnsi="Times New Roman"/>
              </w:rPr>
              <w:t>hrv_hr_baseline_bpm</w:t>
            </w:r>
          </w:p>
        </w:tc>
        <w:tc>
          <w:tcPr>
            <w:tcW w:w="3960" w:type="dxa"/>
          </w:tcPr>
          <w:p w14:paraId="19A26A35" w14:textId="77777777" w:rsidR="00345803" w:rsidRPr="00F807FC" w:rsidRDefault="00345803" w:rsidP="00565A67">
            <w:pPr>
              <w:pStyle w:val="aa"/>
              <w:rPr>
                <w:lang w:val="ru-RU"/>
              </w:rPr>
            </w:pPr>
            <w:r>
              <w:rPr>
                <w:lang w:val="ru-RU"/>
              </w:rPr>
              <w:t>ЧСС на калибровочной ступени 30 Вт (уд/мин)</w:t>
            </w:r>
          </w:p>
        </w:tc>
      </w:tr>
      <w:tr w:rsidR="00345803" w14:paraId="671252D1" w14:textId="77777777" w:rsidTr="00565A67">
        <w:trPr>
          <w:divId w:val="1101805661"/>
        </w:trPr>
        <w:tc>
          <w:tcPr>
            <w:tcW w:w="3960" w:type="dxa"/>
          </w:tcPr>
          <w:p w14:paraId="20A52729" w14:textId="77777777" w:rsidR="00345803" w:rsidRPr="00565A67" w:rsidRDefault="00345803" w:rsidP="00565A67">
            <w:pPr>
              <w:pStyle w:val="aa"/>
            </w:pPr>
            <w:r>
              <w:rPr>
                <w:rStyle w:val="VerbatimChar"/>
                <w:rFonts w:ascii="Times New Roman" w:hAnsi="Times New Roman"/>
              </w:rPr>
              <w:t>hrv_rmssd_baseline_ms</w:t>
            </w:r>
          </w:p>
        </w:tc>
        <w:tc>
          <w:tcPr>
            <w:tcW w:w="3960" w:type="dxa"/>
          </w:tcPr>
          <w:p w14:paraId="7ADC0E02" w14:textId="77777777" w:rsidR="00345803" w:rsidRPr="00F807FC" w:rsidRDefault="00345803" w:rsidP="00565A67">
            <w:pPr>
              <w:pStyle w:val="aa"/>
              <w:rPr>
                <w:lang w:val="ru-RU"/>
              </w:rPr>
            </w:pPr>
            <w:r>
              <w:t>RMSSD</w:t>
            </w:r>
            <w:r>
              <w:rPr>
                <w:lang w:val="ru-RU"/>
              </w:rPr>
              <w:t xml:space="preserve"> на калибровочной ступени 30 Вт (мс)</w:t>
            </w:r>
          </w:p>
        </w:tc>
      </w:tr>
      <w:tr w:rsidR="00345803" w14:paraId="23E5BEA8" w14:textId="77777777" w:rsidTr="00565A67">
        <w:trPr>
          <w:divId w:val="1101805661"/>
        </w:trPr>
        <w:tc>
          <w:tcPr>
            <w:tcW w:w="3960" w:type="dxa"/>
          </w:tcPr>
          <w:p w14:paraId="450011F0" w14:textId="77777777" w:rsidR="00345803" w:rsidRPr="00565A67" w:rsidRDefault="00345803" w:rsidP="00565A67">
            <w:pPr>
              <w:pStyle w:val="aa"/>
            </w:pPr>
            <w:r>
              <w:rPr>
                <w:rStyle w:val="VerbatimChar"/>
                <w:rFonts w:ascii="Times New Roman" w:hAnsi="Times New Roman"/>
              </w:rPr>
              <w:t>emg_vl_dist_baseline_rms</w:t>
            </w:r>
          </w:p>
        </w:tc>
        <w:tc>
          <w:tcPr>
            <w:tcW w:w="3960" w:type="dxa"/>
          </w:tcPr>
          <w:p w14:paraId="2EBD0140" w14:textId="77777777" w:rsidR="00345803" w:rsidRPr="00F807FC" w:rsidRDefault="00345803" w:rsidP="00565A67">
            <w:pPr>
              <w:pStyle w:val="aa"/>
              <w:rPr>
                <w:lang w:val="ru-RU"/>
              </w:rPr>
            </w:pPr>
            <w:r>
              <w:rPr>
                <w:lang w:val="ru-RU"/>
              </w:rPr>
              <w:t>ЭМГ-</w:t>
            </w:r>
            <w:r>
              <w:t>RMS</w:t>
            </w:r>
            <w:r>
              <w:rPr>
                <w:lang w:val="ru-RU"/>
              </w:rPr>
              <w:t xml:space="preserve"> дистального электрода на 30 Вт</w:t>
            </w:r>
          </w:p>
        </w:tc>
      </w:tr>
      <w:tr w:rsidR="00345803" w14:paraId="5C38B047" w14:textId="77777777" w:rsidTr="00565A67">
        <w:trPr>
          <w:divId w:val="1101805661"/>
        </w:trPr>
        <w:tc>
          <w:tcPr>
            <w:tcW w:w="3960" w:type="dxa"/>
          </w:tcPr>
          <w:p w14:paraId="3FCFF4AB" w14:textId="77777777" w:rsidR="00345803" w:rsidRPr="00565A67" w:rsidRDefault="00345803" w:rsidP="00565A67">
            <w:pPr>
              <w:pStyle w:val="aa"/>
            </w:pPr>
            <w:r>
              <w:rPr>
                <w:rStyle w:val="VerbatimChar"/>
                <w:rFonts w:ascii="Times New Roman" w:hAnsi="Times New Roman"/>
              </w:rPr>
              <w:t>emg_vl_prox_baseline_rms</w:t>
            </w:r>
          </w:p>
        </w:tc>
        <w:tc>
          <w:tcPr>
            <w:tcW w:w="3960" w:type="dxa"/>
          </w:tcPr>
          <w:p w14:paraId="27EA2275" w14:textId="77777777" w:rsidR="00345803" w:rsidRPr="00F807FC" w:rsidRDefault="00345803" w:rsidP="00565A67">
            <w:pPr>
              <w:pStyle w:val="aa"/>
              <w:rPr>
                <w:lang w:val="ru-RU"/>
              </w:rPr>
            </w:pPr>
            <w:r>
              <w:rPr>
                <w:lang w:val="ru-RU"/>
              </w:rPr>
              <w:t>ЭМГ-</w:t>
            </w:r>
            <w:r>
              <w:t>RMS</w:t>
            </w:r>
            <w:r>
              <w:rPr>
                <w:lang w:val="ru-RU"/>
              </w:rPr>
              <w:t xml:space="preserve"> проксимального электрода на 30 Вт</w:t>
            </w:r>
          </w:p>
        </w:tc>
      </w:tr>
      <w:tr w:rsidR="00345803" w14:paraId="3FF738AC" w14:textId="77777777" w:rsidTr="00565A67">
        <w:trPr>
          <w:divId w:val="1101805661"/>
        </w:trPr>
        <w:tc>
          <w:tcPr>
            <w:tcW w:w="3960" w:type="dxa"/>
          </w:tcPr>
          <w:p w14:paraId="05CF8277" w14:textId="77777777" w:rsidR="00345803" w:rsidRPr="00565A67" w:rsidRDefault="00345803" w:rsidP="00565A67">
            <w:pPr>
              <w:pStyle w:val="aa"/>
            </w:pPr>
            <w:r>
              <w:rPr>
                <w:rStyle w:val="VerbatimChar"/>
                <w:rFonts w:ascii="Times New Roman" w:hAnsi="Times New Roman"/>
              </w:rPr>
              <w:t>nirs_smo2_baseline_mean</w:t>
            </w:r>
          </w:p>
        </w:tc>
        <w:tc>
          <w:tcPr>
            <w:tcW w:w="3960" w:type="dxa"/>
          </w:tcPr>
          <w:p w14:paraId="04CCCD93" w14:textId="77777777" w:rsidR="00345803" w:rsidRPr="003D1ECB" w:rsidRDefault="00345803" w:rsidP="00565A67">
            <w:pPr>
              <w:pStyle w:val="aa"/>
              <w:rPr>
                <w:lang w:val="ru-RU"/>
              </w:rPr>
            </w:pPr>
            <w:r>
              <w:rPr>
                <w:lang w:val="ru-RU"/>
              </w:rPr>
              <w:t xml:space="preserve">Средняя </w:t>
            </w:r>
            <w:r>
              <w:t>SmO</w:t>
            </w:r>
            <w:r>
              <w:rPr>
                <w:lang w:val="ru-RU"/>
              </w:rPr>
              <w:t>₂ на калибровочной ступени 30 Вт (%)</w:t>
            </w:r>
          </w:p>
        </w:tc>
      </w:tr>
    </w:tbl>
    <w:p w14:paraId="0A460823" w14:textId="77777777" w:rsidR="001932D5" w:rsidRPr="001932D5" w:rsidRDefault="001932D5" w:rsidP="00565A67">
      <w:pPr>
        <w:widowControl w:val="0"/>
        <w:spacing w:after="0"/>
        <w:divId w:val="1101805661"/>
        <w:rPr>
          <w:rFonts w:eastAsiaTheme="majorEastAsia" w:cs="Times New Roman"/>
          <w:b/>
          <w:szCs w:val="28"/>
        </w:rPr>
      </w:pPr>
    </w:p>
    <w:p w14:paraId="3BB2DE89" w14:textId="77777777" w:rsidR="00B64661" w:rsidRDefault="00BD46AB">
      <w:r>
        <w:br w:type="page"/>
      </w:r>
    </w:p>
    <w:p w14:paraId="581013F8" w14:textId="77777777" w:rsidR="00B64661" w:rsidRDefault="00BD46AB">
      <w:pPr>
        <w:pStyle w:val="31"/>
      </w:pPr>
      <w:bookmarkStart w:id="52" w:name="_Toc230279617"/>
      <w:r>
        <w:lastRenderedPageBreak/>
        <w:t>Приложение 2. Оценка неопределённости точечных предсказаний</w:t>
      </w:r>
      <w:bookmarkEnd w:id="52"/>
    </w:p>
    <w:p w14:paraId="7BDB0800" w14:textId="77777777" w:rsidR="00B64661" w:rsidRDefault="00BD46AB">
      <w:r>
        <w:t>П2.1 Назначение приложения</w:t>
      </w:r>
    </w:p>
    <w:p w14:paraId="1CCEF252" w14:textId="77777777" w:rsidR="00B64661" w:rsidRDefault="00BD46AB">
      <w:r>
        <w:t>В основной главе результатов точечные модели рассматриваются как центральный объект анализа: оценивается их типичная ошибка локализации порога, согласованность по семействам, поведение в наборе финальных кандидатных моделей. Отдельным вспомогательным сюжетом является оценка неопределённости этих точечных предсказаний — в какой полосе вокруг точечного прогноза может лежать истинное время до достижения порога.</w:t>
      </w:r>
    </w:p>
    <w:p w14:paraId="4A32F341" w14:textId="77777777" w:rsidR="00B64661" w:rsidRDefault="00BD46AB">
      <w:r>
        <w:t>Этот вопрос рассматривается в работе как методологическая проверка, а не как самостоятельный практический инструмент. Основные сведения вынесены в данное приложение, чтобы основной текст главы не подменял вывод о работоспособности точечных моделей вторичным сюжетом об ограниченности интервальной оценки на текущей выборке.</w:t>
      </w:r>
    </w:p>
    <w:p w14:paraId="1FAAD8AF" w14:textId="77777777" w:rsidR="00B64661" w:rsidRDefault="00BD46AB">
      <w:r>
        <w:t>П2.2 Использованная процедура</w:t>
      </w:r>
    </w:p>
    <w:p w14:paraId="784783C4" w14:textId="77777777" w:rsidR="00B64661" w:rsidRDefault="00BD46AB">
      <w:r>
        <w:t>Для оценки неопределённости применялся вариант конформного предсказания со схемой поочерёдного исключения одного испытуемого. Содержательно процедура устроена так:</w:t>
      </w:r>
    </w:p>
    <w:p w14:paraId="6A97005E" w14:textId="77777777" w:rsidR="00B64661" w:rsidRDefault="00BD46AB">
      <w:pPr>
        <w:pStyle w:val="11"/>
      </w:pPr>
      <w:r>
        <w:t>1. Для каждого из 18 испытуемых строится модель, обученная на остальных 17 участниках (та же схема валидации, что и в основной главе).</w:t>
      </w:r>
    </w:p>
    <w:p w14:paraId="3DF61441" w14:textId="77777777" w:rsidR="00B64661" w:rsidRDefault="00BD46AB">
      <w:pPr>
        <w:pStyle w:val="11"/>
      </w:pPr>
      <w:r>
        <w:t>2. На исключённом испытуемом фиксируется фактическая ошибка точечного прогноза по основной метрике локализации порога.</w:t>
      </w:r>
    </w:p>
    <w:p w14:paraId="2473CFFE" w14:textId="77777777" w:rsidR="00B64661" w:rsidRDefault="00BD46AB">
      <w:pPr>
        <w:pStyle w:val="11"/>
      </w:pPr>
      <w:r>
        <w:t>3. По набору таких ошибок, полученных по всем 18 участникам, рассчитывается верхняя граница допустимого отклонения, обеспечивающая заявленный уровень покрытия. Полная ширина доверительного интервала определяется этой границей и считается отдельно для каждой модели.</w:t>
      </w:r>
    </w:p>
    <w:p w14:paraId="09FEF69A" w14:textId="77777777" w:rsidR="00B64661" w:rsidRDefault="00BD46AB">
      <w:r>
        <w:t xml:space="preserve">Такая схема выбрана из соображений согласованности с основной схемой валидации в работе: оценка неопределённости использует тот же принцип </w:t>
      </w:r>
      <w:r>
        <w:lastRenderedPageBreak/>
        <w:t>поочерёдного исключения, что и оценка точечного качества, и потому не требует отдельной калибровочной выборки сверх 18 участников.</w:t>
      </w:r>
    </w:p>
    <w:p w14:paraId="154735AF" w14:textId="77777777" w:rsidR="00B64661" w:rsidRDefault="00BD46AB">
      <w:r>
        <w:t>П2.3 Полученные количественные характеристики</w:t>
      </w:r>
    </w:p>
    <w:p w14:paraId="67E335D7" w14:textId="77777777" w:rsidR="00B64661" w:rsidRDefault="00BD46AB">
      <w:r>
        <w:t>При номинальном уровне покрытия 80 % (требование, чтобы интервал с вероятностью 0.80 содержал истинное время до порога):</w:t>
      </w:r>
    </w:p>
    <w:p w14:paraId="12956CF3" w14:textId="77777777" w:rsidR="00B64661" w:rsidRDefault="00BD46AB">
      <w:pPr>
        <w:pStyle w:val="11"/>
      </w:pPr>
      <w:r>
        <w:t>• эмпирическое покрытие на текущей выборке составляет приблизительно 89 %, то есть превышает номинальный уровень;</w:t>
      </w:r>
    </w:p>
    <w:p w14:paraId="098152B7" w14:textId="77777777" w:rsidR="00B64661" w:rsidRDefault="00BD46AB">
      <w:pPr>
        <w:pStyle w:val="11"/>
      </w:pPr>
      <w:r>
        <w:t>• медианная полная ширина интервала составляет около 780 секунд, что соответствует примерно ±6.5 минут вокруг точечного прогноза.</w:t>
      </w:r>
    </w:p>
    <w:p w14:paraId="414EDEF1" w14:textId="77777777" w:rsidR="00B64661" w:rsidRDefault="00BD46AB">
      <w:r>
        <w:t>При более мягком номинальном уровне покрытия 70 % эмпирическое покрытие также превышает номинальное (около 78 % против 70 %), а медианная ширина уменьшается, но остаётся значительной — порядка 540 секунд. При более строгих уровнях покрытия (90 % и выше) при выборке из 18 калибровочных испытуемых процедура теоретически ограничена и фактически сводится к максимальной наблюдаемой ошибке; такие уровни в работе не репортируются.</w:t>
      </w:r>
    </w:p>
    <w:p w14:paraId="09CBA0B1" w14:textId="77777777" w:rsidR="00B64661" w:rsidRDefault="00BD46AB">
      <w:r>
        <w:t>Для сопоставления: типичная точечная ошибка лучших моделей по тем же данным составляет порядка 120 секунд для задачи LT1 и порядка 105 секунд для задачи LT2, то есть приблизительно две минуты.</w:t>
      </w:r>
    </w:p>
    <w:p w14:paraId="63E0514F" w14:textId="77777777" w:rsidR="00B64661" w:rsidRDefault="00BD46AB">
      <w:r>
        <w:t>П2.4 Интерпретация: точечная ошибка и ширина интервала измеряют разное</w:t>
      </w:r>
    </w:p>
    <w:p w14:paraId="2F9C2794" w14:textId="77777777" w:rsidR="00B64661" w:rsidRDefault="00BD46AB">
      <w:r>
        <w:t>Главное методологическое замечание состоит в том, что число «780 секунд» не следует читать как ошибку модели. Точечная ошибка и ширина доверительного интервала отвечают на разные вопросы:</w:t>
      </w:r>
    </w:p>
    <w:tbl>
      <w:tblPr>
        <w:tblStyle w:val="a9"/>
        <w:tblW w:w="0" w:type="auto"/>
        <w:tblLook w:val="04A0" w:firstRow="1" w:lastRow="0" w:firstColumn="1" w:lastColumn="0" w:noHBand="0" w:noVBand="1"/>
      </w:tblPr>
      <w:tblGrid>
        <w:gridCol w:w="4670"/>
        <w:gridCol w:w="4675"/>
      </w:tblGrid>
      <w:tr w:rsidR="00B64661" w14:paraId="45FD9A77" w14:textId="77777777">
        <w:tc>
          <w:tcPr>
            <w:tcW w:w="6400" w:type="dxa"/>
            <w:tcBorders>
              <w:top w:val="single" w:sz="4" w:space="0" w:color="BFBFBF"/>
              <w:left w:val="single" w:sz="4" w:space="0" w:color="BFBFBF"/>
              <w:bottom w:val="single" w:sz="4" w:space="0" w:color="BFBFBF"/>
              <w:right w:val="single" w:sz="4" w:space="0" w:color="BFBFBF"/>
            </w:tcBorders>
          </w:tcPr>
          <w:p w14:paraId="14A7377A" w14:textId="77777777" w:rsidR="00B64661" w:rsidRDefault="00BD46AB" w:rsidP="00D7245B">
            <w:pPr>
              <w:pStyle w:val="aa"/>
            </w:pPr>
            <w:r>
              <w:t>Показатель</w:t>
            </w:r>
          </w:p>
        </w:tc>
        <w:tc>
          <w:tcPr>
            <w:tcW w:w="6400" w:type="dxa"/>
            <w:tcBorders>
              <w:top w:val="single" w:sz="4" w:space="0" w:color="BFBFBF"/>
              <w:left w:val="single" w:sz="4" w:space="0" w:color="BFBFBF"/>
              <w:bottom w:val="single" w:sz="4" w:space="0" w:color="BFBFBF"/>
              <w:right w:val="single" w:sz="4" w:space="0" w:color="BFBFBF"/>
            </w:tcBorders>
          </w:tcPr>
          <w:p w14:paraId="6E080D92" w14:textId="77777777" w:rsidR="00B64661" w:rsidRDefault="00BD46AB" w:rsidP="00D7245B">
            <w:pPr>
              <w:pStyle w:val="aa"/>
            </w:pPr>
            <w:r>
              <w:t>Что измеряет</w:t>
            </w:r>
          </w:p>
        </w:tc>
      </w:tr>
      <w:tr w:rsidR="00B64661" w14:paraId="442D7333" w14:textId="77777777">
        <w:tc>
          <w:tcPr>
            <w:tcW w:w="6400" w:type="dxa"/>
            <w:tcBorders>
              <w:top w:val="single" w:sz="4" w:space="0" w:color="BFBFBF"/>
              <w:left w:val="single" w:sz="4" w:space="0" w:color="BFBFBF"/>
              <w:bottom w:val="single" w:sz="4" w:space="0" w:color="BFBFBF"/>
              <w:right w:val="single" w:sz="4" w:space="0" w:color="BFBFBF"/>
            </w:tcBorders>
          </w:tcPr>
          <w:p w14:paraId="2D1BADF5" w14:textId="77777777" w:rsidR="00B64661" w:rsidRDefault="00BD46AB" w:rsidP="00D7245B">
            <w:pPr>
              <w:pStyle w:val="aa"/>
            </w:pPr>
            <w:r>
              <w:t>Типичная точечная ошибка (~120 секунд)</w:t>
            </w:r>
          </w:p>
        </w:tc>
        <w:tc>
          <w:tcPr>
            <w:tcW w:w="6400" w:type="dxa"/>
            <w:tcBorders>
              <w:top w:val="single" w:sz="4" w:space="0" w:color="BFBFBF"/>
              <w:left w:val="single" w:sz="4" w:space="0" w:color="BFBFBF"/>
              <w:bottom w:val="single" w:sz="4" w:space="0" w:color="BFBFBF"/>
              <w:right w:val="single" w:sz="4" w:space="0" w:color="BFBFBF"/>
            </w:tcBorders>
          </w:tcPr>
          <w:p w14:paraId="19ED6AF8" w14:textId="77777777" w:rsidR="00B64661" w:rsidRPr="00D7245B" w:rsidRDefault="00BD46AB" w:rsidP="00D7245B">
            <w:pPr>
              <w:pStyle w:val="aa"/>
              <w:rPr>
                <w:lang w:val="ru-RU"/>
              </w:rPr>
            </w:pPr>
            <w:r>
              <w:rPr>
                <w:lang w:val="ru-RU"/>
              </w:rPr>
              <w:t>Насколько в среднем модель промахивается мимо истинного времени до порога.</w:t>
            </w:r>
          </w:p>
        </w:tc>
      </w:tr>
      <w:tr w:rsidR="00B64661" w14:paraId="1B2A3E94" w14:textId="77777777">
        <w:tc>
          <w:tcPr>
            <w:tcW w:w="6400" w:type="dxa"/>
            <w:tcBorders>
              <w:top w:val="single" w:sz="4" w:space="0" w:color="BFBFBF"/>
              <w:left w:val="single" w:sz="4" w:space="0" w:color="BFBFBF"/>
              <w:bottom w:val="single" w:sz="4" w:space="0" w:color="BFBFBF"/>
              <w:right w:val="single" w:sz="4" w:space="0" w:color="BFBFBF"/>
            </w:tcBorders>
          </w:tcPr>
          <w:p w14:paraId="1EA953D4" w14:textId="77777777" w:rsidR="00B64661" w:rsidRPr="00D7245B" w:rsidRDefault="00BD46AB" w:rsidP="00D7245B">
            <w:pPr>
              <w:pStyle w:val="aa"/>
              <w:rPr>
                <w:lang w:val="ru-RU"/>
              </w:rPr>
            </w:pPr>
            <w:r>
              <w:rPr>
                <w:lang w:val="ru-RU"/>
              </w:rPr>
              <w:t>Ширина доверительного интервала (~780 секунд при 80 % покрытии)</w:t>
            </w:r>
          </w:p>
        </w:tc>
        <w:tc>
          <w:tcPr>
            <w:tcW w:w="6400" w:type="dxa"/>
            <w:tcBorders>
              <w:top w:val="single" w:sz="4" w:space="0" w:color="BFBFBF"/>
              <w:left w:val="single" w:sz="4" w:space="0" w:color="BFBFBF"/>
              <w:bottom w:val="single" w:sz="4" w:space="0" w:color="BFBFBF"/>
              <w:right w:val="single" w:sz="4" w:space="0" w:color="BFBFBF"/>
            </w:tcBorders>
          </w:tcPr>
          <w:p w14:paraId="6101BFDC" w14:textId="77777777" w:rsidR="00B64661" w:rsidRPr="00D7245B" w:rsidRDefault="00BD46AB" w:rsidP="00D7245B">
            <w:pPr>
              <w:pStyle w:val="aa"/>
              <w:rPr>
                <w:lang w:val="ru-RU"/>
              </w:rPr>
            </w:pPr>
            <w:r>
              <w:rPr>
                <w:lang w:val="ru-RU"/>
              </w:rPr>
              <w:t xml:space="preserve">Какая по ширине полоса вокруг точечного прогноза необходима, чтобы с заявленной </w:t>
            </w:r>
            <w:r>
              <w:rPr>
                <w:lang w:val="ru-RU"/>
              </w:rPr>
              <w:lastRenderedPageBreak/>
              <w:t>вероятностью гарантированно накрывать истинное значение на текущей выборке.</w:t>
            </w:r>
          </w:p>
        </w:tc>
      </w:tr>
    </w:tbl>
    <w:p w14:paraId="3EAF7D92" w14:textId="77777777" w:rsidR="00B64661" w:rsidRDefault="00BD46AB">
      <w:r>
        <w:lastRenderedPageBreak/>
        <w:t>Иначе говоря, «±6.5 минут» — это гарантированная верхняя оценка разброса при заявленном уровне покрытия, а не «модель ошибается на 6.5 минут». Сама модель в типичном случае ошибается на величину, существенно меньшую — порядка двух минут.</w:t>
      </w:r>
    </w:p>
    <w:p w14:paraId="6D7120A7" w14:textId="77777777" w:rsidR="00B64661" w:rsidRDefault="00BD46AB">
      <w:r>
        <w:t>П2.5 Почему интервал так широк при N=18</w:t>
      </w:r>
    </w:p>
    <w:p w14:paraId="27FEA5F9" w14:textId="77777777" w:rsidR="00B64661" w:rsidRDefault="00BD46AB">
      <w:r>
        <w:t>Конформная процедура поочерёдного исключения испытуемых обеспечивает формальную гарантию покрытия только за счёт ориентации фактически на наихудший случай в калибровочной выборке. Содержательно это означает следующее. При 18 калибровочных наблюдениях для гарантированного покрытия 80 % процедура вынуждена взять квантиль уровня примерно 0.88 из распределения индивидуальных ошибок. На выборке такого размера это почти эквивалентно тому, чтобы ориентироваться на одного-двух испытуемых с самой большой индивидуальной ошибкой: эти участники автоматически растягивают ширину интервала для всей выборки.</w:t>
      </w:r>
    </w:p>
    <w:p w14:paraId="6F320C4F" w14:textId="77777777" w:rsidR="00B64661" w:rsidRDefault="00BD46AB">
      <w:r>
        <w:t>Этот эффект имеет чисто статистическую природу и не связан с качеством самой точечной модели. С увеличением калибровочной выборки тот же номинальный уровень покрытия 80 % достигается за счёт квантиля более низкого порядка, и интервал сужается. Для получения практически узких индивидуальных интервалов при сохранении заявленного уровня покрытия требуется выборка существенно большего размера, чем доступна в задачах с детальным мультимодальным физиологическим сбором, и это относится к условию калибровки неопределённости, а не к ограничению самой модели.</w:t>
      </w:r>
    </w:p>
    <w:p w14:paraId="6E0F1E25" w14:textId="77777777" w:rsidR="00B64661" w:rsidRDefault="00BD46AB">
      <w:r>
        <w:t>П2.6 Вывод</w:t>
      </w:r>
    </w:p>
    <w:p w14:paraId="55045D90" w14:textId="77777777" w:rsidR="00B64661" w:rsidRDefault="00BD46AB">
      <w:r>
        <w:t xml:space="preserve">Точечные модели в данной работе остаются практически осмысленным инструментом онлайн-оценки приближения к LT1 и LT2: их типичная ошибка существенно меньше длительности ступени нагрузочного протокола. Интервальный же слой при текущем размере калибровочной выборки даёт </w:t>
      </w:r>
      <w:r>
        <w:lastRenderedPageBreak/>
        <w:t>заведомо консервативную оценку и в данной работе рассматривается исключительно как методологическая проверка наличия осмысленного способа количественно описать неопределённость, а не как готовый инструмент для прецизионных индивидуальных рекомендаций.</w:t>
      </w:r>
    </w:p>
    <w:p w14:paraId="23863B59" w14:textId="77777777" w:rsidR="00B64661" w:rsidRDefault="00BD46AB">
      <w:r>
        <w:t>Развитие интервальной оценки до прикладного уровня предполагает увеличение калибровочной выборки и относится к задачам, выходящим за рамки данной работы; перенос точечных результатов на иные виды нагрузки и популяции обсуждается отдельно в разделе 3.9 основной части.</w:t>
      </w:r>
    </w:p>
    <w:sectPr w:rsidR="00B64661" w:rsidSect="00EC452F">
      <w:footerReference w:type="default" r:id="rId19"/>
      <w:pgSz w:w="11906" w:h="16838"/>
      <w:pgMar w:top="1134" w:right="850" w:bottom="993" w:left="1701" w:header="708" w:footer="453"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33FA55" w14:textId="77777777" w:rsidR="009A7AF0" w:rsidRDefault="009A7AF0" w:rsidP="00822088">
      <w:pPr>
        <w:spacing w:after="0" w:line="240" w:lineRule="auto"/>
      </w:pPr>
      <w:r>
        <w:separator/>
      </w:r>
    </w:p>
  </w:endnote>
  <w:endnote w:type="continuationSeparator" w:id="0">
    <w:p w14:paraId="41DED58D" w14:textId="77777777" w:rsidR="009A7AF0" w:rsidRDefault="009A7AF0" w:rsidP="00822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9134981"/>
      <w:docPartObj>
        <w:docPartGallery w:val="Page Numbers (Bottom of Page)"/>
        <w:docPartUnique/>
      </w:docPartObj>
    </w:sdtPr>
    <w:sdtEndPr/>
    <w:sdtContent>
      <w:p w14:paraId="23A98B0A" w14:textId="77777777" w:rsidR="0068586F" w:rsidRDefault="0068586F">
        <w:pPr>
          <w:pStyle w:val="af3"/>
          <w:jc w:val="center"/>
        </w:pPr>
        <w:r>
          <w:fldChar w:fldCharType="begin"/>
        </w:r>
        <w:r>
          <w:instrText>PAGE   \* MERGEFORMAT</w:instrText>
        </w:r>
        <w:r>
          <w:fldChar w:fldCharType="separate"/>
        </w:r>
        <w:r w:rsidR="008A7A55">
          <w:rPr>
            <w:noProof/>
          </w:rPr>
          <w:t>6</w:t>
        </w:r>
        <w:r>
          <w:fldChar w:fldCharType="end"/>
        </w:r>
      </w:p>
    </w:sdtContent>
  </w:sdt>
  <w:p w14:paraId="3A47C7C3" w14:textId="77777777" w:rsidR="0068586F" w:rsidRDefault="0068586F">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AEEDB" w14:textId="77777777" w:rsidR="009A7AF0" w:rsidRDefault="009A7AF0" w:rsidP="00822088">
      <w:pPr>
        <w:spacing w:after="0" w:line="240" w:lineRule="auto"/>
      </w:pPr>
      <w:r>
        <w:separator/>
      </w:r>
    </w:p>
  </w:footnote>
  <w:footnote w:type="continuationSeparator" w:id="0">
    <w:p w14:paraId="6E47273E" w14:textId="77777777" w:rsidR="009A7AF0" w:rsidRDefault="009A7AF0" w:rsidP="008220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679E8F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33C497E"/>
    <w:multiLevelType w:val="hybridMultilevel"/>
    <w:tmpl w:val="600ACF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052E89"/>
    <w:multiLevelType w:val="hybridMultilevel"/>
    <w:tmpl w:val="F48085D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70F7475"/>
    <w:multiLevelType w:val="hybridMultilevel"/>
    <w:tmpl w:val="F25447FC"/>
    <w:lvl w:ilvl="0" w:tplc="6DD898FE">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7F4DD7"/>
    <w:multiLevelType w:val="multilevel"/>
    <w:tmpl w:val="FEB401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C71FD7"/>
    <w:multiLevelType w:val="hybridMultilevel"/>
    <w:tmpl w:val="D47648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7D22D28"/>
    <w:multiLevelType w:val="hybridMultilevel"/>
    <w:tmpl w:val="28521D2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C067521"/>
    <w:multiLevelType w:val="hybridMultilevel"/>
    <w:tmpl w:val="A0C8C0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DE9476D"/>
    <w:multiLevelType w:val="hybridMultilevel"/>
    <w:tmpl w:val="D4CC1B9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DF949F3"/>
    <w:multiLevelType w:val="hybridMultilevel"/>
    <w:tmpl w:val="43FA2AE8"/>
    <w:lvl w:ilvl="0" w:tplc="D4623C9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03E4289"/>
    <w:multiLevelType w:val="hybridMultilevel"/>
    <w:tmpl w:val="980EF18A"/>
    <w:lvl w:ilvl="0" w:tplc="CCF0A4E2">
      <w:start w:val="1"/>
      <w:numFmt w:val="decimal"/>
      <w:lvlText w:val="Таблица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49C6A32"/>
    <w:multiLevelType w:val="hybridMultilevel"/>
    <w:tmpl w:val="28C8E31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600229C"/>
    <w:multiLevelType w:val="hybridMultilevel"/>
    <w:tmpl w:val="ABCEA06A"/>
    <w:lvl w:ilvl="0" w:tplc="D4623C92">
      <w:start w:val="1"/>
      <w:numFmt w:val="bullet"/>
      <w:lvlText w:val=""/>
      <w:lvlJc w:val="left"/>
      <w:pPr>
        <w:ind w:left="720" w:hanging="360"/>
      </w:pPr>
      <w:rPr>
        <w:rFonts w:ascii="Symbol" w:hAnsi="Symbol" w:hint="default"/>
      </w:rPr>
    </w:lvl>
    <w:lvl w:ilvl="1" w:tplc="8EFAA5B2">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9DD5C05"/>
    <w:multiLevelType w:val="hybridMultilevel"/>
    <w:tmpl w:val="C3F4230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C3C7134"/>
    <w:multiLevelType w:val="hybridMultilevel"/>
    <w:tmpl w:val="62BA19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C471729"/>
    <w:multiLevelType w:val="hybridMultilevel"/>
    <w:tmpl w:val="58C056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1FBF2C7A"/>
    <w:multiLevelType w:val="hybridMultilevel"/>
    <w:tmpl w:val="095C8620"/>
    <w:lvl w:ilvl="0" w:tplc="6DD898F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07F50CF"/>
    <w:multiLevelType w:val="hybridMultilevel"/>
    <w:tmpl w:val="AEEAE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56C5CEF"/>
    <w:multiLevelType w:val="hybridMultilevel"/>
    <w:tmpl w:val="1DDCD6A4"/>
    <w:lvl w:ilvl="0" w:tplc="D4623C92">
      <w:start w:val="1"/>
      <w:numFmt w:val="bullet"/>
      <w:lvlText w:val=""/>
      <w:lvlJc w:val="left"/>
      <w:pPr>
        <w:ind w:left="2148" w:hanging="360"/>
      </w:pPr>
      <w:rPr>
        <w:rFonts w:ascii="Symbol" w:hAnsi="Symbol" w:hint="default"/>
      </w:rPr>
    </w:lvl>
    <w:lvl w:ilvl="1" w:tplc="04190003" w:tentative="1">
      <w:start w:val="1"/>
      <w:numFmt w:val="bullet"/>
      <w:lvlText w:val="o"/>
      <w:lvlJc w:val="left"/>
      <w:pPr>
        <w:ind w:left="2868" w:hanging="360"/>
      </w:pPr>
      <w:rPr>
        <w:rFonts w:ascii="Courier New" w:hAnsi="Courier New" w:cs="Courier New" w:hint="default"/>
      </w:rPr>
    </w:lvl>
    <w:lvl w:ilvl="2" w:tplc="04190005" w:tentative="1">
      <w:start w:val="1"/>
      <w:numFmt w:val="bullet"/>
      <w:lvlText w:val=""/>
      <w:lvlJc w:val="left"/>
      <w:pPr>
        <w:ind w:left="3588" w:hanging="360"/>
      </w:pPr>
      <w:rPr>
        <w:rFonts w:ascii="Wingdings" w:hAnsi="Wingdings" w:hint="default"/>
      </w:rPr>
    </w:lvl>
    <w:lvl w:ilvl="3" w:tplc="04190001" w:tentative="1">
      <w:start w:val="1"/>
      <w:numFmt w:val="bullet"/>
      <w:lvlText w:val=""/>
      <w:lvlJc w:val="left"/>
      <w:pPr>
        <w:ind w:left="4308" w:hanging="360"/>
      </w:pPr>
      <w:rPr>
        <w:rFonts w:ascii="Symbol" w:hAnsi="Symbol" w:hint="default"/>
      </w:rPr>
    </w:lvl>
    <w:lvl w:ilvl="4" w:tplc="04190003" w:tentative="1">
      <w:start w:val="1"/>
      <w:numFmt w:val="bullet"/>
      <w:lvlText w:val="o"/>
      <w:lvlJc w:val="left"/>
      <w:pPr>
        <w:ind w:left="5028" w:hanging="360"/>
      </w:pPr>
      <w:rPr>
        <w:rFonts w:ascii="Courier New" w:hAnsi="Courier New" w:cs="Courier New" w:hint="default"/>
      </w:rPr>
    </w:lvl>
    <w:lvl w:ilvl="5" w:tplc="04190005" w:tentative="1">
      <w:start w:val="1"/>
      <w:numFmt w:val="bullet"/>
      <w:lvlText w:val=""/>
      <w:lvlJc w:val="left"/>
      <w:pPr>
        <w:ind w:left="5748" w:hanging="360"/>
      </w:pPr>
      <w:rPr>
        <w:rFonts w:ascii="Wingdings" w:hAnsi="Wingdings" w:hint="default"/>
      </w:rPr>
    </w:lvl>
    <w:lvl w:ilvl="6" w:tplc="04190001" w:tentative="1">
      <w:start w:val="1"/>
      <w:numFmt w:val="bullet"/>
      <w:lvlText w:val=""/>
      <w:lvlJc w:val="left"/>
      <w:pPr>
        <w:ind w:left="6468" w:hanging="360"/>
      </w:pPr>
      <w:rPr>
        <w:rFonts w:ascii="Symbol" w:hAnsi="Symbol" w:hint="default"/>
      </w:rPr>
    </w:lvl>
    <w:lvl w:ilvl="7" w:tplc="04190003" w:tentative="1">
      <w:start w:val="1"/>
      <w:numFmt w:val="bullet"/>
      <w:lvlText w:val="o"/>
      <w:lvlJc w:val="left"/>
      <w:pPr>
        <w:ind w:left="7188" w:hanging="360"/>
      </w:pPr>
      <w:rPr>
        <w:rFonts w:ascii="Courier New" w:hAnsi="Courier New" w:cs="Courier New" w:hint="default"/>
      </w:rPr>
    </w:lvl>
    <w:lvl w:ilvl="8" w:tplc="04190005" w:tentative="1">
      <w:start w:val="1"/>
      <w:numFmt w:val="bullet"/>
      <w:lvlText w:val=""/>
      <w:lvlJc w:val="left"/>
      <w:pPr>
        <w:ind w:left="7908" w:hanging="360"/>
      </w:pPr>
      <w:rPr>
        <w:rFonts w:ascii="Wingdings" w:hAnsi="Wingdings" w:hint="default"/>
      </w:rPr>
    </w:lvl>
  </w:abstractNum>
  <w:abstractNum w:abstractNumId="19" w15:restartNumberingAfterBreak="0">
    <w:nsid w:val="264965A8"/>
    <w:multiLevelType w:val="multilevel"/>
    <w:tmpl w:val="7070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D01A5D"/>
    <w:multiLevelType w:val="hybridMultilevel"/>
    <w:tmpl w:val="4EB008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D0F4E01"/>
    <w:multiLevelType w:val="hybridMultilevel"/>
    <w:tmpl w:val="5D0E7730"/>
    <w:lvl w:ilvl="0" w:tplc="77FA4E9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D8B6D3D"/>
    <w:multiLevelType w:val="multilevel"/>
    <w:tmpl w:val="27D80500"/>
    <w:lvl w:ilvl="0">
      <w:start w:val="1"/>
      <w:numFmt w:val="decimal"/>
      <w:lvlText w:val="Таблица %1."/>
      <w:lvlJc w:val="left"/>
      <w:pPr>
        <w:ind w:left="720" w:hanging="363"/>
      </w:pPr>
      <w:rPr>
        <w:rFonts w:hint="default"/>
      </w:rPr>
    </w:lvl>
    <w:lvl w:ilvl="1">
      <w:start w:val="1"/>
      <w:numFmt w:val="decimal"/>
      <w:lvlText w:val="Рисунок %2."/>
      <w:lvlJc w:val="left"/>
      <w:pPr>
        <w:ind w:left="720" w:hanging="363"/>
      </w:pPr>
    </w:lvl>
    <w:lvl w:ilvl="2">
      <w:start w:val="1"/>
      <w:numFmt w:val="lowerRoman"/>
      <w:lvlText w:val="%3."/>
      <w:lvlJc w:val="right"/>
      <w:pPr>
        <w:ind w:left="720" w:hanging="363"/>
      </w:pPr>
      <w:rPr>
        <w:rFonts w:hint="default"/>
      </w:rPr>
    </w:lvl>
    <w:lvl w:ilvl="3">
      <w:start w:val="1"/>
      <w:numFmt w:val="decimal"/>
      <w:lvlText w:val="%4."/>
      <w:lvlJc w:val="left"/>
      <w:pPr>
        <w:ind w:left="720" w:hanging="363"/>
      </w:pPr>
      <w:rPr>
        <w:rFonts w:hint="default"/>
      </w:rPr>
    </w:lvl>
    <w:lvl w:ilvl="4">
      <w:start w:val="1"/>
      <w:numFmt w:val="lowerLetter"/>
      <w:lvlText w:val="%5."/>
      <w:lvlJc w:val="left"/>
      <w:pPr>
        <w:ind w:left="720" w:hanging="363"/>
      </w:pPr>
      <w:rPr>
        <w:rFonts w:hint="default"/>
      </w:rPr>
    </w:lvl>
    <w:lvl w:ilvl="5">
      <w:start w:val="1"/>
      <w:numFmt w:val="lowerRoman"/>
      <w:lvlText w:val="%6."/>
      <w:lvlJc w:val="right"/>
      <w:pPr>
        <w:ind w:left="720" w:hanging="363"/>
      </w:pPr>
      <w:rPr>
        <w:rFonts w:hint="default"/>
      </w:rPr>
    </w:lvl>
    <w:lvl w:ilvl="6">
      <w:start w:val="1"/>
      <w:numFmt w:val="decimal"/>
      <w:lvlText w:val="%7."/>
      <w:lvlJc w:val="left"/>
      <w:pPr>
        <w:ind w:left="720" w:hanging="363"/>
      </w:pPr>
      <w:rPr>
        <w:rFonts w:hint="default"/>
      </w:rPr>
    </w:lvl>
    <w:lvl w:ilvl="7">
      <w:start w:val="1"/>
      <w:numFmt w:val="lowerLetter"/>
      <w:lvlText w:val="%8."/>
      <w:lvlJc w:val="left"/>
      <w:pPr>
        <w:ind w:left="720" w:hanging="363"/>
      </w:pPr>
      <w:rPr>
        <w:rFonts w:hint="default"/>
      </w:rPr>
    </w:lvl>
    <w:lvl w:ilvl="8">
      <w:start w:val="1"/>
      <w:numFmt w:val="lowerRoman"/>
      <w:lvlText w:val="%9."/>
      <w:lvlJc w:val="right"/>
      <w:pPr>
        <w:ind w:left="720" w:hanging="363"/>
      </w:pPr>
      <w:rPr>
        <w:rFonts w:hint="default"/>
      </w:rPr>
    </w:lvl>
  </w:abstractNum>
  <w:abstractNum w:abstractNumId="23" w15:restartNumberingAfterBreak="0">
    <w:nsid w:val="2DE309B2"/>
    <w:multiLevelType w:val="multilevel"/>
    <w:tmpl w:val="AA784B9E"/>
    <w:lvl w:ilvl="0">
      <w:start w:val="1"/>
      <w:numFmt w:val="decimal"/>
      <w:lvlText w:val="Таблица %1."/>
      <w:lvlJc w:val="left"/>
      <w:pPr>
        <w:ind w:left="2203"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none"/>
      <w:lvlText w:val="Рисунок 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35CC011C"/>
    <w:multiLevelType w:val="hybridMultilevel"/>
    <w:tmpl w:val="8E12CC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E446C75"/>
    <w:multiLevelType w:val="hybridMultilevel"/>
    <w:tmpl w:val="4C142A9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345019D"/>
    <w:multiLevelType w:val="hybridMultilevel"/>
    <w:tmpl w:val="45EA82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AEF64A2"/>
    <w:multiLevelType w:val="hybridMultilevel"/>
    <w:tmpl w:val="B65460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07B3FDB"/>
    <w:multiLevelType w:val="hybridMultilevel"/>
    <w:tmpl w:val="E40EAF44"/>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9" w15:restartNumberingAfterBreak="0">
    <w:nsid w:val="515F7BC1"/>
    <w:multiLevelType w:val="hybridMultilevel"/>
    <w:tmpl w:val="DC52C2A0"/>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0" w15:restartNumberingAfterBreak="0">
    <w:nsid w:val="51F57B19"/>
    <w:multiLevelType w:val="hybridMultilevel"/>
    <w:tmpl w:val="9C0627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53B0CFE"/>
    <w:multiLevelType w:val="hybridMultilevel"/>
    <w:tmpl w:val="318C48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92C3E91"/>
    <w:multiLevelType w:val="hybridMultilevel"/>
    <w:tmpl w:val="E750A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63D7927"/>
    <w:multiLevelType w:val="hybridMultilevel"/>
    <w:tmpl w:val="58984810"/>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689655A"/>
    <w:multiLevelType w:val="multilevel"/>
    <w:tmpl w:val="047EC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4F5F15"/>
    <w:multiLevelType w:val="hybridMultilevel"/>
    <w:tmpl w:val="CCA0BC3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0082E1D"/>
    <w:multiLevelType w:val="hybridMultilevel"/>
    <w:tmpl w:val="9FF401DA"/>
    <w:lvl w:ilvl="0" w:tplc="D4623C92">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71FD42C6"/>
    <w:multiLevelType w:val="multilevel"/>
    <w:tmpl w:val="DFE274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9BF7079"/>
    <w:multiLevelType w:val="hybridMultilevel"/>
    <w:tmpl w:val="2580014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C8C572C"/>
    <w:multiLevelType w:val="hybridMultilevel"/>
    <w:tmpl w:val="E892BA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F3329F9"/>
    <w:multiLevelType w:val="hybridMultilevel"/>
    <w:tmpl w:val="D37266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F495F7A"/>
    <w:multiLevelType w:val="hybridMultilevel"/>
    <w:tmpl w:val="14682FAC"/>
    <w:lvl w:ilvl="0" w:tplc="D4623C9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5"/>
  </w:num>
  <w:num w:numId="2">
    <w:abstractNumId w:val="23"/>
  </w:num>
  <w:num w:numId="3">
    <w:abstractNumId w:val="22"/>
  </w:num>
  <w:num w:numId="4">
    <w:abstractNumId w:val="10"/>
  </w:num>
  <w:num w:numId="5">
    <w:abstractNumId w:val="21"/>
  </w:num>
  <w:num w:numId="6">
    <w:abstractNumId w:val="13"/>
  </w:num>
  <w:num w:numId="7">
    <w:abstractNumId w:val="11"/>
  </w:num>
  <w:num w:numId="8">
    <w:abstractNumId w:val="16"/>
  </w:num>
  <w:num w:numId="9">
    <w:abstractNumId w:val="3"/>
  </w:num>
  <w:num w:numId="10">
    <w:abstractNumId w:val="19"/>
  </w:num>
  <w:num w:numId="11">
    <w:abstractNumId w:val="34"/>
  </w:num>
  <w:num w:numId="12">
    <w:abstractNumId w:val="38"/>
  </w:num>
  <w:num w:numId="13">
    <w:abstractNumId w:val="15"/>
  </w:num>
  <w:num w:numId="14">
    <w:abstractNumId w:val="17"/>
  </w:num>
  <w:num w:numId="15">
    <w:abstractNumId w:val="14"/>
  </w:num>
  <w:num w:numId="16">
    <w:abstractNumId w:val="20"/>
  </w:num>
  <w:num w:numId="17">
    <w:abstractNumId w:val="4"/>
  </w:num>
  <w:num w:numId="18">
    <w:abstractNumId w:val="37"/>
  </w:num>
  <w:num w:numId="19">
    <w:abstractNumId w:val="33"/>
  </w:num>
  <w:num w:numId="20">
    <w:abstractNumId w:val="41"/>
  </w:num>
  <w:num w:numId="21">
    <w:abstractNumId w:val="12"/>
  </w:num>
  <w:num w:numId="22">
    <w:abstractNumId w:val="36"/>
  </w:num>
  <w:num w:numId="23">
    <w:abstractNumId w:val="18"/>
  </w:num>
  <w:num w:numId="24">
    <w:abstractNumId w:val="9"/>
  </w:num>
  <w:num w:numId="25">
    <w:abstractNumId w:val="8"/>
  </w:num>
  <w:num w:numId="26">
    <w:abstractNumId w:val="1"/>
  </w:num>
  <w:num w:numId="27">
    <w:abstractNumId w:val="25"/>
  </w:num>
  <w:num w:numId="28">
    <w:abstractNumId w:val="6"/>
  </w:num>
  <w:num w:numId="29">
    <w:abstractNumId w:val="27"/>
  </w:num>
  <w:num w:numId="30">
    <w:abstractNumId w:val="30"/>
  </w:num>
  <w:num w:numId="31">
    <w:abstractNumId w:val="0"/>
  </w:num>
  <w:num w:numId="32">
    <w:abstractNumId w:val="39"/>
  </w:num>
  <w:num w:numId="33">
    <w:abstractNumId w:val="2"/>
  </w:num>
  <w:num w:numId="34">
    <w:abstractNumId w:val="5"/>
  </w:num>
  <w:num w:numId="35">
    <w:abstractNumId w:val="7"/>
  </w:num>
  <w:num w:numId="36">
    <w:abstractNumId w:val="24"/>
  </w:num>
  <w:num w:numId="37">
    <w:abstractNumId w:val="31"/>
  </w:num>
  <w:num w:numId="38">
    <w:abstractNumId w:val="28"/>
  </w:num>
  <w:num w:numId="39">
    <w:abstractNumId w:val="29"/>
  </w:num>
  <w:num w:numId="40">
    <w:abstractNumId w:val="26"/>
  </w:num>
  <w:num w:numId="41">
    <w:abstractNumId w:val="32"/>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CA3"/>
    <w:rsid w:val="00003CEA"/>
    <w:rsid w:val="000104F9"/>
    <w:rsid w:val="000171F7"/>
    <w:rsid w:val="00024B71"/>
    <w:rsid w:val="00044C6A"/>
    <w:rsid w:val="00046F7F"/>
    <w:rsid w:val="0005531D"/>
    <w:rsid w:val="000601D6"/>
    <w:rsid w:val="0006075D"/>
    <w:rsid w:val="000629F8"/>
    <w:rsid w:val="0006323E"/>
    <w:rsid w:val="00075A32"/>
    <w:rsid w:val="00081748"/>
    <w:rsid w:val="0008777C"/>
    <w:rsid w:val="00091F02"/>
    <w:rsid w:val="00092273"/>
    <w:rsid w:val="00097DE2"/>
    <w:rsid w:val="000A6A79"/>
    <w:rsid w:val="000B4A32"/>
    <w:rsid w:val="000B4FDB"/>
    <w:rsid w:val="000C06E0"/>
    <w:rsid w:val="000C631D"/>
    <w:rsid w:val="000C6922"/>
    <w:rsid w:val="000D2760"/>
    <w:rsid w:val="000D7F4C"/>
    <w:rsid w:val="000F4D13"/>
    <w:rsid w:val="00112B6E"/>
    <w:rsid w:val="00115CAB"/>
    <w:rsid w:val="00123E88"/>
    <w:rsid w:val="00124BDC"/>
    <w:rsid w:val="00136BC6"/>
    <w:rsid w:val="0014471B"/>
    <w:rsid w:val="001462CF"/>
    <w:rsid w:val="001474A3"/>
    <w:rsid w:val="001549ED"/>
    <w:rsid w:val="001667CD"/>
    <w:rsid w:val="00167D2F"/>
    <w:rsid w:val="0017139B"/>
    <w:rsid w:val="00172EF4"/>
    <w:rsid w:val="0017764E"/>
    <w:rsid w:val="00190A25"/>
    <w:rsid w:val="001932D5"/>
    <w:rsid w:val="001B0FFE"/>
    <w:rsid w:val="001B448C"/>
    <w:rsid w:val="001C32B7"/>
    <w:rsid w:val="001C3AC7"/>
    <w:rsid w:val="001C5C3B"/>
    <w:rsid w:val="001F4EA0"/>
    <w:rsid w:val="002012DB"/>
    <w:rsid w:val="00211BD3"/>
    <w:rsid w:val="002246F6"/>
    <w:rsid w:val="00233A13"/>
    <w:rsid w:val="00252A91"/>
    <w:rsid w:val="002607D6"/>
    <w:rsid w:val="002641E8"/>
    <w:rsid w:val="0027524E"/>
    <w:rsid w:val="00282664"/>
    <w:rsid w:val="002918F3"/>
    <w:rsid w:val="00295B3B"/>
    <w:rsid w:val="002A24B5"/>
    <w:rsid w:val="002B0701"/>
    <w:rsid w:val="002C0BB8"/>
    <w:rsid w:val="002C46C4"/>
    <w:rsid w:val="002C5AD5"/>
    <w:rsid w:val="002D62B9"/>
    <w:rsid w:val="002D7AAD"/>
    <w:rsid w:val="002E53E8"/>
    <w:rsid w:val="002F7D89"/>
    <w:rsid w:val="00300F39"/>
    <w:rsid w:val="00302864"/>
    <w:rsid w:val="00317254"/>
    <w:rsid w:val="0032231A"/>
    <w:rsid w:val="003429B3"/>
    <w:rsid w:val="00345803"/>
    <w:rsid w:val="00346A60"/>
    <w:rsid w:val="00352EC1"/>
    <w:rsid w:val="00355044"/>
    <w:rsid w:val="00361EA1"/>
    <w:rsid w:val="00370922"/>
    <w:rsid w:val="003876A0"/>
    <w:rsid w:val="003A15C5"/>
    <w:rsid w:val="003B0492"/>
    <w:rsid w:val="003C155C"/>
    <w:rsid w:val="003C50E4"/>
    <w:rsid w:val="003C6708"/>
    <w:rsid w:val="003D1ECB"/>
    <w:rsid w:val="003D41BB"/>
    <w:rsid w:val="003D629E"/>
    <w:rsid w:val="003F5478"/>
    <w:rsid w:val="004151B9"/>
    <w:rsid w:val="00415452"/>
    <w:rsid w:val="00421CEC"/>
    <w:rsid w:val="0042593A"/>
    <w:rsid w:val="00427BE8"/>
    <w:rsid w:val="00430CCD"/>
    <w:rsid w:val="00435C7A"/>
    <w:rsid w:val="00461F42"/>
    <w:rsid w:val="00462F47"/>
    <w:rsid w:val="004674F4"/>
    <w:rsid w:val="0047353F"/>
    <w:rsid w:val="00484C57"/>
    <w:rsid w:val="004A25E7"/>
    <w:rsid w:val="004A5EAB"/>
    <w:rsid w:val="004D33E4"/>
    <w:rsid w:val="004D7CA9"/>
    <w:rsid w:val="004E080D"/>
    <w:rsid w:val="004E2CD8"/>
    <w:rsid w:val="004F7B40"/>
    <w:rsid w:val="005027A8"/>
    <w:rsid w:val="00505D63"/>
    <w:rsid w:val="00505E37"/>
    <w:rsid w:val="005103C2"/>
    <w:rsid w:val="00511350"/>
    <w:rsid w:val="005214F9"/>
    <w:rsid w:val="0053606B"/>
    <w:rsid w:val="00546671"/>
    <w:rsid w:val="00551633"/>
    <w:rsid w:val="005528B8"/>
    <w:rsid w:val="0055653E"/>
    <w:rsid w:val="005577D2"/>
    <w:rsid w:val="00563416"/>
    <w:rsid w:val="0056598B"/>
    <w:rsid w:val="00565A67"/>
    <w:rsid w:val="00570893"/>
    <w:rsid w:val="00574CE8"/>
    <w:rsid w:val="0057743E"/>
    <w:rsid w:val="00582AEA"/>
    <w:rsid w:val="00587221"/>
    <w:rsid w:val="0059763A"/>
    <w:rsid w:val="005A1897"/>
    <w:rsid w:val="005A1D21"/>
    <w:rsid w:val="005A1FB3"/>
    <w:rsid w:val="005B20F1"/>
    <w:rsid w:val="005C0FF1"/>
    <w:rsid w:val="005C1D3B"/>
    <w:rsid w:val="005C50EF"/>
    <w:rsid w:val="005C5151"/>
    <w:rsid w:val="005D0AFF"/>
    <w:rsid w:val="005D6727"/>
    <w:rsid w:val="005E1B64"/>
    <w:rsid w:val="005E25E7"/>
    <w:rsid w:val="005E2D12"/>
    <w:rsid w:val="005E6E09"/>
    <w:rsid w:val="005F1A96"/>
    <w:rsid w:val="00607C39"/>
    <w:rsid w:val="00617FCB"/>
    <w:rsid w:val="006341DA"/>
    <w:rsid w:val="006347AE"/>
    <w:rsid w:val="006435A5"/>
    <w:rsid w:val="00650E65"/>
    <w:rsid w:val="00651524"/>
    <w:rsid w:val="00665828"/>
    <w:rsid w:val="00673948"/>
    <w:rsid w:val="0068586F"/>
    <w:rsid w:val="0068645A"/>
    <w:rsid w:val="00687F44"/>
    <w:rsid w:val="00694FC9"/>
    <w:rsid w:val="00697C0D"/>
    <w:rsid w:val="006B69C4"/>
    <w:rsid w:val="006C457B"/>
    <w:rsid w:val="006E2761"/>
    <w:rsid w:val="006E4FA4"/>
    <w:rsid w:val="006F0EF7"/>
    <w:rsid w:val="006F3B31"/>
    <w:rsid w:val="007002AE"/>
    <w:rsid w:val="00701D1A"/>
    <w:rsid w:val="007110A7"/>
    <w:rsid w:val="00713876"/>
    <w:rsid w:val="00716A4D"/>
    <w:rsid w:val="0072346B"/>
    <w:rsid w:val="00723BA9"/>
    <w:rsid w:val="007315F3"/>
    <w:rsid w:val="00736464"/>
    <w:rsid w:val="00741998"/>
    <w:rsid w:val="00744416"/>
    <w:rsid w:val="00765808"/>
    <w:rsid w:val="007762A3"/>
    <w:rsid w:val="00776C02"/>
    <w:rsid w:val="00781762"/>
    <w:rsid w:val="00784432"/>
    <w:rsid w:val="007A32C5"/>
    <w:rsid w:val="007A690E"/>
    <w:rsid w:val="007A7832"/>
    <w:rsid w:val="007B183A"/>
    <w:rsid w:val="007B3983"/>
    <w:rsid w:val="007B54B1"/>
    <w:rsid w:val="007C3844"/>
    <w:rsid w:val="007C6E18"/>
    <w:rsid w:val="007D190D"/>
    <w:rsid w:val="007D6639"/>
    <w:rsid w:val="007E223C"/>
    <w:rsid w:val="007F2370"/>
    <w:rsid w:val="007F373E"/>
    <w:rsid w:val="007F4021"/>
    <w:rsid w:val="00805A04"/>
    <w:rsid w:val="008064A8"/>
    <w:rsid w:val="00812C2D"/>
    <w:rsid w:val="00813531"/>
    <w:rsid w:val="008147D4"/>
    <w:rsid w:val="00820AFC"/>
    <w:rsid w:val="00822088"/>
    <w:rsid w:val="00824CA3"/>
    <w:rsid w:val="00831257"/>
    <w:rsid w:val="00834B23"/>
    <w:rsid w:val="00840D03"/>
    <w:rsid w:val="008422F9"/>
    <w:rsid w:val="00842A2D"/>
    <w:rsid w:val="00843EE3"/>
    <w:rsid w:val="0086096B"/>
    <w:rsid w:val="00862D6E"/>
    <w:rsid w:val="00862DB0"/>
    <w:rsid w:val="00864EAD"/>
    <w:rsid w:val="00866F49"/>
    <w:rsid w:val="00870ECF"/>
    <w:rsid w:val="00875962"/>
    <w:rsid w:val="008805C7"/>
    <w:rsid w:val="008828EF"/>
    <w:rsid w:val="00887DF9"/>
    <w:rsid w:val="00890669"/>
    <w:rsid w:val="008920E7"/>
    <w:rsid w:val="0089510B"/>
    <w:rsid w:val="00895B16"/>
    <w:rsid w:val="00896001"/>
    <w:rsid w:val="008A7A55"/>
    <w:rsid w:val="008B0D48"/>
    <w:rsid w:val="008B1850"/>
    <w:rsid w:val="008B2212"/>
    <w:rsid w:val="008B3764"/>
    <w:rsid w:val="008C3D2E"/>
    <w:rsid w:val="008C6D62"/>
    <w:rsid w:val="008D2984"/>
    <w:rsid w:val="008D5F6E"/>
    <w:rsid w:val="008E11AA"/>
    <w:rsid w:val="008E1440"/>
    <w:rsid w:val="008F06E7"/>
    <w:rsid w:val="008F6237"/>
    <w:rsid w:val="008F6B06"/>
    <w:rsid w:val="008F714F"/>
    <w:rsid w:val="0091464E"/>
    <w:rsid w:val="009225F9"/>
    <w:rsid w:val="00923BA8"/>
    <w:rsid w:val="0092578C"/>
    <w:rsid w:val="009350D4"/>
    <w:rsid w:val="00937D69"/>
    <w:rsid w:val="00942474"/>
    <w:rsid w:val="00947011"/>
    <w:rsid w:val="0096354B"/>
    <w:rsid w:val="00974877"/>
    <w:rsid w:val="00974FAC"/>
    <w:rsid w:val="00983AF2"/>
    <w:rsid w:val="009A5603"/>
    <w:rsid w:val="009A5F2D"/>
    <w:rsid w:val="009A7AF0"/>
    <w:rsid w:val="009B1F99"/>
    <w:rsid w:val="009D6CDC"/>
    <w:rsid w:val="009D7996"/>
    <w:rsid w:val="00A06AD7"/>
    <w:rsid w:val="00A10CA8"/>
    <w:rsid w:val="00A12DE4"/>
    <w:rsid w:val="00A249F9"/>
    <w:rsid w:val="00A26A2E"/>
    <w:rsid w:val="00A315D2"/>
    <w:rsid w:val="00A334C7"/>
    <w:rsid w:val="00A355FF"/>
    <w:rsid w:val="00A444D4"/>
    <w:rsid w:val="00A847C0"/>
    <w:rsid w:val="00A856AE"/>
    <w:rsid w:val="00A86D8E"/>
    <w:rsid w:val="00A9390F"/>
    <w:rsid w:val="00A942C2"/>
    <w:rsid w:val="00AA4388"/>
    <w:rsid w:val="00AA58FA"/>
    <w:rsid w:val="00AB00E0"/>
    <w:rsid w:val="00AB114F"/>
    <w:rsid w:val="00AC4B48"/>
    <w:rsid w:val="00AE1645"/>
    <w:rsid w:val="00AE62B2"/>
    <w:rsid w:val="00AF1E94"/>
    <w:rsid w:val="00AF2A13"/>
    <w:rsid w:val="00AF56E9"/>
    <w:rsid w:val="00B078CB"/>
    <w:rsid w:val="00B14401"/>
    <w:rsid w:val="00B170E3"/>
    <w:rsid w:val="00B3353F"/>
    <w:rsid w:val="00B43DEE"/>
    <w:rsid w:val="00B47002"/>
    <w:rsid w:val="00B64661"/>
    <w:rsid w:val="00B8358D"/>
    <w:rsid w:val="00B83629"/>
    <w:rsid w:val="00B83D7C"/>
    <w:rsid w:val="00B843A5"/>
    <w:rsid w:val="00B87670"/>
    <w:rsid w:val="00B94B68"/>
    <w:rsid w:val="00B94E30"/>
    <w:rsid w:val="00B9750A"/>
    <w:rsid w:val="00BA4525"/>
    <w:rsid w:val="00BA79F0"/>
    <w:rsid w:val="00BB5CA8"/>
    <w:rsid w:val="00BC24E4"/>
    <w:rsid w:val="00BC5F0B"/>
    <w:rsid w:val="00BC6256"/>
    <w:rsid w:val="00BD1AD7"/>
    <w:rsid w:val="00BD3730"/>
    <w:rsid w:val="00BD3D38"/>
    <w:rsid w:val="00BD46AB"/>
    <w:rsid w:val="00BD5D7E"/>
    <w:rsid w:val="00BE37C4"/>
    <w:rsid w:val="00BF6A5C"/>
    <w:rsid w:val="00C035A3"/>
    <w:rsid w:val="00C0377D"/>
    <w:rsid w:val="00C03FBC"/>
    <w:rsid w:val="00C131E0"/>
    <w:rsid w:val="00C21FAF"/>
    <w:rsid w:val="00C25DBB"/>
    <w:rsid w:val="00C30778"/>
    <w:rsid w:val="00C308C7"/>
    <w:rsid w:val="00C32169"/>
    <w:rsid w:val="00C34323"/>
    <w:rsid w:val="00C42A32"/>
    <w:rsid w:val="00C44D81"/>
    <w:rsid w:val="00C46339"/>
    <w:rsid w:val="00C479B0"/>
    <w:rsid w:val="00C522F1"/>
    <w:rsid w:val="00C53F36"/>
    <w:rsid w:val="00C6137C"/>
    <w:rsid w:val="00C62690"/>
    <w:rsid w:val="00C71B66"/>
    <w:rsid w:val="00C768C4"/>
    <w:rsid w:val="00C86539"/>
    <w:rsid w:val="00CA089C"/>
    <w:rsid w:val="00CB52C1"/>
    <w:rsid w:val="00CC1BDE"/>
    <w:rsid w:val="00CC38D7"/>
    <w:rsid w:val="00CD1121"/>
    <w:rsid w:val="00CD1613"/>
    <w:rsid w:val="00CD50FD"/>
    <w:rsid w:val="00CD74EA"/>
    <w:rsid w:val="00CE22A1"/>
    <w:rsid w:val="00CE3246"/>
    <w:rsid w:val="00CE6F06"/>
    <w:rsid w:val="00D04F47"/>
    <w:rsid w:val="00D05314"/>
    <w:rsid w:val="00D125F6"/>
    <w:rsid w:val="00D13FED"/>
    <w:rsid w:val="00D23B02"/>
    <w:rsid w:val="00D24184"/>
    <w:rsid w:val="00D3298A"/>
    <w:rsid w:val="00D53300"/>
    <w:rsid w:val="00D67D15"/>
    <w:rsid w:val="00D7245B"/>
    <w:rsid w:val="00D8379B"/>
    <w:rsid w:val="00D83F9B"/>
    <w:rsid w:val="00D963E3"/>
    <w:rsid w:val="00DA35AF"/>
    <w:rsid w:val="00DB391F"/>
    <w:rsid w:val="00DB4AED"/>
    <w:rsid w:val="00DB76C8"/>
    <w:rsid w:val="00DC4236"/>
    <w:rsid w:val="00DC4E74"/>
    <w:rsid w:val="00DD5158"/>
    <w:rsid w:val="00DE19FD"/>
    <w:rsid w:val="00DF522B"/>
    <w:rsid w:val="00DF758A"/>
    <w:rsid w:val="00E11230"/>
    <w:rsid w:val="00E13168"/>
    <w:rsid w:val="00E14866"/>
    <w:rsid w:val="00E166F9"/>
    <w:rsid w:val="00E21131"/>
    <w:rsid w:val="00E2201B"/>
    <w:rsid w:val="00E30CDA"/>
    <w:rsid w:val="00E334F8"/>
    <w:rsid w:val="00E37042"/>
    <w:rsid w:val="00E52E35"/>
    <w:rsid w:val="00E55F0A"/>
    <w:rsid w:val="00E561AF"/>
    <w:rsid w:val="00E56E6F"/>
    <w:rsid w:val="00E62A0E"/>
    <w:rsid w:val="00E63771"/>
    <w:rsid w:val="00E8169E"/>
    <w:rsid w:val="00E82245"/>
    <w:rsid w:val="00E95860"/>
    <w:rsid w:val="00EA11FE"/>
    <w:rsid w:val="00EA766C"/>
    <w:rsid w:val="00EB20D9"/>
    <w:rsid w:val="00EB3DB0"/>
    <w:rsid w:val="00EC452F"/>
    <w:rsid w:val="00EC54C3"/>
    <w:rsid w:val="00ED5AC5"/>
    <w:rsid w:val="00EE5FCB"/>
    <w:rsid w:val="00EE74B5"/>
    <w:rsid w:val="00EF044D"/>
    <w:rsid w:val="00EF0AB7"/>
    <w:rsid w:val="00EF54FA"/>
    <w:rsid w:val="00F0309F"/>
    <w:rsid w:val="00F0367A"/>
    <w:rsid w:val="00F150AA"/>
    <w:rsid w:val="00F16DE2"/>
    <w:rsid w:val="00F2204A"/>
    <w:rsid w:val="00F22D80"/>
    <w:rsid w:val="00F27F12"/>
    <w:rsid w:val="00F32533"/>
    <w:rsid w:val="00F445DA"/>
    <w:rsid w:val="00F52B36"/>
    <w:rsid w:val="00F532A3"/>
    <w:rsid w:val="00F557C5"/>
    <w:rsid w:val="00F57F3E"/>
    <w:rsid w:val="00F61F0C"/>
    <w:rsid w:val="00F66346"/>
    <w:rsid w:val="00F6737E"/>
    <w:rsid w:val="00F67B42"/>
    <w:rsid w:val="00F77390"/>
    <w:rsid w:val="00F77B10"/>
    <w:rsid w:val="00F80336"/>
    <w:rsid w:val="00F807FC"/>
    <w:rsid w:val="00F86377"/>
    <w:rsid w:val="00F95E3B"/>
    <w:rsid w:val="00FA31D8"/>
    <w:rsid w:val="00FA647D"/>
    <w:rsid w:val="00FA6B7A"/>
    <w:rsid w:val="00FB149B"/>
    <w:rsid w:val="00FC23D2"/>
    <w:rsid w:val="00FC5A40"/>
    <w:rsid w:val="00FC5F51"/>
    <w:rsid w:val="00FD1F6C"/>
    <w:rsid w:val="00FD249E"/>
    <w:rsid w:val="00FD7190"/>
    <w:rsid w:val="00FE1000"/>
    <w:rsid w:val="00FE1674"/>
    <w:rsid w:val="00FF3F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9EDD03"/>
  <w15:chartTrackingRefBased/>
  <w15:docId w15:val="{31622275-33E0-4E43-BAB5-6542785B0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Текст диссертации"/>
    <w:qFormat/>
    <w:rsid w:val="002F7D89"/>
    <w:pPr>
      <w:spacing w:line="360" w:lineRule="auto"/>
      <w:jc w:val="both"/>
    </w:pPr>
    <w:rPr>
      <w:rFonts w:ascii="Times New Roman" w:hAnsi="Times New Roman"/>
      <w:sz w:val="28"/>
    </w:rPr>
  </w:style>
  <w:style w:type="paragraph" w:styleId="1">
    <w:name w:val="heading 1"/>
    <w:basedOn w:val="a"/>
    <w:next w:val="a"/>
    <w:link w:val="10"/>
    <w:uiPriority w:val="9"/>
    <w:qFormat/>
    <w:rsid w:val="00A334C7"/>
    <w:pPr>
      <w:keepNext/>
      <w:keepLines/>
      <w:spacing w:before="240" w:after="0"/>
      <w:jc w:val="center"/>
      <w:outlineLvl w:val="0"/>
    </w:pPr>
    <w:rPr>
      <w:rFonts w:eastAsiaTheme="majorEastAsia" w:cs="Times New Roman"/>
      <w:b/>
      <w:caps/>
      <w:szCs w:val="28"/>
    </w:rPr>
  </w:style>
  <w:style w:type="paragraph" w:styleId="2">
    <w:name w:val="heading 2"/>
    <w:basedOn w:val="a"/>
    <w:next w:val="a"/>
    <w:link w:val="20"/>
    <w:uiPriority w:val="9"/>
    <w:unhideWhenUsed/>
    <w:qFormat/>
    <w:rsid w:val="00A334C7"/>
    <w:pPr>
      <w:keepNext/>
      <w:keepLines/>
      <w:spacing w:before="40" w:after="0"/>
      <w:jc w:val="center"/>
      <w:outlineLvl w:val="1"/>
    </w:pPr>
    <w:rPr>
      <w:rFonts w:eastAsiaTheme="majorEastAsia" w:cs="Times New Roman"/>
      <w:b/>
      <w:szCs w:val="26"/>
    </w:rPr>
  </w:style>
  <w:style w:type="paragraph" w:styleId="3">
    <w:name w:val="heading 3"/>
    <w:basedOn w:val="a"/>
    <w:next w:val="a"/>
    <w:link w:val="30"/>
    <w:uiPriority w:val="9"/>
    <w:semiHidden/>
    <w:unhideWhenUsed/>
    <w:qFormat/>
    <w:rsid w:val="00C308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308C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34C7"/>
    <w:rPr>
      <w:rFonts w:ascii="Times New Roman" w:eastAsiaTheme="majorEastAsia" w:hAnsi="Times New Roman" w:cs="Times New Roman"/>
      <w:b/>
      <w:caps/>
      <w:sz w:val="28"/>
      <w:szCs w:val="28"/>
    </w:rPr>
  </w:style>
  <w:style w:type="character" w:customStyle="1" w:styleId="20">
    <w:name w:val="Заголовок 2 Знак"/>
    <w:basedOn w:val="a0"/>
    <w:link w:val="2"/>
    <w:uiPriority w:val="9"/>
    <w:rsid w:val="00A334C7"/>
    <w:rPr>
      <w:rFonts w:ascii="Times New Roman" w:eastAsiaTheme="majorEastAsia" w:hAnsi="Times New Roman" w:cs="Times New Roman"/>
      <w:b/>
      <w:sz w:val="28"/>
      <w:szCs w:val="26"/>
    </w:rPr>
  </w:style>
  <w:style w:type="character" w:customStyle="1" w:styleId="30">
    <w:name w:val="Заголовок 3 Знак"/>
    <w:basedOn w:val="a0"/>
    <w:link w:val="3"/>
    <w:uiPriority w:val="9"/>
    <w:semiHidden/>
    <w:rsid w:val="00C308C7"/>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C308C7"/>
    <w:rPr>
      <w:rFonts w:asciiTheme="majorHAnsi" w:eastAsiaTheme="majorEastAsia" w:hAnsiTheme="majorHAnsi" w:cstheme="majorBidi"/>
      <w:i/>
      <w:iCs/>
      <w:color w:val="2F5496" w:themeColor="accent1" w:themeShade="BF"/>
      <w:sz w:val="26"/>
    </w:rPr>
  </w:style>
  <w:style w:type="paragraph" w:styleId="a3">
    <w:name w:val="TOC Heading"/>
    <w:basedOn w:val="1"/>
    <w:next w:val="a"/>
    <w:uiPriority w:val="39"/>
    <w:unhideWhenUsed/>
    <w:qFormat/>
    <w:rsid w:val="00124BDC"/>
    <w:pPr>
      <w:outlineLvl w:val="9"/>
    </w:pPr>
    <w:rPr>
      <w:rFonts w:cstheme="majorBidi"/>
      <w:sz w:val="26"/>
      <w:szCs w:val="32"/>
      <w:lang w:eastAsia="ru-RU"/>
    </w:rPr>
  </w:style>
  <w:style w:type="paragraph" w:styleId="11">
    <w:name w:val="toc 1"/>
    <w:basedOn w:val="a"/>
    <w:next w:val="a"/>
    <w:autoRedefine/>
    <w:uiPriority w:val="39"/>
    <w:unhideWhenUsed/>
    <w:rsid w:val="000C6922"/>
    <w:pPr>
      <w:spacing w:after="100"/>
    </w:pPr>
  </w:style>
  <w:style w:type="character" w:styleId="a4">
    <w:name w:val="Hyperlink"/>
    <w:basedOn w:val="a0"/>
    <w:uiPriority w:val="99"/>
    <w:unhideWhenUsed/>
    <w:rsid w:val="000C6922"/>
    <w:rPr>
      <w:color w:val="0563C1" w:themeColor="hyperlink"/>
      <w:u w:val="single"/>
    </w:rPr>
  </w:style>
  <w:style w:type="paragraph" w:customStyle="1" w:styleId="Default">
    <w:name w:val="Default"/>
    <w:rsid w:val="00B14401"/>
    <w:pPr>
      <w:autoSpaceDE w:val="0"/>
      <w:autoSpaceDN w:val="0"/>
      <w:adjustRightInd w:val="0"/>
      <w:spacing w:after="0" w:line="240" w:lineRule="auto"/>
    </w:pPr>
    <w:rPr>
      <w:rFonts w:ascii="Calibri" w:hAnsi="Calibri" w:cs="Calibri"/>
      <w:color w:val="000000"/>
      <w:sz w:val="24"/>
      <w:szCs w:val="24"/>
    </w:rPr>
  </w:style>
  <w:style w:type="paragraph" w:styleId="a5">
    <w:name w:val="List Paragraph"/>
    <w:basedOn w:val="a"/>
    <w:uiPriority w:val="34"/>
    <w:qFormat/>
    <w:rsid w:val="00B14401"/>
    <w:pPr>
      <w:ind w:left="720"/>
      <w:contextualSpacing/>
    </w:pPr>
  </w:style>
  <w:style w:type="paragraph" w:styleId="a6">
    <w:name w:val="Subtitle"/>
    <w:basedOn w:val="a"/>
    <w:next w:val="a"/>
    <w:link w:val="a7"/>
    <w:uiPriority w:val="11"/>
    <w:qFormat/>
    <w:rsid w:val="00C308C7"/>
    <w:pPr>
      <w:numPr>
        <w:ilvl w:val="1"/>
      </w:numPr>
    </w:pPr>
    <w:rPr>
      <w:rFonts w:asciiTheme="minorHAnsi" w:eastAsiaTheme="minorEastAsia" w:hAnsiTheme="minorHAnsi"/>
      <w:color w:val="5A5A5A" w:themeColor="text1" w:themeTint="A5"/>
      <w:spacing w:val="15"/>
      <w:sz w:val="22"/>
    </w:rPr>
  </w:style>
  <w:style w:type="character" w:customStyle="1" w:styleId="a7">
    <w:name w:val="Подзаголовок Знак"/>
    <w:basedOn w:val="a0"/>
    <w:link w:val="a6"/>
    <w:uiPriority w:val="11"/>
    <w:rsid w:val="00C308C7"/>
    <w:rPr>
      <w:rFonts w:eastAsiaTheme="minorEastAsia"/>
      <w:color w:val="5A5A5A" w:themeColor="text1" w:themeTint="A5"/>
      <w:spacing w:val="15"/>
    </w:rPr>
  </w:style>
  <w:style w:type="paragraph" w:customStyle="1" w:styleId="31">
    <w:name w:val="Заголовок диссертации 3"/>
    <w:basedOn w:val="3"/>
    <w:link w:val="32"/>
    <w:qFormat/>
    <w:rsid w:val="00A334C7"/>
    <w:pPr>
      <w:jc w:val="center"/>
    </w:pPr>
    <w:rPr>
      <w:rFonts w:ascii="Times New Roman" w:hAnsi="Times New Roman" w:cs="Times New Roman"/>
      <w:b/>
      <w:i/>
      <w:color w:val="auto"/>
      <w:sz w:val="28"/>
      <w:szCs w:val="26"/>
    </w:rPr>
  </w:style>
  <w:style w:type="character" w:customStyle="1" w:styleId="32">
    <w:name w:val="Заголовок диссертации 3 Знак"/>
    <w:basedOn w:val="30"/>
    <w:link w:val="31"/>
    <w:rsid w:val="00A334C7"/>
    <w:rPr>
      <w:rFonts w:ascii="Times New Roman" w:eastAsiaTheme="majorEastAsia" w:hAnsi="Times New Roman" w:cs="Times New Roman"/>
      <w:b/>
      <w:i/>
      <w:color w:val="1F3763" w:themeColor="accent1" w:themeShade="7F"/>
      <w:sz w:val="28"/>
      <w:szCs w:val="26"/>
    </w:rPr>
  </w:style>
  <w:style w:type="paragraph" w:customStyle="1" w:styleId="21">
    <w:name w:val="Заголовок диссертации 2"/>
    <w:basedOn w:val="2"/>
    <w:link w:val="22"/>
    <w:qFormat/>
    <w:rsid w:val="00A334C7"/>
  </w:style>
  <w:style w:type="character" w:customStyle="1" w:styleId="22">
    <w:name w:val="Заголовок диссертации 2 Знак"/>
    <w:basedOn w:val="20"/>
    <w:link w:val="21"/>
    <w:rsid w:val="00A334C7"/>
    <w:rPr>
      <w:rFonts w:ascii="Times New Roman" w:eastAsiaTheme="majorEastAsia" w:hAnsi="Times New Roman" w:cs="Times New Roman"/>
      <w:b/>
      <w:sz w:val="28"/>
      <w:szCs w:val="26"/>
    </w:rPr>
  </w:style>
  <w:style w:type="paragraph" w:customStyle="1" w:styleId="41">
    <w:name w:val="Заголовок диссертации 4"/>
    <w:basedOn w:val="4"/>
    <w:link w:val="42"/>
    <w:qFormat/>
    <w:rsid w:val="00A334C7"/>
    <w:pPr>
      <w:jc w:val="center"/>
    </w:pPr>
    <w:rPr>
      <w:rFonts w:ascii="Times New Roman" w:hAnsi="Times New Roman" w:cs="Times New Roman"/>
      <w:color w:val="auto"/>
      <w:szCs w:val="26"/>
    </w:rPr>
  </w:style>
  <w:style w:type="character" w:customStyle="1" w:styleId="42">
    <w:name w:val="Заголовок диссертации 4 Знак"/>
    <w:basedOn w:val="40"/>
    <w:link w:val="41"/>
    <w:rsid w:val="00A334C7"/>
    <w:rPr>
      <w:rFonts w:ascii="Times New Roman" w:eastAsiaTheme="majorEastAsia" w:hAnsi="Times New Roman" w:cs="Times New Roman"/>
      <w:i/>
      <w:iCs/>
      <w:color w:val="2F5496" w:themeColor="accent1" w:themeShade="BF"/>
      <w:sz w:val="28"/>
      <w:szCs w:val="26"/>
    </w:rPr>
  </w:style>
  <w:style w:type="paragraph" w:styleId="23">
    <w:name w:val="toc 2"/>
    <w:basedOn w:val="a"/>
    <w:next w:val="a"/>
    <w:autoRedefine/>
    <w:uiPriority w:val="39"/>
    <w:unhideWhenUsed/>
    <w:rsid w:val="00665828"/>
    <w:pPr>
      <w:tabs>
        <w:tab w:val="right" w:leader="dot" w:pos="9355"/>
      </w:tabs>
      <w:spacing w:after="100"/>
      <w:jc w:val="left"/>
    </w:pPr>
  </w:style>
  <w:style w:type="paragraph" w:styleId="33">
    <w:name w:val="toc 3"/>
    <w:basedOn w:val="a"/>
    <w:next w:val="a"/>
    <w:autoRedefine/>
    <w:uiPriority w:val="39"/>
    <w:unhideWhenUsed/>
    <w:rsid w:val="00C308C7"/>
    <w:pPr>
      <w:spacing w:after="100"/>
      <w:ind w:left="520"/>
    </w:pPr>
  </w:style>
  <w:style w:type="paragraph" w:styleId="43">
    <w:name w:val="toc 4"/>
    <w:basedOn w:val="a"/>
    <w:next w:val="a"/>
    <w:autoRedefine/>
    <w:uiPriority w:val="39"/>
    <w:unhideWhenUsed/>
    <w:rsid w:val="00355044"/>
    <w:pPr>
      <w:spacing w:after="100"/>
      <w:ind w:left="780"/>
    </w:pPr>
  </w:style>
  <w:style w:type="paragraph" w:styleId="a8">
    <w:name w:val="Normal (Web)"/>
    <w:basedOn w:val="a"/>
    <w:uiPriority w:val="99"/>
    <w:semiHidden/>
    <w:unhideWhenUsed/>
    <w:rsid w:val="00355044"/>
    <w:pPr>
      <w:spacing w:before="100" w:beforeAutospacing="1" w:after="100" w:afterAutospacing="1" w:line="240" w:lineRule="auto"/>
      <w:jc w:val="left"/>
    </w:pPr>
    <w:rPr>
      <w:rFonts w:eastAsia="Times New Roman" w:cs="Times New Roman"/>
      <w:sz w:val="24"/>
      <w:szCs w:val="24"/>
      <w:lang w:eastAsia="ru-RU"/>
    </w:rPr>
  </w:style>
  <w:style w:type="table" w:styleId="a9">
    <w:name w:val="Table Grid"/>
    <w:basedOn w:val="a1"/>
    <w:uiPriority w:val="39"/>
    <w:rsid w:val="00355044"/>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a">
    <w:name w:val="Текст таблиц приложение"/>
    <w:basedOn w:val="a"/>
    <w:link w:val="ab"/>
    <w:qFormat/>
    <w:rsid w:val="00A334C7"/>
    <w:pPr>
      <w:spacing w:after="0" w:line="240" w:lineRule="auto"/>
    </w:pPr>
    <w:rPr>
      <w:rFonts w:eastAsia="Times New Roman" w:cs="Times New Roman"/>
      <w:color w:val="000000"/>
      <w:sz w:val="24"/>
      <w:szCs w:val="24"/>
      <w:lang w:val="en-US" w:eastAsia="ru-RU"/>
    </w:rPr>
  </w:style>
  <w:style w:type="character" w:customStyle="1" w:styleId="ab">
    <w:name w:val="Текст таблиц приложение Знак"/>
    <w:basedOn w:val="a0"/>
    <w:link w:val="aa"/>
    <w:rsid w:val="00A334C7"/>
    <w:rPr>
      <w:rFonts w:ascii="Times New Roman" w:eastAsia="Times New Roman" w:hAnsi="Times New Roman" w:cs="Times New Roman"/>
      <w:color w:val="000000"/>
      <w:sz w:val="24"/>
      <w:szCs w:val="24"/>
      <w:lang w:val="en-US" w:eastAsia="ru-RU"/>
    </w:rPr>
  </w:style>
  <w:style w:type="character" w:customStyle="1" w:styleId="html-italic">
    <w:name w:val="html-italic"/>
    <w:basedOn w:val="a0"/>
    <w:rsid w:val="00355044"/>
  </w:style>
  <w:style w:type="character" w:styleId="ac">
    <w:name w:val="Placeholder Text"/>
    <w:basedOn w:val="a0"/>
    <w:uiPriority w:val="99"/>
    <w:semiHidden/>
    <w:rsid w:val="00DF758A"/>
    <w:rPr>
      <w:color w:val="808080"/>
    </w:rPr>
  </w:style>
  <w:style w:type="paragraph" w:customStyle="1" w:styleId="ad">
    <w:name w:val="Номера таблиц"/>
    <w:basedOn w:val="a5"/>
    <w:link w:val="ae"/>
    <w:qFormat/>
    <w:rsid w:val="00A334C7"/>
    <w:pPr>
      <w:widowControl w:val="0"/>
      <w:spacing w:after="0" w:line="240" w:lineRule="auto"/>
      <w:ind w:left="0"/>
    </w:pPr>
    <w:rPr>
      <w:rFonts w:eastAsia="Times New Roman" w:cs="Times New Roman"/>
      <w:sz w:val="24"/>
      <w:szCs w:val="24"/>
      <w:lang w:eastAsia="ru-RU"/>
    </w:rPr>
  </w:style>
  <w:style w:type="character" w:customStyle="1" w:styleId="ae">
    <w:name w:val="Номера таблиц Знак"/>
    <w:basedOn w:val="a0"/>
    <w:link w:val="ad"/>
    <w:rsid w:val="00A334C7"/>
    <w:rPr>
      <w:rFonts w:ascii="Times New Roman" w:eastAsia="Times New Roman" w:hAnsi="Times New Roman" w:cs="Times New Roman"/>
      <w:sz w:val="24"/>
      <w:szCs w:val="24"/>
      <w:lang w:eastAsia="ru-RU"/>
    </w:rPr>
  </w:style>
  <w:style w:type="character" w:customStyle="1" w:styleId="af">
    <w:name w:val="Текст диссертации Знак"/>
    <w:basedOn w:val="a0"/>
    <w:rsid w:val="00DF758A"/>
    <w:rPr>
      <w:rFonts w:ascii="Times New Roman" w:eastAsia="Calibri" w:hAnsi="Times New Roman" w:cs="Times New Roman"/>
      <w:sz w:val="24"/>
      <w:szCs w:val="24"/>
    </w:rPr>
  </w:style>
  <w:style w:type="paragraph" w:customStyle="1" w:styleId="12">
    <w:name w:val="Номера Рисунков1"/>
    <w:basedOn w:val="a"/>
    <w:link w:val="13"/>
    <w:autoRedefine/>
    <w:qFormat/>
    <w:rsid w:val="00C86539"/>
    <w:pPr>
      <w:widowControl w:val="0"/>
      <w:spacing w:after="0" w:line="240" w:lineRule="auto"/>
      <w:contextualSpacing/>
      <w:jc w:val="center"/>
    </w:pPr>
    <w:rPr>
      <w:rFonts w:eastAsia="Times New Roman" w:cs="Times New Roman"/>
      <w:color w:val="000000"/>
      <w:sz w:val="24"/>
      <w:szCs w:val="24"/>
      <w:lang w:val="en-GB" w:eastAsia="ru-RU"/>
    </w:rPr>
  </w:style>
  <w:style w:type="character" w:customStyle="1" w:styleId="13">
    <w:name w:val="Номера Рисунков1 Знак"/>
    <w:basedOn w:val="a0"/>
    <w:link w:val="12"/>
    <w:rsid w:val="00C86539"/>
    <w:rPr>
      <w:rFonts w:ascii="Times New Roman" w:eastAsia="Times New Roman" w:hAnsi="Times New Roman" w:cs="Times New Roman"/>
      <w:color w:val="000000"/>
      <w:sz w:val="24"/>
      <w:szCs w:val="24"/>
      <w:lang w:val="en-GB" w:eastAsia="ru-RU"/>
    </w:rPr>
  </w:style>
  <w:style w:type="paragraph" w:customStyle="1" w:styleId="af0">
    <w:name w:val="Номера Рисунков"/>
    <w:basedOn w:val="a"/>
    <w:next w:val="12"/>
    <w:autoRedefine/>
    <w:qFormat/>
    <w:rsid w:val="00C86539"/>
    <w:pPr>
      <w:spacing w:after="0" w:line="240" w:lineRule="auto"/>
      <w:ind w:left="363" w:hanging="363"/>
      <w:contextualSpacing/>
      <w:jc w:val="center"/>
    </w:pPr>
    <w:rPr>
      <w:rFonts w:eastAsia="Times New Roman" w:cs="Times New Roman"/>
      <w:sz w:val="24"/>
      <w:lang w:val="en-GB" w:eastAsia="ru-RU"/>
    </w:rPr>
  </w:style>
  <w:style w:type="character" w:customStyle="1" w:styleId="apple-tab-span">
    <w:name w:val="apple-tab-span"/>
    <w:basedOn w:val="a0"/>
    <w:rsid w:val="00124BDC"/>
  </w:style>
  <w:style w:type="paragraph" w:styleId="af1">
    <w:name w:val="header"/>
    <w:basedOn w:val="a"/>
    <w:link w:val="af2"/>
    <w:uiPriority w:val="99"/>
    <w:unhideWhenUsed/>
    <w:rsid w:val="00822088"/>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822088"/>
    <w:rPr>
      <w:rFonts w:ascii="Times New Roman" w:hAnsi="Times New Roman"/>
      <w:sz w:val="28"/>
    </w:rPr>
  </w:style>
  <w:style w:type="paragraph" w:styleId="af3">
    <w:name w:val="footer"/>
    <w:basedOn w:val="a"/>
    <w:link w:val="af4"/>
    <w:uiPriority w:val="99"/>
    <w:unhideWhenUsed/>
    <w:rsid w:val="00822088"/>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822088"/>
    <w:rPr>
      <w:rFonts w:ascii="Times New Roman" w:hAnsi="Times New Roman"/>
      <w:sz w:val="28"/>
    </w:rPr>
  </w:style>
  <w:style w:type="character" w:styleId="af5">
    <w:name w:val="Strong"/>
    <w:basedOn w:val="a0"/>
    <w:uiPriority w:val="22"/>
    <w:qFormat/>
    <w:rsid w:val="000629F8"/>
    <w:rPr>
      <w:b/>
      <w:bCs/>
    </w:rPr>
  </w:style>
  <w:style w:type="paragraph" w:styleId="af6">
    <w:name w:val="Balloon Text"/>
    <w:basedOn w:val="a"/>
    <w:link w:val="af7"/>
    <w:uiPriority w:val="99"/>
    <w:semiHidden/>
    <w:unhideWhenUsed/>
    <w:rsid w:val="0053606B"/>
    <w:pPr>
      <w:spacing w:after="0" w:line="240" w:lineRule="auto"/>
    </w:pPr>
    <w:rPr>
      <w:rFonts w:ascii="Segoe UI" w:hAnsi="Segoe UI" w:cs="Segoe UI"/>
      <w:sz w:val="18"/>
      <w:szCs w:val="18"/>
    </w:rPr>
  </w:style>
  <w:style w:type="character" w:customStyle="1" w:styleId="af7">
    <w:name w:val="Текст выноски Знак"/>
    <w:basedOn w:val="a0"/>
    <w:link w:val="af6"/>
    <w:uiPriority w:val="99"/>
    <w:semiHidden/>
    <w:rsid w:val="0053606B"/>
    <w:rPr>
      <w:rFonts w:ascii="Segoe UI" w:hAnsi="Segoe UI" w:cs="Segoe UI"/>
      <w:sz w:val="18"/>
      <w:szCs w:val="18"/>
    </w:rPr>
  </w:style>
  <w:style w:type="paragraph" w:styleId="af8">
    <w:name w:val="Body Text"/>
    <w:basedOn w:val="a"/>
    <w:link w:val="af9"/>
    <w:qFormat/>
    <w:rsid w:val="00D83F9B"/>
    <w:pPr>
      <w:spacing w:before="180" w:after="180" w:line="240" w:lineRule="auto"/>
      <w:jc w:val="left"/>
    </w:pPr>
    <w:rPr>
      <w:rFonts w:asciiTheme="minorHAnsi" w:eastAsiaTheme="minorEastAsia" w:hAnsiTheme="minorHAnsi"/>
      <w:sz w:val="24"/>
      <w:szCs w:val="24"/>
      <w:lang w:val="en-US" w:eastAsia="zh-CN"/>
    </w:rPr>
  </w:style>
  <w:style w:type="character" w:customStyle="1" w:styleId="af9">
    <w:name w:val="Основной текст Знак"/>
    <w:basedOn w:val="a0"/>
    <w:link w:val="af8"/>
    <w:rsid w:val="00D83F9B"/>
    <w:rPr>
      <w:rFonts w:eastAsiaTheme="minorEastAsia"/>
      <w:sz w:val="24"/>
      <w:szCs w:val="24"/>
      <w:lang w:val="en-US" w:eastAsia="zh-CN"/>
    </w:rPr>
  </w:style>
  <w:style w:type="paragraph" w:customStyle="1" w:styleId="FirstParagraph">
    <w:name w:val="First Paragraph"/>
    <w:basedOn w:val="af8"/>
    <w:next w:val="af8"/>
    <w:qFormat/>
    <w:rsid w:val="00D83F9B"/>
  </w:style>
  <w:style w:type="paragraph" w:customStyle="1" w:styleId="Compact">
    <w:name w:val="Compact"/>
    <w:basedOn w:val="af8"/>
    <w:qFormat/>
    <w:rsid w:val="00C131E0"/>
    <w:pPr>
      <w:spacing w:before="36" w:after="36"/>
    </w:pPr>
  </w:style>
  <w:style w:type="table" w:customStyle="1" w:styleId="Table">
    <w:name w:val="Table"/>
    <w:semiHidden/>
    <w:unhideWhenUsed/>
    <w:qFormat/>
    <w:rsid w:val="00345803"/>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a0"/>
    <w:link w:val="SourceCode"/>
    <w:rsid w:val="00345803"/>
    <w:rPr>
      <w:rFonts w:ascii="Consolas" w:hAnsi="Consolas"/>
    </w:rPr>
  </w:style>
  <w:style w:type="paragraph" w:customStyle="1" w:styleId="SourceCode">
    <w:name w:val="Source Code"/>
    <w:basedOn w:val="a"/>
    <w:link w:val="VerbatimChar"/>
    <w:rsid w:val="00345803"/>
    <w:pPr>
      <w:wordWrap w:val="0"/>
      <w:spacing w:after="200" w:line="240" w:lineRule="auto"/>
      <w:jc w:val="left"/>
    </w:pPr>
    <w:rPr>
      <w:rFonts w:ascii="Consolas" w:hAnsi="Consolas"/>
      <w:sz w:val="22"/>
    </w:rPr>
  </w:style>
  <w:style w:type="paragraph" w:customStyle="1" w:styleId="Abstract">
    <w:name w:val="Abstract"/>
    <w:basedOn w:val="a"/>
    <w:next w:val="af8"/>
    <w:qFormat/>
    <w:rsid w:val="008422F9"/>
    <w:pPr>
      <w:keepNext/>
      <w:keepLines/>
      <w:spacing w:before="100" w:after="300" w:line="240" w:lineRule="auto"/>
      <w:jc w:val="left"/>
    </w:pPr>
    <w:rPr>
      <w:rFonts w:asciiTheme="minorHAnsi" w:eastAsiaTheme="minorEastAsia" w:hAnsiTheme="minorHAnsi"/>
      <w:sz w:val="20"/>
      <w:szCs w:val="20"/>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8180">
      <w:bodyDiv w:val="1"/>
      <w:marLeft w:val="0"/>
      <w:marRight w:val="0"/>
      <w:marTop w:val="0"/>
      <w:marBottom w:val="0"/>
      <w:divBdr>
        <w:top w:val="none" w:sz="0" w:space="0" w:color="auto"/>
        <w:left w:val="none" w:sz="0" w:space="0" w:color="auto"/>
        <w:bottom w:val="none" w:sz="0" w:space="0" w:color="auto"/>
        <w:right w:val="none" w:sz="0" w:space="0" w:color="auto"/>
      </w:divBdr>
    </w:div>
    <w:div w:id="89352823">
      <w:bodyDiv w:val="1"/>
      <w:marLeft w:val="0"/>
      <w:marRight w:val="0"/>
      <w:marTop w:val="0"/>
      <w:marBottom w:val="0"/>
      <w:divBdr>
        <w:top w:val="none" w:sz="0" w:space="0" w:color="auto"/>
        <w:left w:val="none" w:sz="0" w:space="0" w:color="auto"/>
        <w:bottom w:val="none" w:sz="0" w:space="0" w:color="auto"/>
        <w:right w:val="none" w:sz="0" w:space="0" w:color="auto"/>
      </w:divBdr>
      <w:divsChild>
        <w:div w:id="1444112178">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97334476">
      <w:bodyDiv w:val="1"/>
      <w:marLeft w:val="0"/>
      <w:marRight w:val="0"/>
      <w:marTop w:val="0"/>
      <w:marBottom w:val="0"/>
      <w:divBdr>
        <w:top w:val="none" w:sz="0" w:space="0" w:color="auto"/>
        <w:left w:val="none" w:sz="0" w:space="0" w:color="auto"/>
        <w:bottom w:val="none" w:sz="0" w:space="0" w:color="auto"/>
        <w:right w:val="none" w:sz="0" w:space="0" w:color="auto"/>
      </w:divBdr>
    </w:div>
    <w:div w:id="101611672">
      <w:bodyDiv w:val="1"/>
      <w:marLeft w:val="0"/>
      <w:marRight w:val="0"/>
      <w:marTop w:val="0"/>
      <w:marBottom w:val="0"/>
      <w:divBdr>
        <w:top w:val="none" w:sz="0" w:space="0" w:color="auto"/>
        <w:left w:val="none" w:sz="0" w:space="0" w:color="auto"/>
        <w:bottom w:val="none" w:sz="0" w:space="0" w:color="auto"/>
        <w:right w:val="none" w:sz="0" w:space="0" w:color="auto"/>
      </w:divBdr>
    </w:div>
    <w:div w:id="125204553">
      <w:bodyDiv w:val="1"/>
      <w:marLeft w:val="0"/>
      <w:marRight w:val="0"/>
      <w:marTop w:val="0"/>
      <w:marBottom w:val="0"/>
      <w:divBdr>
        <w:top w:val="none" w:sz="0" w:space="0" w:color="auto"/>
        <w:left w:val="none" w:sz="0" w:space="0" w:color="auto"/>
        <w:bottom w:val="none" w:sz="0" w:space="0" w:color="auto"/>
        <w:right w:val="none" w:sz="0" w:space="0" w:color="auto"/>
      </w:divBdr>
      <w:divsChild>
        <w:div w:id="2124228587">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9419685">
      <w:bodyDiv w:val="1"/>
      <w:marLeft w:val="0"/>
      <w:marRight w:val="0"/>
      <w:marTop w:val="0"/>
      <w:marBottom w:val="0"/>
      <w:divBdr>
        <w:top w:val="none" w:sz="0" w:space="0" w:color="auto"/>
        <w:left w:val="none" w:sz="0" w:space="0" w:color="auto"/>
        <w:bottom w:val="none" w:sz="0" w:space="0" w:color="auto"/>
        <w:right w:val="none" w:sz="0" w:space="0" w:color="auto"/>
      </w:divBdr>
    </w:div>
    <w:div w:id="168329195">
      <w:bodyDiv w:val="1"/>
      <w:marLeft w:val="0"/>
      <w:marRight w:val="0"/>
      <w:marTop w:val="0"/>
      <w:marBottom w:val="0"/>
      <w:divBdr>
        <w:top w:val="none" w:sz="0" w:space="0" w:color="auto"/>
        <w:left w:val="none" w:sz="0" w:space="0" w:color="auto"/>
        <w:bottom w:val="none" w:sz="0" w:space="0" w:color="auto"/>
        <w:right w:val="none" w:sz="0" w:space="0" w:color="auto"/>
      </w:divBdr>
    </w:div>
    <w:div w:id="175965062">
      <w:bodyDiv w:val="1"/>
      <w:marLeft w:val="0"/>
      <w:marRight w:val="0"/>
      <w:marTop w:val="0"/>
      <w:marBottom w:val="0"/>
      <w:divBdr>
        <w:top w:val="none" w:sz="0" w:space="0" w:color="auto"/>
        <w:left w:val="none" w:sz="0" w:space="0" w:color="auto"/>
        <w:bottom w:val="none" w:sz="0" w:space="0" w:color="auto"/>
        <w:right w:val="none" w:sz="0" w:space="0" w:color="auto"/>
      </w:divBdr>
    </w:div>
    <w:div w:id="180977273">
      <w:bodyDiv w:val="1"/>
      <w:marLeft w:val="0"/>
      <w:marRight w:val="0"/>
      <w:marTop w:val="0"/>
      <w:marBottom w:val="0"/>
      <w:divBdr>
        <w:top w:val="none" w:sz="0" w:space="0" w:color="auto"/>
        <w:left w:val="none" w:sz="0" w:space="0" w:color="auto"/>
        <w:bottom w:val="none" w:sz="0" w:space="0" w:color="auto"/>
        <w:right w:val="none" w:sz="0" w:space="0" w:color="auto"/>
      </w:divBdr>
    </w:div>
    <w:div w:id="191192382">
      <w:bodyDiv w:val="1"/>
      <w:marLeft w:val="0"/>
      <w:marRight w:val="0"/>
      <w:marTop w:val="0"/>
      <w:marBottom w:val="0"/>
      <w:divBdr>
        <w:top w:val="none" w:sz="0" w:space="0" w:color="auto"/>
        <w:left w:val="none" w:sz="0" w:space="0" w:color="auto"/>
        <w:bottom w:val="none" w:sz="0" w:space="0" w:color="auto"/>
        <w:right w:val="none" w:sz="0" w:space="0" w:color="auto"/>
      </w:divBdr>
    </w:div>
    <w:div w:id="209659520">
      <w:bodyDiv w:val="1"/>
      <w:marLeft w:val="0"/>
      <w:marRight w:val="0"/>
      <w:marTop w:val="0"/>
      <w:marBottom w:val="0"/>
      <w:divBdr>
        <w:top w:val="none" w:sz="0" w:space="0" w:color="auto"/>
        <w:left w:val="none" w:sz="0" w:space="0" w:color="auto"/>
        <w:bottom w:val="none" w:sz="0" w:space="0" w:color="auto"/>
        <w:right w:val="none" w:sz="0" w:space="0" w:color="auto"/>
      </w:divBdr>
    </w:div>
    <w:div w:id="239338109">
      <w:bodyDiv w:val="1"/>
      <w:marLeft w:val="0"/>
      <w:marRight w:val="0"/>
      <w:marTop w:val="0"/>
      <w:marBottom w:val="0"/>
      <w:divBdr>
        <w:top w:val="none" w:sz="0" w:space="0" w:color="auto"/>
        <w:left w:val="none" w:sz="0" w:space="0" w:color="auto"/>
        <w:bottom w:val="none" w:sz="0" w:space="0" w:color="auto"/>
        <w:right w:val="none" w:sz="0" w:space="0" w:color="auto"/>
      </w:divBdr>
    </w:div>
    <w:div w:id="263391820">
      <w:bodyDiv w:val="1"/>
      <w:marLeft w:val="0"/>
      <w:marRight w:val="0"/>
      <w:marTop w:val="0"/>
      <w:marBottom w:val="0"/>
      <w:divBdr>
        <w:top w:val="none" w:sz="0" w:space="0" w:color="auto"/>
        <w:left w:val="none" w:sz="0" w:space="0" w:color="auto"/>
        <w:bottom w:val="none" w:sz="0" w:space="0" w:color="auto"/>
        <w:right w:val="none" w:sz="0" w:space="0" w:color="auto"/>
      </w:divBdr>
      <w:divsChild>
        <w:div w:id="1019895696">
          <w:marLeft w:val="0"/>
          <w:marRight w:val="0"/>
          <w:marTop w:val="0"/>
          <w:marBottom w:val="0"/>
          <w:divBdr>
            <w:top w:val="none" w:sz="0" w:space="0" w:color="auto"/>
            <w:left w:val="none" w:sz="0" w:space="0" w:color="auto"/>
            <w:bottom w:val="none" w:sz="0" w:space="0" w:color="auto"/>
            <w:right w:val="none" w:sz="0" w:space="0" w:color="auto"/>
          </w:divBdr>
        </w:div>
        <w:div w:id="1014191835">
          <w:marLeft w:val="0"/>
          <w:marRight w:val="0"/>
          <w:marTop w:val="0"/>
          <w:marBottom w:val="0"/>
          <w:divBdr>
            <w:top w:val="none" w:sz="0" w:space="0" w:color="auto"/>
            <w:left w:val="none" w:sz="0" w:space="0" w:color="auto"/>
            <w:bottom w:val="none" w:sz="0" w:space="0" w:color="auto"/>
            <w:right w:val="none" w:sz="0" w:space="0" w:color="auto"/>
          </w:divBdr>
        </w:div>
        <w:div w:id="796686166">
          <w:marLeft w:val="0"/>
          <w:marRight w:val="0"/>
          <w:marTop w:val="0"/>
          <w:marBottom w:val="0"/>
          <w:divBdr>
            <w:top w:val="none" w:sz="0" w:space="0" w:color="auto"/>
            <w:left w:val="none" w:sz="0" w:space="0" w:color="auto"/>
            <w:bottom w:val="none" w:sz="0" w:space="0" w:color="auto"/>
            <w:right w:val="none" w:sz="0" w:space="0" w:color="auto"/>
          </w:divBdr>
        </w:div>
        <w:div w:id="1183478254">
          <w:marLeft w:val="0"/>
          <w:marRight w:val="0"/>
          <w:marTop w:val="0"/>
          <w:marBottom w:val="0"/>
          <w:divBdr>
            <w:top w:val="none" w:sz="0" w:space="0" w:color="auto"/>
            <w:left w:val="none" w:sz="0" w:space="0" w:color="auto"/>
            <w:bottom w:val="none" w:sz="0" w:space="0" w:color="auto"/>
            <w:right w:val="none" w:sz="0" w:space="0" w:color="auto"/>
          </w:divBdr>
        </w:div>
        <w:div w:id="1380862532">
          <w:marLeft w:val="0"/>
          <w:marRight w:val="0"/>
          <w:marTop w:val="0"/>
          <w:marBottom w:val="0"/>
          <w:divBdr>
            <w:top w:val="none" w:sz="0" w:space="0" w:color="auto"/>
            <w:left w:val="none" w:sz="0" w:space="0" w:color="auto"/>
            <w:bottom w:val="none" w:sz="0" w:space="0" w:color="auto"/>
            <w:right w:val="none" w:sz="0" w:space="0" w:color="auto"/>
          </w:divBdr>
        </w:div>
        <w:div w:id="984548026">
          <w:marLeft w:val="0"/>
          <w:marRight w:val="0"/>
          <w:marTop w:val="0"/>
          <w:marBottom w:val="0"/>
          <w:divBdr>
            <w:top w:val="none" w:sz="0" w:space="0" w:color="auto"/>
            <w:left w:val="none" w:sz="0" w:space="0" w:color="auto"/>
            <w:bottom w:val="none" w:sz="0" w:space="0" w:color="auto"/>
            <w:right w:val="none" w:sz="0" w:space="0" w:color="auto"/>
          </w:divBdr>
        </w:div>
        <w:div w:id="515390389">
          <w:marLeft w:val="0"/>
          <w:marRight w:val="0"/>
          <w:marTop w:val="0"/>
          <w:marBottom w:val="0"/>
          <w:divBdr>
            <w:top w:val="none" w:sz="0" w:space="0" w:color="auto"/>
            <w:left w:val="none" w:sz="0" w:space="0" w:color="auto"/>
            <w:bottom w:val="none" w:sz="0" w:space="0" w:color="auto"/>
            <w:right w:val="none" w:sz="0" w:space="0" w:color="auto"/>
          </w:divBdr>
        </w:div>
        <w:div w:id="928152735">
          <w:marLeft w:val="0"/>
          <w:marRight w:val="0"/>
          <w:marTop w:val="0"/>
          <w:marBottom w:val="0"/>
          <w:divBdr>
            <w:top w:val="none" w:sz="0" w:space="0" w:color="auto"/>
            <w:left w:val="none" w:sz="0" w:space="0" w:color="auto"/>
            <w:bottom w:val="none" w:sz="0" w:space="0" w:color="auto"/>
            <w:right w:val="none" w:sz="0" w:space="0" w:color="auto"/>
          </w:divBdr>
        </w:div>
        <w:div w:id="314645453">
          <w:marLeft w:val="0"/>
          <w:marRight w:val="0"/>
          <w:marTop w:val="0"/>
          <w:marBottom w:val="0"/>
          <w:divBdr>
            <w:top w:val="none" w:sz="0" w:space="0" w:color="auto"/>
            <w:left w:val="none" w:sz="0" w:space="0" w:color="auto"/>
            <w:bottom w:val="none" w:sz="0" w:space="0" w:color="auto"/>
            <w:right w:val="none" w:sz="0" w:space="0" w:color="auto"/>
          </w:divBdr>
        </w:div>
      </w:divsChild>
    </w:div>
    <w:div w:id="263727859">
      <w:bodyDiv w:val="1"/>
      <w:marLeft w:val="0"/>
      <w:marRight w:val="0"/>
      <w:marTop w:val="0"/>
      <w:marBottom w:val="0"/>
      <w:divBdr>
        <w:top w:val="none" w:sz="0" w:space="0" w:color="auto"/>
        <w:left w:val="none" w:sz="0" w:space="0" w:color="auto"/>
        <w:bottom w:val="none" w:sz="0" w:space="0" w:color="auto"/>
        <w:right w:val="none" w:sz="0" w:space="0" w:color="auto"/>
      </w:divBdr>
    </w:div>
    <w:div w:id="288587627">
      <w:bodyDiv w:val="1"/>
      <w:marLeft w:val="0"/>
      <w:marRight w:val="0"/>
      <w:marTop w:val="0"/>
      <w:marBottom w:val="0"/>
      <w:divBdr>
        <w:top w:val="none" w:sz="0" w:space="0" w:color="auto"/>
        <w:left w:val="none" w:sz="0" w:space="0" w:color="auto"/>
        <w:bottom w:val="none" w:sz="0" w:space="0" w:color="auto"/>
        <w:right w:val="none" w:sz="0" w:space="0" w:color="auto"/>
      </w:divBdr>
    </w:div>
    <w:div w:id="295113001">
      <w:bodyDiv w:val="1"/>
      <w:marLeft w:val="0"/>
      <w:marRight w:val="0"/>
      <w:marTop w:val="0"/>
      <w:marBottom w:val="0"/>
      <w:divBdr>
        <w:top w:val="none" w:sz="0" w:space="0" w:color="auto"/>
        <w:left w:val="none" w:sz="0" w:space="0" w:color="auto"/>
        <w:bottom w:val="none" w:sz="0" w:space="0" w:color="auto"/>
        <w:right w:val="none" w:sz="0" w:space="0" w:color="auto"/>
      </w:divBdr>
    </w:div>
    <w:div w:id="312829090">
      <w:bodyDiv w:val="1"/>
      <w:marLeft w:val="0"/>
      <w:marRight w:val="0"/>
      <w:marTop w:val="0"/>
      <w:marBottom w:val="0"/>
      <w:divBdr>
        <w:top w:val="none" w:sz="0" w:space="0" w:color="auto"/>
        <w:left w:val="none" w:sz="0" w:space="0" w:color="auto"/>
        <w:bottom w:val="none" w:sz="0" w:space="0" w:color="auto"/>
        <w:right w:val="none" w:sz="0" w:space="0" w:color="auto"/>
      </w:divBdr>
    </w:div>
    <w:div w:id="330790157">
      <w:bodyDiv w:val="1"/>
      <w:marLeft w:val="0"/>
      <w:marRight w:val="0"/>
      <w:marTop w:val="0"/>
      <w:marBottom w:val="0"/>
      <w:divBdr>
        <w:top w:val="none" w:sz="0" w:space="0" w:color="auto"/>
        <w:left w:val="none" w:sz="0" w:space="0" w:color="auto"/>
        <w:bottom w:val="none" w:sz="0" w:space="0" w:color="auto"/>
        <w:right w:val="none" w:sz="0" w:space="0" w:color="auto"/>
      </w:divBdr>
    </w:div>
    <w:div w:id="362750852">
      <w:bodyDiv w:val="1"/>
      <w:marLeft w:val="0"/>
      <w:marRight w:val="0"/>
      <w:marTop w:val="0"/>
      <w:marBottom w:val="0"/>
      <w:divBdr>
        <w:top w:val="none" w:sz="0" w:space="0" w:color="auto"/>
        <w:left w:val="none" w:sz="0" w:space="0" w:color="auto"/>
        <w:bottom w:val="none" w:sz="0" w:space="0" w:color="auto"/>
        <w:right w:val="none" w:sz="0" w:space="0" w:color="auto"/>
      </w:divBdr>
    </w:div>
    <w:div w:id="385179024">
      <w:bodyDiv w:val="1"/>
      <w:marLeft w:val="0"/>
      <w:marRight w:val="0"/>
      <w:marTop w:val="0"/>
      <w:marBottom w:val="0"/>
      <w:divBdr>
        <w:top w:val="none" w:sz="0" w:space="0" w:color="auto"/>
        <w:left w:val="none" w:sz="0" w:space="0" w:color="auto"/>
        <w:bottom w:val="none" w:sz="0" w:space="0" w:color="auto"/>
        <w:right w:val="none" w:sz="0" w:space="0" w:color="auto"/>
      </w:divBdr>
    </w:div>
    <w:div w:id="387921774">
      <w:bodyDiv w:val="1"/>
      <w:marLeft w:val="0"/>
      <w:marRight w:val="0"/>
      <w:marTop w:val="0"/>
      <w:marBottom w:val="0"/>
      <w:divBdr>
        <w:top w:val="none" w:sz="0" w:space="0" w:color="auto"/>
        <w:left w:val="none" w:sz="0" w:space="0" w:color="auto"/>
        <w:bottom w:val="none" w:sz="0" w:space="0" w:color="auto"/>
        <w:right w:val="none" w:sz="0" w:space="0" w:color="auto"/>
      </w:divBdr>
    </w:div>
    <w:div w:id="403916025">
      <w:bodyDiv w:val="1"/>
      <w:marLeft w:val="0"/>
      <w:marRight w:val="0"/>
      <w:marTop w:val="0"/>
      <w:marBottom w:val="0"/>
      <w:divBdr>
        <w:top w:val="none" w:sz="0" w:space="0" w:color="auto"/>
        <w:left w:val="none" w:sz="0" w:space="0" w:color="auto"/>
        <w:bottom w:val="none" w:sz="0" w:space="0" w:color="auto"/>
        <w:right w:val="none" w:sz="0" w:space="0" w:color="auto"/>
      </w:divBdr>
      <w:divsChild>
        <w:div w:id="592013396">
          <w:marLeft w:val="0"/>
          <w:marRight w:val="0"/>
          <w:marTop w:val="0"/>
          <w:marBottom w:val="0"/>
          <w:divBdr>
            <w:top w:val="none" w:sz="0" w:space="0" w:color="auto"/>
            <w:left w:val="none" w:sz="0" w:space="0" w:color="auto"/>
            <w:bottom w:val="none" w:sz="0" w:space="0" w:color="auto"/>
            <w:right w:val="none" w:sz="0" w:space="0" w:color="auto"/>
          </w:divBdr>
        </w:div>
        <w:div w:id="1963270836">
          <w:marLeft w:val="0"/>
          <w:marRight w:val="0"/>
          <w:marTop w:val="0"/>
          <w:marBottom w:val="0"/>
          <w:divBdr>
            <w:top w:val="none" w:sz="0" w:space="0" w:color="auto"/>
            <w:left w:val="none" w:sz="0" w:space="0" w:color="auto"/>
            <w:bottom w:val="none" w:sz="0" w:space="0" w:color="auto"/>
            <w:right w:val="none" w:sz="0" w:space="0" w:color="auto"/>
          </w:divBdr>
        </w:div>
        <w:div w:id="1601526243">
          <w:marLeft w:val="0"/>
          <w:marRight w:val="0"/>
          <w:marTop w:val="0"/>
          <w:marBottom w:val="0"/>
          <w:divBdr>
            <w:top w:val="none" w:sz="0" w:space="0" w:color="auto"/>
            <w:left w:val="none" w:sz="0" w:space="0" w:color="auto"/>
            <w:bottom w:val="none" w:sz="0" w:space="0" w:color="auto"/>
            <w:right w:val="none" w:sz="0" w:space="0" w:color="auto"/>
          </w:divBdr>
        </w:div>
        <w:div w:id="1936328456">
          <w:marLeft w:val="0"/>
          <w:marRight w:val="0"/>
          <w:marTop w:val="0"/>
          <w:marBottom w:val="0"/>
          <w:divBdr>
            <w:top w:val="none" w:sz="0" w:space="0" w:color="auto"/>
            <w:left w:val="none" w:sz="0" w:space="0" w:color="auto"/>
            <w:bottom w:val="none" w:sz="0" w:space="0" w:color="auto"/>
            <w:right w:val="none" w:sz="0" w:space="0" w:color="auto"/>
          </w:divBdr>
        </w:div>
        <w:div w:id="1397775134">
          <w:marLeft w:val="0"/>
          <w:marRight w:val="0"/>
          <w:marTop w:val="0"/>
          <w:marBottom w:val="0"/>
          <w:divBdr>
            <w:top w:val="none" w:sz="0" w:space="0" w:color="auto"/>
            <w:left w:val="none" w:sz="0" w:space="0" w:color="auto"/>
            <w:bottom w:val="none" w:sz="0" w:space="0" w:color="auto"/>
            <w:right w:val="none" w:sz="0" w:space="0" w:color="auto"/>
          </w:divBdr>
        </w:div>
        <w:div w:id="954826408">
          <w:marLeft w:val="0"/>
          <w:marRight w:val="0"/>
          <w:marTop w:val="0"/>
          <w:marBottom w:val="0"/>
          <w:divBdr>
            <w:top w:val="none" w:sz="0" w:space="0" w:color="auto"/>
            <w:left w:val="none" w:sz="0" w:space="0" w:color="auto"/>
            <w:bottom w:val="none" w:sz="0" w:space="0" w:color="auto"/>
            <w:right w:val="none" w:sz="0" w:space="0" w:color="auto"/>
          </w:divBdr>
        </w:div>
        <w:div w:id="534201789">
          <w:marLeft w:val="0"/>
          <w:marRight w:val="0"/>
          <w:marTop w:val="0"/>
          <w:marBottom w:val="0"/>
          <w:divBdr>
            <w:top w:val="none" w:sz="0" w:space="0" w:color="auto"/>
            <w:left w:val="none" w:sz="0" w:space="0" w:color="auto"/>
            <w:bottom w:val="none" w:sz="0" w:space="0" w:color="auto"/>
            <w:right w:val="none" w:sz="0" w:space="0" w:color="auto"/>
          </w:divBdr>
        </w:div>
        <w:div w:id="1866938010">
          <w:marLeft w:val="0"/>
          <w:marRight w:val="0"/>
          <w:marTop w:val="0"/>
          <w:marBottom w:val="0"/>
          <w:divBdr>
            <w:top w:val="none" w:sz="0" w:space="0" w:color="auto"/>
            <w:left w:val="none" w:sz="0" w:space="0" w:color="auto"/>
            <w:bottom w:val="none" w:sz="0" w:space="0" w:color="auto"/>
            <w:right w:val="none" w:sz="0" w:space="0" w:color="auto"/>
          </w:divBdr>
        </w:div>
        <w:div w:id="1286347458">
          <w:marLeft w:val="0"/>
          <w:marRight w:val="0"/>
          <w:marTop w:val="0"/>
          <w:marBottom w:val="0"/>
          <w:divBdr>
            <w:top w:val="none" w:sz="0" w:space="0" w:color="auto"/>
            <w:left w:val="none" w:sz="0" w:space="0" w:color="auto"/>
            <w:bottom w:val="none" w:sz="0" w:space="0" w:color="auto"/>
            <w:right w:val="none" w:sz="0" w:space="0" w:color="auto"/>
          </w:divBdr>
        </w:div>
      </w:divsChild>
    </w:div>
    <w:div w:id="404690279">
      <w:bodyDiv w:val="1"/>
      <w:marLeft w:val="0"/>
      <w:marRight w:val="0"/>
      <w:marTop w:val="0"/>
      <w:marBottom w:val="0"/>
      <w:divBdr>
        <w:top w:val="none" w:sz="0" w:space="0" w:color="auto"/>
        <w:left w:val="none" w:sz="0" w:space="0" w:color="auto"/>
        <w:bottom w:val="none" w:sz="0" w:space="0" w:color="auto"/>
        <w:right w:val="none" w:sz="0" w:space="0" w:color="auto"/>
      </w:divBdr>
    </w:div>
    <w:div w:id="413358293">
      <w:bodyDiv w:val="1"/>
      <w:marLeft w:val="0"/>
      <w:marRight w:val="0"/>
      <w:marTop w:val="0"/>
      <w:marBottom w:val="0"/>
      <w:divBdr>
        <w:top w:val="none" w:sz="0" w:space="0" w:color="auto"/>
        <w:left w:val="none" w:sz="0" w:space="0" w:color="auto"/>
        <w:bottom w:val="none" w:sz="0" w:space="0" w:color="auto"/>
        <w:right w:val="none" w:sz="0" w:space="0" w:color="auto"/>
      </w:divBdr>
    </w:div>
    <w:div w:id="431702936">
      <w:bodyDiv w:val="1"/>
      <w:marLeft w:val="0"/>
      <w:marRight w:val="0"/>
      <w:marTop w:val="0"/>
      <w:marBottom w:val="0"/>
      <w:divBdr>
        <w:top w:val="none" w:sz="0" w:space="0" w:color="auto"/>
        <w:left w:val="none" w:sz="0" w:space="0" w:color="auto"/>
        <w:bottom w:val="none" w:sz="0" w:space="0" w:color="auto"/>
        <w:right w:val="none" w:sz="0" w:space="0" w:color="auto"/>
      </w:divBdr>
    </w:div>
    <w:div w:id="467818067">
      <w:bodyDiv w:val="1"/>
      <w:marLeft w:val="0"/>
      <w:marRight w:val="0"/>
      <w:marTop w:val="0"/>
      <w:marBottom w:val="0"/>
      <w:divBdr>
        <w:top w:val="none" w:sz="0" w:space="0" w:color="auto"/>
        <w:left w:val="none" w:sz="0" w:space="0" w:color="auto"/>
        <w:bottom w:val="none" w:sz="0" w:space="0" w:color="auto"/>
        <w:right w:val="none" w:sz="0" w:space="0" w:color="auto"/>
      </w:divBdr>
    </w:div>
    <w:div w:id="507138805">
      <w:bodyDiv w:val="1"/>
      <w:marLeft w:val="0"/>
      <w:marRight w:val="0"/>
      <w:marTop w:val="0"/>
      <w:marBottom w:val="0"/>
      <w:divBdr>
        <w:top w:val="none" w:sz="0" w:space="0" w:color="auto"/>
        <w:left w:val="none" w:sz="0" w:space="0" w:color="auto"/>
        <w:bottom w:val="none" w:sz="0" w:space="0" w:color="auto"/>
        <w:right w:val="none" w:sz="0" w:space="0" w:color="auto"/>
      </w:divBdr>
    </w:div>
    <w:div w:id="510071492">
      <w:bodyDiv w:val="1"/>
      <w:marLeft w:val="0"/>
      <w:marRight w:val="0"/>
      <w:marTop w:val="0"/>
      <w:marBottom w:val="0"/>
      <w:divBdr>
        <w:top w:val="none" w:sz="0" w:space="0" w:color="auto"/>
        <w:left w:val="none" w:sz="0" w:space="0" w:color="auto"/>
        <w:bottom w:val="none" w:sz="0" w:space="0" w:color="auto"/>
        <w:right w:val="none" w:sz="0" w:space="0" w:color="auto"/>
      </w:divBdr>
    </w:div>
    <w:div w:id="534006206">
      <w:bodyDiv w:val="1"/>
      <w:marLeft w:val="0"/>
      <w:marRight w:val="0"/>
      <w:marTop w:val="0"/>
      <w:marBottom w:val="0"/>
      <w:divBdr>
        <w:top w:val="none" w:sz="0" w:space="0" w:color="auto"/>
        <w:left w:val="none" w:sz="0" w:space="0" w:color="auto"/>
        <w:bottom w:val="none" w:sz="0" w:space="0" w:color="auto"/>
        <w:right w:val="none" w:sz="0" w:space="0" w:color="auto"/>
      </w:divBdr>
    </w:div>
    <w:div w:id="536164303">
      <w:bodyDiv w:val="1"/>
      <w:marLeft w:val="0"/>
      <w:marRight w:val="0"/>
      <w:marTop w:val="0"/>
      <w:marBottom w:val="0"/>
      <w:divBdr>
        <w:top w:val="none" w:sz="0" w:space="0" w:color="auto"/>
        <w:left w:val="none" w:sz="0" w:space="0" w:color="auto"/>
        <w:bottom w:val="none" w:sz="0" w:space="0" w:color="auto"/>
        <w:right w:val="none" w:sz="0" w:space="0" w:color="auto"/>
      </w:divBdr>
    </w:div>
    <w:div w:id="543715777">
      <w:bodyDiv w:val="1"/>
      <w:marLeft w:val="0"/>
      <w:marRight w:val="0"/>
      <w:marTop w:val="0"/>
      <w:marBottom w:val="0"/>
      <w:divBdr>
        <w:top w:val="none" w:sz="0" w:space="0" w:color="auto"/>
        <w:left w:val="none" w:sz="0" w:space="0" w:color="auto"/>
        <w:bottom w:val="none" w:sz="0" w:space="0" w:color="auto"/>
        <w:right w:val="none" w:sz="0" w:space="0" w:color="auto"/>
      </w:divBdr>
    </w:div>
    <w:div w:id="563760536">
      <w:bodyDiv w:val="1"/>
      <w:marLeft w:val="0"/>
      <w:marRight w:val="0"/>
      <w:marTop w:val="0"/>
      <w:marBottom w:val="0"/>
      <w:divBdr>
        <w:top w:val="none" w:sz="0" w:space="0" w:color="auto"/>
        <w:left w:val="none" w:sz="0" w:space="0" w:color="auto"/>
        <w:bottom w:val="none" w:sz="0" w:space="0" w:color="auto"/>
        <w:right w:val="none" w:sz="0" w:space="0" w:color="auto"/>
      </w:divBdr>
    </w:div>
    <w:div w:id="570770930">
      <w:bodyDiv w:val="1"/>
      <w:marLeft w:val="0"/>
      <w:marRight w:val="0"/>
      <w:marTop w:val="0"/>
      <w:marBottom w:val="0"/>
      <w:divBdr>
        <w:top w:val="none" w:sz="0" w:space="0" w:color="auto"/>
        <w:left w:val="none" w:sz="0" w:space="0" w:color="auto"/>
        <w:bottom w:val="none" w:sz="0" w:space="0" w:color="auto"/>
        <w:right w:val="none" w:sz="0" w:space="0" w:color="auto"/>
      </w:divBdr>
    </w:div>
    <w:div w:id="625938296">
      <w:bodyDiv w:val="1"/>
      <w:marLeft w:val="0"/>
      <w:marRight w:val="0"/>
      <w:marTop w:val="0"/>
      <w:marBottom w:val="0"/>
      <w:divBdr>
        <w:top w:val="none" w:sz="0" w:space="0" w:color="auto"/>
        <w:left w:val="none" w:sz="0" w:space="0" w:color="auto"/>
        <w:bottom w:val="none" w:sz="0" w:space="0" w:color="auto"/>
        <w:right w:val="none" w:sz="0" w:space="0" w:color="auto"/>
      </w:divBdr>
    </w:div>
    <w:div w:id="645821679">
      <w:bodyDiv w:val="1"/>
      <w:marLeft w:val="0"/>
      <w:marRight w:val="0"/>
      <w:marTop w:val="0"/>
      <w:marBottom w:val="0"/>
      <w:divBdr>
        <w:top w:val="none" w:sz="0" w:space="0" w:color="auto"/>
        <w:left w:val="none" w:sz="0" w:space="0" w:color="auto"/>
        <w:bottom w:val="none" w:sz="0" w:space="0" w:color="auto"/>
        <w:right w:val="none" w:sz="0" w:space="0" w:color="auto"/>
      </w:divBdr>
      <w:divsChild>
        <w:div w:id="1553275128">
          <w:marLeft w:val="0"/>
          <w:marRight w:val="0"/>
          <w:marTop w:val="0"/>
          <w:marBottom w:val="0"/>
          <w:divBdr>
            <w:top w:val="none" w:sz="0" w:space="0" w:color="auto"/>
            <w:left w:val="none" w:sz="0" w:space="0" w:color="auto"/>
            <w:bottom w:val="none" w:sz="0" w:space="0" w:color="auto"/>
            <w:right w:val="none" w:sz="0" w:space="0" w:color="auto"/>
          </w:divBdr>
        </w:div>
        <w:div w:id="1890456368">
          <w:marLeft w:val="0"/>
          <w:marRight w:val="0"/>
          <w:marTop w:val="0"/>
          <w:marBottom w:val="0"/>
          <w:divBdr>
            <w:top w:val="none" w:sz="0" w:space="0" w:color="auto"/>
            <w:left w:val="none" w:sz="0" w:space="0" w:color="auto"/>
            <w:bottom w:val="none" w:sz="0" w:space="0" w:color="auto"/>
            <w:right w:val="none" w:sz="0" w:space="0" w:color="auto"/>
          </w:divBdr>
        </w:div>
        <w:div w:id="547033163">
          <w:marLeft w:val="0"/>
          <w:marRight w:val="0"/>
          <w:marTop w:val="0"/>
          <w:marBottom w:val="0"/>
          <w:divBdr>
            <w:top w:val="none" w:sz="0" w:space="0" w:color="auto"/>
            <w:left w:val="none" w:sz="0" w:space="0" w:color="auto"/>
            <w:bottom w:val="none" w:sz="0" w:space="0" w:color="auto"/>
            <w:right w:val="none" w:sz="0" w:space="0" w:color="auto"/>
          </w:divBdr>
        </w:div>
        <w:div w:id="748424463">
          <w:marLeft w:val="0"/>
          <w:marRight w:val="0"/>
          <w:marTop w:val="0"/>
          <w:marBottom w:val="0"/>
          <w:divBdr>
            <w:top w:val="none" w:sz="0" w:space="0" w:color="auto"/>
            <w:left w:val="none" w:sz="0" w:space="0" w:color="auto"/>
            <w:bottom w:val="none" w:sz="0" w:space="0" w:color="auto"/>
            <w:right w:val="none" w:sz="0" w:space="0" w:color="auto"/>
          </w:divBdr>
        </w:div>
        <w:div w:id="1930233619">
          <w:marLeft w:val="0"/>
          <w:marRight w:val="0"/>
          <w:marTop w:val="0"/>
          <w:marBottom w:val="0"/>
          <w:divBdr>
            <w:top w:val="none" w:sz="0" w:space="0" w:color="auto"/>
            <w:left w:val="none" w:sz="0" w:space="0" w:color="auto"/>
            <w:bottom w:val="none" w:sz="0" w:space="0" w:color="auto"/>
            <w:right w:val="none" w:sz="0" w:space="0" w:color="auto"/>
          </w:divBdr>
        </w:div>
        <w:div w:id="2093117683">
          <w:marLeft w:val="0"/>
          <w:marRight w:val="0"/>
          <w:marTop w:val="0"/>
          <w:marBottom w:val="0"/>
          <w:divBdr>
            <w:top w:val="none" w:sz="0" w:space="0" w:color="auto"/>
            <w:left w:val="none" w:sz="0" w:space="0" w:color="auto"/>
            <w:bottom w:val="none" w:sz="0" w:space="0" w:color="auto"/>
            <w:right w:val="none" w:sz="0" w:space="0" w:color="auto"/>
          </w:divBdr>
        </w:div>
        <w:div w:id="1299264092">
          <w:marLeft w:val="0"/>
          <w:marRight w:val="0"/>
          <w:marTop w:val="0"/>
          <w:marBottom w:val="0"/>
          <w:divBdr>
            <w:top w:val="none" w:sz="0" w:space="0" w:color="auto"/>
            <w:left w:val="none" w:sz="0" w:space="0" w:color="auto"/>
            <w:bottom w:val="none" w:sz="0" w:space="0" w:color="auto"/>
            <w:right w:val="none" w:sz="0" w:space="0" w:color="auto"/>
          </w:divBdr>
        </w:div>
        <w:div w:id="189993079">
          <w:marLeft w:val="0"/>
          <w:marRight w:val="0"/>
          <w:marTop w:val="0"/>
          <w:marBottom w:val="0"/>
          <w:divBdr>
            <w:top w:val="none" w:sz="0" w:space="0" w:color="auto"/>
            <w:left w:val="none" w:sz="0" w:space="0" w:color="auto"/>
            <w:bottom w:val="none" w:sz="0" w:space="0" w:color="auto"/>
            <w:right w:val="none" w:sz="0" w:space="0" w:color="auto"/>
          </w:divBdr>
        </w:div>
        <w:div w:id="826435967">
          <w:marLeft w:val="0"/>
          <w:marRight w:val="0"/>
          <w:marTop w:val="0"/>
          <w:marBottom w:val="0"/>
          <w:divBdr>
            <w:top w:val="none" w:sz="0" w:space="0" w:color="auto"/>
            <w:left w:val="none" w:sz="0" w:space="0" w:color="auto"/>
            <w:bottom w:val="none" w:sz="0" w:space="0" w:color="auto"/>
            <w:right w:val="none" w:sz="0" w:space="0" w:color="auto"/>
          </w:divBdr>
        </w:div>
        <w:div w:id="1429886973">
          <w:marLeft w:val="0"/>
          <w:marRight w:val="0"/>
          <w:marTop w:val="0"/>
          <w:marBottom w:val="0"/>
          <w:divBdr>
            <w:top w:val="none" w:sz="0" w:space="0" w:color="auto"/>
            <w:left w:val="none" w:sz="0" w:space="0" w:color="auto"/>
            <w:bottom w:val="none" w:sz="0" w:space="0" w:color="auto"/>
            <w:right w:val="none" w:sz="0" w:space="0" w:color="auto"/>
          </w:divBdr>
        </w:div>
        <w:div w:id="495608191">
          <w:marLeft w:val="0"/>
          <w:marRight w:val="0"/>
          <w:marTop w:val="0"/>
          <w:marBottom w:val="0"/>
          <w:divBdr>
            <w:top w:val="none" w:sz="0" w:space="0" w:color="auto"/>
            <w:left w:val="none" w:sz="0" w:space="0" w:color="auto"/>
            <w:bottom w:val="none" w:sz="0" w:space="0" w:color="auto"/>
            <w:right w:val="none" w:sz="0" w:space="0" w:color="auto"/>
          </w:divBdr>
        </w:div>
        <w:div w:id="1881434474">
          <w:marLeft w:val="0"/>
          <w:marRight w:val="0"/>
          <w:marTop w:val="0"/>
          <w:marBottom w:val="0"/>
          <w:divBdr>
            <w:top w:val="none" w:sz="0" w:space="0" w:color="auto"/>
            <w:left w:val="none" w:sz="0" w:space="0" w:color="auto"/>
            <w:bottom w:val="none" w:sz="0" w:space="0" w:color="auto"/>
            <w:right w:val="none" w:sz="0" w:space="0" w:color="auto"/>
          </w:divBdr>
        </w:div>
        <w:div w:id="705716662">
          <w:marLeft w:val="0"/>
          <w:marRight w:val="0"/>
          <w:marTop w:val="0"/>
          <w:marBottom w:val="0"/>
          <w:divBdr>
            <w:top w:val="none" w:sz="0" w:space="0" w:color="auto"/>
            <w:left w:val="none" w:sz="0" w:space="0" w:color="auto"/>
            <w:bottom w:val="none" w:sz="0" w:space="0" w:color="auto"/>
            <w:right w:val="none" w:sz="0" w:space="0" w:color="auto"/>
          </w:divBdr>
        </w:div>
        <w:div w:id="723606227">
          <w:marLeft w:val="0"/>
          <w:marRight w:val="0"/>
          <w:marTop w:val="0"/>
          <w:marBottom w:val="0"/>
          <w:divBdr>
            <w:top w:val="none" w:sz="0" w:space="0" w:color="auto"/>
            <w:left w:val="none" w:sz="0" w:space="0" w:color="auto"/>
            <w:bottom w:val="none" w:sz="0" w:space="0" w:color="auto"/>
            <w:right w:val="none" w:sz="0" w:space="0" w:color="auto"/>
          </w:divBdr>
        </w:div>
        <w:div w:id="1906987200">
          <w:marLeft w:val="0"/>
          <w:marRight w:val="0"/>
          <w:marTop w:val="0"/>
          <w:marBottom w:val="0"/>
          <w:divBdr>
            <w:top w:val="none" w:sz="0" w:space="0" w:color="auto"/>
            <w:left w:val="none" w:sz="0" w:space="0" w:color="auto"/>
            <w:bottom w:val="none" w:sz="0" w:space="0" w:color="auto"/>
            <w:right w:val="none" w:sz="0" w:space="0" w:color="auto"/>
          </w:divBdr>
        </w:div>
        <w:div w:id="1816529512">
          <w:marLeft w:val="0"/>
          <w:marRight w:val="0"/>
          <w:marTop w:val="0"/>
          <w:marBottom w:val="0"/>
          <w:divBdr>
            <w:top w:val="none" w:sz="0" w:space="0" w:color="auto"/>
            <w:left w:val="none" w:sz="0" w:space="0" w:color="auto"/>
            <w:bottom w:val="none" w:sz="0" w:space="0" w:color="auto"/>
            <w:right w:val="none" w:sz="0" w:space="0" w:color="auto"/>
          </w:divBdr>
        </w:div>
        <w:div w:id="1142111374">
          <w:marLeft w:val="0"/>
          <w:marRight w:val="0"/>
          <w:marTop w:val="0"/>
          <w:marBottom w:val="0"/>
          <w:divBdr>
            <w:top w:val="none" w:sz="0" w:space="0" w:color="auto"/>
            <w:left w:val="none" w:sz="0" w:space="0" w:color="auto"/>
            <w:bottom w:val="none" w:sz="0" w:space="0" w:color="auto"/>
            <w:right w:val="none" w:sz="0" w:space="0" w:color="auto"/>
          </w:divBdr>
        </w:div>
        <w:div w:id="780030781">
          <w:marLeft w:val="0"/>
          <w:marRight w:val="0"/>
          <w:marTop w:val="0"/>
          <w:marBottom w:val="0"/>
          <w:divBdr>
            <w:top w:val="none" w:sz="0" w:space="0" w:color="auto"/>
            <w:left w:val="none" w:sz="0" w:space="0" w:color="auto"/>
            <w:bottom w:val="none" w:sz="0" w:space="0" w:color="auto"/>
            <w:right w:val="none" w:sz="0" w:space="0" w:color="auto"/>
          </w:divBdr>
        </w:div>
        <w:div w:id="1886141500">
          <w:marLeft w:val="0"/>
          <w:marRight w:val="0"/>
          <w:marTop w:val="0"/>
          <w:marBottom w:val="0"/>
          <w:divBdr>
            <w:top w:val="none" w:sz="0" w:space="0" w:color="auto"/>
            <w:left w:val="none" w:sz="0" w:space="0" w:color="auto"/>
            <w:bottom w:val="none" w:sz="0" w:space="0" w:color="auto"/>
            <w:right w:val="none" w:sz="0" w:space="0" w:color="auto"/>
          </w:divBdr>
        </w:div>
        <w:div w:id="1623655599">
          <w:marLeft w:val="0"/>
          <w:marRight w:val="0"/>
          <w:marTop w:val="0"/>
          <w:marBottom w:val="0"/>
          <w:divBdr>
            <w:top w:val="none" w:sz="0" w:space="0" w:color="auto"/>
            <w:left w:val="none" w:sz="0" w:space="0" w:color="auto"/>
            <w:bottom w:val="none" w:sz="0" w:space="0" w:color="auto"/>
            <w:right w:val="none" w:sz="0" w:space="0" w:color="auto"/>
          </w:divBdr>
        </w:div>
      </w:divsChild>
    </w:div>
    <w:div w:id="667561439">
      <w:bodyDiv w:val="1"/>
      <w:marLeft w:val="0"/>
      <w:marRight w:val="0"/>
      <w:marTop w:val="0"/>
      <w:marBottom w:val="0"/>
      <w:divBdr>
        <w:top w:val="none" w:sz="0" w:space="0" w:color="auto"/>
        <w:left w:val="none" w:sz="0" w:space="0" w:color="auto"/>
        <w:bottom w:val="none" w:sz="0" w:space="0" w:color="auto"/>
        <w:right w:val="none" w:sz="0" w:space="0" w:color="auto"/>
      </w:divBdr>
      <w:divsChild>
        <w:div w:id="149054715">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686177691">
      <w:bodyDiv w:val="1"/>
      <w:marLeft w:val="0"/>
      <w:marRight w:val="0"/>
      <w:marTop w:val="0"/>
      <w:marBottom w:val="0"/>
      <w:divBdr>
        <w:top w:val="none" w:sz="0" w:space="0" w:color="auto"/>
        <w:left w:val="none" w:sz="0" w:space="0" w:color="auto"/>
        <w:bottom w:val="none" w:sz="0" w:space="0" w:color="auto"/>
        <w:right w:val="none" w:sz="0" w:space="0" w:color="auto"/>
      </w:divBdr>
    </w:div>
    <w:div w:id="741491773">
      <w:bodyDiv w:val="1"/>
      <w:marLeft w:val="0"/>
      <w:marRight w:val="0"/>
      <w:marTop w:val="0"/>
      <w:marBottom w:val="0"/>
      <w:divBdr>
        <w:top w:val="none" w:sz="0" w:space="0" w:color="auto"/>
        <w:left w:val="none" w:sz="0" w:space="0" w:color="auto"/>
        <w:bottom w:val="none" w:sz="0" w:space="0" w:color="auto"/>
        <w:right w:val="none" w:sz="0" w:space="0" w:color="auto"/>
      </w:divBdr>
    </w:div>
    <w:div w:id="802698659">
      <w:bodyDiv w:val="1"/>
      <w:marLeft w:val="0"/>
      <w:marRight w:val="0"/>
      <w:marTop w:val="0"/>
      <w:marBottom w:val="0"/>
      <w:divBdr>
        <w:top w:val="none" w:sz="0" w:space="0" w:color="auto"/>
        <w:left w:val="none" w:sz="0" w:space="0" w:color="auto"/>
        <w:bottom w:val="none" w:sz="0" w:space="0" w:color="auto"/>
        <w:right w:val="none" w:sz="0" w:space="0" w:color="auto"/>
      </w:divBdr>
    </w:div>
    <w:div w:id="812066404">
      <w:bodyDiv w:val="1"/>
      <w:marLeft w:val="0"/>
      <w:marRight w:val="0"/>
      <w:marTop w:val="0"/>
      <w:marBottom w:val="0"/>
      <w:divBdr>
        <w:top w:val="none" w:sz="0" w:space="0" w:color="auto"/>
        <w:left w:val="none" w:sz="0" w:space="0" w:color="auto"/>
        <w:bottom w:val="none" w:sz="0" w:space="0" w:color="auto"/>
        <w:right w:val="none" w:sz="0" w:space="0" w:color="auto"/>
      </w:divBdr>
    </w:div>
    <w:div w:id="863438968">
      <w:bodyDiv w:val="1"/>
      <w:marLeft w:val="0"/>
      <w:marRight w:val="0"/>
      <w:marTop w:val="0"/>
      <w:marBottom w:val="0"/>
      <w:divBdr>
        <w:top w:val="none" w:sz="0" w:space="0" w:color="auto"/>
        <w:left w:val="none" w:sz="0" w:space="0" w:color="auto"/>
        <w:bottom w:val="none" w:sz="0" w:space="0" w:color="auto"/>
        <w:right w:val="none" w:sz="0" w:space="0" w:color="auto"/>
      </w:divBdr>
    </w:div>
    <w:div w:id="867335217">
      <w:bodyDiv w:val="1"/>
      <w:marLeft w:val="0"/>
      <w:marRight w:val="0"/>
      <w:marTop w:val="0"/>
      <w:marBottom w:val="0"/>
      <w:divBdr>
        <w:top w:val="none" w:sz="0" w:space="0" w:color="auto"/>
        <w:left w:val="none" w:sz="0" w:space="0" w:color="auto"/>
        <w:bottom w:val="none" w:sz="0" w:space="0" w:color="auto"/>
        <w:right w:val="none" w:sz="0" w:space="0" w:color="auto"/>
      </w:divBdr>
    </w:div>
    <w:div w:id="947394424">
      <w:bodyDiv w:val="1"/>
      <w:marLeft w:val="0"/>
      <w:marRight w:val="0"/>
      <w:marTop w:val="0"/>
      <w:marBottom w:val="0"/>
      <w:divBdr>
        <w:top w:val="none" w:sz="0" w:space="0" w:color="auto"/>
        <w:left w:val="none" w:sz="0" w:space="0" w:color="auto"/>
        <w:bottom w:val="none" w:sz="0" w:space="0" w:color="auto"/>
        <w:right w:val="none" w:sz="0" w:space="0" w:color="auto"/>
      </w:divBdr>
    </w:div>
    <w:div w:id="949236705">
      <w:bodyDiv w:val="1"/>
      <w:marLeft w:val="0"/>
      <w:marRight w:val="0"/>
      <w:marTop w:val="0"/>
      <w:marBottom w:val="0"/>
      <w:divBdr>
        <w:top w:val="none" w:sz="0" w:space="0" w:color="auto"/>
        <w:left w:val="none" w:sz="0" w:space="0" w:color="auto"/>
        <w:bottom w:val="none" w:sz="0" w:space="0" w:color="auto"/>
        <w:right w:val="none" w:sz="0" w:space="0" w:color="auto"/>
      </w:divBdr>
    </w:div>
    <w:div w:id="995187286">
      <w:bodyDiv w:val="1"/>
      <w:marLeft w:val="0"/>
      <w:marRight w:val="0"/>
      <w:marTop w:val="0"/>
      <w:marBottom w:val="0"/>
      <w:divBdr>
        <w:top w:val="none" w:sz="0" w:space="0" w:color="auto"/>
        <w:left w:val="none" w:sz="0" w:space="0" w:color="auto"/>
        <w:bottom w:val="none" w:sz="0" w:space="0" w:color="auto"/>
        <w:right w:val="none" w:sz="0" w:space="0" w:color="auto"/>
      </w:divBdr>
    </w:div>
    <w:div w:id="1023432890">
      <w:bodyDiv w:val="1"/>
      <w:marLeft w:val="0"/>
      <w:marRight w:val="0"/>
      <w:marTop w:val="0"/>
      <w:marBottom w:val="0"/>
      <w:divBdr>
        <w:top w:val="none" w:sz="0" w:space="0" w:color="auto"/>
        <w:left w:val="none" w:sz="0" w:space="0" w:color="auto"/>
        <w:bottom w:val="none" w:sz="0" w:space="0" w:color="auto"/>
        <w:right w:val="none" w:sz="0" w:space="0" w:color="auto"/>
      </w:divBdr>
    </w:div>
    <w:div w:id="1051802792">
      <w:bodyDiv w:val="1"/>
      <w:marLeft w:val="0"/>
      <w:marRight w:val="0"/>
      <w:marTop w:val="0"/>
      <w:marBottom w:val="0"/>
      <w:divBdr>
        <w:top w:val="none" w:sz="0" w:space="0" w:color="auto"/>
        <w:left w:val="none" w:sz="0" w:space="0" w:color="auto"/>
        <w:bottom w:val="none" w:sz="0" w:space="0" w:color="auto"/>
        <w:right w:val="none" w:sz="0" w:space="0" w:color="auto"/>
      </w:divBdr>
      <w:divsChild>
        <w:div w:id="30349872">
          <w:marLeft w:val="0"/>
          <w:marRight w:val="0"/>
          <w:marTop w:val="0"/>
          <w:marBottom w:val="0"/>
          <w:divBdr>
            <w:top w:val="single" w:sz="2" w:space="0" w:color="E2E1DA"/>
            <w:left w:val="single" w:sz="2" w:space="0" w:color="E2E1DA"/>
            <w:bottom w:val="single" w:sz="2" w:space="0" w:color="E2E1DA"/>
            <w:right w:val="single" w:sz="2" w:space="0" w:color="E2E1DA"/>
          </w:divBdr>
          <w:divsChild>
            <w:div w:id="780733444">
              <w:marLeft w:val="0"/>
              <w:marRight w:val="0"/>
              <w:marTop w:val="0"/>
              <w:marBottom w:val="0"/>
              <w:divBdr>
                <w:top w:val="single" w:sz="2" w:space="0" w:color="E2E1DA"/>
                <w:left w:val="single" w:sz="2" w:space="0" w:color="E2E1DA"/>
                <w:bottom w:val="single" w:sz="2" w:space="0" w:color="E2E1DA"/>
                <w:right w:val="single" w:sz="2" w:space="0" w:color="E2E1DA"/>
              </w:divBdr>
              <w:divsChild>
                <w:div w:id="727727917">
                  <w:marLeft w:val="0"/>
                  <w:marRight w:val="0"/>
                  <w:marTop w:val="0"/>
                  <w:marBottom w:val="0"/>
                  <w:divBdr>
                    <w:top w:val="single" w:sz="2" w:space="0" w:color="E2E1DA"/>
                    <w:left w:val="single" w:sz="2" w:space="0" w:color="E2E1DA"/>
                    <w:bottom w:val="single" w:sz="2" w:space="0" w:color="E2E1DA"/>
                    <w:right w:val="single" w:sz="2" w:space="0" w:color="E2E1DA"/>
                  </w:divBdr>
                  <w:divsChild>
                    <w:div w:id="2045133903">
                      <w:marLeft w:val="0"/>
                      <w:marRight w:val="0"/>
                      <w:marTop w:val="0"/>
                      <w:marBottom w:val="0"/>
                      <w:divBdr>
                        <w:top w:val="single" w:sz="2" w:space="0" w:color="E2E1DA"/>
                        <w:left w:val="single" w:sz="2" w:space="0" w:color="E2E1DA"/>
                        <w:bottom w:val="single" w:sz="2" w:space="0" w:color="E2E1DA"/>
                        <w:right w:val="single" w:sz="2" w:space="0" w:color="E2E1DA"/>
                      </w:divBdr>
                      <w:divsChild>
                        <w:div w:id="1604916856">
                          <w:marLeft w:val="0"/>
                          <w:marRight w:val="0"/>
                          <w:marTop w:val="0"/>
                          <w:marBottom w:val="0"/>
                          <w:divBdr>
                            <w:top w:val="single" w:sz="2" w:space="0" w:color="E2E1DA"/>
                            <w:left w:val="single" w:sz="2" w:space="0" w:color="E2E1DA"/>
                            <w:bottom w:val="single" w:sz="2" w:space="0" w:color="E2E1DA"/>
                            <w:right w:val="single" w:sz="2" w:space="0" w:color="E2E1DA"/>
                          </w:divBdr>
                          <w:divsChild>
                            <w:div w:id="372735981">
                              <w:marLeft w:val="0"/>
                              <w:marRight w:val="0"/>
                              <w:marTop w:val="0"/>
                              <w:marBottom w:val="0"/>
                              <w:divBdr>
                                <w:top w:val="single" w:sz="2" w:space="0" w:color="E2E1DA"/>
                                <w:left w:val="single" w:sz="2" w:space="0" w:color="E2E1DA"/>
                                <w:bottom w:val="single" w:sz="2" w:space="0" w:color="E2E1DA"/>
                                <w:right w:val="single" w:sz="2" w:space="0" w:color="E2E1DA"/>
                              </w:divBdr>
                              <w:divsChild>
                                <w:div w:id="2089501588">
                                  <w:marLeft w:val="0"/>
                                  <w:marRight w:val="0"/>
                                  <w:marTop w:val="0"/>
                                  <w:marBottom w:val="0"/>
                                  <w:divBdr>
                                    <w:top w:val="single" w:sz="2" w:space="0" w:color="E2E1DA"/>
                                    <w:left w:val="single" w:sz="2" w:space="0" w:color="E2E1DA"/>
                                    <w:bottom w:val="single" w:sz="2" w:space="0" w:color="E2E1DA"/>
                                    <w:right w:val="single" w:sz="2" w:space="0" w:color="E2E1DA"/>
                                  </w:divBdr>
                                  <w:divsChild>
                                    <w:div w:id="1062363329">
                                      <w:marLeft w:val="0"/>
                                      <w:marRight w:val="0"/>
                                      <w:marTop w:val="0"/>
                                      <w:marBottom w:val="0"/>
                                      <w:divBdr>
                                        <w:top w:val="single" w:sz="2" w:space="0" w:color="E2E1DA"/>
                                        <w:left w:val="single" w:sz="2" w:space="0" w:color="E2E1DA"/>
                                        <w:bottom w:val="single" w:sz="2" w:space="0" w:color="E2E1DA"/>
                                        <w:right w:val="single" w:sz="2" w:space="0" w:color="E2E1DA"/>
                                      </w:divBdr>
                                      <w:divsChild>
                                        <w:div w:id="295256931">
                                          <w:marLeft w:val="0"/>
                                          <w:marRight w:val="0"/>
                                          <w:marTop w:val="0"/>
                                          <w:marBottom w:val="0"/>
                                          <w:divBdr>
                                            <w:top w:val="single" w:sz="2" w:space="0" w:color="E2E1DA"/>
                                            <w:left w:val="single" w:sz="2" w:space="0" w:color="E2E1DA"/>
                                            <w:bottom w:val="single" w:sz="2" w:space="0" w:color="E2E1DA"/>
                                            <w:right w:val="single" w:sz="2" w:space="0" w:color="E2E1DA"/>
                                          </w:divBdr>
                                          <w:divsChild>
                                            <w:div w:id="1474373682">
                                              <w:marLeft w:val="0"/>
                                              <w:marRight w:val="0"/>
                                              <w:marTop w:val="0"/>
                                              <w:marBottom w:val="0"/>
                                              <w:divBdr>
                                                <w:top w:val="single" w:sz="2" w:space="0" w:color="E2E1DA"/>
                                                <w:left w:val="single" w:sz="2" w:space="0" w:color="E2E1DA"/>
                                                <w:bottom w:val="single" w:sz="2" w:space="0" w:color="E2E1DA"/>
                                                <w:right w:val="single" w:sz="2" w:space="0" w:color="E2E1DA"/>
                                              </w:divBdr>
                                              <w:divsChild>
                                                <w:div w:id="540869734">
                                                  <w:marLeft w:val="0"/>
                                                  <w:marRight w:val="0"/>
                                                  <w:marTop w:val="0"/>
                                                  <w:marBottom w:val="0"/>
                                                  <w:divBdr>
                                                    <w:top w:val="single" w:sz="2" w:space="0" w:color="E2E1DA"/>
                                                    <w:left w:val="single" w:sz="2" w:space="0" w:color="E2E1DA"/>
                                                    <w:bottom w:val="single" w:sz="2" w:space="0" w:color="E2E1DA"/>
                                                    <w:right w:val="single" w:sz="2" w:space="0" w:color="E2E1DA"/>
                                                  </w:divBdr>
                                                  <w:divsChild>
                                                    <w:div w:id="1815754289">
                                                      <w:marLeft w:val="0"/>
                                                      <w:marRight w:val="0"/>
                                                      <w:marTop w:val="0"/>
                                                      <w:marBottom w:val="0"/>
                                                      <w:divBdr>
                                                        <w:top w:val="single" w:sz="2" w:space="0" w:color="E2E1DA"/>
                                                        <w:left w:val="single" w:sz="2" w:space="0" w:color="E2E1DA"/>
                                                        <w:bottom w:val="single" w:sz="2" w:space="0" w:color="E2E1DA"/>
                                                        <w:right w:val="single" w:sz="2" w:space="0" w:color="E2E1DA"/>
                                                      </w:divBdr>
                                                      <w:divsChild>
                                                        <w:div w:id="13310377">
                                                          <w:marLeft w:val="0"/>
                                                          <w:marRight w:val="0"/>
                                                          <w:marTop w:val="0"/>
                                                          <w:marBottom w:val="0"/>
                                                          <w:divBdr>
                                                            <w:top w:val="single" w:sz="2" w:space="0" w:color="E2E1DA"/>
                                                            <w:left w:val="single" w:sz="2" w:space="0" w:color="E2E1DA"/>
                                                            <w:bottom w:val="single" w:sz="2" w:space="0" w:color="E2E1DA"/>
                                                            <w:right w:val="single" w:sz="2" w:space="0" w:color="E2E1DA"/>
                                                          </w:divBdr>
                                                          <w:divsChild>
                                                            <w:div w:id="1786072797">
                                                              <w:marLeft w:val="0"/>
                                                              <w:marRight w:val="0"/>
                                                              <w:marTop w:val="0"/>
                                                              <w:marBottom w:val="0"/>
                                                              <w:divBdr>
                                                                <w:top w:val="single" w:sz="2" w:space="0" w:color="E2E1DA"/>
                                                                <w:left w:val="single" w:sz="2" w:space="0" w:color="E2E1DA"/>
                                                                <w:bottom w:val="single" w:sz="2" w:space="0" w:color="E2E1DA"/>
                                                                <w:right w:val="single" w:sz="2" w:space="0" w:color="E2E1DA"/>
                                                              </w:divBdr>
                                                              <w:divsChild>
                                                                <w:div w:id="2103263142">
                                                                  <w:marLeft w:val="0"/>
                                                                  <w:marRight w:val="0"/>
                                                                  <w:marTop w:val="0"/>
                                                                  <w:marBottom w:val="0"/>
                                                                  <w:divBdr>
                                                                    <w:top w:val="single" w:sz="2" w:space="0" w:color="E2E1DA"/>
                                                                    <w:left w:val="single" w:sz="2" w:space="0" w:color="E2E1DA"/>
                                                                    <w:bottom w:val="single" w:sz="2" w:space="0" w:color="E2E1DA"/>
                                                                    <w:right w:val="single" w:sz="2" w:space="0" w:color="E2E1DA"/>
                                                                  </w:divBdr>
                                                                  <w:divsChild>
                                                                    <w:div w:id="1142043882">
                                                                      <w:marLeft w:val="0"/>
                                                                      <w:marRight w:val="0"/>
                                                                      <w:marTop w:val="0"/>
                                                                      <w:marBottom w:val="0"/>
                                                                      <w:divBdr>
                                                                        <w:top w:val="single" w:sz="2" w:space="0" w:color="E2E1DA"/>
                                                                        <w:left w:val="single" w:sz="2" w:space="0" w:color="E2E1DA"/>
                                                                        <w:bottom w:val="single" w:sz="2" w:space="0" w:color="E2E1DA"/>
                                                                        <w:right w:val="single" w:sz="2" w:space="0" w:color="E2E1DA"/>
                                                                      </w:divBdr>
                                                                      <w:divsChild>
                                                                        <w:div w:id="2091460035">
                                                                          <w:marLeft w:val="0"/>
                                                                          <w:marRight w:val="0"/>
                                                                          <w:marTop w:val="0"/>
                                                                          <w:marBottom w:val="0"/>
                                                                          <w:divBdr>
                                                                            <w:top w:val="single" w:sz="2" w:space="0" w:color="E2E1DA"/>
                                                                            <w:left w:val="single" w:sz="2" w:space="0" w:color="E2E1DA"/>
                                                                            <w:bottom w:val="single" w:sz="2" w:space="0" w:color="E2E1DA"/>
                                                                            <w:right w:val="single" w:sz="2" w:space="0" w:color="E2E1DA"/>
                                                                          </w:divBdr>
                                                                          <w:divsChild>
                                                                            <w:div w:id="1505171574">
                                                                              <w:marLeft w:val="0"/>
                                                                              <w:marRight w:val="0"/>
                                                                              <w:marTop w:val="0"/>
                                                                              <w:marBottom w:val="0"/>
                                                                              <w:divBdr>
                                                                                <w:top w:val="single" w:sz="2" w:space="0" w:color="E2E1DA"/>
                                                                                <w:left w:val="single" w:sz="2" w:space="0" w:color="E2E1DA"/>
                                                                                <w:bottom w:val="single" w:sz="2" w:space="0" w:color="E2E1DA"/>
                                                                                <w:right w:val="single" w:sz="2" w:space="0" w:color="E2E1DA"/>
                                                                              </w:divBdr>
                                                                              <w:divsChild>
                                                                                <w:div w:id="1338456347">
                                                                                  <w:marLeft w:val="0"/>
                                                                                  <w:marRight w:val="0"/>
                                                                                  <w:marTop w:val="0"/>
                                                                                  <w:marBottom w:val="0"/>
                                                                                  <w:divBdr>
                                                                                    <w:top w:val="single" w:sz="2" w:space="0" w:color="E2E1DA"/>
                                                                                    <w:left w:val="single" w:sz="2" w:space="0" w:color="E2E1DA"/>
                                                                                    <w:bottom w:val="single" w:sz="2" w:space="0" w:color="E2E1DA"/>
                                                                                    <w:right w:val="single" w:sz="2" w:space="0" w:color="E2E1DA"/>
                                                                                  </w:divBdr>
                                                                                  <w:divsChild>
                                                                                    <w:div w:id="1228899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60443731">
      <w:bodyDiv w:val="1"/>
      <w:marLeft w:val="0"/>
      <w:marRight w:val="0"/>
      <w:marTop w:val="0"/>
      <w:marBottom w:val="0"/>
      <w:divBdr>
        <w:top w:val="none" w:sz="0" w:space="0" w:color="auto"/>
        <w:left w:val="none" w:sz="0" w:space="0" w:color="auto"/>
        <w:bottom w:val="none" w:sz="0" w:space="0" w:color="auto"/>
        <w:right w:val="none" w:sz="0" w:space="0" w:color="auto"/>
      </w:divBdr>
    </w:div>
    <w:div w:id="1130242119">
      <w:bodyDiv w:val="1"/>
      <w:marLeft w:val="0"/>
      <w:marRight w:val="0"/>
      <w:marTop w:val="0"/>
      <w:marBottom w:val="0"/>
      <w:divBdr>
        <w:top w:val="none" w:sz="0" w:space="0" w:color="auto"/>
        <w:left w:val="none" w:sz="0" w:space="0" w:color="auto"/>
        <w:bottom w:val="none" w:sz="0" w:space="0" w:color="auto"/>
        <w:right w:val="none" w:sz="0" w:space="0" w:color="auto"/>
      </w:divBdr>
    </w:div>
    <w:div w:id="1160150909">
      <w:bodyDiv w:val="1"/>
      <w:marLeft w:val="0"/>
      <w:marRight w:val="0"/>
      <w:marTop w:val="0"/>
      <w:marBottom w:val="0"/>
      <w:divBdr>
        <w:top w:val="none" w:sz="0" w:space="0" w:color="auto"/>
        <w:left w:val="none" w:sz="0" w:space="0" w:color="auto"/>
        <w:bottom w:val="none" w:sz="0" w:space="0" w:color="auto"/>
        <w:right w:val="none" w:sz="0" w:space="0" w:color="auto"/>
      </w:divBdr>
    </w:div>
    <w:div w:id="1176845878">
      <w:bodyDiv w:val="1"/>
      <w:marLeft w:val="0"/>
      <w:marRight w:val="0"/>
      <w:marTop w:val="0"/>
      <w:marBottom w:val="0"/>
      <w:divBdr>
        <w:top w:val="none" w:sz="0" w:space="0" w:color="auto"/>
        <w:left w:val="none" w:sz="0" w:space="0" w:color="auto"/>
        <w:bottom w:val="none" w:sz="0" w:space="0" w:color="auto"/>
        <w:right w:val="none" w:sz="0" w:space="0" w:color="auto"/>
      </w:divBdr>
    </w:div>
    <w:div w:id="1259604551">
      <w:bodyDiv w:val="1"/>
      <w:marLeft w:val="0"/>
      <w:marRight w:val="0"/>
      <w:marTop w:val="0"/>
      <w:marBottom w:val="0"/>
      <w:divBdr>
        <w:top w:val="none" w:sz="0" w:space="0" w:color="auto"/>
        <w:left w:val="none" w:sz="0" w:space="0" w:color="auto"/>
        <w:bottom w:val="none" w:sz="0" w:space="0" w:color="auto"/>
        <w:right w:val="none" w:sz="0" w:space="0" w:color="auto"/>
      </w:divBdr>
    </w:div>
    <w:div w:id="1286425172">
      <w:bodyDiv w:val="1"/>
      <w:marLeft w:val="0"/>
      <w:marRight w:val="0"/>
      <w:marTop w:val="0"/>
      <w:marBottom w:val="0"/>
      <w:divBdr>
        <w:top w:val="none" w:sz="0" w:space="0" w:color="auto"/>
        <w:left w:val="none" w:sz="0" w:space="0" w:color="auto"/>
        <w:bottom w:val="none" w:sz="0" w:space="0" w:color="auto"/>
        <w:right w:val="none" w:sz="0" w:space="0" w:color="auto"/>
      </w:divBdr>
    </w:div>
    <w:div w:id="1289973100">
      <w:bodyDiv w:val="1"/>
      <w:marLeft w:val="0"/>
      <w:marRight w:val="0"/>
      <w:marTop w:val="0"/>
      <w:marBottom w:val="0"/>
      <w:divBdr>
        <w:top w:val="none" w:sz="0" w:space="0" w:color="auto"/>
        <w:left w:val="none" w:sz="0" w:space="0" w:color="auto"/>
        <w:bottom w:val="none" w:sz="0" w:space="0" w:color="auto"/>
        <w:right w:val="none" w:sz="0" w:space="0" w:color="auto"/>
      </w:divBdr>
      <w:divsChild>
        <w:div w:id="1651904251">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318220141">
      <w:bodyDiv w:val="1"/>
      <w:marLeft w:val="0"/>
      <w:marRight w:val="0"/>
      <w:marTop w:val="0"/>
      <w:marBottom w:val="0"/>
      <w:divBdr>
        <w:top w:val="none" w:sz="0" w:space="0" w:color="auto"/>
        <w:left w:val="none" w:sz="0" w:space="0" w:color="auto"/>
        <w:bottom w:val="none" w:sz="0" w:space="0" w:color="auto"/>
        <w:right w:val="none" w:sz="0" w:space="0" w:color="auto"/>
      </w:divBdr>
    </w:div>
    <w:div w:id="1334604221">
      <w:bodyDiv w:val="1"/>
      <w:marLeft w:val="0"/>
      <w:marRight w:val="0"/>
      <w:marTop w:val="0"/>
      <w:marBottom w:val="0"/>
      <w:divBdr>
        <w:top w:val="none" w:sz="0" w:space="0" w:color="auto"/>
        <w:left w:val="none" w:sz="0" w:space="0" w:color="auto"/>
        <w:bottom w:val="none" w:sz="0" w:space="0" w:color="auto"/>
        <w:right w:val="none" w:sz="0" w:space="0" w:color="auto"/>
      </w:divBdr>
    </w:div>
    <w:div w:id="1334650737">
      <w:bodyDiv w:val="1"/>
      <w:marLeft w:val="0"/>
      <w:marRight w:val="0"/>
      <w:marTop w:val="0"/>
      <w:marBottom w:val="0"/>
      <w:divBdr>
        <w:top w:val="none" w:sz="0" w:space="0" w:color="auto"/>
        <w:left w:val="none" w:sz="0" w:space="0" w:color="auto"/>
        <w:bottom w:val="none" w:sz="0" w:space="0" w:color="auto"/>
        <w:right w:val="none" w:sz="0" w:space="0" w:color="auto"/>
      </w:divBdr>
    </w:div>
    <w:div w:id="1335256843">
      <w:bodyDiv w:val="1"/>
      <w:marLeft w:val="0"/>
      <w:marRight w:val="0"/>
      <w:marTop w:val="0"/>
      <w:marBottom w:val="0"/>
      <w:divBdr>
        <w:top w:val="none" w:sz="0" w:space="0" w:color="auto"/>
        <w:left w:val="none" w:sz="0" w:space="0" w:color="auto"/>
        <w:bottom w:val="none" w:sz="0" w:space="0" w:color="auto"/>
        <w:right w:val="none" w:sz="0" w:space="0" w:color="auto"/>
      </w:divBdr>
    </w:div>
    <w:div w:id="1338073555">
      <w:bodyDiv w:val="1"/>
      <w:marLeft w:val="0"/>
      <w:marRight w:val="0"/>
      <w:marTop w:val="0"/>
      <w:marBottom w:val="0"/>
      <w:divBdr>
        <w:top w:val="none" w:sz="0" w:space="0" w:color="auto"/>
        <w:left w:val="none" w:sz="0" w:space="0" w:color="auto"/>
        <w:bottom w:val="none" w:sz="0" w:space="0" w:color="auto"/>
        <w:right w:val="none" w:sz="0" w:space="0" w:color="auto"/>
      </w:divBdr>
    </w:div>
    <w:div w:id="1353797274">
      <w:bodyDiv w:val="1"/>
      <w:marLeft w:val="0"/>
      <w:marRight w:val="0"/>
      <w:marTop w:val="0"/>
      <w:marBottom w:val="0"/>
      <w:divBdr>
        <w:top w:val="none" w:sz="0" w:space="0" w:color="auto"/>
        <w:left w:val="none" w:sz="0" w:space="0" w:color="auto"/>
        <w:bottom w:val="none" w:sz="0" w:space="0" w:color="auto"/>
        <w:right w:val="none" w:sz="0" w:space="0" w:color="auto"/>
      </w:divBdr>
    </w:div>
    <w:div w:id="1373076210">
      <w:bodyDiv w:val="1"/>
      <w:marLeft w:val="0"/>
      <w:marRight w:val="0"/>
      <w:marTop w:val="0"/>
      <w:marBottom w:val="0"/>
      <w:divBdr>
        <w:top w:val="none" w:sz="0" w:space="0" w:color="auto"/>
        <w:left w:val="none" w:sz="0" w:space="0" w:color="auto"/>
        <w:bottom w:val="none" w:sz="0" w:space="0" w:color="auto"/>
        <w:right w:val="none" w:sz="0" w:space="0" w:color="auto"/>
      </w:divBdr>
    </w:div>
    <w:div w:id="1381392700">
      <w:bodyDiv w:val="1"/>
      <w:marLeft w:val="0"/>
      <w:marRight w:val="0"/>
      <w:marTop w:val="0"/>
      <w:marBottom w:val="0"/>
      <w:divBdr>
        <w:top w:val="none" w:sz="0" w:space="0" w:color="auto"/>
        <w:left w:val="none" w:sz="0" w:space="0" w:color="auto"/>
        <w:bottom w:val="none" w:sz="0" w:space="0" w:color="auto"/>
        <w:right w:val="none" w:sz="0" w:space="0" w:color="auto"/>
      </w:divBdr>
      <w:divsChild>
        <w:div w:id="846990692">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1387601934">
      <w:bodyDiv w:val="1"/>
      <w:marLeft w:val="0"/>
      <w:marRight w:val="0"/>
      <w:marTop w:val="0"/>
      <w:marBottom w:val="0"/>
      <w:divBdr>
        <w:top w:val="none" w:sz="0" w:space="0" w:color="auto"/>
        <w:left w:val="none" w:sz="0" w:space="0" w:color="auto"/>
        <w:bottom w:val="none" w:sz="0" w:space="0" w:color="auto"/>
        <w:right w:val="none" w:sz="0" w:space="0" w:color="auto"/>
      </w:divBdr>
    </w:div>
    <w:div w:id="1450200166">
      <w:bodyDiv w:val="1"/>
      <w:marLeft w:val="0"/>
      <w:marRight w:val="0"/>
      <w:marTop w:val="0"/>
      <w:marBottom w:val="0"/>
      <w:divBdr>
        <w:top w:val="none" w:sz="0" w:space="0" w:color="auto"/>
        <w:left w:val="none" w:sz="0" w:space="0" w:color="auto"/>
        <w:bottom w:val="none" w:sz="0" w:space="0" w:color="auto"/>
        <w:right w:val="none" w:sz="0" w:space="0" w:color="auto"/>
      </w:divBdr>
    </w:div>
    <w:div w:id="1466895634">
      <w:bodyDiv w:val="1"/>
      <w:marLeft w:val="0"/>
      <w:marRight w:val="0"/>
      <w:marTop w:val="0"/>
      <w:marBottom w:val="0"/>
      <w:divBdr>
        <w:top w:val="none" w:sz="0" w:space="0" w:color="auto"/>
        <w:left w:val="none" w:sz="0" w:space="0" w:color="auto"/>
        <w:bottom w:val="none" w:sz="0" w:space="0" w:color="auto"/>
        <w:right w:val="none" w:sz="0" w:space="0" w:color="auto"/>
      </w:divBdr>
    </w:div>
    <w:div w:id="1475634197">
      <w:bodyDiv w:val="1"/>
      <w:marLeft w:val="0"/>
      <w:marRight w:val="0"/>
      <w:marTop w:val="0"/>
      <w:marBottom w:val="0"/>
      <w:divBdr>
        <w:top w:val="none" w:sz="0" w:space="0" w:color="auto"/>
        <w:left w:val="none" w:sz="0" w:space="0" w:color="auto"/>
        <w:bottom w:val="none" w:sz="0" w:space="0" w:color="auto"/>
        <w:right w:val="none" w:sz="0" w:space="0" w:color="auto"/>
      </w:divBdr>
    </w:div>
    <w:div w:id="1501505883">
      <w:bodyDiv w:val="1"/>
      <w:marLeft w:val="0"/>
      <w:marRight w:val="0"/>
      <w:marTop w:val="0"/>
      <w:marBottom w:val="0"/>
      <w:divBdr>
        <w:top w:val="none" w:sz="0" w:space="0" w:color="auto"/>
        <w:left w:val="none" w:sz="0" w:space="0" w:color="auto"/>
        <w:bottom w:val="none" w:sz="0" w:space="0" w:color="auto"/>
        <w:right w:val="none" w:sz="0" w:space="0" w:color="auto"/>
      </w:divBdr>
    </w:div>
    <w:div w:id="1508784698">
      <w:bodyDiv w:val="1"/>
      <w:marLeft w:val="0"/>
      <w:marRight w:val="0"/>
      <w:marTop w:val="0"/>
      <w:marBottom w:val="0"/>
      <w:divBdr>
        <w:top w:val="none" w:sz="0" w:space="0" w:color="auto"/>
        <w:left w:val="none" w:sz="0" w:space="0" w:color="auto"/>
        <w:bottom w:val="none" w:sz="0" w:space="0" w:color="auto"/>
        <w:right w:val="none" w:sz="0" w:space="0" w:color="auto"/>
      </w:divBdr>
    </w:div>
    <w:div w:id="1553690987">
      <w:bodyDiv w:val="1"/>
      <w:marLeft w:val="0"/>
      <w:marRight w:val="0"/>
      <w:marTop w:val="0"/>
      <w:marBottom w:val="0"/>
      <w:divBdr>
        <w:top w:val="none" w:sz="0" w:space="0" w:color="auto"/>
        <w:left w:val="none" w:sz="0" w:space="0" w:color="auto"/>
        <w:bottom w:val="none" w:sz="0" w:space="0" w:color="auto"/>
        <w:right w:val="none" w:sz="0" w:space="0" w:color="auto"/>
      </w:divBdr>
    </w:div>
    <w:div w:id="1619874451">
      <w:bodyDiv w:val="1"/>
      <w:marLeft w:val="0"/>
      <w:marRight w:val="0"/>
      <w:marTop w:val="0"/>
      <w:marBottom w:val="0"/>
      <w:divBdr>
        <w:top w:val="none" w:sz="0" w:space="0" w:color="auto"/>
        <w:left w:val="none" w:sz="0" w:space="0" w:color="auto"/>
        <w:bottom w:val="none" w:sz="0" w:space="0" w:color="auto"/>
        <w:right w:val="none" w:sz="0" w:space="0" w:color="auto"/>
      </w:divBdr>
    </w:div>
    <w:div w:id="1642035573">
      <w:bodyDiv w:val="1"/>
      <w:marLeft w:val="0"/>
      <w:marRight w:val="0"/>
      <w:marTop w:val="0"/>
      <w:marBottom w:val="0"/>
      <w:divBdr>
        <w:top w:val="none" w:sz="0" w:space="0" w:color="auto"/>
        <w:left w:val="none" w:sz="0" w:space="0" w:color="auto"/>
        <w:bottom w:val="none" w:sz="0" w:space="0" w:color="auto"/>
        <w:right w:val="none" w:sz="0" w:space="0" w:color="auto"/>
      </w:divBdr>
    </w:div>
    <w:div w:id="1643655267">
      <w:bodyDiv w:val="1"/>
      <w:marLeft w:val="0"/>
      <w:marRight w:val="0"/>
      <w:marTop w:val="0"/>
      <w:marBottom w:val="0"/>
      <w:divBdr>
        <w:top w:val="none" w:sz="0" w:space="0" w:color="auto"/>
        <w:left w:val="none" w:sz="0" w:space="0" w:color="auto"/>
        <w:bottom w:val="none" w:sz="0" w:space="0" w:color="auto"/>
        <w:right w:val="none" w:sz="0" w:space="0" w:color="auto"/>
      </w:divBdr>
    </w:div>
    <w:div w:id="1657562919">
      <w:bodyDiv w:val="1"/>
      <w:marLeft w:val="0"/>
      <w:marRight w:val="0"/>
      <w:marTop w:val="0"/>
      <w:marBottom w:val="0"/>
      <w:divBdr>
        <w:top w:val="none" w:sz="0" w:space="0" w:color="auto"/>
        <w:left w:val="none" w:sz="0" w:space="0" w:color="auto"/>
        <w:bottom w:val="none" w:sz="0" w:space="0" w:color="auto"/>
        <w:right w:val="none" w:sz="0" w:space="0" w:color="auto"/>
      </w:divBdr>
    </w:div>
    <w:div w:id="1708293581">
      <w:bodyDiv w:val="1"/>
      <w:marLeft w:val="0"/>
      <w:marRight w:val="0"/>
      <w:marTop w:val="0"/>
      <w:marBottom w:val="0"/>
      <w:divBdr>
        <w:top w:val="none" w:sz="0" w:space="0" w:color="auto"/>
        <w:left w:val="none" w:sz="0" w:space="0" w:color="auto"/>
        <w:bottom w:val="none" w:sz="0" w:space="0" w:color="auto"/>
        <w:right w:val="none" w:sz="0" w:space="0" w:color="auto"/>
      </w:divBdr>
    </w:div>
    <w:div w:id="1716662109">
      <w:bodyDiv w:val="1"/>
      <w:marLeft w:val="0"/>
      <w:marRight w:val="0"/>
      <w:marTop w:val="0"/>
      <w:marBottom w:val="0"/>
      <w:divBdr>
        <w:top w:val="none" w:sz="0" w:space="0" w:color="auto"/>
        <w:left w:val="none" w:sz="0" w:space="0" w:color="auto"/>
        <w:bottom w:val="none" w:sz="0" w:space="0" w:color="auto"/>
        <w:right w:val="none" w:sz="0" w:space="0" w:color="auto"/>
      </w:divBdr>
    </w:div>
    <w:div w:id="1720784519">
      <w:bodyDiv w:val="1"/>
      <w:marLeft w:val="0"/>
      <w:marRight w:val="0"/>
      <w:marTop w:val="0"/>
      <w:marBottom w:val="0"/>
      <w:divBdr>
        <w:top w:val="none" w:sz="0" w:space="0" w:color="auto"/>
        <w:left w:val="none" w:sz="0" w:space="0" w:color="auto"/>
        <w:bottom w:val="none" w:sz="0" w:space="0" w:color="auto"/>
        <w:right w:val="none" w:sz="0" w:space="0" w:color="auto"/>
      </w:divBdr>
    </w:div>
    <w:div w:id="1743794328">
      <w:bodyDiv w:val="1"/>
      <w:marLeft w:val="0"/>
      <w:marRight w:val="0"/>
      <w:marTop w:val="0"/>
      <w:marBottom w:val="0"/>
      <w:divBdr>
        <w:top w:val="none" w:sz="0" w:space="0" w:color="auto"/>
        <w:left w:val="none" w:sz="0" w:space="0" w:color="auto"/>
        <w:bottom w:val="none" w:sz="0" w:space="0" w:color="auto"/>
        <w:right w:val="none" w:sz="0" w:space="0" w:color="auto"/>
      </w:divBdr>
      <w:divsChild>
        <w:div w:id="998266054">
          <w:marLeft w:val="0"/>
          <w:marRight w:val="0"/>
          <w:marTop w:val="0"/>
          <w:marBottom w:val="0"/>
          <w:divBdr>
            <w:top w:val="none" w:sz="0" w:space="0" w:color="auto"/>
            <w:left w:val="none" w:sz="0" w:space="0" w:color="auto"/>
            <w:bottom w:val="none" w:sz="0" w:space="0" w:color="auto"/>
            <w:right w:val="none" w:sz="0" w:space="0" w:color="auto"/>
          </w:divBdr>
        </w:div>
        <w:div w:id="1275284407">
          <w:marLeft w:val="0"/>
          <w:marRight w:val="0"/>
          <w:marTop w:val="0"/>
          <w:marBottom w:val="0"/>
          <w:divBdr>
            <w:top w:val="none" w:sz="0" w:space="0" w:color="auto"/>
            <w:left w:val="none" w:sz="0" w:space="0" w:color="auto"/>
            <w:bottom w:val="none" w:sz="0" w:space="0" w:color="auto"/>
            <w:right w:val="none" w:sz="0" w:space="0" w:color="auto"/>
          </w:divBdr>
        </w:div>
        <w:div w:id="1305307280">
          <w:marLeft w:val="0"/>
          <w:marRight w:val="0"/>
          <w:marTop w:val="0"/>
          <w:marBottom w:val="0"/>
          <w:divBdr>
            <w:top w:val="none" w:sz="0" w:space="0" w:color="auto"/>
            <w:left w:val="none" w:sz="0" w:space="0" w:color="auto"/>
            <w:bottom w:val="none" w:sz="0" w:space="0" w:color="auto"/>
            <w:right w:val="none" w:sz="0" w:space="0" w:color="auto"/>
          </w:divBdr>
        </w:div>
        <w:div w:id="353262874">
          <w:marLeft w:val="0"/>
          <w:marRight w:val="0"/>
          <w:marTop w:val="0"/>
          <w:marBottom w:val="0"/>
          <w:divBdr>
            <w:top w:val="none" w:sz="0" w:space="0" w:color="auto"/>
            <w:left w:val="none" w:sz="0" w:space="0" w:color="auto"/>
            <w:bottom w:val="none" w:sz="0" w:space="0" w:color="auto"/>
            <w:right w:val="none" w:sz="0" w:space="0" w:color="auto"/>
          </w:divBdr>
        </w:div>
        <w:div w:id="1370834695">
          <w:marLeft w:val="0"/>
          <w:marRight w:val="0"/>
          <w:marTop w:val="0"/>
          <w:marBottom w:val="0"/>
          <w:divBdr>
            <w:top w:val="none" w:sz="0" w:space="0" w:color="auto"/>
            <w:left w:val="none" w:sz="0" w:space="0" w:color="auto"/>
            <w:bottom w:val="none" w:sz="0" w:space="0" w:color="auto"/>
            <w:right w:val="none" w:sz="0" w:space="0" w:color="auto"/>
          </w:divBdr>
        </w:div>
        <w:div w:id="2029327139">
          <w:marLeft w:val="0"/>
          <w:marRight w:val="0"/>
          <w:marTop w:val="0"/>
          <w:marBottom w:val="0"/>
          <w:divBdr>
            <w:top w:val="none" w:sz="0" w:space="0" w:color="auto"/>
            <w:left w:val="none" w:sz="0" w:space="0" w:color="auto"/>
            <w:bottom w:val="none" w:sz="0" w:space="0" w:color="auto"/>
            <w:right w:val="none" w:sz="0" w:space="0" w:color="auto"/>
          </w:divBdr>
        </w:div>
        <w:div w:id="1001737523">
          <w:marLeft w:val="0"/>
          <w:marRight w:val="0"/>
          <w:marTop w:val="0"/>
          <w:marBottom w:val="0"/>
          <w:divBdr>
            <w:top w:val="none" w:sz="0" w:space="0" w:color="auto"/>
            <w:left w:val="none" w:sz="0" w:space="0" w:color="auto"/>
            <w:bottom w:val="none" w:sz="0" w:space="0" w:color="auto"/>
            <w:right w:val="none" w:sz="0" w:space="0" w:color="auto"/>
          </w:divBdr>
        </w:div>
        <w:div w:id="746076801">
          <w:marLeft w:val="0"/>
          <w:marRight w:val="0"/>
          <w:marTop w:val="0"/>
          <w:marBottom w:val="0"/>
          <w:divBdr>
            <w:top w:val="none" w:sz="0" w:space="0" w:color="auto"/>
            <w:left w:val="none" w:sz="0" w:space="0" w:color="auto"/>
            <w:bottom w:val="none" w:sz="0" w:space="0" w:color="auto"/>
            <w:right w:val="none" w:sz="0" w:space="0" w:color="auto"/>
          </w:divBdr>
        </w:div>
        <w:div w:id="1957591464">
          <w:marLeft w:val="0"/>
          <w:marRight w:val="0"/>
          <w:marTop w:val="0"/>
          <w:marBottom w:val="0"/>
          <w:divBdr>
            <w:top w:val="none" w:sz="0" w:space="0" w:color="auto"/>
            <w:left w:val="none" w:sz="0" w:space="0" w:color="auto"/>
            <w:bottom w:val="none" w:sz="0" w:space="0" w:color="auto"/>
            <w:right w:val="none" w:sz="0" w:space="0" w:color="auto"/>
          </w:divBdr>
        </w:div>
        <w:div w:id="1354645142">
          <w:marLeft w:val="0"/>
          <w:marRight w:val="0"/>
          <w:marTop w:val="0"/>
          <w:marBottom w:val="0"/>
          <w:divBdr>
            <w:top w:val="none" w:sz="0" w:space="0" w:color="auto"/>
            <w:left w:val="none" w:sz="0" w:space="0" w:color="auto"/>
            <w:bottom w:val="none" w:sz="0" w:space="0" w:color="auto"/>
            <w:right w:val="none" w:sz="0" w:space="0" w:color="auto"/>
          </w:divBdr>
        </w:div>
        <w:div w:id="453057584">
          <w:marLeft w:val="0"/>
          <w:marRight w:val="0"/>
          <w:marTop w:val="0"/>
          <w:marBottom w:val="0"/>
          <w:divBdr>
            <w:top w:val="none" w:sz="0" w:space="0" w:color="auto"/>
            <w:left w:val="none" w:sz="0" w:space="0" w:color="auto"/>
            <w:bottom w:val="none" w:sz="0" w:space="0" w:color="auto"/>
            <w:right w:val="none" w:sz="0" w:space="0" w:color="auto"/>
          </w:divBdr>
        </w:div>
        <w:div w:id="1954168018">
          <w:marLeft w:val="0"/>
          <w:marRight w:val="0"/>
          <w:marTop w:val="0"/>
          <w:marBottom w:val="0"/>
          <w:divBdr>
            <w:top w:val="none" w:sz="0" w:space="0" w:color="auto"/>
            <w:left w:val="none" w:sz="0" w:space="0" w:color="auto"/>
            <w:bottom w:val="none" w:sz="0" w:space="0" w:color="auto"/>
            <w:right w:val="none" w:sz="0" w:space="0" w:color="auto"/>
          </w:divBdr>
        </w:div>
        <w:div w:id="1715539286">
          <w:marLeft w:val="0"/>
          <w:marRight w:val="0"/>
          <w:marTop w:val="0"/>
          <w:marBottom w:val="0"/>
          <w:divBdr>
            <w:top w:val="none" w:sz="0" w:space="0" w:color="auto"/>
            <w:left w:val="none" w:sz="0" w:space="0" w:color="auto"/>
            <w:bottom w:val="none" w:sz="0" w:space="0" w:color="auto"/>
            <w:right w:val="none" w:sz="0" w:space="0" w:color="auto"/>
          </w:divBdr>
        </w:div>
        <w:div w:id="838352192">
          <w:marLeft w:val="0"/>
          <w:marRight w:val="0"/>
          <w:marTop w:val="0"/>
          <w:marBottom w:val="0"/>
          <w:divBdr>
            <w:top w:val="none" w:sz="0" w:space="0" w:color="auto"/>
            <w:left w:val="none" w:sz="0" w:space="0" w:color="auto"/>
            <w:bottom w:val="none" w:sz="0" w:space="0" w:color="auto"/>
            <w:right w:val="none" w:sz="0" w:space="0" w:color="auto"/>
          </w:divBdr>
        </w:div>
        <w:div w:id="1502886128">
          <w:marLeft w:val="0"/>
          <w:marRight w:val="0"/>
          <w:marTop w:val="0"/>
          <w:marBottom w:val="0"/>
          <w:divBdr>
            <w:top w:val="none" w:sz="0" w:space="0" w:color="auto"/>
            <w:left w:val="none" w:sz="0" w:space="0" w:color="auto"/>
            <w:bottom w:val="none" w:sz="0" w:space="0" w:color="auto"/>
            <w:right w:val="none" w:sz="0" w:space="0" w:color="auto"/>
          </w:divBdr>
        </w:div>
        <w:div w:id="1818760523">
          <w:marLeft w:val="0"/>
          <w:marRight w:val="0"/>
          <w:marTop w:val="0"/>
          <w:marBottom w:val="0"/>
          <w:divBdr>
            <w:top w:val="none" w:sz="0" w:space="0" w:color="auto"/>
            <w:left w:val="none" w:sz="0" w:space="0" w:color="auto"/>
            <w:bottom w:val="none" w:sz="0" w:space="0" w:color="auto"/>
            <w:right w:val="none" w:sz="0" w:space="0" w:color="auto"/>
          </w:divBdr>
        </w:div>
        <w:div w:id="2109037223">
          <w:marLeft w:val="0"/>
          <w:marRight w:val="0"/>
          <w:marTop w:val="0"/>
          <w:marBottom w:val="0"/>
          <w:divBdr>
            <w:top w:val="none" w:sz="0" w:space="0" w:color="auto"/>
            <w:left w:val="none" w:sz="0" w:space="0" w:color="auto"/>
            <w:bottom w:val="none" w:sz="0" w:space="0" w:color="auto"/>
            <w:right w:val="none" w:sz="0" w:space="0" w:color="auto"/>
          </w:divBdr>
        </w:div>
        <w:div w:id="1724021767">
          <w:marLeft w:val="0"/>
          <w:marRight w:val="0"/>
          <w:marTop w:val="0"/>
          <w:marBottom w:val="0"/>
          <w:divBdr>
            <w:top w:val="none" w:sz="0" w:space="0" w:color="auto"/>
            <w:left w:val="none" w:sz="0" w:space="0" w:color="auto"/>
            <w:bottom w:val="none" w:sz="0" w:space="0" w:color="auto"/>
            <w:right w:val="none" w:sz="0" w:space="0" w:color="auto"/>
          </w:divBdr>
        </w:div>
        <w:div w:id="1322345644">
          <w:marLeft w:val="0"/>
          <w:marRight w:val="0"/>
          <w:marTop w:val="0"/>
          <w:marBottom w:val="0"/>
          <w:divBdr>
            <w:top w:val="none" w:sz="0" w:space="0" w:color="auto"/>
            <w:left w:val="none" w:sz="0" w:space="0" w:color="auto"/>
            <w:bottom w:val="none" w:sz="0" w:space="0" w:color="auto"/>
            <w:right w:val="none" w:sz="0" w:space="0" w:color="auto"/>
          </w:divBdr>
        </w:div>
        <w:div w:id="824666969">
          <w:marLeft w:val="0"/>
          <w:marRight w:val="0"/>
          <w:marTop w:val="0"/>
          <w:marBottom w:val="0"/>
          <w:divBdr>
            <w:top w:val="none" w:sz="0" w:space="0" w:color="auto"/>
            <w:left w:val="none" w:sz="0" w:space="0" w:color="auto"/>
            <w:bottom w:val="none" w:sz="0" w:space="0" w:color="auto"/>
            <w:right w:val="none" w:sz="0" w:space="0" w:color="auto"/>
          </w:divBdr>
        </w:div>
      </w:divsChild>
    </w:div>
    <w:div w:id="1745034039">
      <w:bodyDiv w:val="1"/>
      <w:marLeft w:val="0"/>
      <w:marRight w:val="0"/>
      <w:marTop w:val="0"/>
      <w:marBottom w:val="0"/>
      <w:divBdr>
        <w:top w:val="none" w:sz="0" w:space="0" w:color="auto"/>
        <w:left w:val="none" w:sz="0" w:space="0" w:color="auto"/>
        <w:bottom w:val="none" w:sz="0" w:space="0" w:color="auto"/>
        <w:right w:val="none" w:sz="0" w:space="0" w:color="auto"/>
      </w:divBdr>
      <w:divsChild>
        <w:div w:id="1925795568">
          <w:marLeft w:val="-360"/>
          <w:marRight w:val="0"/>
          <w:marTop w:val="0"/>
          <w:marBottom w:val="0"/>
          <w:divBdr>
            <w:top w:val="none" w:sz="0" w:space="0" w:color="auto"/>
            <w:left w:val="none" w:sz="0" w:space="0" w:color="auto"/>
            <w:bottom w:val="none" w:sz="0" w:space="0" w:color="auto"/>
            <w:right w:val="none" w:sz="0" w:space="0" w:color="auto"/>
          </w:divBdr>
        </w:div>
      </w:divsChild>
    </w:div>
    <w:div w:id="1758676053">
      <w:bodyDiv w:val="1"/>
      <w:marLeft w:val="0"/>
      <w:marRight w:val="0"/>
      <w:marTop w:val="0"/>
      <w:marBottom w:val="0"/>
      <w:divBdr>
        <w:top w:val="none" w:sz="0" w:space="0" w:color="auto"/>
        <w:left w:val="none" w:sz="0" w:space="0" w:color="auto"/>
        <w:bottom w:val="none" w:sz="0" w:space="0" w:color="auto"/>
        <w:right w:val="none" w:sz="0" w:space="0" w:color="auto"/>
      </w:divBdr>
      <w:divsChild>
        <w:div w:id="1010185069">
          <w:marLeft w:val="0"/>
          <w:marRight w:val="0"/>
          <w:marTop w:val="0"/>
          <w:marBottom w:val="0"/>
          <w:divBdr>
            <w:top w:val="single" w:sz="2" w:space="0" w:color="auto"/>
            <w:left w:val="single" w:sz="2" w:space="0" w:color="auto"/>
            <w:bottom w:val="single" w:sz="2" w:space="0" w:color="auto"/>
            <w:right w:val="single" w:sz="2" w:space="0" w:color="auto"/>
          </w:divBdr>
          <w:divsChild>
            <w:div w:id="287250465">
              <w:marLeft w:val="0"/>
              <w:marRight w:val="0"/>
              <w:marTop w:val="0"/>
              <w:marBottom w:val="0"/>
              <w:divBdr>
                <w:top w:val="single" w:sz="2" w:space="0" w:color="auto"/>
                <w:left w:val="single" w:sz="2" w:space="0" w:color="auto"/>
                <w:bottom w:val="single" w:sz="2" w:space="0" w:color="auto"/>
                <w:right w:val="single" w:sz="2" w:space="0" w:color="auto"/>
              </w:divBdr>
              <w:divsChild>
                <w:div w:id="632253992">
                  <w:marLeft w:val="0"/>
                  <w:marRight w:val="0"/>
                  <w:marTop w:val="0"/>
                  <w:marBottom w:val="0"/>
                  <w:divBdr>
                    <w:top w:val="single" w:sz="2" w:space="0" w:color="auto"/>
                    <w:left w:val="single" w:sz="2" w:space="0" w:color="auto"/>
                    <w:bottom w:val="single" w:sz="2" w:space="0" w:color="auto"/>
                    <w:right w:val="single" w:sz="2" w:space="0" w:color="auto"/>
                  </w:divBdr>
                  <w:divsChild>
                    <w:div w:id="1472361554">
                      <w:marLeft w:val="0"/>
                      <w:marRight w:val="0"/>
                      <w:marTop w:val="0"/>
                      <w:marBottom w:val="0"/>
                      <w:divBdr>
                        <w:top w:val="single" w:sz="2" w:space="0" w:color="auto"/>
                        <w:left w:val="single" w:sz="2" w:space="0" w:color="auto"/>
                        <w:bottom w:val="single" w:sz="2" w:space="0" w:color="auto"/>
                        <w:right w:val="single" w:sz="2" w:space="0" w:color="auto"/>
                      </w:divBdr>
                      <w:divsChild>
                        <w:div w:id="767119298">
                          <w:marLeft w:val="0"/>
                          <w:marRight w:val="0"/>
                          <w:marTop w:val="0"/>
                          <w:marBottom w:val="0"/>
                          <w:divBdr>
                            <w:top w:val="single" w:sz="2" w:space="0" w:color="auto"/>
                            <w:left w:val="single" w:sz="6" w:space="0" w:color="auto"/>
                            <w:bottom w:val="single" w:sz="2" w:space="0" w:color="auto"/>
                            <w:right w:val="single" w:sz="2" w:space="0" w:color="auto"/>
                          </w:divBdr>
                          <w:divsChild>
                            <w:div w:id="1046370004">
                              <w:marLeft w:val="0"/>
                              <w:marRight w:val="0"/>
                              <w:marTop w:val="0"/>
                              <w:marBottom w:val="0"/>
                              <w:divBdr>
                                <w:top w:val="single" w:sz="2" w:space="0" w:color="auto"/>
                                <w:left w:val="single" w:sz="2" w:space="0" w:color="auto"/>
                                <w:bottom w:val="single" w:sz="2" w:space="0" w:color="auto"/>
                                <w:right w:val="single" w:sz="2" w:space="0" w:color="auto"/>
                              </w:divBdr>
                              <w:divsChild>
                                <w:div w:id="824318843">
                                  <w:marLeft w:val="0"/>
                                  <w:marRight w:val="0"/>
                                  <w:marTop w:val="0"/>
                                  <w:marBottom w:val="0"/>
                                  <w:divBdr>
                                    <w:top w:val="single" w:sz="2" w:space="0" w:color="auto"/>
                                    <w:left w:val="single" w:sz="2" w:space="0" w:color="auto"/>
                                    <w:bottom w:val="single" w:sz="2" w:space="0" w:color="auto"/>
                                    <w:right w:val="single" w:sz="2" w:space="0" w:color="auto"/>
                                  </w:divBdr>
                                  <w:divsChild>
                                    <w:div w:id="1757822087">
                                      <w:marLeft w:val="0"/>
                                      <w:marRight w:val="0"/>
                                      <w:marTop w:val="0"/>
                                      <w:marBottom w:val="0"/>
                                      <w:divBdr>
                                        <w:top w:val="single" w:sz="2" w:space="0" w:color="auto"/>
                                        <w:left w:val="single" w:sz="2" w:space="0" w:color="auto"/>
                                        <w:bottom w:val="single" w:sz="2" w:space="0" w:color="auto"/>
                                        <w:right w:val="single" w:sz="2" w:space="0" w:color="auto"/>
                                      </w:divBdr>
                                      <w:divsChild>
                                        <w:div w:id="1977830178">
                                          <w:marLeft w:val="0"/>
                                          <w:marRight w:val="0"/>
                                          <w:marTop w:val="0"/>
                                          <w:marBottom w:val="0"/>
                                          <w:divBdr>
                                            <w:top w:val="single" w:sz="2" w:space="0" w:color="auto"/>
                                            <w:left w:val="single" w:sz="2" w:space="0" w:color="auto"/>
                                            <w:bottom w:val="single" w:sz="2" w:space="0" w:color="auto"/>
                                            <w:right w:val="single" w:sz="2" w:space="0" w:color="auto"/>
                                          </w:divBdr>
                                          <w:divsChild>
                                            <w:div w:id="181092119">
                                              <w:marLeft w:val="0"/>
                                              <w:marRight w:val="0"/>
                                              <w:marTop w:val="0"/>
                                              <w:marBottom w:val="0"/>
                                              <w:divBdr>
                                                <w:top w:val="single" w:sz="2" w:space="0" w:color="auto"/>
                                                <w:left w:val="single" w:sz="2" w:space="0" w:color="auto"/>
                                                <w:bottom w:val="single" w:sz="2" w:space="0" w:color="auto"/>
                                                <w:right w:val="single" w:sz="2" w:space="0" w:color="auto"/>
                                              </w:divBdr>
                                              <w:divsChild>
                                                <w:div w:id="1590311313">
                                                  <w:marLeft w:val="0"/>
                                                  <w:marRight w:val="0"/>
                                                  <w:marTop w:val="0"/>
                                                  <w:marBottom w:val="0"/>
                                                  <w:divBdr>
                                                    <w:top w:val="single" w:sz="2" w:space="0" w:color="auto"/>
                                                    <w:left w:val="single" w:sz="2" w:space="0" w:color="auto"/>
                                                    <w:bottom w:val="single" w:sz="2" w:space="0" w:color="auto"/>
                                                    <w:right w:val="single" w:sz="2" w:space="0" w:color="auto"/>
                                                  </w:divBdr>
                                                  <w:divsChild>
                                                    <w:div w:id="857428159">
                                                      <w:marLeft w:val="0"/>
                                                      <w:marRight w:val="0"/>
                                                      <w:marTop w:val="0"/>
                                                      <w:marBottom w:val="0"/>
                                                      <w:divBdr>
                                                        <w:top w:val="single" w:sz="2" w:space="0" w:color="auto"/>
                                                        <w:left w:val="single" w:sz="2" w:space="0" w:color="auto"/>
                                                        <w:bottom w:val="single" w:sz="2" w:space="9" w:color="auto"/>
                                                        <w:right w:val="single" w:sz="2" w:space="0" w:color="auto"/>
                                                      </w:divBdr>
                                                      <w:divsChild>
                                                        <w:div w:id="1500776149">
                                                          <w:marLeft w:val="0"/>
                                                          <w:marRight w:val="0"/>
                                                          <w:marTop w:val="0"/>
                                                          <w:marBottom w:val="0"/>
                                                          <w:divBdr>
                                                            <w:top w:val="single" w:sz="2" w:space="0" w:color="auto"/>
                                                            <w:left w:val="single" w:sz="2" w:space="0" w:color="auto"/>
                                                            <w:bottom w:val="single" w:sz="2" w:space="0" w:color="auto"/>
                                                            <w:right w:val="single" w:sz="2" w:space="0" w:color="auto"/>
                                                          </w:divBdr>
                                                          <w:divsChild>
                                                            <w:div w:id="733427424">
                                                              <w:marLeft w:val="0"/>
                                                              <w:marRight w:val="0"/>
                                                              <w:marTop w:val="0"/>
                                                              <w:marBottom w:val="0"/>
                                                              <w:divBdr>
                                                                <w:top w:val="single" w:sz="2" w:space="0" w:color="auto"/>
                                                                <w:left w:val="single" w:sz="2" w:space="0" w:color="auto"/>
                                                                <w:bottom w:val="single" w:sz="2" w:space="0" w:color="auto"/>
                                                                <w:right w:val="single" w:sz="2" w:space="0" w:color="auto"/>
                                                              </w:divBdr>
                                                              <w:divsChild>
                                                                <w:div w:id="344552324">
                                                                  <w:marLeft w:val="0"/>
                                                                  <w:marRight w:val="0"/>
                                                                  <w:marTop w:val="0"/>
                                                                  <w:marBottom w:val="0"/>
                                                                  <w:divBdr>
                                                                    <w:top w:val="single" w:sz="2" w:space="0" w:color="auto"/>
                                                                    <w:left w:val="single" w:sz="2" w:space="0" w:color="auto"/>
                                                                    <w:bottom w:val="single" w:sz="2" w:space="0" w:color="auto"/>
                                                                    <w:right w:val="single" w:sz="2" w:space="0" w:color="auto"/>
                                                                  </w:divBdr>
                                                                  <w:divsChild>
                                                                    <w:div w:id="1186410320">
                                                                      <w:marLeft w:val="0"/>
                                                                      <w:marRight w:val="0"/>
                                                                      <w:marTop w:val="0"/>
                                                                      <w:marBottom w:val="0"/>
                                                                      <w:divBdr>
                                                                        <w:top w:val="single" w:sz="2" w:space="0" w:color="auto"/>
                                                                        <w:left w:val="single" w:sz="2" w:space="0" w:color="auto"/>
                                                                        <w:bottom w:val="single" w:sz="2" w:space="0" w:color="auto"/>
                                                                        <w:right w:val="single" w:sz="2" w:space="0" w:color="auto"/>
                                                                      </w:divBdr>
                                                                      <w:divsChild>
                                                                        <w:div w:id="1412313997">
                                                                          <w:marLeft w:val="0"/>
                                                                          <w:marRight w:val="0"/>
                                                                          <w:marTop w:val="0"/>
                                                                          <w:marBottom w:val="0"/>
                                                                          <w:divBdr>
                                                                            <w:top w:val="single" w:sz="2" w:space="0" w:color="auto"/>
                                                                            <w:left w:val="single" w:sz="2" w:space="0" w:color="auto"/>
                                                                            <w:bottom w:val="single" w:sz="2" w:space="0" w:color="auto"/>
                                                                            <w:right w:val="single" w:sz="2" w:space="0" w:color="auto"/>
                                                                          </w:divBdr>
                                                                          <w:divsChild>
                                                                            <w:div w:id="973481291">
                                                                              <w:marLeft w:val="0"/>
                                                                              <w:marRight w:val="0"/>
                                                                              <w:marTop w:val="0"/>
                                                                              <w:marBottom w:val="0"/>
                                                                              <w:divBdr>
                                                                                <w:top w:val="single" w:sz="2" w:space="0" w:color="auto"/>
                                                                                <w:left w:val="single" w:sz="2" w:space="0" w:color="auto"/>
                                                                                <w:bottom w:val="single" w:sz="2" w:space="0" w:color="auto"/>
                                                                                <w:right w:val="single" w:sz="2" w:space="0" w:color="auto"/>
                                                                              </w:divBdr>
                                                                              <w:divsChild>
                                                                                <w:div w:id="1972057610">
                                                                                  <w:marLeft w:val="0"/>
                                                                                  <w:marRight w:val="0"/>
                                                                                  <w:marTop w:val="0"/>
                                                                                  <w:marBottom w:val="0"/>
                                                                                  <w:divBdr>
                                                                                    <w:top w:val="none" w:sz="0" w:space="0" w:color="auto"/>
                                                                                    <w:left w:val="none" w:sz="0" w:space="0" w:color="auto"/>
                                                                                    <w:bottom w:val="none" w:sz="0" w:space="0" w:color="auto"/>
                                                                                    <w:right w:val="none" w:sz="0" w:space="0" w:color="auto"/>
                                                                                  </w:divBdr>
                                                                                  <w:divsChild>
                                                                                    <w:div w:id="2114476433">
                                                                                      <w:marLeft w:val="0"/>
                                                                                      <w:marRight w:val="0"/>
                                                                                      <w:marTop w:val="0"/>
                                                                                      <w:marBottom w:val="0"/>
                                                                                      <w:divBdr>
                                                                                        <w:top w:val="none" w:sz="0" w:space="0" w:color="auto"/>
                                                                                        <w:left w:val="none" w:sz="0" w:space="0" w:color="auto"/>
                                                                                        <w:bottom w:val="none" w:sz="0" w:space="0" w:color="auto"/>
                                                                                        <w:right w:val="none" w:sz="0" w:space="0" w:color="auto"/>
                                                                                      </w:divBdr>
                                                                                    </w:div>
                                                                                    <w:div w:id="1147480626">
                                                                                      <w:marLeft w:val="0"/>
                                                                                      <w:marRight w:val="0"/>
                                                                                      <w:marTop w:val="0"/>
                                                                                      <w:marBottom w:val="0"/>
                                                                                      <w:divBdr>
                                                                                        <w:top w:val="none" w:sz="0" w:space="0" w:color="auto"/>
                                                                                        <w:left w:val="none" w:sz="0" w:space="0" w:color="auto"/>
                                                                                        <w:bottom w:val="none" w:sz="0" w:space="0" w:color="auto"/>
                                                                                        <w:right w:val="none" w:sz="0" w:space="0" w:color="auto"/>
                                                                                      </w:divBdr>
                                                                                    </w:div>
                                                                                    <w:div w:id="1728336935">
                                                                                      <w:marLeft w:val="0"/>
                                                                                      <w:marRight w:val="0"/>
                                                                                      <w:marTop w:val="0"/>
                                                                                      <w:marBottom w:val="0"/>
                                                                                      <w:divBdr>
                                                                                        <w:top w:val="none" w:sz="0" w:space="0" w:color="auto"/>
                                                                                        <w:left w:val="none" w:sz="0" w:space="0" w:color="auto"/>
                                                                                        <w:bottom w:val="none" w:sz="0" w:space="0" w:color="auto"/>
                                                                                        <w:right w:val="none" w:sz="0" w:space="0" w:color="auto"/>
                                                                                      </w:divBdr>
                                                                                    </w:div>
                                                                                    <w:div w:id="182330317">
                                                                                      <w:marLeft w:val="0"/>
                                                                                      <w:marRight w:val="0"/>
                                                                                      <w:marTop w:val="0"/>
                                                                                      <w:marBottom w:val="0"/>
                                                                                      <w:divBdr>
                                                                                        <w:top w:val="none" w:sz="0" w:space="0" w:color="auto"/>
                                                                                        <w:left w:val="none" w:sz="0" w:space="0" w:color="auto"/>
                                                                                        <w:bottom w:val="none" w:sz="0" w:space="0" w:color="auto"/>
                                                                                        <w:right w:val="none" w:sz="0" w:space="0" w:color="auto"/>
                                                                                      </w:divBdr>
                                                                                    </w:div>
                                                                                    <w:div w:id="2048675993">
                                                                                      <w:marLeft w:val="0"/>
                                                                                      <w:marRight w:val="0"/>
                                                                                      <w:marTop w:val="0"/>
                                                                                      <w:marBottom w:val="0"/>
                                                                                      <w:divBdr>
                                                                                        <w:top w:val="none" w:sz="0" w:space="0" w:color="auto"/>
                                                                                        <w:left w:val="none" w:sz="0" w:space="0" w:color="auto"/>
                                                                                        <w:bottom w:val="none" w:sz="0" w:space="0" w:color="auto"/>
                                                                                        <w:right w:val="none" w:sz="0" w:space="0" w:color="auto"/>
                                                                                      </w:divBdr>
                                                                                    </w:div>
                                                                                    <w:div w:id="428547124">
                                                                                      <w:marLeft w:val="0"/>
                                                                                      <w:marRight w:val="0"/>
                                                                                      <w:marTop w:val="0"/>
                                                                                      <w:marBottom w:val="0"/>
                                                                                      <w:divBdr>
                                                                                        <w:top w:val="none" w:sz="0" w:space="0" w:color="auto"/>
                                                                                        <w:left w:val="none" w:sz="0" w:space="0" w:color="auto"/>
                                                                                        <w:bottom w:val="none" w:sz="0" w:space="0" w:color="auto"/>
                                                                                        <w:right w:val="none" w:sz="0" w:space="0" w:color="auto"/>
                                                                                      </w:divBdr>
                                                                                    </w:div>
                                                                                    <w:div w:id="231308920">
                                                                                      <w:marLeft w:val="0"/>
                                                                                      <w:marRight w:val="0"/>
                                                                                      <w:marTop w:val="0"/>
                                                                                      <w:marBottom w:val="0"/>
                                                                                      <w:divBdr>
                                                                                        <w:top w:val="none" w:sz="0" w:space="0" w:color="auto"/>
                                                                                        <w:left w:val="none" w:sz="0" w:space="0" w:color="auto"/>
                                                                                        <w:bottom w:val="none" w:sz="0" w:space="0" w:color="auto"/>
                                                                                        <w:right w:val="none" w:sz="0" w:space="0" w:color="auto"/>
                                                                                      </w:divBdr>
                                                                                    </w:div>
                                                                                    <w:div w:id="2074890073">
                                                                                      <w:marLeft w:val="0"/>
                                                                                      <w:marRight w:val="0"/>
                                                                                      <w:marTop w:val="0"/>
                                                                                      <w:marBottom w:val="0"/>
                                                                                      <w:divBdr>
                                                                                        <w:top w:val="none" w:sz="0" w:space="0" w:color="auto"/>
                                                                                        <w:left w:val="none" w:sz="0" w:space="0" w:color="auto"/>
                                                                                        <w:bottom w:val="none" w:sz="0" w:space="0" w:color="auto"/>
                                                                                        <w:right w:val="none" w:sz="0" w:space="0" w:color="auto"/>
                                                                                      </w:divBdr>
                                                                                    </w:div>
                                                                                    <w:div w:id="74318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0075369">
      <w:bodyDiv w:val="1"/>
      <w:marLeft w:val="0"/>
      <w:marRight w:val="0"/>
      <w:marTop w:val="0"/>
      <w:marBottom w:val="0"/>
      <w:divBdr>
        <w:top w:val="none" w:sz="0" w:space="0" w:color="auto"/>
        <w:left w:val="none" w:sz="0" w:space="0" w:color="auto"/>
        <w:bottom w:val="none" w:sz="0" w:space="0" w:color="auto"/>
        <w:right w:val="none" w:sz="0" w:space="0" w:color="auto"/>
      </w:divBdr>
    </w:div>
    <w:div w:id="1774203447">
      <w:bodyDiv w:val="1"/>
      <w:marLeft w:val="0"/>
      <w:marRight w:val="0"/>
      <w:marTop w:val="0"/>
      <w:marBottom w:val="0"/>
      <w:divBdr>
        <w:top w:val="none" w:sz="0" w:space="0" w:color="auto"/>
        <w:left w:val="none" w:sz="0" w:space="0" w:color="auto"/>
        <w:bottom w:val="none" w:sz="0" w:space="0" w:color="auto"/>
        <w:right w:val="none" w:sz="0" w:space="0" w:color="auto"/>
      </w:divBdr>
    </w:div>
    <w:div w:id="1780296196">
      <w:bodyDiv w:val="1"/>
      <w:marLeft w:val="0"/>
      <w:marRight w:val="0"/>
      <w:marTop w:val="0"/>
      <w:marBottom w:val="0"/>
      <w:divBdr>
        <w:top w:val="none" w:sz="0" w:space="0" w:color="auto"/>
        <w:left w:val="none" w:sz="0" w:space="0" w:color="auto"/>
        <w:bottom w:val="none" w:sz="0" w:space="0" w:color="auto"/>
        <w:right w:val="none" w:sz="0" w:space="0" w:color="auto"/>
      </w:divBdr>
    </w:div>
    <w:div w:id="1784768464">
      <w:bodyDiv w:val="1"/>
      <w:marLeft w:val="0"/>
      <w:marRight w:val="0"/>
      <w:marTop w:val="0"/>
      <w:marBottom w:val="0"/>
      <w:divBdr>
        <w:top w:val="none" w:sz="0" w:space="0" w:color="auto"/>
        <w:left w:val="none" w:sz="0" w:space="0" w:color="auto"/>
        <w:bottom w:val="none" w:sz="0" w:space="0" w:color="auto"/>
        <w:right w:val="none" w:sz="0" w:space="0" w:color="auto"/>
      </w:divBdr>
      <w:divsChild>
        <w:div w:id="1152016070">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791433360">
      <w:bodyDiv w:val="1"/>
      <w:marLeft w:val="0"/>
      <w:marRight w:val="0"/>
      <w:marTop w:val="0"/>
      <w:marBottom w:val="0"/>
      <w:divBdr>
        <w:top w:val="none" w:sz="0" w:space="0" w:color="auto"/>
        <w:left w:val="none" w:sz="0" w:space="0" w:color="auto"/>
        <w:bottom w:val="none" w:sz="0" w:space="0" w:color="auto"/>
        <w:right w:val="none" w:sz="0" w:space="0" w:color="auto"/>
      </w:divBdr>
    </w:div>
    <w:div w:id="1879513179">
      <w:bodyDiv w:val="1"/>
      <w:marLeft w:val="0"/>
      <w:marRight w:val="0"/>
      <w:marTop w:val="0"/>
      <w:marBottom w:val="0"/>
      <w:divBdr>
        <w:top w:val="none" w:sz="0" w:space="0" w:color="auto"/>
        <w:left w:val="none" w:sz="0" w:space="0" w:color="auto"/>
        <w:bottom w:val="none" w:sz="0" w:space="0" w:color="auto"/>
        <w:right w:val="none" w:sz="0" w:space="0" w:color="auto"/>
      </w:divBdr>
      <w:divsChild>
        <w:div w:id="1101805661">
          <w:marLeft w:val="0"/>
          <w:marRight w:val="0"/>
          <w:marTop w:val="0"/>
          <w:marBottom w:val="0"/>
          <w:divBdr>
            <w:top w:val="none" w:sz="0" w:space="0" w:color="auto"/>
            <w:left w:val="none" w:sz="0" w:space="0" w:color="auto"/>
            <w:bottom w:val="none" w:sz="0" w:space="0" w:color="auto"/>
            <w:right w:val="none" w:sz="0" w:space="0" w:color="auto"/>
          </w:divBdr>
        </w:div>
      </w:divsChild>
    </w:div>
    <w:div w:id="1906187566">
      <w:bodyDiv w:val="1"/>
      <w:marLeft w:val="0"/>
      <w:marRight w:val="0"/>
      <w:marTop w:val="0"/>
      <w:marBottom w:val="0"/>
      <w:divBdr>
        <w:top w:val="none" w:sz="0" w:space="0" w:color="auto"/>
        <w:left w:val="none" w:sz="0" w:space="0" w:color="auto"/>
        <w:bottom w:val="none" w:sz="0" w:space="0" w:color="auto"/>
        <w:right w:val="none" w:sz="0" w:space="0" w:color="auto"/>
      </w:divBdr>
    </w:div>
    <w:div w:id="1914124913">
      <w:bodyDiv w:val="1"/>
      <w:marLeft w:val="0"/>
      <w:marRight w:val="0"/>
      <w:marTop w:val="0"/>
      <w:marBottom w:val="0"/>
      <w:divBdr>
        <w:top w:val="none" w:sz="0" w:space="0" w:color="auto"/>
        <w:left w:val="none" w:sz="0" w:space="0" w:color="auto"/>
        <w:bottom w:val="none" w:sz="0" w:space="0" w:color="auto"/>
        <w:right w:val="none" w:sz="0" w:space="0" w:color="auto"/>
      </w:divBdr>
    </w:div>
    <w:div w:id="1975671465">
      <w:bodyDiv w:val="1"/>
      <w:marLeft w:val="0"/>
      <w:marRight w:val="0"/>
      <w:marTop w:val="0"/>
      <w:marBottom w:val="0"/>
      <w:divBdr>
        <w:top w:val="none" w:sz="0" w:space="0" w:color="auto"/>
        <w:left w:val="none" w:sz="0" w:space="0" w:color="auto"/>
        <w:bottom w:val="none" w:sz="0" w:space="0" w:color="auto"/>
        <w:right w:val="none" w:sz="0" w:space="0" w:color="auto"/>
      </w:divBdr>
    </w:div>
    <w:div w:id="1995715245">
      <w:bodyDiv w:val="1"/>
      <w:marLeft w:val="0"/>
      <w:marRight w:val="0"/>
      <w:marTop w:val="0"/>
      <w:marBottom w:val="0"/>
      <w:divBdr>
        <w:top w:val="none" w:sz="0" w:space="0" w:color="auto"/>
        <w:left w:val="none" w:sz="0" w:space="0" w:color="auto"/>
        <w:bottom w:val="none" w:sz="0" w:space="0" w:color="auto"/>
        <w:right w:val="none" w:sz="0" w:space="0" w:color="auto"/>
      </w:divBdr>
    </w:div>
    <w:div w:id="2006669048">
      <w:bodyDiv w:val="1"/>
      <w:marLeft w:val="0"/>
      <w:marRight w:val="0"/>
      <w:marTop w:val="0"/>
      <w:marBottom w:val="0"/>
      <w:divBdr>
        <w:top w:val="none" w:sz="0" w:space="0" w:color="auto"/>
        <w:left w:val="none" w:sz="0" w:space="0" w:color="auto"/>
        <w:bottom w:val="none" w:sz="0" w:space="0" w:color="auto"/>
        <w:right w:val="none" w:sz="0" w:space="0" w:color="auto"/>
      </w:divBdr>
    </w:div>
    <w:div w:id="2008097853">
      <w:bodyDiv w:val="1"/>
      <w:marLeft w:val="0"/>
      <w:marRight w:val="0"/>
      <w:marTop w:val="0"/>
      <w:marBottom w:val="0"/>
      <w:divBdr>
        <w:top w:val="none" w:sz="0" w:space="0" w:color="auto"/>
        <w:left w:val="none" w:sz="0" w:space="0" w:color="auto"/>
        <w:bottom w:val="none" w:sz="0" w:space="0" w:color="auto"/>
        <w:right w:val="none" w:sz="0" w:space="0" w:color="auto"/>
      </w:divBdr>
    </w:div>
    <w:div w:id="2059040027">
      <w:bodyDiv w:val="1"/>
      <w:marLeft w:val="0"/>
      <w:marRight w:val="0"/>
      <w:marTop w:val="0"/>
      <w:marBottom w:val="0"/>
      <w:divBdr>
        <w:top w:val="none" w:sz="0" w:space="0" w:color="auto"/>
        <w:left w:val="none" w:sz="0" w:space="0" w:color="auto"/>
        <w:bottom w:val="none" w:sz="0" w:space="0" w:color="auto"/>
        <w:right w:val="none" w:sz="0" w:space="0" w:color="auto"/>
      </w:divBdr>
      <w:divsChild>
        <w:div w:id="2095855292">
          <w:marLeft w:val="0"/>
          <w:marRight w:val="0"/>
          <w:marTop w:val="0"/>
          <w:marBottom w:val="0"/>
          <w:divBdr>
            <w:top w:val="none" w:sz="0" w:space="0" w:color="auto"/>
            <w:left w:val="none" w:sz="0" w:space="0" w:color="auto"/>
            <w:bottom w:val="none" w:sz="0" w:space="0" w:color="auto"/>
            <w:right w:val="none" w:sz="0" w:space="0" w:color="auto"/>
          </w:divBdr>
        </w:div>
        <w:div w:id="1376463340">
          <w:marLeft w:val="0"/>
          <w:marRight w:val="0"/>
          <w:marTop w:val="0"/>
          <w:marBottom w:val="0"/>
          <w:divBdr>
            <w:top w:val="none" w:sz="0" w:space="0" w:color="auto"/>
            <w:left w:val="none" w:sz="0" w:space="0" w:color="auto"/>
            <w:bottom w:val="none" w:sz="0" w:space="0" w:color="auto"/>
            <w:right w:val="none" w:sz="0" w:space="0" w:color="auto"/>
          </w:divBdr>
        </w:div>
        <w:div w:id="1311251614">
          <w:marLeft w:val="0"/>
          <w:marRight w:val="0"/>
          <w:marTop w:val="0"/>
          <w:marBottom w:val="0"/>
          <w:divBdr>
            <w:top w:val="none" w:sz="0" w:space="0" w:color="auto"/>
            <w:left w:val="none" w:sz="0" w:space="0" w:color="auto"/>
            <w:bottom w:val="none" w:sz="0" w:space="0" w:color="auto"/>
            <w:right w:val="none" w:sz="0" w:space="0" w:color="auto"/>
          </w:divBdr>
        </w:div>
        <w:div w:id="1660188313">
          <w:marLeft w:val="0"/>
          <w:marRight w:val="0"/>
          <w:marTop w:val="0"/>
          <w:marBottom w:val="0"/>
          <w:divBdr>
            <w:top w:val="none" w:sz="0" w:space="0" w:color="auto"/>
            <w:left w:val="none" w:sz="0" w:space="0" w:color="auto"/>
            <w:bottom w:val="none" w:sz="0" w:space="0" w:color="auto"/>
            <w:right w:val="none" w:sz="0" w:space="0" w:color="auto"/>
          </w:divBdr>
        </w:div>
        <w:div w:id="1815488815">
          <w:marLeft w:val="0"/>
          <w:marRight w:val="0"/>
          <w:marTop w:val="0"/>
          <w:marBottom w:val="0"/>
          <w:divBdr>
            <w:top w:val="none" w:sz="0" w:space="0" w:color="auto"/>
            <w:left w:val="none" w:sz="0" w:space="0" w:color="auto"/>
            <w:bottom w:val="none" w:sz="0" w:space="0" w:color="auto"/>
            <w:right w:val="none" w:sz="0" w:space="0" w:color="auto"/>
          </w:divBdr>
        </w:div>
        <w:div w:id="192574247">
          <w:marLeft w:val="0"/>
          <w:marRight w:val="0"/>
          <w:marTop w:val="0"/>
          <w:marBottom w:val="0"/>
          <w:divBdr>
            <w:top w:val="none" w:sz="0" w:space="0" w:color="auto"/>
            <w:left w:val="none" w:sz="0" w:space="0" w:color="auto"/>
            <w:bottom w:val="none" w:sz="0" w:space="0" w:color="auto"/>
            <w:right w:val="none" w:sz="0" w:space="0" w:color="auto"/>
          </w:divBdr>
        </w:div>
        <w:div w:id="1149395756">
          <w:marLeft w:val="0"/>
          <w:marRight w:val="0"/>
          <w:marTop w:val="0"/>
          <w:marBottom w:val="0"/>
          <w:divBdr>
            <w:top w:val="none" w:sz="0" w:space="0" w:color="auto"/>
            <w:left w:val="none" w:sz="0" w:space="0" w:color="auto"/>
            <w:bottom w:val="none" w:sz="0" w:space="0" w:color="auto"/>
            <w:right w:val="none" w:sz="0" w:space="0" w:color="auto"/>
          </w:divBdr>
        </w:div>
        <w:div w:id="1169515215">
          <w:marLeft w:val="0"/>
          <w:marRight w:val="0"/>
          <w:marTop w:val="0"/>
          <w:marBottom w:val="0"/>
          <w:divBdr>
            <w:top w:val="none" w:sz="0" w:space="0" w:color="auto"/>
            <w:left w:val="none" w:sz="0" w:space="0" w:color="auto"/>
            <w:bottom w:val="none" w:sz="0" w:space="0" w:color="auto"/>
            <w:right w:val="none" w:sz="0" w:space="0" w:color="auto"/>
          </w:divBdr>
        </w:div>
        <w:div w:id="1139490353">
          <w:marLeft w:val="0"/>
          <w:marRight w:val="0"/>
          <w:marTop w:val="0"/>
          <w:marBottom w:val="0"/>
          <w:divBdr>
            <w:top w:val="none" w:sz="0" w:space="0" w:color="auto"/>
            <w:left w:val="none" w:sz="0" w:space="0" w:color="auto"/>
            <w:bottom w:val="none" w:sz="0" w:space="0" w:color="auto"/>
            <w:right w:val="none" w:sz="0" w:space="0" w:color="auto"/>
          </w:divBdr>
        </w:div>
        <w:div w:id="18435865">
          <w:marLeft w:val="0"/>
          <w:marRight w:val="0"/>
          <w:marTop w:val="0"/>
          <w:marBottom w:val="0"/>
          <w:divBdr>
            <w:top w:val="none" w:sz="0" w:space="0" w:color="auto"/>
            <w:left w:val="none" w:sz="0" w:space="0" w:color="auto"/>
            <w:bottom w:val="none" w:sz="0" w:space="0" w:color="auto"/>
            <w:right w:val="none" w:sz="0" w:space="0" w:color="auto"/>
          </w:divBdr>
        </w:div>
        <w:div w:id="274098837">
          <w:marLeft w:val="0"/>
          <w:marRight w:val="0"/>
          <w:marTop w:val="0"/>
          <w:marBottom w:val="0"/>
          <w:divBdr>
            <w:top w:val="none" w:sz="0" w:space="0" w:color="auto"/>
            <w:left w:val="none" w:sz="0" w:space="0" w:color="auto"/>
            <w:bottom w:val="none" w:sz="0" w:space="0" w:color="auto"/>
            <w:right w:val="none" w:sz="0" w:space="0" w:color="auto"/>
          </w:divBdr>
        </w:div>
        <w:div w:id="1862619500">
          <w:marLeft w:val="0"/>
          <w:marRight w:val="0"/>
          <w:marTop w:val="0"/>
          <w:marBottom w:val="0"/>
          <w:divBdr>
            <w:top w:val="none" w:sz="0" w:space="0" w:color="auto"/>
            <w:left w:val="none" w:sz="0" w:space="0" w:color="auto"/>
            <w:bottom w:val="none" w:sz="0" w:space="0" w:color="auto"/>
            <w:right w:val="none" w:sz="0" w:space="0" w:color="auto"/>
          </w:divBdr>
        </w:div>
        <w:div w:id="1241913445">
          <w:marLeft w:val="0"/>
          <w:marRight w:val="0"/>
          <w:marTop w:val="0"/>
          <w:marBottom w:val="0"/>
          <w:divBdr>
            <w:top w:val="none" w:sz="0" w:space="0" w:color="auto"/>
            <w:left w:val="none" w:sz="0" w:space="0" w:color="auto"/>
            <w:bottom w:val="none" w:sz="0" w:space="0" w:color="auto"/>
            <w:right w:val="none" w:sz="0" w:space="0" w:color="auto"/>
          </w:divBdr>
        </w:div>
        <w:div w:id="2053460528">
          <w:marLeft w:val="0"/>
          <w:marRight w:val="0"/>
          <w:marTop w:val="0"/>
          <w:marBottom w:val="0"/>
          <w:divBdr>
            <w:top w:val="none" w:sz="0" w:space="0" w:color="auto"/>
            <w:left w:val="none" w:sz="0" w:space="0" w:color="auto"/>
            <w:bottom w:val="none" w:sz="0" w:space="0" w:color="auto"/>
            <w:right w:val="none" w:sz="0" w:space="0" w:color="auto"/>
          </w:divBdr>
        </w:div>
        <w:div w:id="514347556">
          <w:marLeft w:val="0"/>
          <w:marRight w:val="0"/>
          <w:marTop w:val="0"/>
          <w:marBottom w:val="0"/>
          <w:divBdr>
            <w:top w:val="none" w:sz="0" w:space="0" w:color="auto"/>
            <w:left w:val="none" w:sz="0" w:space="0" w:color="auto"/>
            <w:bottom w:val="none" w:sz="0" w:space="0" w:color="auto"/>
            <w:right w:val="none" w:sz="0" w:space="0" w:color="auto"/>
          </w:divBdr>
        </w:div>
        <w:div w:id="1201430817">
          <w:marLeft w:val="0"/>
          <w:marRight w:val="0"/>
          <w:marTop w:val="0"/>
          <w:marBottom w:val="0"/>
          <w:divBdr>
            <w:top w:val="none" w:sz="0" w:space="0" w:color="auto"/>
            <w:left w:val="none" w:sz="0" w:space="0" w:color="auto"/>
            <w:bottom w:val="none" w:sz="0" w:space="0" w:color="auto"/>
            <w:right w:val="none" w:sz="0" w:space="0" w:color="auto"/>
          </w:divBdr>
        </w:div>
        <w:div w:id="1526408107">
          <w:marLeft w:val="0"/>
          <w:marRight w:val="0"/>
          <w:marTop w:val="0"/>
          <w:marBottom w:val="0"/>
          <w:divBdr>
            <w:top w:val="none" w:sz="0" w:space="0" w:color="auto"/>
            <w:left w:val="none" w:sz="0" w:space="0" w:color="auto"/>
            <w:bottom w:val="none" w:sz="0" w:space="0" w:color="auto"/>
            <w:right w:val="none" w:sz="0" w:space="0" w:color="auto"/>
          </w:divBdr>
        </w:div>
        <w:div w:id="1842817647">
          <w:marLeft w:val="0"/>
          <w:marRight w:val="0"/>
          <w:marTop w:val="0"/>
          <w:marBottom w:val="0"/>
          <w:divBdr>
            <w:top w:val="none" w:sz="0" w:space="0" w:color="auto"/>
            <w:left w:val="none" w:sz="0" w:space="0" w:color="auto"/>
            <w:bottom w:val="none" w:sz="0" w:space="0" w:color="auto"/>
            <w:right w:val="none" w:sz="0" w:space="0" w:color="auto"/>
          </w:divBdr>
        </w:div>
        <w:div w:id="111634276">
          <w:marLeft w:val="0"/>
          <w:marRight w:val="0"/>
          <w:marTop w:val="0"/>
          <w:marBottom w:val="0"/>
          <w:divBdr>
            <w:top w:val="none" w:sz="0" w:space="0" w:color="auto"/>
            <w:left w:val="none" w:sz="0" w:space="0" w:color="auto"/>
            <w:bottom w:val="none" w:sz="0" w:space="0" w:color="auto"/>
            <w:right w:val="none" w:sz="0" w:space="0" w:color="auto"/>
          </w:divBdr>
        </w:div>
        <w:div w:id="51854917">
          <w:marLeft w:val="0"/>
          <w:marRight w:val="0"/>
          <w:marTop w:val="0"/>
          <w:marBottom w:val="0"/>
          <w:divBdr>
            <w:top w:val="none" w:sz="0" w:space="0" w:color="auto"/>
            <w:left w:val="none" w:sz="0" w:space="0" w:color="auto"/>
            <w:bottom w:val="none" w:sz="0" w:space="0" w:color="auto"/>
            <w:right w:val="none" w:sz="0" w:space="0" w:color="auto"/>
          </w:divBdr>
        </w:div>
      </w:divsChild>
    </w:div>
    <w:div w:id="2066172795">
      <w:bodyDiv w:val="1"/>
      <w:marLeft w:val="0"/>
      <w:marRight w:val="0"/>
      <w:marTop w:val="0"/>
      <w:marBottom w:val="0"/>
      <w:divBdr>
        <w:top w:val="none" w:sz="0" w:space="0" w:color="auto"/>
        <w:left w:val="none" w:sz="0" w:space="0" w:color="auto"/>
        <w:bottom w:val="none" w:sz="0" w:space="0" w:color="auto"/>
        <w:right w:val="none" w:sz="0" w:space="0" w:color="auto"/>
      </w:divBdr>
    </w:div>
    <w:div w:id="2070104262">
      <w:bodyDiv w:val="1"/>
      <w:marLeft w:val="0"/>
      <w:marRight w:val="0"/>
      <w:marTop w:val="0"/>
      <w:marBottom w:val="0"/>
      <w:divBdr>
        <w:top w:val="none" w:sz="0" w:space="0" w:color="auto"/>
        <w:left w:val="none" w:sz="0" w:space="0" w:color="auto"/>
        <w:bottom w:val="none" w:sz="0" w:space="0" w:color="auto"/>
        <w:right w:val="none" w:sz="0" w:space="0" w:color="auto"/>
      </w:divBdr>
      <w:divsChild>
        <w:div w:id="1068503758">
          <w:blockQuote w:val="1"/>
          <w:marLeft w:val="0"/>
          <w:marRight w:val="0"/>
          <w:marTop w:val="0"/>
          <w:marBottom w:val="0"/>
          <w:divBdr>
            <w:top w:val="single" w:sz="2" w:space="0" w:color="auto"/>
            <w:left w:val="single" w:sz="12" w:space="12" w:color="auto"/>
            <w:bottom w:val="single" w:sz="2" w:space="0" w:color="auto"/>
            <w:right w:val="single" w:sz="2" w:space="0" w:color="auto"/>
          </w:divBdr>
        </w:div>
      </w:divsChild>
    </w:div>
    <w:div w:id="2141681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tiff"/><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tif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Общие"/>
          <w:gallery w:val="placeholder"/>
        </w:category>
        <w:types>
          <w:type w:val="bbPlcHdr"/>
        </w:types>
        <w:behaviors>
          <w:behavior w:val="content"/>
        </w:behaviors>
        <w:guid w:val="{59B99358-5A8B-4477-B056-0F478FCCA661}"/>
      </w:docPartPr>
      <w:docPartBody>
        <w:p w:rsidR="0067232C" w:rsidRDefault="00152326">
          <w:r w:rsidRPr="001B2E7C">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326"/>
    <w:rsid w:val="00152326"/>
    <w:rsid w:val="00184BA0"/>
    <w:rsid w:val="001F50A1"/>
    <w:rsid w:val="00212C35"/>
    <w:rsid w:val="0030575D"/>
    <w:rsid w:val="003D427A"/>
    <w:rsid w:val="003F2A0D"/>
    <w:rsid w:val="00451746"/>
    <w:rsid w:val="004664AD"/>
    <w:rsid w:val="00495F14"/>
    <w:rsid w:val="004E64FF"/>
    <w:rsid w:val="004F7C40"/>
    <w:rsid w:val="005D0FC6"/>
    <w:rsid w:val="0067232C"/>
    <w:rsid w:val="00683803"/>
    <w:rsid w:val="006925B1"/>
    <w:rsid w:val="00692A08"/>
    <w:rsid w:val="006B7855"/>
    <w:rsid w:val="006F1611"/>
    <w:rsid w:val="00776D77"/>
    <w:rsid w:val="007D139F"/>
    <w:rsid w:val="007F6F43"/>
    <w:rsid w:val="00803613"/>
    <w:rsid w:val="00865410"/>
    <w:rsid w:val="0093618A"/>
    <w:rsid w:val="00940A13"/>
    <w:rsid w:val="00961CA5"/>
    <w:rsid w:val="0099256A"/>
    <w:rsid w:val="009F24DD"/>
    <w:rsid w:val="00A9004F"/>
    <w:rsid w:val="00AA4411"/>
    <w:rsid w:val="00AD1C05"/>
    <w:rsid w:val="00B329CA"/>
    <w:rsid w:val="00B75200"/>
    <w:rsid w:val="00B800F6"/>
    <w:rsid w:val="00BA287F"/>
    <w:rsid w:val="00C22C97"/>
    <w:rsid w:val="00C366AC"/>
    <w:rsid w:val="00D4388C"/>
    <w:rsid w:val="00D50C1F"/>
    <w:rsid w:val="00E067A7"/>
    <w:rsid w:val="00E942A6"/>
    <w:rsid w:val="00EE051A"/>
    <w:rsid w:val="00EE1512"/>
    <w:rsid w:val="00F13E9E"/>
    <w:rsid w:val="00FF76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664AD"/>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675B15E-C621-4AD1-82ED-C0E4FE600497}">
  <we:reference id="wa104382081" version="1.55.1.0" store="en-US" storeType="OMEX"/>
  <we:alternateReferences>
    <we:reference id="wa104382081" version="1.55.1.0" store="" storeType="OMEX"/>
  </we:alternateReferences>
  <we:properties>
    <we:property name="MENDELEY_CITATIONS_STYLE" value="{&quot;id&quot;:&quot;https://www.zotero.org/styles/gost-r-7-0-5-2008&quot;,&quot;title&quot;:&quot;Russian GOST R 7.0.5-2008 (Ру́сский)&quot;,&quot;format&quot;:&quot;author-date&quot;,&quot;defaultLocale&quot;:&quot;ru-RU&quot;,&quot;isLocaleCodeValid&quot;:true}"/>
    <we:property name="MENDELEY_CITATIONS_LOCALE_CODE" value="&quot;ru-RU&quot;"/>
    <we:property name="MENDELEY_CITATIONS" value="[{&quot;citationID&quot;:&quot;MENDELEY_CITATION_4bc449e0-1bdf-4fb2-a00d-c53eb9d30152&quot;,&quot;properties&quot;:{&quot;noteIndex&quot;:0},&quot;isEdited&quot;:false,&quot;manualOverride&quot;:{&quot;isManuallyOverridden&quot;:false,&quot;citeprocText&quot;:&quot;[Katoh, Standley, 2013]&quot;,&quot;manualOverrideText&quot;:&quot;&quot;},&quot;citationTag&quot;:&quot;MENDELEY_CITATION_v3_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&quot;,&quot;citationItems&quot;:[{&quot;id&quot;:&quot;2157b762-36d9-3a38-817f-3f89cb9668ab&quot;,&quot;itemData&quot;:{&quot;type&quot;:&quot;article-journal&quot;,&quot;id&quot;:&quot;2157b762-36d9-3a38-817f-3f89cb9668ab&quot;,&quot;title&quot;:&quot;MAFFT multiple sequence alignment software version 7: Improvements in performance and usability&quot;,&quot;author&quot;:[{&quot;family&quot;:&quot;Katoh&quot;,&quot;given&quot;:&quot;Kazutaka&quot;,&quot;parse-names&quot;:false,&quot;dropping-particle&quot;:&quot;&quot;,&quot;non-dropping-particle&quot;:&quot;&quot;},{&quot;family&quot;:&quot;Standley&quot;,&quot;given&quot;:&quot;Daron M.&quot;,&quot;parse-names&quot;:false,&quot;dropping-particle&quot;:&quot;&quot;,&quot;non-dropping-particle&quot;:&quot;&quot;}],&quot;container-title&quot;:&quot;Molecular Biology and Evolution&quot;,&quot;container-title-short&quot;:&quot;Mol Biol Evol&quot;,&quot;DOI&quot;:&quot;10.1093/molbev/mst010&quot;,&quot;ISSN&quot;:&quot;07374038&quot;,&quot;issued&quot;:{&quot;date-parts&quot;:[[2013]]},&quot;abstract&quot;:&quo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 © 2013 The Author 2013. Published by Oxford University Press on behalf of the Society for Molecular Biology and Evolution.&quot;,&quot;issue&quot;:&quot;4&quot;,&quot;volume&quot;:&quot;30&quot;},&quot;isTemporary&quot;:false}]},{&quot;citationID&quot;:&quot;MENDELEY_CITATION_9140d5ca-aa1f-4cd3-9a08-bb085b08c03c&quot;,&quot;properties&quot;:{&quot;noteIndex&quot;:0},&quot;isEdited&quot;:false,&quot;manualOverride&quot;:{&quot;isManuallyOverridden&quot;:false,&quot;citeprocText&quot;:&quot;[Li и др., 2010]&quot;,&quot;manualOverrideText&quot;:&quot;&quot;},&quot;citationTag&quot;:&quot;MENDELEY_CITATION_v3_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&quot;,&quot;citationItems&quot;:[{&quot;id&quot;:&quot;28a74ca8-85fa-35bd-9a4e-0c048fc21f95&quot;,&quot;itemData&quot;:{&quot;type&quot;:&quot;article-journal&quot;,&quot;id&quot;:&quot;28a74ca8-85fa-35bd-9a4e-0c048fc21f95&quot;,&quot;title&quot;:&quot;Constructing a fish metabolic network model&quot;,&quot;author&quot;:[{&quot;family&quot;:&quot;Li&quot;,&quot;given&quot;:&quot;Shuzhao&quot;,&quot;parse-names&quot;:false,&quot;dropping-particle&quot;:&quot;&quot;,&quot;non-dropping-particle&quot;:&quot;&quot;},{&quot;family&quot;:&quot;Pozhitkov&quot;,&quot;given&quot;:&quot;Alexander&quot;,&quot;parse-names&quot;:false,&quot;dropping-particle&quot;:&quot;&quot;,&quot;non-dropping-particle&quot;:&quot;&quot;},{&quot;family&quot;:&quot;Ryan&quot;,&quot;given&quot;:&quot;Rachel A.&quot;,&quot;parse-names&quot;:false,&quot;dropping-particle&quot;:&quot;&quot;,&quot;non-dropping-particle&quot;:&quot;&quot;},{&quot;family&quot;:&quot;Manning&quot;,&quot;given&quot;:&quot;Charles S.&quot;,&quot;parse-names&quot;:false,&quot;dropping-particle&quot;:&quot;&quot;,&quot;non-dropping-particle&quot;:&quot;&quot;},{&quot;family&quot;:&quot;Brown-Peterson&quot;,&quot;given&quot;:&quot;Nancy&quot;,&quot;parse-names&quot;:false,&quot;dropping-particle&quot;:&quot;&quot;,&quot;non-dropping-particle&quot;:&quot;&quot;},{&quot;family&quot;:&quot;Brouwer&quot;,&quot;given&quot;:&quot;Marius&quot;,&quot;parse-names&quot;:false,&quot;dropping-particle&quot;:&quot;&quot;,&quot;non-dropping-particle&quot;:&quot;&quot;}],&quot;container-title&quot;:&quot;Genome Biology&quot;,&quot;container-title-short&quot;:&quot;Genome Biol&quot;,&quot;DOI&quot;:&quot;10.1186/gb-2010-11-11-r115&quot;,&quot;ISSN&quot;:&quot;14747596&quot;,&quot;issued&quot;:{&quot;date-parts&quot;:[[2010]]},&quot;abstract&quot;:&quot;We report the construction of a genome-wide fish metabolic network model, MetaFishNet, and its application to analyzing high throughput gene expression data. This model is a stepping stone to broader applications of fish systems biology, for example by guiding study design through comparison with human metabolism and the integration of multiple data types. MetaFishNet resources, including a pathway enrichment analysis tool, are accessible at http://metafishnet.appspot.com © 2010 Li et al.; licensee BioMed Central Ltd.&quot;,&quot;issue&quot;:&quot;11&quot;,&quot;volume&quot;:&quot;11&quot;},&quot;isTemporary&quot;:false}]},{&quot;citationID&quot;:&quot;MENDELEY_CITATION_547197e6-069f-4736-ab09-8366f1650fff&quot;,&quot;properties&quot;:{&quot;noteIndex&quot;:0},&quot;isEdited&quot;:false,&quot;manualOverride&quot;:{&quot;isManuallyOverridden&quot;:true,&quot;citeprocText&quot;:&quot;[Akberdin, Thompson, Kalyuzhnaya, 2018; Kulyashov и др., 2023; Saldivar и др., 2024a]&quot;,&quot;manualOverrideText&quot;:&quot;[Akberdin, Thompson, Kalyuzhnaya, 2018; Kulyashov и др., 2023; Saldivar и др., 2024a].&quot;},&quot;citationTag&quot;:&quot;MENDELEY_CITATION_v3_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&quot;,&quot;citationItems&quot;:[{&quot;id&quot;:&quot;19915cb9-3ed6-3624-9579-b419b120853a&quot;,&quot;itemData&quot;:{&quot;type&quot;:&quot;article&quot;,&quot;id&quot;:&quot;19915cb9-3ed6-3624-9579-b419b120853a&quot;,&quot;title&quot;:&quot;State-of the-Art Constraint-Based Modeling of Microbial Metabolism: From Basics to Context-Specific Models with a Focus on Methanotrophs&quot;,&quot;author&quot;:[{&quot;family&quot;:&quot;Kulyashov&quot;,&quot;given&quot;:&quot;Mikhail A.&quot;,&quot;parse-names&quot;:false,&quot;dropping-particle&quot;:&quot;&quot;,&quot;non-dropping-particle&quot;:&quot;&quot;},{&quot;family&quot;:&quot;Kolmykov&quot;,&quot;given&quot;:&quot;Semyon K.&quot;,&quot;parse-names&quot;:false,&quot;dropping-particle&quot;:&quot;&quot;,&quot;non-dropping-particle&quot;:&quot;&quot;},{&quot;family&quot;:&quot;Khlebodarova&quot;,&quot;given&quot;:&quot;Tamara M.&quot;,&quot;parse-names&quot;:false,&quot;dropping-particle&quot;:&quot;&quot;,&quot;non-dropping-particle&quot;:&quot;&quot;},{&quot;family&quot;:&quot;Akberdin&quot;,&quot;given&quot;:&quot;Ilya R.&quot;,&quot;parse-names&quot;:false,&quot;dropping-particle&quot;:&quot;&quot;,&quot;non-dropping-particle&quot;:&quot;&quot;}],&quot;container-title&quot;:&quot;Microorganisms&quot;,&quot;container-title-short&quot;:&quot;Microorganisms&quot;,&quot;DOI&quot;:&quot;10.3390/microorganisms11122987&quot;,&quot;ISSN&quot;:&quot;20762607&quot;,&quot;issued&quot;:{&quot;date-parts&quot;:[[2023]]},&quot;abstract&quot;:&quot;Methanotrophy is the ability of an organism to capture and utilize the greenhouse gas, methane, as a source of energy-rich carbon. Over the years, significant progress has been made in understanding of mechanisms for methane utilization, mostly in bacterial systems, including the key metabolic pathways, regulation and the impact of various factors (iron, copper, calcium, lanthanum, and tungsten) on cell growth and methane bioconversion. The implementation of -omics approaches provided vast amount of heterogeneous data that require the adaptation or development of computational tools for a system-wide interrogative analysis of methanotrophy. The genome-scale mathematical modeling of its metabolism has been envisioned as one of the most productive strategies for the integration of muti-scale data to better understand methane metabolism and enable its biotechnological implementation. Herein, we provide an overview of various computational strategies implemented for methanotrophic systems. We highlight functional capabilities as well as limitations of the most popular web resources for the reconstruction, modification and optimization of the genome-scale metabolic models for methane-utilizing bacteria.&quot;,&quot;issue&quot;:&quot;12&quot;,&quot;volume&quot;:&quot;11&quot;},&quot;isTemporary&quot;:false},{&quot;id&quot;:&quot;e69a28b9-d1a9-3be9-bec7-a4e2a0bd2dfa&quot;,&quot;itemData&quot;:{&quot;type&quot;:&quot;article-journal&quot;,&quot;id&quot;:&quot;e69a28b9-d1a9-3be9-bec7-a4e2a0bd2dfa&quot;,&quot;title&quot;:&quot;Genome-scale flux balance analysis reveals redox trade-offs in the metabolism of the thermoacidophile Methylacidiphilum fumariolicum under auto-, hetero-and methanotrophic conditions&quot;,&quot;author&quot;:[{&quot;family&quot;:&quot;Saldivar&quot;,&quot;given&quot;:&quot;Alexis&quot;,&quot;parse-names&quot;:false,&quot;dropping-particle&quot;:&quot;&quot;,&quot;non-dropping-particle&quot;:&quot;&quot;},{&quot;family&quot;:&quot;Ruiz-Ruiz&quot;,&quot;given&quot;:&quot;Patricia&quot;,&quot;parse-names&quot;:false,&quot;dropping-particle&quot;:&quot;&quot;,&quot;non-dropping-particle&quot;:&quot;&quot;},{&quot;family&quot;:&quot;Revah&quot;,&quot;given&quot;:&quot;Sergio&quot;,&quot;parse-names&quot;:false,&quot;dropping-particle&quot;:&quot;&quot;,&quot;non-dropping-particle&quot;:&quot;&quot;},{&quot;family&quot;:&quot;Zuñiga&quot;,&quot;given&quot;:&quot;Cristal&quot;,&quot;parse-names&quot;:false,&quot;dropping-particle&quot;:&quot;&quot;,&quot;non-dropping-particle&quot;:&quot;&quot;}],&quot;container-title&quot;:&quot;Frontiers in Systems Biology&quot;,&quot;DOI&quot;:&quot;10.3389/fsysb.2024.1291612&quot;,&quot;issued&quot;:{&quot;date-parts&quot;:[[2024]]},&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volume&quot;:&quot;4&quot;,&quot;container-title-short&quot;:&quot;&quot;},&quot;isTemporary&quot;:false},{&quot;id&quot;:&quot;5c885aeb-ffa4-390e-9a40-3bd9151a9525&quot;,&quot;itemData&quot;:{&quot;type&quot;:&quot;chapter&quot;,&quot;id&quot;:&quot;5c885aeb-ffa4-390e-9a40-3bd9151a9525&quot;,&quot;title&quot;:&quot;Systems biology and metabolic modeling of C1-metabolism&quot;,&quot;author&quot;:[{&quot;family&quot;:&quot;Akberdin&quot;,&quot;given&quot;:&quot;Ilya R.&quot;,&quot;parse-names&quot;:false,&quot;dropping-particle&quot;:&quot;&quot;,&quot;non-dropping-particle&quot;:&quot;&quot;},{&quot;family&quot;:&quot;Thompson&quot;,&quot;given&quot;:&quot;Merlin&quot;,&quot;parse-names&quot;:false,&quot;dropping-particle&quot;:&quot;&quot;,&quot;non-dropping-particle&quot;:&quot;&quot;},{&quot;family&quot;:&quot;Kalyuzhnaya&quot;,&quot;given&quot;:&quot;Marina G.&quot;,&quot;parse-names&quot;:false,&quot;dropping-particle&quot;:&quot;&quot;,&quot;non-dropping-particle&quot;:&quot;&quot;}],&quot;container-title&quot;:&quot;Methane Biocatalysis: Paving the Way to Sustainability&quot;,&quot;DOI&quot;:&quot;10.1007/978-3-319-74866-5_7&quot;,&quot;issued&quot;:{&quot;date-parts&quot;:[[2018]]},&quot;container-title-short&quot;:&quot;&quot;},&quot;isTemporary&quot;:false}]},{&quot;citationID&quot;:&quot;MENDELEY_CITATION_d3635712-4a00-4da9-b51c-5cd6d25f8a61&quot;,&quot;properties&quot;:{&quot;noteIndex&quot;:0},&quot;isEdited&quot;:false,&quot;manualOverride&quot;:{&quot;citeprocText&quot;:&quot;[Dien Van, Lidstrom, 2002]&quot;,&quot;isManuallyOverridden&quot;:false,&quot;manualOverrideText&quot;:&quot;&quot;},&quot;citationTag&quot;:&quot;MENDELEY_CITATION_v3_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&quot;,&quot;citationItems&quot;:[{&quot;id&quot;:&quot;78c9e0a2-1db9-5090-888d-32219c2fdb7f&quot;,&quot;itemData&quot;:{&quot;DOI&quot;:&quot;10.1002/bit.10200&quot;,&quot;ISSN&quot;:&quot;00063592&quot;,&quot;abstract&quot;:&quot;A stoichiometric model of central metabolism was developed based on new information regarding metabolism in this bacterium to evaluate the steady-state growth capabilities of the serine cycle facultative methylotroph Methylobacterium extorquens AM1 during growth on methanol, succinate, and pyruvate. The model incorporates 20 reversible and 47 irreversible reactions, 65 intracellular metabolites, and experimentally-determined biomass composition. The flux space for this underdetermined system of equations was defined by finding the elementary modes, and constraints based on experimental observations were applied to determine which of these elementary modes give a reasonable description of the flux distribution for each growth substrate. The predicted biomass yield, on a carbon atom basis, is 49.8%, which agrees well with the range of published experimental yield measurements (37-50%). The model predicts the cell to be limited by reduced pyridine nucleotide availability during methylotrophic growth, but energy-limited when growing on multicarbon substrates. Mutation and phenotypic analysis was used to explore a previously unknown region of the metabolic map and to confirm the stoichiometry of the pathways in this region used in the metabolic model. Based on genome sequence data and simulation results, three enzymes involved in C3-C4 interconversion pathways were predicted to be mutually redundant: malic enzyme, phosphoenolpyruvate carboxykinase, and phosphoenolpyruvate synthase. Insertion mutations in the genes predicted to encode these enzymes were made and these mutants were capable of growing on all substrates tested, confirming the redundancy of these pathways. Likewise, pathway analysis suggests that the TCA cycle enzymes citrate synthase and succinate dehydrogenase are essential for all growth substrates. In keeping with these predictions, null mutants could not be obtained in these genes. Finally, a similar model was developed for the ribulose monophosphate pathway obligate methylotroph Methylobacillus flagellatum KT to compare the efficiency of carbon utilization in the two types of methylotrophic carbon utilization pathways. The predicted yield for this organism on methanol is 65.9%. © 2002 Wiley Periodicals, Inc.&quot;,&quot;author&quot;:[{&quot;dropping-particle&quot;:&quot;&quot;,&quot;family&quot;:&quot;Dien&quot;,&quot;given&quot;:&quot;Stephen J.&quot;,&quot;non-dropping-particle&quot;:&quot;Van&quot;,&quot;parse-names&quot;:false,&quot;suffix&quot;:&quot;&quot;},{&quot;dropping-particle&quot;:&quot;&quot;,&quot;family&quot;:&quot;Lidstrom&quot;,&quot;given&quot;:&quot;Mary E.&quot;,&quot;non-dropping-particle&quot;:&quot;&quot;,&quot;parse-names&quot;:false,&quot;suffix&quot;:&quot;&quot;}],&quot;container-title&quot;:&quot;Biotechnology and Bioengineering&quot;,&quot;id&quot;:&quot;78c9e0a2-1db9-5090-888d-32219c2fdb7f&quot;,&quot;issue&quot;:&quot;3&quot;,&quot;issued&quot;:{&quot;date-parts&quot;:[[&quot;2002&quot;]]},&quot;title&quot;:&quot;Stoichiometric model for evaluating the metabolic capabilities of the facultative methylotroph Methylobacterium extorquens AM1, with application to reconstruction of C3 and C4 metabolism&quot;,&quot;type&quot;:&quot;article-journal&quot;,&quot;volume&quot;:&quot;78&quot;,&quot;container-title-short&quot;:&quot;Biotechnol Bioeng&quot;},&quot;uris&quot;:[&quot;http://www.mendeley.com/documents/?uuid=0c598d71-906e-3a7a-b49d-ec6839e9ffad&quot;],&quot;isTemporary&quot;:false,&quot;legacyDesktopId&quot;:&quot;0c598d71-906e-3a7a-b49d-ec6839e9ffad&quot;}]},{&quot;citationID&quot;:&quot;MENDELEY_CITATION_1111d9c0-03ed-4bd0-a032-dc9a7dc8fc37&quot;,&quot;properties&quot;:{&quot;noteIndex&quot;:0},&quot;isEdited&quot;:false,&quot;manualOverride&quot;:{&quot;citeprocText&quot;:&quot;[Peyraud и др., 2011]&quot;,&quot;isManuallyOverridden&quot;:false,&quot;manualOverrideText&quot;:&quot;&quot;},&quot;citationTag&quot;:&quot;MENDELEY_CITATION_v3_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&quot;,&quot;citationItems&quot;:[{&quot;id&quot;:&quot;f4f0c7ad-4031-51ac-999d-fd5632506ee3&quot;,&quot;itemData&quot;:{&quot;DOI&quot;:&quot;10.1186/1752-0509-5-189&quot;,&quot;ISSN&quot;:&quot;17520509&quot;,&quot;abstract&quot;:&quot;Background: Methylotrophic microorganisms are playing a key role in biogeochemical processes - especially the global carbon cycle - and have gained interest for biotechnological purposes. Significant progress was made in the recent years in the biochemistry, genetics, genomics, and physiology of methylotrophic bacteria, showing that methylotrophy is much more widespread and versatile than initially assumed. Despite such progress, system-level description of the methylotrophic metabolism is currently lacking, and much remains to understand regarding the network-scale organization and properties of methylotrophy, and how the methylotrophic capacity emerges from this organization, especially in facultative organisms.Results: In this work, we report on the integrated, system-level investigation of the metabolic network of the facultative methylotroph Methylobacterium extorquens AM1, a valuable model of methylotrophic bacteria. The genome-scale metabolic network of the bacterium was reconstructed and contains 1139 reactions and 977 metabolites. The sub-network operating upon methylotrophic growth was identified from both in silico and experimental investigations, and 13C-fluxomics was applied to measure the distribution of metabolic fluxes under such conditions. The core metabolism has a highly unusual topology, in which the unique enzymes that catalyse the key steps of C1 assimilation are tightly connected by several, large metabolic cycles (serine cycle, ethylmalonyl-CoA pathway, TCA cycle, anaplerotic processes). The entire set of reactions must operate as a unique process to achieve C1 assimilation, but was shown to be structurally fragile based on network analysis. This observation suggests that in nature a strong pressure of selection must exist to maintain the methylotrophic capability. Nevertheless, substantial substrate cycling could be measured within C2/C3/C4 inter-conversions, indicating that the metabolic network is highly versatile around a flexible backbone of central reactions that allows rapid switching to multi-carbon sources.Conclusions: This work emphasizes that the metabolism of M. extorquens AM1 is adapted to its lifestyle not only in terms of enzymatic equipment, but also in terms of network-level structure and regulation. It suggests that the metabolism of the bacterium has evolved both structurally and functionally to an efficient but transitory utilization of methanol. Besides, this work provides a basis for metabolic engineering to…&quot;,&quot;author&quot;:[{&quot;dropping-particle&quot;:&quot;&quot;,&quot;family&quot;:&quot;Peyraud&quot;,&quot;given&quot;:&quot;Rémi&quot;,&quot;non-dropping-particle&quot;:&quot;&quot;,&quot;parse-names&quot;:false,&quot;suffix&quot;:&quot;&quot;},{&quot;dropping-particle&quot;:&quot;&quot;,&quot;family&quot;:&quot;Schneider&quot;,&quot;given&quot;:&quot;Kathrin&quot;,&quot;non-dropping-particle&quot;:&quot;&quot;,&quot;parse-names&quot;:false,&quot;suffix&quot;:&quot;&quot;},{&quot;dropping-particle&quot;:&quot;&quot;,&quot;family&quot;:&quot;Kiefer&quot;,&quot;given&quot;:&quot;Patrick&quot;,&quot;non-dropping-particle&quot;:&quot;&quot;,&quot;parse-names&quot;:false,&quot;suffix&quot;:&quot;&quot;},{&quot;dropping-particle&quot;:&quot;&quot;,&quot;family&quot;:&quot;Massou&quot;,&quot;given&quot;:&quot;Stéphane&quot;,&quot;non-dropping-particle&quot;:&quot;&quot;,&quot;parse-names&quot;:false,&quot;suffix&quot;:&quot;&quot;},{&quot;dropping-particle&quot;:&quot;&quot;,&quot;family&quot;:&quot;Vorholt&quot;,&quot;given&quot;:&quot;Julia A.&quot;,&quot;non-dropping-particle&quot;:&quot;&quot;,&quot;parse-names&quot;:false,&quot;suffix&quot;:&quot;&quot;},{&quot;dropping-particle&quot;:&quot;&quot;,&quot;family&quot;:&quot;Portais&quot;,&quot;given&quot;:&quot;Jean Charles&quot;,&quot;non-dropping-particle&quot;:&quot;&quot;,&quot;parse-names&quot;:false,&quot;suffix&quot;:&quot;&quot;}],&quot;container-title&quot;:&quot;BMC Systems Biology&quot;,&quot;id&quot;:&quot;f4f0c7ad-4031-51ac-999d-fd5632506ee3&quot;,&quot;issued&quot;:{&quot;date-parts&quot;:[[&quot;2011&quot;]]},&quot;title&quot;:&quot;Genome-scale reconstruction and system level investigation of the metabolic network of Methylobacterium extorquens AM1&quot;,&quot;type&quot;:&quot;article-journal&quot;,&quot;volume&quot;:&quot;5&quot;,&quot;container-title-short&quot;:&quot;BMC Syst Biol&quot;},&quot;uris&quot;:[&quot;http://www.mendeley.com/documents/?uuid=7755af47-7c2d-3100-ae4c-634fd6985fbf&quot;],&quot;isTemporary&quot;:false,&quot;legacyDesktopId&quot;:&quot;7755af47-7c2d-3100-ae4c-634fd6985fbf&quot;}]},{&quot;citationID&quot;:&quot;MENDELEY_CITATION_c549a890-af50-4751-a9ee-4163cfb9e770&quot;,&quot;properties&quot;:{&quot;noteIndex&quot;:0},&quot;isEdited&quot;:false,&quot;manualOverride&quot;:{&quot;citeprocText&quot;:&quot;[Torre и др., 2015]&quot;,&quot;isManuallyOverridden&quot;:false,&quot;manualOverrideText&quot;:&quot;&quot;},&quot;citationTag&quot;:&quot;MENDELEY_CITATION_v3_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&quot;,&quot;citationItems&quot;:[{&quot;id&quot;:&quot;19803a16-2d7e-5846-9c55-c0feff844971&quot;,&quot;itemData&quot;:{&quot;DOI&quot;:&quot;10.1186/s12934-015-0377-3&quot;,&quot;ISSN&quot;:&quot;14752859&quot;,&quot;abstract&quot;:&quot;Background: Methane-utilizing bacteria (methanotrophs) are capable of growth on methane and are attractive systems for bio-catalysis. However, the application of natural methanotrophic strains to large-scale production of value-added chemicals/biofuels requires a number of physiological and genetic alterations. An accurate metabolic model coupled with flux balance analysis can provide a solid interpretative framework for experimental data analyses and integration. Results: A stoichiometric flux balance model of Methylomicrobium buryatense strain 5G(B1) was constructed and used for evaluating metabolic engineering strategies for biofuels and chemical production with a methanotrophic bacterium as the catalytic platform. The initial metabolic reconstruction was based on whole-genome predictions. Each metabolic step was manually verified, gapfilled, and modified in accordance with genome-wide expression data. The final model incorporates a total of 841 reactions (in 167 metabolic pathways). Of these, up to 400 reactions were recruited to produce 118 intracellular metabolites. The flux balance simulations suggest that only the transfer of electrons from methanol oxidation to methane oxidation steps can support measured growth and methane/oxygen consumption parameters, while the scenario employing NADH as a possible source of electrons for particulate methane monooxygenase cannot. Direct coupling between methane oxidation and methanol oxidation accounts for most of the membrane-associated methane monooxygenase activity. However the best fit to experimental results is achieved only after assuming that the efficiency of direct coupling depends on growth conditions and additional NADH input (about 0.1-0.2mol of incremental NADH per one mol of methane oxidized). The additional input is proposed to cover loss of electrons through inefficiency and to sustain methane oxidation at perturbations or support uphill electron transfer. Finally, the model was used for testing the carbon conversion efficiency of different pathways for C1-utilization, including different variants of the ribulose monophosphate pathway and the serine cycle. Conclusion: We demonstrate that the metabolic model can provide an effective tool for predicting metabolic parameters for different nutrients and genetic perturbations, and as such, should be valuable for metabolic engineering of the central metabolism of M. buryatense strains.&quot;,&quot;author&quot;:[{&quot;dropping-particle&quot;:&quot;&quot;,&quot;family&quot;:&quot;Torre&quot;,&quot;given&quot;:&quot;Andrea&quot;,&quot;non-dropping-particle&quot;:&quot;&quot;,&quot;parse-names&quot;:false,&quot;suffix&quot;:&quot;&quot;},{&quot;dropping-particle&quot;:&quot;&quot;,&quot;family&quot;:&quot;Metivier&quot;,&quot;given&quot;:&quot;Aisha&quot;,&quot;non-dropping-particle&quot;:&quot;&quot;,&quot;parse-names&quot;:false,&quot;suffix&quot;:&quot;&quot;},{&quot;dropping-particle&quot;:&quot;&quot;,&quot;family&quot;:&quot;Chu&quot;,&quot;given&quot;:&quot;Frances&quot;,&quot;non-dropping-particle&quot;:&quot;&quot;,&quot;parse-names&quot;:false,&quot;suffix&quot;:&quot;&quot;},{&quot;dropping-particle&quot;:&quot;&quot;,&quot;family&quot;:&quot;Laurens&quot;,&quot;given&quot;:&quot;Lieve M.L.&quot;,&quot;non-dropping-particle&quot;:&quot;&quot;,&quot;parse-names&quot;:false,&quot;suffix&quot;:&quot;&quot;},{&quot;dropping-particle&quot;:&quot;&quot;,&quot;family&quot;:&quot;Beck&quot;,&quot;given&quot;:&quot;David A.C.&quot;,&quot;non-dropping-particle&quot;:&quot;&quot;,&quot;parse-names&quot;:false,&quot;suffix&quot;:&quot;&quot;},{&quot;dropping-particle&quot;:&quot;&quot;,&quot;family&quot;:&quot;Pienkos&quot;,&quot;given&quot;:&quot;Philip T.&quot;,&quot;non-dropping-particle&quot;:&quot;&quot;,&quot;parse-names&quot;:false,&quot;suffix&quot;:&quot;&quot;},{&quot;dropping-particle&quot;:&quot;&quot;,&quot;family&quot;:&quot;Lidstrom&quot;,&quot;given&quot;:&quot;Mary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Microbial Cell Factories&quot;,&quot;id&quot;:&quot;19803a16-2d7e-5846-9c55-c0feff844971&quot;,&quot;issue&quot;:&quot;1&quot;,&quot;issued&quot;:{&quot;date-parts&quot;:[[&quot;2015&quot;]]},&quot;title&quot;:&quot;Genome-scale metabolic reconstructions and theoretical investigation of methane conversion in Methylomicrobium buryatense strain 5G(B1)&quot;,&quot;type&quot;:&quot;article-journal&quot;,&quot;volume&quot;:&quot;14&quot;,&quot;container-title-short&quot;:&quot;Microb Cell Fact&quot;},&quot;uris&quot;:[&quot;http://www.mendeley.com/documents/?uuid=079804ab-6f65-39e5-ac4a-ee5fced64b1e&quot;],&quot;isTemporary&quot;:false,&quot;legacyDesktopId&quot;:&quot;079804ab-6f65-39e5-ac4a-ee5fced64b1e&quot;}]},{&quot;citationID&quot;:&quot;MENDELEY_CITATION_d47d95f9-1980-4196-9857-640f0fa3dbd2&quot;,&quot;properties&quot;:{&quot;noteIndex&quot;:0},&quot;isEdited&quot;:false,&quot;manualOverride&quot;:{&quot;citeprocText&quot;:&quot;[Demidenko и др., 2017]&quot;,&quot;isManuallyOverridden&quot;:false,&quot;manualOverrideText&quot;:&quot;&quot;},&quot;citationTag&quot;:&quot;MENDELEY_CITATION_v3_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&quot;,&quot;citationItems&quot;:[{&quot;id&quot;:&quot;0d968e57-98ef-51c1-8e09-9025525dfbe2&quot;,&quot;itemData&quot;:{&quot;DOI&quot;:&quot;10.3389/fmicb.2016.02167&quot;,&quot;ISSN&quot;:&quot;1664302X&quot;,&quot;abstract&quot;:&quot;Methane utilization by methanotrophic bacteria is an attractive application for biotechnological conversion of natural or biogas into high-added-value products. Haloalcaliphilic methanotrophic bacteria belonging to the genus Methylomicrobium are among the most promising strains for methane-based biotechnology, providing easy and inexpensive cultivation, rapid growth, and the availability of established genetic tools. A number of methane bioconversions using these microbial cultures have been discussed, including the derivation of biodiesel, alkanes, and OMEGA-3 supplements. These compounds are derived from bacterial fatty acid pools. Here, we investigate fatty acid biosynthesis in Methylomicrobium buryatense 5G(B1). Most of the genes homologous to typical Type II fatty acid biosynthesis pathways could be annotated by bioinformatics analyses, with the exception of fatty acid transport and regulatory elements. Different approaches for improving fatty acid accumulation were investigated. These studies indicated that both fatty acid degradation and acetyl- and malonyl-CoA levels are bottlenecks for higher level fatty acid production. The best strain generated in this study synthesizes 111 ± 2 mg/gDCW of extractable fatty acids, which is ~20% more than the original strain. A candidate gene for fatty acid biosynthesis regulation, farE, was identified and studied. Its deletion resulted in drastic changes to the fatty acid profile, leading to an increased pool of C18-fatty acid methyl ester. The FarE-regulon was further investigated by RNA-seq analysis of gene expression in farE-knockout mutants and farE-overexpressing strains. These gene profiles highlighted a novel set of enzymes and regulators involved in fatty acid biosynthesis. The gene expression and fatty acid profiles of the different farE-strains support the hypothesis that metabolic fluxes upstream of fatty acid biosynthesis restrict fatty acid production in the methanotroph.&quot;,&quot;author&quot;:[{&quot;dropping-particle&quot;:&quot;&quot;,&quot;family&quot;:&quot;Demidenko&quot;,&quot;given&quot;:&quot;Aleksandr&quot;,&quot;non-dropping-particle&quot;:&quot;&quot;,&quot;parse-names&quot;:false,&quot;suffix&quot;:&quot;&quot;},{&quot;dropping-particle&quot;:&quot;&quot;,&quot;family&quot;:&quot;Akberdin&quot;,&quot;given&quot;:&quot;Ilya R.&quot;,&quot;non-dropping-particle&quot;:&quot;&quot;,&quot;parse-names&quot;:false,&quot;suffix&quot;:&quot;&quot;},{&quot;dropping-particle&quot;:&quot;&quot;,&quot;family&quot;:&quot;Allemann&quot;,&quot;given&quot;:&quot;Marco&quot;,&quot;non-dropping-particle&quot;:&quot;&quot;,&quot;parse-names&quot;:false,&quot;suffix&quot;:&quot;&quot;},{&quot;dropping-particle&quot;:&quot;&quot;,&quot;family&quot;:&quot;Allen&quot;,&quot;given&quot;:&quot;Eric E.&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d968e57-98ef-51c1-8e09-9025525dfbe2&quot;,&quot;issue&quot;:&quot;JAN&quot;,&quot;issued&quot;:{&quot;date-parts&quot;:[[&quot;2017&quot;]]},&quot;title&quot;:&quot;Fatty acid biosynthesis pathways in Methylomicrobium buryatense 5G(B1)&quot;,&quot;type&quot;:&quot;article-journal&quot;,&quot;volume&quot;:&quot;7&quot;,&quot;container-title-short&quot;:&quot;Front Microbiol&quot;},&quot;uris&quot;:[&quot;http://www.mendeley.com/documents/?uuid=1a63ff55-cff5-3978-be86-883b7753b82d&quot;],&quot;isTemporary&quot;:false,&quot;legacyDesktopId&quot;:&quot;1a63ff55-cff5-3978-be86-883b7753b82d&quot;}]},{&quot;citationID&quot;:&quot;MENDELEY_CITATION_77479fff-d53c-4034-8fd8-79649e6e65d1&quot;,&quot;properties&quot;:{&quot;noteIndex&quot;:0},&quot;isEdited&quot;:false,&quot;manualOverride&quot;:{&quot;citeprocText&quot;:&quot;[Akberdin и др., 2018a; Akberdin и др., 2018b; Kulyashov и др., 2024]&quot;,&quot;isManuallyOverridden&quot;:false,&quot;manualOverrideText&quot;:&quot;&quot;},&quot;citationTag&quot;:&quot;MENDELEY_CITATION_v3_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&quot;,&quot;citationItems&quot;:[{&quot;id&quot;:&quot;b38e8148-d8b4-5c91-bf33-2af68474bd7f&quot;,&quot;itemData&quot;:{&quot;DOI&quot;:&quot;10.1038/s41598-018-20574-z&quot;,&quot;ISSN&quot;:&quot;20452322&quot;,&quot;abstract&quot;:&quot;Biological methane utilization, one of the main sinks of the greenhouse gas in nature, represents an attractive platform for production of fuels and value-added chemicals. Despite the progress made in our understanding of the individual parts of methane utilization, our knowledge of how the whole-cell metabolic network is organized and coordinated is limited. Attractive growth and methane-conversion rates, a complete and expert-annotated genome sequence, as well as large enzymatic, 13C-labeling, and transcriptomic datasets make Methylomicrobium alcaliphilum 20ZR an exceptional model system for investigating methane utilization networks. Here we present a comprehensive metabolic framework of methane and methanol utilization in M. alcaliphilum 20ZR. A set of novel metabolic reactions governing carbon distribution across central pathways in methanotrophic bacteria was predicted by in-silico simulations and confirmed by global non-targeted metabolomics and enzymatic evidences. Our data highlight the importance of substitution of ATP-linked steps with PPi-dependent reactions and support the presence of a carbon shunt from acetyl-CoA to the pentose-phosphate pathway and highly branched TCA cycle. The diverged TCA reactions promote balance between anabolic reactions and redox demands. The computational framework of C1-metabolism in methanotrophic bacteria can represent an efficient tool for metabolic engineering or ecosystem modeling.&quot;,&quot;author&quot;:[{&quot;dropping-particle&quot;:&quot;&quot;,&quot;family&quot;:&quot;Akberdin&quot;,&quot;given&quot;:&quot;Ilya R.&quot;,&quot;non-dropping-particle&quot;:&quot;&quot;,&quot;parse-names&quot;:false,&quot;suffix&quot;:&quot;&quot;},{&quot;dropping-particle&quot;:&quot;&quot;,&quot;family&quot;:&quot;Thompson&quot;,&quot;given&quot;:&quot;Merlin&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Desai&quot;,&quot;given&quot;:&quot;Nalini&quot;,&quot;non-dropping-particle&quot;:&quot;&quot;,&quot;parse-names&quot;:false,&quot;suffix&quot;:&quot;&quot;},{&quot;dropping-particle&quot;:&quot;&quot;,&quot;family&quot;:&quot;Alexander&quot;,&quot;given&quot;:&quot;Danny&quot;,&quot;non-dropping-particle&quot;:&quot;&quot;,&quot;parse-names&quot;:false,&quot;suffix&quot;:&quot;&quot;},{&quot;dropping-particle&quot;:&quot;&quot;,&quot;family&quot;:&quot;Henard&quot;,&quot;given&quot;:&quot;Calvin A.&quot;,&quot;non-dropping-particle&quot;:&quot;&quot;,&quot;parse-names&quot;:false,&quot;suffix&quot;:&quot;&quot;},{&quot;dropping-particle&quot;:&quot;&quot;,&quot;family&quot;:&quot;Guarnieri&quot;,&quot;given&quot;:&quot;Michael T.&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Scientific Reports&quot;,&quot;id&quot;:&quot;b38e8148-d8b4-5c91-bf33-2af68474bd7f&quot;,&quot;issue&quot;:&quot;1&quot;,&quot;issued&quot;:{&quot;date-parts&quot;:[[&quot;2018&quot;]]},&quot;title&quot;:&quot;Methane utilization in Methylomicrobium alcaliphilum 20ZR: A systems approach&quot;,&quot;type&quot;:&quot;article-journal&quot;,&quot;volume&quot;:&quot;8&quot;,&quot;container-title-short&quot;:&quot;Sci Rep&quot;},&quot;uris&quot;:[&quot;http://www.mendeley.com/documents/?uuid=a4446cb2-075a-36d5-bc86-a3be45670a12&quot;],&quot;isTemporary&quot;:false,&quot;legacyDesktopId&quot;:&quot;a4446cb2-075a-36d5-bc86-a3be45670a12&quot;},{&quot;id&quot;:&quot;050ab1fc-fc4c-5f82-a02f-4e123b3e01c6&quot;,&quot;itemData&quot;:{&quot;DOI&quot;:&quot;10.3389/fmicb.2018.02735&quot;,&quot;ISSN&quot;:&quot;1664302X&quot;,&quot;abstract&quot;:&quot;Background: Rare Earth Elements (REEs) control methanol utilization in both methane- and methanol-utilizing microbes. It has been established that the addition of REEs leads to the transcriptional repression of MxaFI-MeDH [a two-subunit methanol dehydrogenase (MeDH), calcium-dependent] and the activation of XoxF-MeDH (a one-subunit MeDH, lanthanum-dependent). Both enzymes are pyrroquinoline quinone-dependent alcohol dehydrogenases and show significant homology; however, they display different kinetic properties and substrate specificities. This study investigates the impact of the MxaFI to XoxF switch on the behavior of metabolic networks at a global scale. Results: In this study we investigated the steady-state growth of Methylomicrobium alcaliphilum 20ZR in media containing calcium (Ca) or lanthanum (La, a REE element). We found that cells supplemented with La show a higher growth rate compared to Ca-cultures; however, the efficiency of carbon conversion, estimated as biomass yield, is higher in cells grown with Ca. Three complementary global-omics approaches–RNA-seq transcriptomics, proteomics, and metabolomics–were applied to investigate the mechanisms of improved growth vs. carbon conversion. Cells grown with La showed the transcriptional activation of the xoxF gene, a homolog of the formaldehyde-activating enzyme (fae2), a putative transporter, genes for hemin-transport proteins, and nitrate reductase. In contrast, genes for mxaFI and associated cytochrome (mxaG) expression were downregulated. Proteomic profiling suggested additional adjustments of the metabolic network at the protein level, including carbon assimilation pathways, electron transport systems, and the tricarboxylic acid (TCA) cycle. Discord between gene expression and protein abundance changes points toward the possibility of post-transcriptional control of the related systems including key enzymes of the TCA cycle and a set of electron-transport carriers. Metabolomic data followed proteomics and showed the reduction of the ribulose-monophosphate (RuMP) pathway intermediates and the increase of the TCA cycle metabolites. Conclusion: Cells exposed to REEs display higher rates of growth but have lower carbon conversion efficiency compared to cells supplemented with Ca. The most plausible explanation for these physiological changes is an increased conversion of methanol into formate by XoxF-MeDH, which further stimulates methane oxidation but limits both the supply of reducing power an…&quot;,&quot;author&quot;:[{&quot;dropping-particle&quot;:&quot;&quot;,&quot;family&quot;:&quot;Akberdin&quot;,&quot;given&quot;:&quot;Ilya R.&quot;,&quot;non-dropping-particle&quot;:&quot;&quot;,&quot;parse-names&quot;:false,&quot;suffix&quot;:&quot;&quot;},{&quot;dropping-particle&quot;:&quot;&quot;,&quot;family&quot;:&quot;Collins&quot;,&quot;given&quot;:&quot;David A.&quot;,&quot;non-dropping-particle&quot;:&quot;&quot;,&quot;parse-names&quot;:false,&quot;suffix&quot;:&quot;&quot;},{&quot;dropping-particle&quot;:&quot;&quot;,&quot;family&quot;:&quot;Hamilton&quot;,&quot;given&quot;:&quot;Richard&quot;,&quot;non-dropping-particle&quot;:&quot;&quot;,&quot;parse-names&quot;:false,&quot;suffix&quot;:&quot;&quot;},{&quot;dropping-particle&quot;:&quot;&quot;,&quot;family&quot;:&quot;Oshchepkov&quot;,&quot;given&quot;:&quot;Dmitry Y.&quot;,&quot;non-dropping-particle&quot;:&quot;&quot;,&quot;parse-names&quot;:false,&quot;suffix&quot;:&quot;&quot;},{&quot;dropping-particle&quot;:&quot;&quot;,&quot;family&quot;:&quot;Shukla&quot;,&quot;given&quot;:&quot;Anil K.&quot;,&quot;non-dropping-particle&quot;:&quot;&quot;,&quot;parse-names&quot;:false,&quot;suffix&quot;:&quot;&quot;},{&quot;dropping-particle&quot;:&quot;&quot;,&quot;family&quot;:&quot;Nicora&quot;,&quot;given&quot;:&quot;Carrie D.&quot;,&quot;non-dropping-particle&quot;:&quot;&quot;,&quot;parse-names&quot;:false,&quot;suffix&quot;:&quot;&quot;},{&quot;dropping-particle&quot;:&quot;&quot;,&quot;family&quot;:&quot;Nakayasu&quot;,&quot;given&quot;:&quot;Ernesto S.&quot;,&quot;non-dropping-particle&quot;:&quot;&quot;,&quot;parse-names&quot;:false,&quot;suffix&quot;:&quot;&quot;},{&quot;dropping-particle&quot;:&quot;&quot;,&quot;family&quot;:&quot;Adkins&quot;,&quot;given&quot;:&quot;Joshua N.&quot;,&quot;non-dropping-particle&quot;:&quot;&quot;,&quot;parse-names&quot;:false,&quot;suffix&quot;:&quot;&quot;},{&quot;dropping-particle&quot;:&quot;&quot;,&quot;family&quot;:&quot;Kalyuzhnaya&quot;,&quot;given&quot;:&quot;Marina G.&quot;,&quot;non-dropping-particle&quot;:&quot;&quot;,&quot;parse-names&quot;:false,&quot;suffix&quot;:&quot;&quot;}],&quot;container-title&quot;:&quot;Frontiers in Microbiology&quot;,&quot;id&quot;:&quot;050ab1fc-fc4c-5f82-a02f-4e123b3e01c6&quot;,&quot;issue&quot;:&quot;NOV&quot;,&quot;issued&quot;:{&quot;date-parts&quot;:[[&quot;2018&quot;]]},&quot;title&quot;:&quot;Rare Earth Elements alter redox balance in methylomicrobium alcaliphilum 20ZR&quot;,&quot;type&quot;:&quot;article-journal&quot;,&quot;volume&quot;:&quot;9&quot;,&quot;container-title-short&quot;:&quot;Front Microbiol&quot;},&quot;uris&quot;:[&quot;http://www.mendeley.com/documents/?uuid=603435f2-0cf3-394a-b6e5-8168ded9683b&quot;],&quot;isTemporary&quot;:false,&quot;legacyDesktopId&quot;:&quot;603435f2-0cf3-394a-b6e5-8168ded9683b&quot;},{&quot;id&quot;:&quot;81a43bb3-0981-550a-87fc-06fb04193a91&quot;,&quot;itemData&quot;:{&quot;author&quot;:[{&quot;dropping-particle&quot;:&quot;&quot;,&quot;family&quot;:&quot;Kulyashov&quot;,&quot;given&quot;:&quot;Mikhail A.&quot;,&quot;non-dropping-particle&quot;:&quot;&quot;,&quot;parse-names&quot;:false,&quot;suffix&quot;:&quot;&quot;},{&quot;dropping-particle&quot;:&quot;&quot;,&quot;family&quot;:&quot;Afshin&quot;,&quot;given&quot;:&quot;Y.&quot;,&quot;non-dropping-particle&quot;:&quot;&quot;,&quot;parse-names&quot;:false,&quot;suffix&quot;:&quot;&quot;},{&quot;dropping-particle&quot;:&quot;&quot;,&quot;family&quot;:&quot;Kolmykov&quot;,&quot;given&quot;:&quot;Semyon K.&quot;,&quot;non-dropping-particle&quot;:&quot;&quot;,&quot;parse-names&quot;:false,&quot;suffix&quot;:&quot;&quot;},{&quot;dropping-particle&quot;:&quot;&quot;,&quot;family&quot;:&quot;Sokolova&quot;,&quot;given&quot;:&quot;Tatyana S.&quot;,&quot;non-dropping-particle&quot;:&quot;&quot;,&quot;parse-names&quot;:false,&quot;suffix&quot;:&quot;&quot;},{&quot;dropping-particle&quot;:&quot;&quot;,&quot;family&quot;:&quot;Khlebodarova&quot;,&quot;given&quot;:&quot;Tamara M.&quot;,&quot;non-dropping-particle&quot;:&quot;&quot;,&quot;parse-names&quot;:false,&quot;suffix&quot;:&quot;&quot;},{&quot;dropping-particle&quot;:&quot;&quot;,&quot;family&quot;:&quot;Kalyuzhnaya&quot;,&quot;given&quot;:&quot;Marina G.&quot;,&quot;non-dropping-particle&quot;:&quot;&quot;,&quot;parse-names&quot;:false,&quot;suffix&quot;:&quot;&quot;},{&quot;dropping-particle&quot;:&quot;&quot;,&quot;family&quot;:&quot;Akberdin&quot;,&quot;given&quot;:&quot;Ilya R.&quot;,&quot;non-dropping-particle&quot;:&quot;&quot;,&quot;parse-names&quot;:false,&quot;suffix&quot;:&quot;&quot;}],&quot;container-title&quot;:&quot;mSystems&quot;,&quot;id&quot;:&quot;81a43bb3-0981-550a-87fc-06fb04193a91&quot;,&quot;issued&quot;:{&quot;date-parts&quot;:[[&quot;2024&quot;]]},&quot;title&quot;:&quot;Modification and Analysis of the Context-Specific Genome-Scale Metabolic Models: Methane-Utilizing Microbial Chassis as a Case Study&quot;,&quot;type&quot;:&quot;article-journal&quot;,&quot;volume&quot;:&quot;Preprint&quot;,&quot;container-title-short&quot;:&quot;mSystems&quot;},&quot;uris&quot;:[&quot;http://www.mendeley.com/documents/?uuid=3804f129-565f-4add-bdd2-3d2d28cf84a8&quot;],&quot;isTemporary&quot;:false,&quot;legacyDesktopId&quot;:&quot;3804f129-565f-4add-bdd2-3d2d28cf84a8&quot;}]},{&quot;citationID&quot;:&quot;MENDELEY_CITATION_75f1e8e3-b270-48d2-a105-12d42e249f37&quot;,&quot;properties&quot;:{&quot;noteIndex&quot;:0},&quot;isEdited&quot;:false,&quot;manualOverride&quot;:{&quot;citeprocText&quot;:&quot;[Lieven и др., 2018]&quot;,&quot;isManuallyOverridden&quot;:false,&quot;manualOverrideText&quot;:&quot;&quot;},&quot;citationTag&quot;:&quot;MENDELEY_CITATION_v3_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&quot;,&quot;citationItems&quot;:[{&quot;id&quot;:&quot;5aa24f46-f24f-54bc-bace-3f7d37316ec1&quot;,&quot;itemData&quot;:{&quot;DOI&quot;:&quot;10.3389/fmicb.2018.02947&quot;,&quot;ISSN&quot;:&quot;1664302X&quot;,&quot;abstract&quot;:&quot;Background: Genome-scale metabolic models allow researchers to calculate yields, to predict consumption and production rates, and to study the effect of genetic modifications in silico, without running resource-intensive experiments. While these models have become an invaluable tool for optimizing industrial production hosts like Escherichia coli and S. cerevisiae, few such models exist for one-carbon (C1) metabolizers. Results: Here, we present a genome-scale metabolic model for Methylococcus capsulatus (Bath), a well-studied obligate methanotroph, which has been used as a production strain of single cell protein (SCP). The model was manually curated, and spans a total of 879 metabolites connected via 913 reactions. The inclusion of 730 genes and comprehensive annotations, make this model not only a useful tool for modeling metabolic physiology, but also a centralized knowledge base for M. capsulatus (Bath). With it, we determined that oxidation of methane by the particulate methane monooxygenase could be driven both through direct coupling or uphill electron transfer, both operating at reduced efficiency, as either scenario matches well with experimental data and observations from literature. Conclusion: The metabolic model will serve the ongoing fundamental research of C1 metabolism, and pave the way for rational strain design strategies toward improved SCP production processes in M. capsulatus.&quot;,&quot;author&quot;:[{&quot;dropping-particle&quot;:&quot;&quot;,&quot;family&quot;:&quot;Lieven&quot;,&quot;given&quot;:&quot;Christian&quot;,&quot;non-dropping-particle&quot;:&quot;&quot;,&quot;parse-names&quot;:false,&quot;suffix&quot;:&quot;&quot;},{&quot;dropping-particle&quot;:&quot;&quot;,&quot;family&quot;:&quot;Petersen&quot;,&quot;given&quot;:&quot;Leander A.H.&quot;,&quot;non-dropping-particle&quot;:&quot;&quot;,&quot;parse-names&quot;:false,&quot;suffix&quot;:&quot;&quot;},{&quot;dropping-particle&quot;:&quot;&quot;,&quot;family&quot;:&quot;Jørgensen&quot;,&quot;given&quot;:&quot;Sten Bay&quot;,&quot;non-dropping-particle&quot;:&quot;&quot;,&quot;parse-names&quot;:false,&quot;suffix&quot;:&quot;&quot;},{&quot;dropping-particle&quot;:&quot;V.&quot;,&quot;family&quot;:&quot;Gernaey&quot;,&quot;given&quot;:&quot;Krist&quot;,&quot;non-dropping-particle&quot;:&quot;&quot;,&quot;parse-names&quot;:false,&quot;suffix&quot;:&quot;&quot;},{&quot;dropping-particle&quot;:&quot;&quot;,&quot;family&quot;:&quot;Herrgard&quot;,&quot;given&quot;:&quot;Markus J.&quot;,&quot;non-dropping-particle&quot;:&quot;&quot;,&quot;parse-names&quot;:false,&quot;suffix&quot;:&quot;&quot;},{&quot;dropping-particle&quot;:&quot;&quot;,&quot;family&quot;:&quot;Sonnenschein&quot;,&quot;given&quot;:&quot;Nikolaus&quot;,&quot;non-dropping-particle&quot;:&quot;&quot;,&quot;parse-names&quot;:false,&quot;suffix&quot;:&quot;&quot;}],&quot;container-title&quot;:&quot;Frontiers in Microbiology&quot;,&quot;id&quot;:&quot;5aa24f46-f24f-54bc-bace-3f7d37316ec1&quot;,&quot;issued&quot;:{&quot;date-parts&quot;:[[&quot;2018&quot;]]},&quot;title&quot;:&quot;A Genome-Scale Metabolic Model for Methylococcus capsulatus (Bath) Suggests Reduced Efficiency Electron Transfer to the Particulate Methane Monooxygenase&quot;,&quot;type&quot;:&quot;article-journal&quot;,&quot;volume&quot;:&quot;9&quot;,&quot;container-title-short&quot;:&quot;Front Microbiol&quot;},&quot;uris&quot;:[&quot;http://www.mendeley.com/documents/?uuid=2ce99780-612e-3ba5-a570-6b2ac149bd8c&quot;],&quot;isTemporary&quot;:false,&quot;legacyDesktopId&quot;:&quot;2ce99780-612e-3ba5-a570-6b2ac149bd8c&quot;}]},{&quot;citationID&quot;:&quot;MENDELEY_CITATION_d035bc0c-b3c8-47a3-92cb-25f73a0cf03a&quot;,&quot;properties&quot;:{&quot;noteIndex&quot;:0},&quot;isEdited&quot;:false,&quot;manualOverride&quot;:{&quot;citeprocText&quot;:&quot;[Gupta и др., 2019]&quot;,&quot;isManuallyOverridden&quot;:false,&quot;manualOverrideText&quot;:&quot;&quot;},&quot;citationTag&quot;:&quot;MENDELEY_CITATION_v3_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&quot;,&quot;citationItems&quot;:[{&quot;id&quot;:&quot;621f2dd5-b5e0-50d1-8133-4d3ac6b5d9c4&quot;,&quot;itemData&quot;:{&quot;DOI&quot;:&quot;10.7717/peerj.6685&quot;,&quot;ISSN&quot;:&quot;21678359&quot;,&quot;abstract&quot;:&quot;The increase in greenhouse gases with high global warming potential such as methane is a matter of concern and requires multifaceted efforts to reduce its emission and increase its mitigation from the environment. Microbes such as methanotrophs can assist in methane mitigation. To understand the metabolic capabilities of methanotrophs, a complete genome-scale metabolic model (GSMM) of an obligate methanotroph, Methylococcus capsulatus str. Bath was reconstructed. The model contains 535 genes, 899 reactions and 865 metabolites and is named iMC535. The predictive potential of the model was validated using previously-reported experimental data. The model predicted the Entner-Duodoroff pathway to be essential for the growth of this bacterium, whereas the Embden-Meyerhof-Parnas pathway was found non-essential. The performance of the model was simulated on various carbon and nitrogen sources and found that M. capsulatus can grow on amino acids. The analysis of network topology of the model identified that six amino acids were in the top-ranked metabolic hubs. Using flux balance analysis, 29% of the metabolic genes were predicted to be essential, and 76 double knockout combinations involving 92 unique genes were predicted to be lethal. In conclusion, we have reconstructed a GSMM of a methanotroph Methylococcus capsulatus str. Bath. This is the first high quality GSMM of a Methylococcus strain which can serve as an important resource for further strain-specific models of the Methylococcus genus, as well as identifying the biotechnological potential of M. capsulatus Bath.&quot;,&quot;author&quot;:[{&quot;dropping-particle&quot;:&quot;&quot;,&quot;family&quot;:&quot;Gupta&quot;,&quot;given&quot;:&quot;Ankit&quot;,&quot;non-dropping-particle&quot;:&quot;&quot;,&quot;parse-names&quot;:false,&quot;suffix&quot;:&quot;&quot;},{&quot;dropping-particle&quot;:&quot;&quot;,&quot;family&quot;:&quot;Ahmad&quot;,&quot;given&quot;:&quot;Ahmad&quot;,&quot;non-dropping-particle&quot;:&quot;&quot;,&quot;parse-names&quot;:false,&quot;suffix&quot;:&quot;&quot;},{&quot;dropping-particle&quot;:&quot;&quot;,&quot;family&quot;:&quot;Chothwe&quot;,&quot;given&quot;:&quot;Dipesh&quot;,&quot;non-dropping-particle&quot;:&quot;&quot;,&quot;parse-names&quot;:false,&quot;suffix&quot;:&quot;&quot;},{&quot;dropping-particle&quot;:&quot;&quot;,&quot;family&quot;:&quot;Madhu&quot;,&quot;given&quot;:&quot;Midhun K.&quot;,&quot;non-dropping-particle&quot;:&quot;&quot;,&quot;parse-names&quot;:false,&quot;suffix&quot;:&quot;&quot;},{&quot;dropping-particle&quot;:&quot;&quot;,&quot;family&quot;:&quot;Srivastava&quot;,&quot;given&quot;:&quot;Shireesh&quot;,&quot;non-dropping-particle&quot;:&quot;&quot;,&quot;parse-names&quot;:false,&quot;suffix&quot;:&quot;&quot;},{&quot;dropping-particle&quot;:&quot;&quot;,&quot;family&quot;:&quot;Sharma&quot;,&quot;given&quot;:&quot;Vineet K.&quot;,&quot;non-dropping-particle&quot;:&quot;&quot;,&quot;parse-names&quot;:false,&quot;suffix&quot;:&quot;&quot;}],&quot;container-title&quot;:&quot;PeerJ&quot;,&quot;id&quot;:&quot;621f2dd5-b5e0-50d1-8133-4d3ac6b5d9c4&quot;,&quot;issue&quot;:&quot;6&quot;,&quot;issued&quot;:{&quot;date-parts&quot;:[[&quot;2019&quot;]]},&quot;title&quot;:&quot;Genome-scale metabolic reconstruction and metabolic versatility of an obligate methanotroph Methylococcus capsulatus str. Bath&quot;,&quot;type&quot;:&quot;article-journal&quot;,&quot;volume&quot;:&quot;2019&quot;,&quot;container-title-short&quot;:&quot;PeerJ&quot;},&quot;uris&quot;:[&quot;http://www.mendeley.com/documents/?uuid=98f12cf0-c636-3b69-a76c-088a7c113e8d&quot;],&quot;isTemporary&quot;:false,&quot;legacyDesktopId&quot;:&quot;98f12cf0-c636-3b69-a76c-088a7c113e8d&quot;}]},{&quot;citationID&quot;:&quot;MENDELEY_CITATION_ee479284-c6f2-4e41-998c-a2a8ffe9e426&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WU0NzkyODQtYzZmMi00ZTQxLTk5OGMtYTJhOGZmZTllNDI2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51f79280-6bc1-43bf-bce2-ad0f8299e23c&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NTFmNzkyODAtNmJjMS00M2JmLWJjZTItYWQwZjgyOTllMjNj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dffd3f6a-0f37-4d72-9dcd-fded1904ae07&quot;,&quot;properties&quot;:{&quot;noteIndex&quot;:0},&quot;isEdited&quot;:false,&quot;manualOverride&quot;:{&quot;citeprocText&quot;:&quot;[Bordel и др., 2019]&quot;,&quot;isManuallyOverridden&quot;:false,&quot;manualOverrideText&quot;:&quot;&quot;},&quot;citationTag&quot;:&quot;MENDELEY_CITATION_v3_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&quot;,&quot;citationItems&quot;:[{&quot;id&quot;:&quot;888930f6-89cb-5137-90e8-5e5d6c98e2f0&quot;,&quot;itemData&quot;:{&quot;DOI&quot;:&quot;10.1016/j.ymben.2019.04.001&quot;,&quot;ISSN&quot;:&quot;10967184&quot;,&quot;PMID&quot;:&quot;30999053&quot;,&quot;abstract&quot;:&quot;Genome Scale Metabolic Models (GSMMs) of the recently sequenced Methylocystis hirsuta and two other methanotrophs from the genus Methylocystis have been reconstructed. These organisms are Type II methanotrophs with the ability of accumulating Polyhydroxyalkanoates under nutrient limiting conditions. For the first time, GSMMs have been reconstructed for Type II methanotrophs. These models, combined with experimental biomass and PHB yields of Methylocystis hirsuta, allowed elucidating the methane oxidation mechanism by the enzyme pMMO (particulate methane monooxygenase) in these organisms. In contrast to Type I methanotrophs, which use the “direct coupling mechanism”, Type II methanotrophs appear to use the so called “redox arm mechanism”. The utilization of the “redox arm mechanism”, which involves the coupling between methane oxidation and complex I of the respiratory chain, was confirmed by inhibition of complex I with catechol. Utilization of the “redox arm” mechanism leads to lower biomass yields on methane compared to Type I methanotrophs. However, the ability of Type II methanotrophs to redirect high metabolic carbon fluxes towards acetoacetyl-CoA under nitrogen limiting conditions makes these organisms promising platforms for metabolic engineering.&quot;,&quot;author&quot;:[{&quot;dropping-particle&quot;:&quot;&quot;,&quot;family&quot;:&quot;Bordel&quot;,&quot;given&quot;:&quot;Sergio&quot;,&quot;non-dropping-particle&quot;:&quot;&quot;,&quot;parse-names&quot;:false,&quot;suffix&quot;:&quot;&quot;},{&quot;dropping-particle&quot;:&quot;&quot;,&quot;family&quot;:&quot;Rodríguez&quot;,&quot;given&quot;:&quot;Yadira&quot;,&quot;non-dropping-particle&quot;:&quot;&quot;,&quot;parse-names&quot;:false,&quot;suffix&quot;:&quot;&quot;},{&quot;dropping-particle&quot;:&quot;&quot;,&quot;family&quot;:&quot;Hakobyan&quot;,&quot;given&quot;:&quot;Anna&quot;,&quot;non-dropping-particle&quot;:&quot;&quot;,&quot;parse-names&quot;:false,&quot;suffix&quot;:&quot;&quot;},{&quot;dropping-particle&quot;:&quot;&quot;,&quot;family&quot;:&quot;Rodríguez&quot;,&quot;given&quot;:&quot;Elisa&quot;,&quot;non-dropping-particle&quot;:&quot;&quot;,&quot;parse-names&quot;:false,&quot;suffix&quot;:&quot;&quot;},{&quot;dropping-particle&quot;:&quot;&quot;,&quot;family&quot;:&quot;Lebrero&quot;,&quot;given&quot;:&quot;Raquel&quot;,&quot;non-dropping-particle&quot;:&quot;&quot;,&quot;parse-names&quot;:false,&quot;suffix&quot;:&quot;&quot;},{&quot;dropping-particle&quot;:&quot;&quot;,&quot;family&quot;:&quot;Muñoz&quot;,&quot;given&quot;:&quot;Raúl&quot;,&quot;non-dropping-particle&quot;:&quot;&quot;,&quot;parse-names&quot;:false,&quot;suffix&quot;:&quot;&quot;}],&quot;container-title&quot;:&quot;Metabolic Engineering&quot;,&quot;id&quot;:&quot;888930f6-89cb-5137-90e8-5e5d6c98e2f0&quot;,&quot;issued&quot;:{&quot;date-parts&quot;:[[&quot;2019&quot;]]},&quot;page&quot;:&quot;191-199&quot;,&quot;title&quot;:&quot;Genome scale metabolic modeling reveals the metabolic potential of three Type II methanotrophs of the genus Methylocystis&quot;,&quot;type&quot;:&quot;article-journal&quot;,&quot;volume&quot;:&quot;54&quot;,&quot;container-title-short&quot;:&quot;Metab Eng&quot;},&quot;uris&quot;:[&quot;http://www.mendeley.com/documents/?uuid=8aab2488-5deb-37cf-9939-2e2843ec7fa9&quot;],&quot;isTemporary&quot;:false,&quot;legacyDesktopId&quot;:&quot;8aab2488-5deb-37cf-9939-2e2843ec7fa9&quot;}]},{&quot;citationID&quot;:&quot;MENDELEY_CITATION_8c3aff36-7892-4e0a-a89f-62e855766ec4&quot;,&quot;properties&quot;:{&quot;noteIndex&quot;:0},&quot;isEdited&quot;:false,&quot;manualOverride&quot;:{&quot;citeprocText&quot;:&quot;[Bordel, Rojas, Muñoz, 2019]&quot;,&quot;isManuallyOverridden&quot;:false,&quot;manualOverrideText&quot;:&quot;&quot;},&quot;citationTag&quot;:&quot;MENDELEY_CITATION_v3_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&quot;,&quot;citationItems&quot;:[{&quot;id&quot;:&quot;ca58e152-c361-56d4-9314-0f0b3d9b393b&quot;,&quot;itemData&quot;:{&quot;DOI&quot;:&quot;10.1186/s12934-019-1154-5&quot;,&quot;ISSN&quot;:&quot;14752859&quot;,&quot;abstract&quot;:&quot;Background: Methylocystis parvus is a type II methanotroph characterized by its high specific methane degradation rate (compared to other methanotrophs of the same family) and its ability to accumulate up to 50% of its biomass in the form of poly-3-hydroxybutyrate (PHB) under nitrogen limiting conditions. This makes it a very promising cell factory. Results: This article reports the first Genome Scale Metabolic Model of M. parvus OBBP. The model is compared to Genome Scale Metabolic Models of the closely related methanotrophs Methylocystis hirsuta and Methylocystis sp. SC2. Using the reconstructed model, it was possible to predict the biomass yield of M. parvus on methane. The prediction was consistent with the observed experimental yield, under the assumption of the so called \&quot;redox arm mechanism\&quot; for methane oxidation. The co-consumption of stored PHB and methane was also modeled, leading to accurate predictions of biomass yields and oxygen consumption rates and revealing an anaplerotic role of PHB degradation. Finally, the model revealed that anoxic PHB consumption has to be coupled to denitrification, as no fermentation of PHB is allowed by the reconstructed metabolic model. Conclusions: The \&quot;redox arm\&quot; mechanism appears to be a general characteristic of type II methanotrophs, versus type I methanotrophs that use the \&quot;direct coupling\&quot; mechanism. The co-consumption of stored PHB and methane was predicted to play an anaplerotic role replenishing the serine cycle with glyoxylate and the TCA cycle with succinyl-CoA, which allows the withdrawal of metabolic precursors for biosynthesis. The stored PHB can be also used as an energy source under anoxic conditions when coupled to denitrification.&quot;,&quot;author&quot;:[{&quot;dropping-particle&quot;:&quot;&quot;,&quot;family&quot;:&quot;Bordel&quot;,&quot;given&quot;:&quot;Sergio&quot;,&quot;non-dropping-particle&quot;:&quot;&quot;,&quot;parse-names&quot;:false,&quot;suffix&quot;:&quot;&quot;},{&quot;dropping-particle&quot;:&quot;&quot;,&quot;family&quot;:&quot;Rojas&quot;,&quot;given&quot;:&quot;Antonia&quot;,&quot;non-dropping-particle&quot;:&quot;&quot;,&quot;parse-names&quot;:false,&quot;suffix&quot;:&quot;&quot;},{&quot;dropping-particle&quot;:&quot;&quot;,&quot;family&quot;:&quot;Muñoz&quot;,&quot;given&quot;:&quot;Raúl&quot;,&quot;non-dropping-particle&quot;:&quot;&quot;,&quot;parse-names&quot;:false,&quot;suffix&quot;:&quot;&quot;}],&quot;container-title&quot;:&quot;Microbial Cell Factories&quot;,&quot;id&quot;:&quot;ca58e152-c361-56d4-9314-0f0b3d9b393b&quot;,&quot;issue&quot;:&quot;1&quot;,&quot;issued&quot;:{&quot;date-parts&quot;:[[&quot;2019&quot;]]},&quot;title&quot;:&quot;Reconstruction of a Genome Scale Metabolic Model of the polyhydroxybutyrate producing methanotroph Methylocystis parvus OBBP&quot;,&quot;type&quot;:&quot;article-journal&quot;,&quot;volume&quot;:&quot;18&quot;,&quot;container-title-short&quot;:&quot;Microb Cell Fact&quot;},&quot;uris&quot;:[&quot;http://www.mendeley.com/documents/?uuid=40d639e0-395a-3b49-a0ea-0896c6c83706&quot;],&quot;isTemporary&quot;:false,&quot;legacyDesktopId&quot;:&quot;40d639e0-395a-3b49-a0ea-0896c6c83706&quot;}]},{&quot;citationID&quot;:&quot;MENDELEY_CITATION_453964c5-eeeb-445a-be9c-f865263964e4&quot;,&quot;properties&quot;:{&quot;noteIndex&quot;:0},&quot;isEdited&quot;:false,&quot;manualOverride&quot;:{&quot;citeprocText&quot;:&quot;[Naizabekov, Lee, 2020]&quot;,&quot;isManuallyOverridden&quot;:false,&quot;manualOverrideText&quot;:&quot;&quot;},&quot;citationTag&quot;:&quot;MENDELEY_CITATION_v3_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&quot;,&quot;citationItems&quot;:[{&quot;id&quot;:&quot;91b5f9e7-6764-5895-82ca-b3e3c9d27967&quot;,&quot;itemData&quot;:{&quot;DOI&quot;:&quot;10.3390/microorganisms8030437&quot;,&quot;ISSN&quot;:&quot;20762607&quot;,&quot;abstract&quot;:&quot;Methylosinus trichosporium OB3b is an obligate aerobic methane-utilizing alpha-proteobacterium. Since its isolation, M. trichosporium OB3b has been established as a model organism to study methane metabolism in type II methanotrophs. M. trichosporium OB3b utilizes soluble and particulate methane monooxygenase (sMMO and pMMO respectively) for methane oxidation. While the source of electrons is known for sMMO, there is less consensus regarding electron donor to pMMO. To investigate this and other questions regarding methane metabolism, the genome-scale metabolic model for M. trichosporium OB3b (model ID: iMsOB3b) was reconstructed. The model accurately predicted oxygen: methane molar uptake ratios and specific growth rates on nitrate-supplemented medium with methane as carbon and energy source. The redox-arm mechanism which links methane oxidation with complex I of electron transport chain has been found to be the most optimal mode of electron transfer. The model was also qualitatively validated on ammonium-supplemented medium indicating its potential to accurately predict methane metabolism in different environmental conditions. Finally, in silico investigations regarding flux distribution in central carbon metabolism of M. trichosporium OB3b were performed. Overall, iMsOB3b can be used as an organism-specific knowledgebase and a platform for hypothesis-driven theoretical investigations of methane metabolism.&quot;,&quot;author&quot;:[{&quot;dropping-particle&quot;:&quot;&quot;,&quot;family&quot;:&quot;Naizabekov&quot;,&quot;given&quot;:&quot;Sanzhar&quot;,&quot;non-dropping-particle&quot;:&quot;&quot;,&quot;parse-names&quot;:false,&quot;suffix&quot;:&quot;&quot;},{&quot;dropping-particle&quot;:&quot;&quot;,&quot;family&quot;:&quot;Lee&quot;,&quot;given&quot;:&quot;Eun Yeol&quot;,&quot;non-dropping-particle&quot;:&quot;&quot;,&quot;parse-names&quot;:false,&quot;suffix&quot;:&quot;&quot;}],&quot;container-title&quot;:&quot;Microorganisms&quot;,&quot;id&quot;:&quot;91b5f9e7-6764-5895-82ca-b3e3c9d27967&quot;,&quot;issue&quot;:&quot;3&quot;,&quot;issued&quot;:{&quot;date-parts&quot;:[[&quot;2020&quot;]]},&quot;title&quot;:&quot;Genome-scale metabolic model reconstruction and in silico investigations of methane metabolism in methylosinus trichosporium ob3b&quot;,&quot;type&quot;:&quot;article-journal&quot;,&quot;volume&quot;:&quot;8&quot;,&quot;container-title-short&quot;:&quot;Microorganisms&quot;},&quot;uris&quot;:[&quot;http://www.mendeley.com/documents/?uuid=cdf5677b-a8c6-3df1-b7b0-fff6d162b6ce&quot;],&quot;isTemporary&quot;:false,&quot;legacyDesktopId&quot;:&quot;cdf5677b-a8c6-3df1-b7b0-fff6d162b6ce&quot;}]},{&quot;citationID&quot;:&quot;MENDELEY_CITATION_f425eea7-c0c4-4d8a-8960-3e8f8b5303cf&quot;,&quot;properties&quot;:{&quot;noteIndex&quot;:0},&quot;isEdited&quot;:false,&quot;manualOverride&quot;:{&quot;citeprocText&quot;:&quot;[Bordel и др., 2020]&quot;,&quot;isManuallyOverridden&quot;:false,&quot;manualOverrideText&quot;:&quot;&quot;},&quot;citationTag&quot;:&quot;MENDELEY_CITATION_v3_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&quot;,&quot;citationItems&quot;:[{&quot;id&quot;:&quot;d715931c-0ea7-57df-9569-725610da1c27&quot;,&quot;itemData&quot;:{&quot;DOI&quot;:&quot;10.1186/s12934-020-01395-0&quot;,&quot;ISSN&quot;:&quot;14752859&quot;,&quot;abstract&quot;:&quot;Background: Methylocella silvestris is a facultative aerobic methanotrophic bacterium which uses not only methane, but also other alkanes such as ethane and propane, as carbon and energy sources. Its high metabolic versatility, together with the availability of tools for its genetic engineering, make it a very promising platform for metabolic engineering and industrial biotechnology using natural gas as substrate. Results: The first Genome Scale Metabolic Model for M. silvestris is presented. The model has been used to predict the ability of M. silvestris to grow on 12 different substrates, the growth phenotype of two deletion mutants (ΔICL and ΔMS), and biomass yield on methane and ethanol. The model, together with phenotypic characterization of the deletion mutants, revealed that M. silvestris uses the glyoxylate shuttle for the assimilation of C1 and C2 substrates, which is unique in contrast to published reports of other methanotrophs. Two alternative pathways for propane metabolism have been identified and validated experimentally using enzyme activity tests and constructing a deletion mutant (Δ1641), which enabled the identification of acetol as one of the intermediates of propane assimilation via 2-propanol. The model was also used to integrate proteomic data and to identify key enzymes responsible for the adaptation of M. silvestris to different substrates. Conclusions: The model has been used to elucidate key metabolic features of M. silvestris, such as its use of the glyoxylate shuttle for the assimilation of one and two carbon compounds and the existence of two parallel metabolic pathways for propane assimilation. This model, together with the fact that tools for its genetic engineering already exist, paves the way for the use of M. silvestris as a platform for metabolic engineering and industrial exploitation of methanotrophs.&quot;,&quot;author&quot;:[{&quot;dropping-particle&quot;:&quot;&quot;,&quot;family&quot;:&quot;Bordel&quot;,&quot;given&quot;:&quot;Sergio&quot;,&quot;non-dropping-particle&quot;:&quot;&quot;,&quot;parse-names&quot;:false,&quot;suffix&quot;:&quot;&quot;},{&quot;dropping-particle&quot;:&quot;&quot;,&quot;family&quot;:&quot;Crombie&quot;,&quot;given&quot;:&quot;Andrew T.&quot;,&quot;non-dropping-particle&quot;:&quot;&quot;,&quot;parse-names&quot;:false,&quot;suffix&quot;:&quot;&quot;},{&quot;dropping-particle&quot;:&quot;&quot;,&quot;family&quot;:&quot;Muñoz&quot;,&quot;given&quot;:&quot;Raúl&quot;,&quot;non-dropping-particle&quot;:&quot;&quot;,&quot;parse-names&quot;:false,&quot;suffix&quot;:&quot;&quot;},{&quot;dropping-particle&quot;:&quot;&quot;,&quot;family&quot;:&quot;Murrell&quot;,&quot;given&quot;:&quot;J. Colin&quot;,&quot;non-dropping-particle&quot;:&quot;&quot;,&quot;parse-names&quot;:false,&quot;suffix&quot;:&quot;&quot;}],&quot;container-title&quot;:&quot;Microbial Cell Factories&quot;,&quot;id&quot;:&quot;d715931c-0ea7-57df-9569-725610da1c27&quot;,&quot;issue&quot;:&quot;1&quot;,&quot;issued&quot;:{&quot;date-parts&quot;:[[&quot;2020&quot;]]},&quot;title&quot;:&quot;Genome Scale Metabolic Model of the versatile methanotroph Methylocella silvestris&quot;,&quot;type&quot;:&quot;article-journal&quot;,&quot;volume&quot;:&quot;19&quot;,&quot;container-title-short&quot;:&quot;Microb Cell Fact&quot;},&quot;uris&quot;:[&quot;http://www.mendeley.com/documents/?uuid=46c5ec53-9b3f-362a-9e1e-cf091e97a1f9&quot;],&quot;isTemporary&quot;:false,&quot;legacyDesktopId&quot;:&quot;46c5ec53-9b3f-362a-9e1e-cf091e97a1f9&quot;}]},{&quot;citationID&quot;:&quot;MENDELEY_CITATION_87f0a4bc-6e96-44ac-8a88-261d05e04d7d&quot;,&quot;properties&quot;:{&quot;noteIndex&quot;:0},&quot;isEdited&quot;:false,&quot;manualOverride&quot;:{&quot;citeprocText&quot;:&quot;[Villada и др., 2022]&quot;,&quot;isManuallyOverridden&quot;:false,&quot;manualOverrideText&quot;:&quot;&quot;},&quot;citationTag&quot;:&quot;MENDELEY_CITATION_v3_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&quot;,&quot;citationItems&quot;:[{&quot;id&quot;:&quot;f45b2f1e-0d77-5424-808b-0be970b1b188&quot;,&quot;itemData&quot;:{&quot;DOI&quot;:&quot;10.1128/msystems.00073-22&quot;,&quot;ISSN&quot;:&quot;23795077&quot;,&quot;abstract&quot;:&quot;A genome-scale metabolic model (GEM) is an integrative platform that enables the incorporation of a wide range of experimental data. It is used to reveal system-level metabolism and, thus, clarify the link between the genotype and phenotype. Methylomicrobium album BG8 is an aerobic methanotrophic bacterium with promising features as a microbial cell factory for the conversion of methane to value-added chemicals. However, the lack of a genome-scale metabolic model (GEM) of M. album BG8 has hindered the development of systems biology and metabolic engineering of this methanotroph. To fill this gap, a high-quality GEM was constructed to facilitate a system-level understanding of the biochemistry of M. album BG8. Flux balance analysis, constrained with time-series data derived from experiments with various levels of methane, oxygen, and biomass, was used to investigate the metabolic states that promote the production of biomass and the excretion of carbon dioxide, formate, and acetate. The experimental and modeling results indicated that M. album BG8 requires a ratio of ∼1.5:1 between the oxygen- and methane-specific uptake rates for optimal growth. Integrative modeling revealed that at ratios of &gt;2:1 oxygen-to-methane uptake flux, carbon dioxide and formate were the preferred excreted compounds, while at ratios of &lt;1.5:1 acetate accounted for a larger fraction of the total excreted flux. Our results showed a coupling between biomass production and the excretion of carbon dioxide that was linked to the ratio between the oxygen- and methane-specific uptake rates. In contrast, acetate excretion was experimentally detected during exponential growth only when the initial biomass concentration was increased. A relatively lower growth rate was also observed when acetate was produced in the exponential phase, suggesting a trade-off between biomass and acetate production.  IMPORTANCE A genome-scale metabolic model (GEM) is an integrative platform that enables the incorporation of a wide range of experimental data. It is used to reveal system-level metabolism and, thus, clarify the link between the genotype and phenotype. The lack of a GEM for Methylomicrobium album BG8, an aerobic methane-oxidizing bacterium, has hindered its use in environmental and industrial biotechnology applications. The diverse metabolic states indicated by the GEM developed in this study demonstrate the versatility in the methane metabolic processes used by this strain. The integrative GEM p…&quot;,&quot;author&quot;:[{&quot;dropping-particle&quot;:&quot;&quot;,&quot;family&quot;:&quot;Villada&quot;,&quot;given&quot;:&quot;Juan C.&quot;,&quot;non-dropping-particle&quot;:&quot;&quot;,&quot;parse-names&quot;:false,&quot;suffix&quot;:&quot;&quot;},{&quot;dropping-particle&quot;:&quot;&quot;,&quot;family&quot;:&quot;Duran&quot;,&quot;given&quot;:&quot;Maria F.&quot;,&quot;non-dropping-particle&quot;:&quot;&quot;,&quot;parse-names&quot;:false,&quot;suffix&quot;:&quot;&quot;},{&quot;dropping-particle&quot;:&quot;&quot;,&quot;family&quot;:&quot;Lim&quot;,&quot;given&quot;:&quot;Chee Kent&quot;,&quot;non-dropping-particle&quot;:&quot;&quot;,&quot;parse-names&quot;:false,&quot;suffix&quot;:&quot;&quot;},{&quot;dropping-particle&quot;:&quot;&quot;,&quot;family&quot;:&quot;Stein&quot;,&quot;given&quot;:&quot;Lisa Y.&quot;,&quot;non-dropping-particle&quot;:&quot;&quot;,&quot;parse-names&quot;:false,&quot;suffix&quot;:&quot;&quot;},{&quot;dropping-particle&quot;:&quot;&quot;,&quot;family&quot;:&quot;Lee&quot;,&quot;given&quot;:&quot;Patrick K. H.&quot;,&quot;non-dropping-particle&quot;:&quot;&quot;,&quot;parse-names&quot;:false,&quot;suffix&quot;:&quot;&quot;}],&quot;container-title&quot;:&quot;mSystems&quot;,&quot;id&quot;:&quot;f45b2f1e-0d77-5424-808b-0be970b1b188&quot;,&quot;issue&quot;:&quot;2&quot;,&quot;issued&quot;:{&quot;date-parts&quot;:[[&quot;2022&quot;]]},&quot;title&quot;:&quot;Integrative Genome-Scale Metabolic Modeling Reveals Versatile Metabolic Strategies for Methane Utilization in Methylomicrobium album BG8&quot;,&quot;type&quot;:&quot;article-journal&quot;,&quot;volume&quot;:&quot;7&quot;,&quot;container-title-short&quot;:&quot;mSystems&quot;},&quot;uris&quot;:[&quot;http://www.mendeley.com/documents/?uuid=84b509df-5c48-325b-954d-9f185df3417b&quot;],&quot;isTemporary&quot;:false,&quot;legacyDesktopId&quot;:&quot;84b509df-5c48-325b-954d-9f185df3417b&quot;}]},{&quot;citationID&quot;:&quot;MENDELEY_CITATION_87f8c76b-7d9d-4d1b-8524-2b1b5a74d797&quot;,&quot;properties&quot;:{&quot;noteIndex&quot;:0},&quot;isEdited&quot;:false,&quot;manualOverride&quot;:{&quot;citeprocText&quot;:&quot;[Saldivar и др., 2024b]&quot;,&quot;isManuallyOverridden&quot;:false,&quot;manualOverrideText&quot;:&quot;&quot;},&quot;citationTag&quot;:&quot;MENDELEY_CITATION_v3_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&quot;,&quot;citationItems&quot;:[{&quot;id&quot;:&quot;e99e5c79-ce0a-5201-af93-81d8a3322dd6&quot;,&quot;itemData&quot;:{&quot;DOI&quot;:&quot;10.3389/fsysb.2024.1291612&quot;,&quot;abstract&quot;:&quot; Members of the genus Methylacidiphilum are thermoacidophile methanotrophs with optimal growth temperatures between 50°C and 60°C, and pH between 1.0 and 3.0. These microorganisms, as well as other extremophile bacteria, offer an attractive platform for environmental and industrial biotechnology because of their robust operating conditions and capacity to grow using low-cost substrates. In this study, we isolated Methylacidiphilum fumariolicum str. Pic from a crater lake located in the state of Chiapas, Mexico. We sequenced the genome and built a genome-scale metabolic model. The manually curated model contains 667 metabolites, 729 reactions, and 473 genes. Predicted flux distributions using flux balance analysis identified changes in redox trade-offs under methanotrophic and autotrophic conditions (H 2 +CO 2 ). This was also predicted under heterotrophic conditions (acetone, isopropanol, and propane). Model validation was performed by testing the capacity of the strains to grow using four substrates: CH 4 , acetone, isopropanol, and LP-Gas. The results suggest that the metabolism of M. fumariolicum str. Pic is limited by the regeneration of redox equivalents such as NAD(P)H and reduced cytochromes. &quot;,&quot;author&quot;:[{&quot;dropping-particle&quot;:&quot;&quot;,&quot;family&quot;:&quot;Saldivar&quot;,&quot;given&quot;:&quot;Alexis&quot;,&quot;non-dropping-particle&quot;:&quot;&quot;,&quot;parse-names&quot;:false,&quot;suffix&quot;:&quot;&quot;},{&quot;dropping-particle&quot;:&quot;&quot;,&quot;family&quot;:&quot;Ruiz-Ruiz&quot;,&quot;given&quot;:&quot;Patricia&quot;,&quot;non-dropping-particle&quot;:&quot;&quot;,&quot;parse-names&quot;:false,&quot;suffix&quot;:&quot;&quot;},{&quot;dropping-particle&quot;:&quot;&quot;,&quot;family&quot;:&quot;Revah&quot;,&quot;given&quot;:&quot;Sergio&quot;,&quot;non-dropping-particle&quot;:&quot;&quot;,&quot;parse-names&quot;:false,&quot;suffix&quot;:&quot;&quot;},{&quot;dropping-particle&quot;:&quot;&quot;,&quot;family&quot;:&quot;Zuñiga&quot;,&quot;given&quot;:&quot;Cristal&quot;,&quot;non-dropping-particle&quot;:&quot;&quot;,&quot;parse-names&quot;:false,&quot;suffix&quot;:&quot;&quot;}],&quot;container-title&quot;:&quot;Frontiers in Systems Biology&quot;,&quot;id&quot;:&quot;e99e5c79-ce0a-5201-af93-81d8a3322dd6&quot;,&quot;issued&quot;:{&quot;date-parts&quot;:[[&quot;2024&quot;]]},&quot;title&quot;:&quot;Genome-scale flux balance analysis reveals redox trade-offs in the metabolism of the thermoacidophile Methylacidiphilum fumariolicum under auto-, hetero-and methanotrophic conditions&quot;,&quot;type&quot;:&quot;article-journal&quot;,&quot;volume&quot;:&quot;4&quot;,&quot;container-title-short&quot;:&quot;&quot;},&quot;uris&quot;:[&quot;http://www.mendeley.com/documents/?uuid=e69a28b9-d1a9-3be9-bec7-a4e2a0bd2dfa&quot;],&quot;isTemporary&quot;:false,&quot;legacyDesktopId&quot;:&quot;e69a28b9-d1a9-3be9-bec7-a4e2a0bd2df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1454F-E867-421B-B06E-3C008A043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1163</TotalTime>
  <Pages>130</Pages>
  <Words>31709</Words>
  <Characters>180742</Characters>
  <Application>Microsoft Office Word</Application>
  <DocSecurity>0</DocSecurity>
  <Lines>1506</Lines>
  <Paragraphs>424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Microsoft Office User</cp:lastModifiedBy>
  <cp:revision>198</cp:revision>
  <cp:lastPrinted>2026-04-29T04:12:00Z</cp:lastPrinted>
  <dcterms:created xsi:type="dcterms:W3CDTF">2026-04-29T04:12:00Z</dcterms:created>
  <dcterms:modified xsi:type="dcterms:W3CDTF">2026-06-08T09:38:00Z</dcterms:modified>
</cp:coreProperties>
</file>