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Calibri" w:hAnsi="Calibri" w:eastAsia="Calibri"/>
          <w:b w:val="0"/>
          <w:i/>
          <w:color w:val="666666"/>
          <w:sz w:val="20"/>
        </w:rPr>
        <w:t>Acuria Partners — Confidentiel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</w:r>
    </w:p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1A2B3C"/>
          <w:sz w:val="40"/>
        </w:rPr>
        <w:t>SHAREPOINT OAUTH SETUP</w:t>
      </w:r>
    </w:p>
    <w:p>
      <w:pPr>
        <w:spacing w:after="360"/>
        <w:jc w:val="center"/>
      </w:pPr>
      <w:r>
        <w:rPr>
          <w:rFonts w:ascii="Calibri" w:hAnsi="Calibri" w:eastAsia="Calibri"/>
          <w:b w:val="0"/>
          <w:i/>
          <w:color w:val="444444"/>
          <w:sz w:val="22"/>
        </w:rPr>
        <w:t>Microsoft Entra ID — connexion SharePoint par cabinet (multitenant)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Champ</w:t>
            </w:r>
          </w:p>
        </w:tc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22 juillet 2026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Public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Ops / DevOps / Tenant admin (setup)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Documents liés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README.md · DEPLOYMENT.md · l'autre guide OAuth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Connexion SharePoint par tenant pour les bibliothèques documentaires (DER, LdM, FCC, notes). Une seule app Azure multitenant côté Acuria ; chaque admin de cabinet consent dans son propre org Microsoft 365.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444444"/>
          <w:sz w:val="20"/>
        </w:rPr>
        <w:t>Flux produit et token broker : README.md §1. Redirect URIs de déploiement : DEPLOYMENT.md (Vercel).</w:t>
      </w:r>
    </w:p>
    <w:p>
      <w:pPr>
        <w:pStyle w:val="Heading1"/>
      </w:pPr>
      <w:r>
        <w:t>1. Create the Entra ID app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Azure Portal → Microsoft Entra ID → App registrations → New registration.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Name: e.g. Acuria Platform.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Supported account types: Accounts in any organizational directory (Any Microsoft Entra ID tenant — Multitenant). Single-tenant will only allow your own org to connect — cabinets cannot consent.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Redirect URI — platform Web: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i w:val="0"/>
          <w:sz w:val="22"/>
        </w:rPr>
        <w:t>Local: http://localhost:3001/api/oauth/sharepoint/callback</w:t>
      </w:r>
    </w:p>
    <w:p>
      <w:pPr>
        <w:pStyle w:val="ListBullet"/>
        <w:ind w:left="709"/>
      </w:pPr>
      <w:r>
        <w:rPr>
          <w:rFonts w:ascii="Calibri" w:hAnsi="Calibri" w:eastAsia="Calibri"/>
          <w:b w:val="0"/>
          <w:i w:val="0"/>
          <w:sz w:val="22"/>
        </w:rPr>
        <w:t>Prod: https://api.&lt;your-domain&gt;/api/oauth/sharepoint/callback (must match AZURE_REDIRECT_URI / default ${API_BASE_URL}/oauth/sharepoint/callback)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Register.</w:t>
      </w:r>
    </w:p>
    <w:p>
      <w:pPr>
        <w:pStyle w:val="Heading1"/>
      </w:pPr>
      <w:r>
        <w:t>2. Client secret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App → Certificates &amp; secrets → New client secret.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Copy the Value (not the Secret ID) into AZURE_CLIENT_SECRET.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Note Application (client) ID → AZURE_CLIENT_ID.</w:t>
      </w:r>
    </w:p>
    <w:p>
      <w:pPr>
        <w:pStyle w:val="Heading1"/>
      </w:pPr>
      <w:r>
        <w:t>3. API permissions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API permissions → Add a permission → Microsoft Graph → Delegated: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Permission</w:t>
            </w:r>
          </w:p>
        </w:tc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Sites.ReadWrite.All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Resolve /sites/root and write to the document library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offline_access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Refresh token for Make.com background uploads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Do not rely on Files.ReadWrite.All alone — site resolution needs Sites.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44444"/>
          <w:sz w:val="20"/>
        </w:rPr>
        <w:t>No admin-consent button is required on your tenant for multitenant delegated use: each customer admin consents when they connect. Some orgs still require their admin to approve unknown apps (admin_consent_required in the UI).</w:t>
      </w:r>
    </w:p>
    <w:p>
      <w:pPr>
        <w:pStyle w:val="Heading1"/>
      </w:pPr>
      <w:r>
        <w:t>4. Env vars (API)</w:t>
      </w:r>
    </w:p>
    <w:p>
      <w:pPr>
        <w:spacing w:before="80" w:after="160"/>
        <w:ind w:left="227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AZURE_CLIENT_ID=...</w:t>
        <w:br/>
        <w:t>AZURE_CLIENT_SECRET=...</w:t>
        <w:br/>
        <w:t>API_BASE_URL=https://api.example.com/api   # or http://localhost:3001/api</w:t>
        <w:br/>
        <w:t>AZURE_REDIRECT_URI=                        # optional if default is correct</w:t>
        <w:br/>
        <w:t>TOKEN_ENCRYPTION_KEY=                      # 64 hex chars — encrypts tokens at rest</w:t>
        <w:br/>
        <w:t>APP_URL=https://app.example.com            # post-OAuth redirect to SPA</w:t>
        <w:br/>
        <w:t>WEBHOOK_SECRET=                            # Make → GET .../sharepoint/token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Generate encryption key:</w:t>
      </w:r>
    </w:p>
    <w:p>
      <w:pPr>
        <w:spacing w:before="80" w:after="160"/>
        <w:ind w:left="227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node -e "console.log(require('crypto').randomBytes(32).toString('hex'))"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444444"/>
          <w:sz w:val="20"/>
        </w:rPr>
        <w:t>Rotating TOKEN_ENCRYPTION_KEY invalidates all stored tokens — tenants must reconnect.</w:t>
      </w:r>
    </w:p>
    <w:p>
      <w:pPr>
        <w:pStyle w:val="Heading1"/>
      </w:pPr>
      <w:r>
        <w:t>5. Connect a cabinet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Log in as tenant_admin.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Open Intégrations (or the onboarding gate).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Connecter SharePoint → Microsoft account picker → consent.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Callback stores encrypted tokens + root site / drive on the tenants row.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Status shows connected; Make can call the token broker.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44444"/>
          <w:sz w:val="20"/>
        </w:rPr>
        <w:t>Optional: PUT /api/tenants/:id/sharepoint/config overrides site/drive if the root site is wrong (UI site picker is still a known gap — defaults to root).</w:t>
      </w:r>
    </w:p>
    <w:p>
      <w:pPr>
        <w:pStyle w:val="Heading1"/>
      </w:pPr>
      <w:r>
        <w:t>6. Make.com token broker</w:t>
      </w:r>
    </w:p>
    <w:p>
      <w:pPr>
        <w:spacing w:before="80" w:after="160"/>
        <w:ind w:left="227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GET /api/tenants/:tenantId/sharepoint/token</w:t>
        <w:br/>
        <w:t>Authorization: &lt;WEBHOOK_SECRET&gt;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Response (shape): { access_token, site_id, drive_id, expires_at }.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44444"/>
          <w:sz w:val="20"/>
        </w:rPr>
        <w:t>Platform outbound webhooks that upload files include tenant_id via sharepointBrokerFields().</w:t>
      </w:r>
    </w:p>
    <w:p>
      <w:pPr>
        <w:pStyle w:val="Heading1"/>
      </w:pPr>
      <w:r>
        <w:t>7.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Symptom</w:t>
            </w:r>
          </w:p>
        </w:tc>
        <w:tc>
          <w:tcPr>
            <w:tcW w:type="dxa" w:w="4873"/>
            <w:shd w:fill="1A2B3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invalid_state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Restart connect from the app; check clock skew; don’t open callback in another browser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Redirect URI mismatch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Azure Web URI byte-identical to AZURE_REDIRECT_URI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admin_consent_required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Customer’s M365 admin must approve the app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API 503 on SharePoint routes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Set AZURE_* + TOKEN_ENCRYPTION_KEY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Uploads fail after key rotate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Tenants reconnect SharePoint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</w:r>
    </w:p>
    <w:p>
      <w:pPr>
        <w:spacing w:after="120"/>
        <w:jc w:val="center"/>
      </w:pPr>
      <w:r>
        <w:rPr>
          <w:rFonts w:ascii="Calibri" w:hAnsi="Calibri" w:eastAsia="Calibri"/>
          <w:b w:val="0"/>
          <w:i/>
          <w:color w:val="666666"/>
          <w:sz w:val="22"/>
        </w:rPr>
        <w:t>— Fin du document —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i/>
          <w:color w:val="666666"/>
          <w:sz w:val="18"/>
        </w:rPr>
        <w:t>Acuria Partners — Confidentiel — Diffusion limitée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B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