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خلّصني - الدليل التشغيلي للخدمات</w:t>
      </w:r>
    </w:p>
    <w:p>
      <w:pPr>
        <w:pStyle w:val="Heading2"/>
      </w:pPr>
      <w:r>
        <w:t>الخدمة رقم (15): طلب فك رهن عقار</w:t>
      </w:r>
    </w:p>
    <w:p>
      <w:pPr>
        <w:pStyle w:val="Heading3"/>
      </w:pPr>
      <w:r>
        <w:t>الإصدار</w:t>
      </w:r>
    </w:p>
    <w:p>
      <w:r>
        <w:t>1.0</w:t>
      </w:r>
    </w:p>
    <w:p>
      <w:pPr>
        <w:pStyle w:val="Heading3"/>
      </w:pPr>
      <w:r>
        <w:t>آخر تحديث</w:t>
      </w:r>
    </w:p>
    <w:p>
      <w:r>
        <w:t>2026-06-29</w:t>
      </w:r>
    </w:p>
    <w:p>
      <w:pPr>
        <w:pStyle w:val="Heading3"/>
      </w:pPr>
      <w:r>
        <w:t>الفئة</w:t>
      </w:r>
    </w:p>
    <w:p>
      <w:r>
        <w:t>العقارات والأراضي</w:t>
      </w:r>
    </w:p>
    <w:p>
      <w:pPr>
        <w:pStyle w:val="Heading3"/>
      </w:pPr>
      <w:r>
        <w:t>اسم الخدمة بالعربية</w:t>
      </w:r>
    </w:p>
    <w:p>
      <w:r>
        <w:t>طلب فك رهن عقار</w:t>
      </w:r>
    </w:p>
    <w:p>
      <w:pPr>
        <w:pStyle w:val="Heading3"/>
      </w:pPr>
      <w:r>
        <w:t>اسم الخدمة بالإنجليزية</w:t>
      </w:r>
    </w:p>
    <w:p>
      <w:r>
        <w:t>Request Mortgage Release</w:t>
      </w:r>
    </w:p>
    <w:p>
      <w:pPr>
        <w:pStyle w:val="Heading3"/>
      </w:pPr>
      <w:r>
        <w:t>المعرف (Slug)</w:t>
      </w:r>
    </w:p>
    <w:p>
      <w:r>
        <w:t>request-mortgage-release</w:t>
      </w:r>
    </w:p>
    <w:p>
      <w:pPr>
        <w:pStyle w:val="Heading3"/>
      </w:pPr>
      <w:r>
        <w:t>ترتيب العرض</w:t>
      </w:r>
    </w:p>
    <w:p>
      <w:r>
        <w:t>15</w:t>
      </w:r>
    </w:p>
    <w:p>
      <w:pPr>
        <w:pStyle w:val="Heading3"/>
      </w:pPr>
      <w:r>
        <w:t>الوصف المختصر</w:t>
      </w:r>
    </w:p>
    <w:p>
      <w:r>
        <w:t>تقديم طلب لإلغاء وفك الرهن المسجل على العقار بعد استيفاء المتطلبات.</w:t>
      </w:r>
    </w:p>
    <w:p>
      <w:pPr>
        <w:pStyle w:val="Heading3"/>
      </w:pPr>
      <w:r>
        <w:t>الوصف الكامل</w:t>
      </w:r>
    </w:p>
    <w:p>
      <w:r>
        <w:t>تتيح هذه الخدمة تقديم طلب لفك الرهن المسجل على العقار بعد سداد الالتزامات أو تحقق شروط فك الرهن، مع متابعة جميع الإجراءات لدى دائرة الأراضي والمساحة والجهة المرتهنة حتى إصدار إشعار فك الرهن وتحديث السجلات.</w:t>
      </w:r>
    </w:p>
    <w:p>
      <w:pPr>
        <w:pStyle w:val="Heading3"/>
      </w:pPr>
      <w:r>
        <w:t>الشروط</w:t>
      </w:r>
    </w:p>
    <w:p>
      <w:r>
        <w:t>• استكمال متطلبات الجهة المرتهنة.</w:t>
        <w:br/>
        <w:t>• تقديم جميع الوثائق المطلوبة.</w:t>
        <w:br/>
        <w:t>• تخضع المعاملة للأنظمة والرسوم الرسمية.</w:t>
      </w:r>
    </w:p>
    <w:p>
      <w:pPr>
        <w:pStyle w:val="Heading3"/>
      </w:pPr>
      <w:r>
        <w:t>البيانات المطلوبة من العميل</w:t>
      </w:r>
    </w:p>
    <w:p>
      <w:r>
        <w:t>• اسم مقدم الطلب.</w:t>
        <w:br/>
        <w:t>• الرقم الوطني.</w:t>
        <w:br/>
        <w:t>• رقم الهاتف.</w:t>
        <w:br/>
        <w:t>• رقم القطعة.</w:t>
        <w:br/>
        <w:t>• رقم الحوض.</w:t>
        <w:br/>
        <w:t>• المنطقة.</w:t>
        <w:br/>
        <w:t>• المحافظة.</w:t>
        <w:br/>
        <w:t>• اسم الجهة المرتهنة.</w:t>
        <w:br/>
        <w:t>• ملاحظات إضافية.</w:t>
      </w:r>
    </w:p>
    <w:p>
      <w:pPr>
        <w:pStyle w:val="Heading3"/>
      </w:pPr>
      <w:r>
        <w:t>الوثائق المطلوبة</w:t>
      </w:r>
    </w:p>
    <w:p>
      <w:r>
        <w:t>• صورة الهوية.</w:t>
        <w:br/>
        <w:t>• سند تسجيل العقار.</w:t>
        <w:br/>
        <w:t>• كتاب أو موافقة فك الرهن من الجهة المرتهنة.</w:t>
        <w:br/>
        <w:t>• وكالة قانونية (إن وجدت).</w:t>
        <w:br/>
        <w:t>• أي مستندات إضافية تطلبها الجهة المختصة.</w:t>
      </w:r>
    </w:p>
    <w:p>
      <w:pPr>
        <w:pStyle w:val="Heading3"/>
      </w:pPr>
      <w:r>
        <w:t>مدة الإنجاز</w:t>
      </w:r>
    </w:p>
    <w:p>
      <w:r>
        <w:t>حسب إجراءات دائرة الأراضي والمساحة والجهة المرتهنة.</w:t>
      </w:r>
    </w:p>
    <w:p>
      <w:pPr>
        <w:pStyle w:val="Heading3"/>
      </w:pPr>
      <w:r>
        <w:t>السعر الأساسي</w:t>
      </w:r>
    </w:p>
    <w:p>
      <w:r>
        <w:t>0 (يحدد لاحقاً)</w:t>
      </w:r>
    </w:p>
    <w:p>
      <w:pPr>
        <w:pStyle w:val="Heading3"/>
      </w:pPr>
      <w:r>
        <w:t>رسوم الخدمة</w:t>
      </w:r>
    </w:p>
    <w:p>
      <w:r>
        <w:t>تحدد لاحقاً.</w:t>
      </w:r>
    </w:p>
    <w:p>
      <w:pPr>
        <w:pStyle w:val="Heading3"/>
      </w:pPr>
      <w:r>
        <w:t>الرسوم الحكومية</w:t>
      </w:r>
    </w:p>
    <w:p>
      <w:r>
        <w:t>حسب الرسوم الرسمية.</w:t>
      </w:r>
    </w:p>
    <w:p>
      <w:pPr>
        <w:pStyle w:val="Heading3"/>
      </w:pPr>
      <w:r>
        <w:t>إعدادات الخدمة</w:t>
      </w:r>
    </w:p>
    <w:p>
      <w:r>
        <w:t>✓ مفعلة</w:t>
        <w:br/>
        <w:t>✓ تحتاج مزود خدمة</w:t>
        <w:br/>
        <w:t>✓ تحتاج مراجعة يدوية</w:t>
        <w:br/>
        <w:t>✓ متاحة للأفراد والشركات</w:t>
      </w:r>
    </w:p>
    <w:p>
      <w:pPr>
        <w:pStyle w:val="Heading3"/>
      </w:pPr>
      <w:r>
        <w:t>الأسئلة الديناميكية المقترحة</w:t>
      </w:r>
    </w:p>
    <w:p>
      <w:r>
        <w:t>• هل تم سداد كامل الالتزامات؟</w:t>
        <w:br/>
        <w:t>• ما اسم الجهة المرتهنة؟</w:t>
        <w:br/>
        <w:t>• هل يوجد كتاب رسمي بفك الرهن؟</w:t>
        <w:br/>
        <w:t>• هل يوجد وكيل قانوني؟</w:t>
      </w:r>
    </w:p>
    <w:p>
      <w:pPr>
        <w:pStyle w:val="Heading3"/>
      </w:pPr>
      <w:r>
        <w:t>معلومات التشغيل</w:t>
      </w:r>
    </w:p>
    <w:p>
      <w:r>
        <w:t>الجهة المنفذة: دائرة الأراضي والمساحة.</w:t>
        <w:br/>
        <w:t>مزود الخدمة: معقب معاملات عقارية.</w:t>
        <w:br/>
        <w:t>يمكن تنفيذها بوكالة: نعم.</w:t>
        <w:br/>
        <w:t>التصنيف: الرهون والحقوق.</w:t>
      </w:r>
    </w:p>
    <w:p>
      <w:pPr>
        <w:pStyle w:val="Heading3"/>
      </w:pPr>
      <w:r>
        <w:t>ملاحظات للمطور</w:t>
      </w:r>
    </w:p>
    <w:p>
      <w:r>
        <w:t>إتاحة رفع كتاب فك الرهن وربطه بالطلب مع تسجيل تاريخ إصدار الموافقة.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