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Default Extension="emf" ContentType="image/x-emf"/>
  <Default Extension="wmf" ContentType="image/x-wmf"/>
  <Default Extension="gif" ContentType="image/gif"/>
  <Default Extension="ico" ContentType="image/x-icon"/>
  <Default Extension="tif" ContentType="image/tiff"/>
  <Default Extension="tiff" ContentType="image/tiff"/>
  <Default Extension="jpeg" ContentType="image/jpeg"/>
  <Default Extension="jpg" ContentType="image/jpeg"/>
  <Default Extension="svg" ContentType="image/svg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/>
        <w:ind/>
        <w:rPr/>
      </w:pPr>
      <w:r>
        <w:rPr/>
        <w:drawing>
          <wp:inline>
            <wp:extent cx="5731510" cy="3223895"/>
            <wp:docPr id="0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ffddddddddddddd</w:t>
      </w:r>
      <w:r>
        <w:rPr/>
        <w:t xml:space="preserve">i</w:t>
      </w:r>
      <w:r>
        <w:rPr/>
        <w:t xml:space="preserve">-Governance</w:t>
      </w:r>
    </w:p>
    <w:p>
      <w:pPr>
        <w:spacing/>
        <w:ind/>
        <w:rPr/>
      </w:pPr>
      <w:r>
        <w:rPr/>
        <w:t xml:space="preserve">‘</w:t>
      </w:r>
      <w:r>
        <w:rPr>
          <w:b/>
          <w:bCs/>
        </w:rPr>
        <w:t xml:space="preserve">&amp;</w:t>
      </w:r>
      <w:r>
        <w:rPr/>
        <w:t xml:space="preserve">’ symbol display </w:t>
      </w:r>
      <w:r>
        <w:rPr/>
        <w:t xml:space="preserve">error </w:t>
      </w:r>
      <w:r>
        <w:rPr/>
        <w:t xml:space="preserve">,</w:t>
      </w:r>
      <w:r>
        <w:rPr/>
        <w:t xml:space="preserve"> task sub numbering, 1.1, 1.2, 1.3, </w:t>
      </w:r>
      <w:r>
        <w:rPr/>
        <w:t xml:space="preserve">etc</w:t>
      </w:r>
      <w:r>
        <w:rPr/>
        <w:t xml:space="preserve">…2.1, 2.2, 2.3, width of 1</w:t>
      </w:r>
      <w:r>
        <w:rPr>
          <w:vertAlign w:val="superscript"/>
        </w:rPr>
        <w:t xml:space="preserve">st</w:t>
      </w:r>
      <w:r>
        <w:rPr/>
        <w:t xml:space="preserve"> column – </w:t>
      </w:r>
      <w:r>
        <w:rPr/>
        <w:t xml:space="preserve">consider narrowing to achieve balanced look</w:t>
      </w:r>
      <w:commentRangeStart w:id="0"/>
      <w:r>
        <w:rPr/>
        <w:t xml:space="preserve">. </w:t>
      </w:r>
      <w:r>
        <w:rPr/>
        <w:t xml:space="preserve"> </w:t>
      </w:r>
      <w:commentRangeEnd w:id="0"/>
      <w:r>
        <w:commentReference w:id="0"/>
      </w:r>
      <w:r>
        <w:rPr/>
        <w:t xml:space="preserve">fgthfdsfgh</w:t>
      </w:r>
    </w:p>
    <w:p>
      <w:pPr>
        <w:spacing/>
        <w:ind/>
        <w:rPr/>
      </w:pPr>
      <w:r>
        <w:rPr/>
        <w:br/>
      </w:r>
      <w:r>
        <w:rPr/>
        <w:drawing>
          <wp:inline>
            <wp:extent cx="5731510" cy="3223895"/>
            <wp:docPr id="1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t xml:space="preserve">Spelling check - Reference</w:t>
      </w: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  <w:r>
        <w:rPr/>
        <w:drawing>
          <wp:inline>
            <wp:extent cx="5731510" cy="3223895"/>
            <wp:docPr id="2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rPr/>
      </w:pPr>
    </w:p>
    <w:p>
      <w:pPr>
        <w:spacing/>
        <w:ind/>
        <w:tabs>
          <w:tab w:val="right" w:pos="9025.999755859375"/>
        </w:tabs>
        <w:rPr/>
      </w:pPr>
      <w:r>
        <w:rPr/>
        <w:t xml:space="preserve">Navigation bar unresponsive? or is it my mouse?</w:t>
      </w:r>
      <w:r>
        <w:rPr/>
        <w:t xml:space="preserve"> </w:t>
      </w:r>
      <w:r>
        <w:rPr/>
        <w:t xml:space="preserve">😊</w:t>
      </w:r>
      <w:r>
        <w:rPr/>
        <w:tab/>
      </w:r>
    </w:p>
    <w:p>
      <w:pPr>
        <w:spacing/>
        <w:ind/>
        <w:rPr/>
      </w:pPr>
      <w:r>
        <w:rPr/>
        <w:t xml:space="preserve">Consider </w:t>
      </w:r>
      <w:r>
        <w:rPr/>
        <w:t xml:space="preserve">increase</w:t>
      </w:r>
      <w:r>
        <w:rPr/>
        <w:t xml:space="preserve">d</w:t>
      </w:r>
      <w:r>
        <w:rPr/>
        <w:t xml:space="preserve"> contrast for vertical navigation bar? </w:t>
      </w:r>
    </w:p>
    <w:p>
      <w:pPr>
        <w:spacing/>
        <w:ind/>
        <w:rPr/>
      </w:pPr>
      <w:r>
        <w:rPr/>
        <w:t xml:space="preserve">Navigation bar not taking to next page </w:t>
      </w:r>
      <w:r>
        <w:rPr/>
        <w:t xml:space="preserve">– all related to view mode </w:t>
      </w:r>
      <w:r>
        <w:rPr/>
        <w:t xml:space="preserve">(if </w:t>
      </w:r>
      <w:r>
        <w:rPr/>
        <w:t xml:space="preserve">theres</w:t>
      </w:r>
      <w:r>
        <w:rPr/>
        <w:t xml:space="preserve"> an option to navigate all </w:t>
      </w:r>
      <w:r>
        <w:rPr/>
        <w:t xml:space="preserve">pages using navigator)</w:t>
      </w:r>
    </w:p>
    <w:p>
      <w:pPr>
        <w:spacing/>
        <w:ind/>
        <w:rPr/>
      </w:pPr>
      <w:r>
        <w:rPr/>
        <w:drawing>
          <wp:inline>
            <wp:extent cx="5731510" cy="3223260"/>
            <wp:docPr id="3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drawing>
          <wp:inline>
            <wp:extent cx="5731510" cy="3223895"/>
            <wp:docPr id="4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t xml:space="preserve">Word wrapping – content not </w:t>
      </w:r>
      <w:r>
        <w:rPr/>
        <w:t xml:space="preserve">visible,  </w:t>
      </w:r>
      <w:r>
        <w:rPr>
          <w:highlight w:val="yellow"/>
        </w:rPr>
        <w:t xml:space="preserve">consider</w:t>
      </w:r>
      <w:r>
        <w:rPr>
          <w:highlight w:val="yellow"/>
        </w:rPr>
        <w:t xml:space="preserve"> increasing width of description of steps column</w:t>
      </w:r>
      <w:r>
        <w:rPr/>
        <w:t xml:space="preserve"> and </w:t>
      </w:r>
      <w:r>
        <w:rPr/>
        <w:t xml:space="preserve">decreasing control column width so that entire doc doesn’t run into several pages.</w:t>
      </w:r>
    </w:p>
    <w:p>
      <w:pPr>
        <w:spacing/>
        <w:ind/>
        <w:rPr/>
      </w:pPr>
      <w:r>
        <w:rPr/>
        <w:drawing>
          <wp:inline>
            <wp:extent cx="5731510" cy="3223895"/>
            <wp:docPr id="5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t xml:space="preserve">Pls activate the id no as hyperlink so as to access </w:t>
      </w:r>
      <w:r>
        <w:rPr/>
        <w:t xml:space="preserve">document</w:t>
      </w:r>
      <w:r>
        <w:rPr/>
        <w:t xml:space="preserve"> </w:t>
      </w:r>
    </w:p>
    <w:p>
      <w:pPr>
        <w:spacing/>
        <w:ind/>
        <w:rPr/>
      </w:pPr>
      <w:r>
        <w:rPr/>
        <w:t xml:space="preserve">(</w:t>
      </w:r>
      <w:r>
        <w:rPr/>
        <w:t xml:space="preserve">Edit</w:t>
      </w:r>
      <w:r>
        <w:rPr/>
        <w:t xml:space="preserve"> 23-11-22)- link active but not visible as </w:t>
      </w:r>
      <w:r>
        <w:rPr/>
        <w:t xml:space="preserve">hyperlink</w:t>
      </w:r>
      <w:r>
        <w:rPr/>
        <w:t xml:space="preserve"> </w:t>
      </w:r>
    </w:p>
    <w:p>
      <w:pPr>
        <w:spacing/>
        <w:ind/>
        <w:rPr/>
      </w:pPr>
    </w:p>
    <w:p>
      <w:pPr>
        <w:spacing/>
        <w:ind/>
        <w:rPr/>
      </w:pPr>
      <w:r>
        <w:rPr/>
        <w:drawing>
          <wp:inline>
            <wp:extent cx="5731510" cy="3223895"/>
            <wp:docPr id="6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t xml:space="preserve">Previous – not functional </w:t>
      </w:r>
    </w:p>
    <w:p>
      <w:pPr>
        <w:spacing/>
        <w:ind/>
        <w:rPr/>
      </w:pPr>
      <w:r>
        <w:rPr/>
        <w:drawing>
          <wp:inline>
            <wp:extent cx="5731510" cy="3223895"/>
            <wp:docPr id="7" name="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rPr/>
      </w:pPr>
      <w:r>
        <w:rPr/>
        <w:t xml:space="preserve">Calendar scheduling- can </w:t>
      </w:r>
      <w:r>
        <w:rPr/>
        <w:t xml:space="preserve">i</w:t>
      </w:r>
      <w:r>
        <w:rPr/>
        <w:t xml:space="preserve">-Audit be </w:t>
      </w:r>
      <w:r>
        <w:rPr/>
        <w:t xml:space="preserve">scheduled,</w:t>
      </w:r>
      <w:r>
        <w:rPr/>
        <w:t xml:space="preserve"> and Audit plan reflected in calendar and reminders </w:t>
      </w:r>
      <w:r>
        <w:rPr/>
        <w:t xml:space="preserve">provided for the same?</w:t>
      </w:r>
      <w:r>
        <w:rPr/>
        <w:t xml:space="preserve"> in dashboard? Mail to admin?</w:t>
      </w:r>
    </w:p>
    <w:p>
      <w:pPr>
        <w:spacing/>
        <w:ind/>
        <w:rPr/>
      </w:pPr>
      <w:r>
        <w:rPr/>
        <w:t xml:space="preserve">Auto population of Audit plan from the document (audit </w:t>
      </w:r>
      <w:r>
        <w:rPr/>
        <w:t xml:space="preserve">plan)the</w:t>
      </w:r>
      <w:r>
        <w:rPr/>
        <w:t xml:space="preserve"> client has? (Query from SBG)</w:t>
      </w:r>
    </w:p>
    <w:p>
      <w:pPr>
        <w:spacing/>
        <w:ind/>
        <w:rPr/>
      </w:pPr>
      <w:r>
        <w:rPr/>
        <w:t xml:space="preserve">Reminders to follow- up on </w:t>
      </w:r>
      <w:r>
        <w:rPr/>
        <w:t xml:space="preserve">i</w:t>
      </w:r>
      <w:r>
        <w:rPr/>
        <w:t xml:space="preserve">-Incident and close out of </w:t>
      </w:r>
      <w:r>
        <w:rPr/>
        <w:t xml:space="preserve">i</w:t>
      </w:r>
      <w:r>
        <w:rPr/>
        <w:t xml:space="preserve">-Incident, corrective actions to be </w:t>
      </w:r>
      <w:r>
        <w:rPr/>
        <w:t xml:space="preserve">taken</w:t>
      </w:r>
      <w:r>
        <w:rPr/>
        <w:t xml:space="preserve"> </w:t>
      </w:r>
    </w:p>
    <w:p>
      <w:pPr>
        <w:spacing/>
        <w:ind/>
        <w:rPr/>
      </w:pPr>
      <w:r>
        <w:rPr/>
        <w:t xml:space="preserve">(SBG- ticket- </w:t>
      </w:r>
      <w:r>
        <w:rPr/>
        <w:t xml:space="preserve">REF: demo) </w:t>
      </w:r>
    </w:p>
    <w:p>
      <w:pPr>
        <w:spacing/>
        <w:ind/>
        <w:rPr/>
      </w:pPr>
      <w:r>
        <w:rPr>
          <w:highlight w:val="yellow"/>
        </w:rPr>
        <w:t xml:space="preserve">CPA</w:t>
      </w:r>
      <w:r>
        <w:rPr>
          <w:highlight w:val="yellow"/>
        </w:rPr>
        <w:t xml:space="preserve"> status to be renamed as NCR in </w:t>
      </w:r>
      <w:r>
        <w:rPr>
          <w:highlight w:val="yellow"/>
        </w:rPr>
        <w:t xml:space="preserve">i</w:t>
      </w:r>
      <w:r>
        <w:rPr>
          <w:highlight w:val="yellow"/>
        </w:rPr>
        <w:t xml:space="preserve">-Audit &amp; </w:t>
      </w:r>
      <w:r>
        <w:rPr>
          <w:highlight w:val="yellow"/>
        </w:rPr>
        <w:t xml:space="preserve">i</w:t>
      </w:r>
      <w:r>
        <w:rPr>
          <w:highlight w:val="yellow"/>
        </w:rPr>
        <w:t xml:space="preserve">-Incident</w:t>
      </w:r>
      <w:r>
        <w:rPr/>
        <w:t xml:space="preserve"> (SBG Ticket ref: demo teams meeting on 20</w:t>
      </w:r>
      <w:r>
        <w:rPr>
          <w:vertAlign w:val="superscript"/>
        </w:rPr>
        <w:t xml:space="preserve">th</w:t>
      </w:r>
      <w:r>
        <w:rPr/>
        <w:t xml:space="preserve"> </w:t>
      </w:r>
      <w:r>
        <w:rPr/>
        <w:t xml:space="preserve">dec, 2022)</w:t>
      </w:r>
    </w:p>
    <w:sectPr>
      <w:type w:val="nextPage"/>
      <w:pgSz w:w="11906" w:h="16838"/>
      <w:pgMar w:top="1440" w:right="1440" w:bottom="1440" w:left="1440" w:header="708" w:footer="708" w:gutter="0"/>
      <w:pgBorders/>
      <w:cols w:equalWidth="1" w:space="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mc:Ignorable="w14 w15">
  <w:comment w:id="0" w:author="Guest user" w:date="2023-08-08T13:48:04.518Z">
    <w:p w14:paraId="1">
      <w:pPr/>
      <w:r>
        <w:t xml:space="preserve">dxcv cvc cv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mc:Ignorable="w14 w15">
  <w15:commentEx w15:paraId="1" w15:done="0"/>
</w15:commentsEx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documentProtection w:cryptProviderType="rsaAES" w:cryptAlgorithmClass="hash" w:cryptAlgorithmType="typeAny" w:cryptAlgorithmSid="14" w:cryptSpinCount="100000"/>
  <w:zoom w:val="none" w:percent="100"/>
  <w:displayBackgroundShape/>
  <w:defaultTabStop w:val="720"/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vertAlign w:val="baseline"/>
      </w:rPr>
    </w:rPrDefault>
    <w:pPrDefault>
      <w:pPr>
        <w:spacing w:before="0" w:after="160" w:line="259" w:lineRule="auto"/>
        <w:ind w:left="0" w:right="0" w:firstLine="0"/>
        <w:jc w:val="left"/>
      </w:pPr>
    </w:pPrDefault>
  </w:docDefaults>
  <w:style w:type="paragraph" w:styleId="Normal">
    <w:name w:val="Normal"/>
    <w:next w:val="Normal"/>
    <w:pPr>
      <w:spacing/>
      <w:ind/>
    </w:pPr>
    <w:rPr/>
  </w:style>
  <w:style w:type="character" w:styleId="Default Paragraph Font">
    <w:name w:val="Default Paragraph Font"/>
    <w:rPr/>
  </w:style>
  <w:style w:type="paragraph" w:styleId="Heading 1">
    <w:name w:val="Heading 1"/>
    <w:basedOn w:val="Normal"/>
    <w:next w:val="Normal"/>
    <w:link w:val="Heading 1 Char"/>
    <w:pPr>
      <w:outlineLvl w:val="0"/>
      <w:spacing w:before="240" w:after="0" w:line="259" w:lineRule="auto"/>
      <w:ind w:left="0" w:right="0" w:firstLine="0"/>
      <w:jc w:val="left"/>
    </w:pPr>
    <w:rPr>
      <w:rFonts w:ascii="Calibri Light" w:hAnsi="Calibri Light" w:eastAsia="Calibri Light" w:cs=""/>
      <w:color w:val="2F5496"/>
      <w:sz w:val="32"/>
    </w:rPr>
  </w:style>
  <w:style w:type="character" w:styleId="Heading 1 Char">
    <w:name w:val="Heading 1 Char"/>
    <w:basedOn w:val="Default Paragraph Font"/>
    <w:rPr>
      <w:rFonts w:ascii="Calibri Light" w:hAnsi="Calibri Light" w:eastAsia="Calibri Light" w:cs=""/>
      <w:color w:val="2F5496"/>
      <w:sz w:val="32"/>
    </w:rPr>
  </w:style>
  <w:style w:type="paragraph" w:styleId="Heading 2">
    <w:name w:val="Heading 2"/>
    <w:basedOn w:val="Normal"/>
    <w:next w:val="Normal"/>
    <w:link w:val="Heading 2 Char"/>
    <w:pPr>
      <w:outlineLvl w:val="1"/>
      <w:spacing w:before="40" w:after="0" w:line="259" w:lineRule="auto"/>
      <w:ind w:left="0" w:right="0" w:firstLine="0"/>
      <w:jc w:val="left"/>
    </w:pPr>
    <w:rPr>
      <w:rFonts w:ascii="Calibri Light" w:hAnsi="Calibri Light" w:eastAsia="Calibri Light" w:cs=""/>
      <w:color w:val="2F5496"/>
      <w:sz w:val="26"/>
    </w:rPr>
  </w:style>
  <w:style w:type="character" w:styleId="Heading 2 Char">
    <w:name w:val="Heading 2 Char"/>
    <w:basedOn w:val="Default Paragraph Font"/>
    <w:rPr>
      <w:rFonts w:ascii="Calibri Light" w:hAnsi="Calibri Light" w:eastAsia="Calibri Light" w:cs=""/>
      <w:color w:val="2F5496"/>
      <w:sz w:val="26"/>
    </w:rPr>
  </w:style>
  <w:style w:type="paragraph" w:styleId="Heading 3">
    <w:name w:val="Heading 3"/>
    <w:basedOn w:val="Normal"/>
    <w:next w:val="Normal"/>
    <w:link w:val="Heading 3 Char"/>
    <w:pPr>
      <w:outlineLvl w:val="2"/>
      <w:spacing w:before="40" w:after="0" w:line="259" w:lineRule="auto"/>
      <w:ind w:left="0" w:right="0" w:firstLine="0"/>
      <w:jc w:val="left"/>
    </w:pPr>
    <w:rPr>
      <w:rFonts w:ascii="Calibri Light" w:hAnsi="Calibri Light" w:eastAsia="Calibri Light" w:cs=""/>
      <w:color w:val="1F3763"/>
      <w:sz w:val="24"/>
    </w:rPr>
  </w:style>
  <w:style w:type="character" w:styleId="Heading 3 Char">
    <w:name w:val="Heading 3 Char"/>
    <w:basedOn w:val="Default Paragraph Font"/>
    <w:rPr>
      <w:rFonts w:ascii="Calibri Light" w:hAnsi="Calibri Light" w:eastAsia="Calibri Light" w:cs=""/>
      <w:color w:val="1F3763"/>
      <w:sz w:val="24"/>
    </w:rPr>
  </w:style>
  <w:style w:type="paragraph" w:styleId="Heading 4">
    <w:name w:val="Heading 4"/>
    <w:basedOn w:val="Normal"/>
    <w:next w:val="Normal"/>
    <w:link w:val="Heading 4 Char"/>
    <w:pPr>
      <w:outlineLvl w:val="3"/>
      <w:spacing w:before="40" w:after="0" w:line="259" w:lineRule="auto"/>
      <w:ind w:left="0" w:right="0" w:firstLine="0"/>
      <w:jc w:val="left"/>
    </w:pPr>
    <w:rPr>
      <w:rFonts w:ascii="Calibri Light" w:hAnsi="Calibri Light" w:eastAsia="Calibri Light" w:cs=""/>
      <w:i/>
      <w:color w:val="2F5496"/>
    </w:rPr>
  </w:style>
  <w:style w:type="character" w:styleId="Heading 4 Char">
    <w:name w:val="Heading 4 Char"/>
    <w:basedOn w:val="Default Paragraph Font"/>
    <w:rPr>
      <w:rFonts w:ascii="Calibri Light" w:hAnsi="Calibri Light" w:eastAsia="Calibri Light" w:cs=""/>
      <w:i/>
      <w:color w:val="2F5496"/>
    </w:rPr>
  </w:style>
  <w:style w:type="paragraph" w:styleId="Heading 5">
    <w:name w:val="Heading 5"/>
    <w:basedOn w:val="Normal"/>
    <w:next w:val="Normal"/>
    <w:link w:val="Heading 5 Char"/>
    <w:pPr>
      <w:outlineLvl w:val="4"/>
      <w:spacing w:before="40" w:after="0" w:line="259" w:lineRule="auto"/>
      <w:ind w:left="0" w:right="0" w:firstLine="0"/>
      <w:jc w:val="left"/>
    </w:pPr>
    <w:rPr>
      <w:rFonts w:ascii="Calibri Light" w:hAnsi="Calibri Light" w:eastAsia="Calibri Light" w:cs=""/>
      <w:color w:val="2F5496"/>
    </w:rPr>
  </w:style>
  <w:style w:type="character" w:styleId="Heading 5 Char">
    <w:name w:val="Heading 5 Char"/>
    <w:basedOn w:val="Default Paragraph Font"/>
    <w:rPr>
      <w:rFonts w:ascii="Calibri Light" w:hAnsi="Calibri Light" w:eastAsia="Calibri Light" w:cs=""/>
      <w:color w:val="2F5496"/>
    </w:rPr>
  </w:style>
  <w:style w:type="paragraph" w:styleId="Heading 6">
    <w:name w:val="Heading 6"/>
    <w:basedOn w:val="Normal"/>
    <w:next w:val="Normal"/>
    <w:link w:val="Heading 6 Char"/>
    <w:pPr>
      <w:outlineLvl w:val="5"/>
      <w:spacing w:before="40" w:after="0" w:line="259" w:lineRule="auto"/>
      <w:ind w:left="0" w:right="0" w:firstLine="0"/>
      <w:jc w:val="left"/>
    </w:pPr>
    <w:rPr>
      <w:rFonts w:ascii="Calibri Light" w:hAnsi="Calibri Light" w:eastAsia="Calibri Light" w:cs=""/>
      <w:color w:val="1F3763"/>
    </w:rPr>
  </w:style>
  <w:style w:type="character" w:styleId="Heading 6 Char">
    <w:name w:val="Heading 6 Char"/>
    <w:basedOn w:val="Default Paragraph Font"/>
    <w:rPr>
      <w:rFonts w:ascii="Calibri Light" w:hAnsi="Calibri Light" w:eastAsia="Calibri Light" w:cs=""/>
      <w:color w:val="1F3763"/>
    </w:rPr>
  </w:style>
</w:styles>
</file>

<file path=word/_rels/document.xml.rels><?xml version="1.0" encoding="utf-8"?><Relationships xmlns="http://schemas.openxmlformats.org/package/2006/relationships"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comments" Target="comments.xml" /><Relationship Id="rId12" Type="http://schemas.microsoft.com/office/2011/relationships/commentsExtended" Target="commentsExtended.xml" /><Relationship Id="rId1" Type="http://schemas.openxmlformats.org/officeDocument/2006/relationships/image" Target="media/imagerId1.png" /><Relationship Id="rId2" Type="http://schemas.openxmlformats.org/officeDocument/2006/relationships/image" Target="media/imagerId2.png" /><Relationship Id="rId3" Type="http://schemas.openxmlformats.org/officeDocument/2006/relationships/image" Target="media/imagerId3.png" /><Relationship Id="rId4" Type="http://schemas.openxmlformats.org/officeDocument/2006/relationships/image" Target="media/imagerId4.png" /><Relationship Id="rId5" Type="http://schemas.openxmlformats.org/officeDocument/2006/relationships/image" Target="media/imagerId5.png" /><Relationship Id="rId6" Type="http://schemas.openxmlformats.org/officeDocument/2006/relationships/image" Target="media/imagerId6.png" /><Relationship Id="rId7" Type="http://schemas.openxmlformats.org/officeDocument/2006/relationships/image" Target="media/imagerId7.png" /><Relationship Id="rId8" Type="http://schemas.openxmlformats.org/officeDocument/2006/relationships/image" Target="media/imagerId8.png" /></Relationships>
</file>