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Composting and a Local Design</w:t>
      </w:r>
    </w:p>
    <w:p>
      <w:pPr>
        <w:pStyle w:val="Subtitle"/>
      </w:pPr>
      <w:r>
        <w:t>Grade 4 Unit 4  •  Chapter 4</w:t>
      </w:r>
    </w:p>
    <w:p>
      <w:r>
        <w:rPr>
          <w:b/>
        </w:rPr>
        <w:t xml:space="preserve">Learning goal  </w:t>
      </w:r>
      <w:r>
        <w:t>I can explain decomposition and justify a school waste-reduction design.</w:t>
      </w:r>
    </w:p>
    <w:p>
      <w:r>
        <w:t>An apple core does not disappear when it is composted. Its matter changes and moves.</w:t>
      </w:r>
    </w:p>
    <w:p>
      <w:pPr>
        <w:pStyle w:val="Heading1"/>
      </w:pPr>
      <w:r>
        <w:t>Matter returns to systems</w:t>
      </w:r>
    </w:p>
    <w:p>
      <w:r/>
      <w:r>
        <w:rPr>
          <w:b/>
          <w:color w:val="006B68"/>
        </w:rPr>
        <w:t>Decomposers</w:t>
      </w:r>
      <w:r>
        <w:t>, including microorganisms and fungi, break down suitable organic material. They use food energy and release some as thermal energy. Air, moisture and suitable conditions affect the process.</w:t>
      </w:r>
    </w:p>
    <w:p>
      <w:r>
        <w:t xml:space="preserve">Finished </w:t>
      </w:r>
      <w:r>
        <w:rPr>
          <w:b/>
          <w:color w:val="006B68"/>
        </w:rPr>
        <w:t>compost</w:t>
      </w:r>
      <w:r>
        <w:t xml:space="preserve"> contains transformed organic material that can improve soil. Not every product labelled natural belongs in a classroom </w:t>
      </w:r>
      <w:r>
        <w:rPr>
          <w:b/>
          <w:color w:val="006B68"/>
        </w:rPr>
        <w:t>compost</w:t>
      </w:r>
      <w:r>
        <w:t xml:space="preserve"> system.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Organic scraps and decomposed material in a compost set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4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Organic scraps and decomposed material in a compost setting. Decomposers transform organic matter and use its food energy. Generated contextual illustration; not a scale model.</w:t>
      </w:r>
    </w:p>
    <w:p>
      <w:pPr>
        <w:pStyle w:val="Heading1"/>
      </w:pPr>
      <w:r>
        <w:t>Design around the cause</w:t>
      </w:r>
    </w:p>
    <w:p>
      <w:r>
        <w:t>Find where school waste begins. Could a change prevent waste, encourage reuse or improve sorting? Measure a baseline before judging a solution.</w:t>
      </w:r>
    </w:p>
    <w:p>
      <w:r>
        <w:t>Use the school’s accepted-material instructions. A classroom model does not guarantee that materials will behave the same in every municipal system.</w:t>
      </w:r>
    </w:p>
    <w:p>
      <w:r>
        <w:t>State what your design improves and what still needs checking. For example, clearer sorting signs may reduce mistakes, but only observations can show whether people use them successfully.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Decomposers</w:t>
      </w:r>
      <w:r>
        <w:t xml:space="preserve"> transform organic matter and use its food energy.</w:t>
      </w:r>
    </w:p>
    <w:p>
      <w:pPr>
        <w:pStyle w:val="ListBullet"/>
      </w:pPr>
      <w:r>
        <w:t>A local design should address a specific cause and be checked with evidence.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composting more than shrinking a pile of scraps?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would you know whether new sorting signs helped?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decomposition  </w:t>
      </w:r>
      <w:r>
        <w:t>breaking down remains and wastes of organisms</w:t>
      </w:r>
    </w:p>
    <w:p>
      <w:r>
        <w:rPr>
          <w:b/>
          <w:color w:val="006B68"/>
        </w:rPr>
        <w:t xml:space="preserve">compost  </w:t>
      </w:r>
      <w:r>
        <w:t>partly decomposed organic material used to improve soil</w:t>
      </w:r>
    </w:p>
    <w:p>
      <w:r>
        <w:rPr>
          <w:b/>
          <w:color w:val="006B68"/>
        </w:rPr>
        <w:t xml:space="preserve">decomposer  </w:t>
      </w:r>
      <w:r>
        <w:t>an organism that breaks down organic material</w:t>
      </w:r>
    </w:p>
    <w:p>
      <w:pPr>
        <w:pStyle w:val="Heading1"/>
      </w:pPr>
      <w:r>
        <w:t>Lesson connection</w:t>
      </w:r>
    </w:p>
    <w:p>
      <w:r>
        <w:t>Lesson 5 · Composting / Lesson 6 · Local design response</w:t>
      </w:r>
    </w:p>
    <w:p>
      <w:pPr>
        <w:pStyle w:val="Caption"/>
      </w:pPr>
      <w:r>
        <w:t>Original adaptation informed by Core Knowledge Foundation science materials including Using Natural Resources, Protecting Earths Resources.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Composting and a Local Design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