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44.0000021457672" w:type="pct"/>
        <w:tblBorders>
          <w:top w:color="333399" w:space="0" w:sz="24" w:val="single"/>
          <w:left w:color="333399" w:space="0" w:sz="24" w:val="single"/>
          <w:bottom w:color="333399" w:space="0" w:sz="24" w:val="single"/>
          <w:right w:color="333399" w:space="0" w:sz="24" w:val="single"/>
          <w:insideH w:color="333399" w:space="0" w:sz="24" w:val="single"/>
          <w:insideV w:color="333399" w:space="0" w:sz="24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tcBorders>
              <w:top w:color="333399" w:space="0" w:sz="24" w:val="single"/>
              <w:left w:color="333399" w:space="0" w:sz="24" w:val="single"/>
              <w:bottom w:color="333399" w:space="0" w:sz="24" w:val="single"/>
              <w:right w:color="333399" w:space="0" w:sz="24" w:val="single"/>
            </w:tcBorders>
            <w:shd w:fill="auto" w:val="clear"/>
            <w:tcMar>
              <w:top w:w="144.0000021457672" w:type="dxa"/>
              <w:left w:w="144.0000021457672" w:type="dxa"/>
              <w:bottom w:w="144.0000021457672" w:type="dxa"/>
              <w:right w:w="144.0000021457672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z w:val="24"/>
                <w:szCs w:val="24"/>
                <w:rtl w:val="0"/>
              </w:rPr>
              <w:t xml:space="preserve">Part B</w:t>
            </w:r>
          </w:p>
          <w:p w:rsidR="00000000" w:rsidDel="00000000" w:rsidP="00000000" w:rsidRDefault="00000000" w:rsidRPr="00000000" w14:paraId="0000000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z w:val="24"/>
                <w:szCs w:val="24"/>
                <w:rtl w:val="0"/>
              </w:rPr>
              <w:t xml:space="preserve">Constructed-Response Questions 11 to 25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36.99999809265137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Show all the work and units needed to solve the problem.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36.99999809265137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You will be given no marks if you provide the right answer without showing your work.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36.99999809265137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right="136.99999809265137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However, you will be given part marks for work that is partially correct.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right="144.0000021457672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Significant figures will be evaluated in question 25 only.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Ind w:w="72.0000010728836" w:type="pct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shd w:fill="auto" w:val="clear"/>
            <w:tcMar>
              <w:top w:w="72.0000010728836" w:type="dxa"/>
              <w:left w:w="72.0000010728836" w:type="dxa"/>
              <w:bottom w:w="72.0000010728836" w:type="dxa"/>
              <w:right w:w="72.0000010728836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11.    An anesthetic agent is a type of medicine used to control pain during surgery.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Nitrous oxide,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 has been used since the 1840’s as a mild anesthetic in dental surgery. Side effects of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 includes nausea, headaches and vomiting.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Today a mixture of 30 %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 and 70 % oxygen gas,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 is used on patients. The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 and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 gases are stored in tanks and administered in exact doses by a machine.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patient wears a mask with two tubes. One tube administers the gaseous mixture, while the vacuum tube removes the exhaled gas. The exhaled gas mixture includes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Anesthesia Apparatus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