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2400" w:after="0"/>
      </w:pPr>
    </w:p>
    <w:p>
      <w:pPr>
        <w:jc w:val="center"/>
        <w:spacing w:before="0" w:after="280"/>
      </w:pPr>
      <w:r>
        <w:rPr>
          <w:rFonts w:ascii="Calibri" w:hAnsi="Calibri"/>
          <w:b/>
          <w:sz w:val="44"/>
          <w:szCs w:val="44"/>
          <w:color w:val="1E3A5F"/>
        </w:rPr>
        <w:t xml:space="preserve">Design and Performance Analysis of a FIDO2
Hardware-Isolated Key-Based Proof-of-Possession
Reverse Proxy Gateway</w:t>
      </w:r>
    </w:p>
    <w:p>
      <w:pPr>
        <w:pBdr>
          <w:bottom w:val="single" w:sz="6" w:space="1" w:color="2563EB"/>
        </w:pBdr>
      </w:pPr>
    </w:p>
    <w:p>
      <w:pPr>
        <w:spacing w:before="480" w:after="0"/>
      </w:pPr>
    </w:p>
    <w:p>
      <w:pPr>
        <w:jc w:val="center"/>
        <w:spacing w:before="0" w:after="400"/>
      </w:pPr>
      <w:r>
        <w:rPr>
          <w:rFonts w:ascii="Calibri" w:hAnsi="Calibri"/>
          <w:sz w:val="26"/>
          <w:szCs w:val="26"/>
          <w:color w:val="4B5563"/>
        </w:rPr>
        <w:t xml:space="preserve">Web API Security &amp; Hardware Cryptography-Based Authentication Protocol</w:t>
      </w:r>
    </w:p>
    <w:p>
      <w:pPr>
        <w:spacing w:before="800" w:after="0"/>
      </w:pPr>
    </w:p>
    <w:p>
      <w:pPr>
        <w:jc w:val="center"/>
        <w:spacing w:before="0" w:after="0"/>
      </w:pPr>
      <w:r>
        <w:rPr>
          <w:rFonts w:ascii="Calibri" w:hAnsi="Calibri"/>
          <w:b/>
          <w:sz w:val="28"/>
          <w:szCs w:val="28"/>
          <w:color w:val="1E3A5F"/>
        </w:rPr>
        <w:t xml:space="preserve">Author: Ahrum Kang</w:t>
      </w:r>
    </w:p>
    <w:p>
      <w:pPr>
        <w:spacing w:before="160" w:after="0"/>
      </w:pPr>
    </w:p>
    <w:p>
      <w:pPr>
        <w:jc w:val="center"/>
        <w:spacing w:before="0" w:after="0"/>
      </w:pPr>
      <w:r>
        <w:rPr>
          <w:rFonts w:ascii="Calibri" w:hAnsi="Calibri"/>
          <w:sz w:val="26"/>
          <w:szCs w:val="26"/>
          <w:color w:val="374151"/>
        </w:rPr>
        <w:t xml:space="preserve">Date: September 8, 2026</w:t>
      </w:r>
    </w:p>
    <w:p>
      <w:r>
        <w:br w:type="page"/>
      </w:r>
    </w:p>
    <w:p w14:paraId="03B48A22" w14:textId="77777777" w:rsidR="004D5D37" w:rsidRPr="00FC4EAB" w:rsidRDefault="004D5D37" w:rsidP="00B21B4B">
      <w:pPr>
        <w:spacing w:line="276" w:lineRule="auto"/>
        <w:rPr>
          <w:rFonts w:ascii="KoPub돋움체 Light" w:eastAsia="KoPub돋움체 Light" w:hAnsi="KoPub돋움체 Light"/>
        </w:rPr>
      </w:pPr>
    </w:p>
    <w:p w14:paraId="4023E330" w14:textId="77777777" w:rsidR="004D5D37" w:rsidRPr="00FC4EAB" w:rsidRDefault="00CD4BFE" w:rsidP="00B21B4B">
      <w:pPr>
        <w:pStyle w:val="3"/>
        <w:spacing w:before="0" w:line="276" w:lineRule="auto"/>
        <w:rPr>
          <w:rFonts w:ascii="KoPub돋움체 Light" w:eastAsia="KoPub돋움체 Light" w:hAnsi="KoPub돋움체 Light"/>
        </w:rPr>
      </w:pPr>
      <w:bookmarkStart w:id="2" w:name="_jp5mp33j64xx" w:colFirst="0" w:colLast="0"/>
      <w:bookmarkEnd w:id="2"/>
      <w:r w:rsidRPr="00FC4EAB">
        <w:rPr>
          <w:rFonts w:ascii="KoPub돋움체 Light" w:eastAsia="KoPub돋움체 Light" w:hAnsi="KoPub돋움체 Light" w:cs="Arial Unicode MS"/>
        </w:rPr>
        <w:t>Abstract</w:t>
      </w:r>
    </w:p>
    <w:p w14:paraId="3BCF820D" w14:textId="77777777" w:rsidR="004D5D37" w:rsidRPr="00FC4EAB" w:rsidRDefault="00006768" w:rsidP="00B21B4B">
      <w:pPr>
        <w:spacing w:line="276" w:lineRule="auto"/>
        <w:rPr>
          <w:rFonts w:ascii="KoPub돋움체 Light" w:eastAsia="KoPub돋움체 Light" w:hAnsi="KoPub돋움체 Light"/>
        </w:rPr>
      </w:pPr>
      <w:r w:rsidRPr="00FC4EAB">
        <w:rPr>
          <w:rFonts w:ascii="KoPub돋움체 Light" w:eastAsia="KoPub돋움체 Light" w:hAnsi="KoPub돋움체 Light" w:cs="Arial Unicode MS"/>
        </w:rPr>
        <w:tab/>
      </w:r>
      <w:r w:rsidR="00CD4BFE" w:rsidRPr="00FC4EAB">
        <w:rPr>
          <w:rFonts w:ascii="KoPub돋움체 Light" w:eastAsia="KoPub돋움체 Light" w:hAnsi="KoPub돋움체 Light" w:cs="Arial Unicode MS"/>
        </w:rPr>
        <w:t>Bearer tokens and software-based Demonstrating Proof-of-Possession (</w:t>
      </w:r>
      <w:proofErr w:type="spellStart"/>
      <w:r w:rsidR="00CD4BFE" w:rsidRPr="00FC4EAB">
        <w:rPr>
          <w:rFonts w:ascii="KoPub돋움체 Light" w:eastAsia="KoPub돋움체 Light" w:hAnsi="KoPub돋움체 Light" w:cs="Arial Unicode MS"/>
        </w:rPr>
        <w:t>DPoP</w:t>
      </w:r>
      <w:proofErr w:type="spellEnd"/>
      <w:r w:rsidR="00CD4BFE" w:rsidRPr="00FC4EAB">
        <w:rPr>
          <w:rFonts w:ascii="KoPub돋움체 Light" w:eastAsia="KoPub돋움체 Light" w:hAnsi="KoPub돋움체 Light" w:cs="Arial Unicode MS"/>
        </w:rPr>
        <w:t>) specifications cannot fundamentally defend against private key exfiltration and session hijacking in environments where tokens are stolen or runtime memory is compromised. This paper proposes a Proof-of-Possession (</w:t>
      </w:r>
      <w:proofErr w:type="spellStart"/>
      <w:r w:rsidR="00CD4BFE" w:rsidRPr="00FC4EAB">
        <w:rPr>
          <w:rFonts w:ascii="KoPub돋움체 Light" w:eastAsia="KoPub돋움체 Light" w:hAnsi="KoPub돋움체 Light" w:cs="Arial Unicode MS"/>
        </w:rPr>
        <w:t>PoP</w:t>
      </w:r>
      <w:proofErr w:type="spellEnd"/>
      <w:r w:rsidR="00CD4BFE" w:rsidRPr="00FC4EAB">
        <w:rPr>
          <w:rFonts w:ascii="KoPub돋움체 Light" w:eastAsia="KoPub돋움체 Light" w:hAnsi="KoPub돋움체 Light" w:cs="Arial Unicode MS"/>
        </w:rPr>
        <w:t>) gateway architecture that combines the FIDO2 specification—which physically isolates private keys within hardware security chipsets—with an L7 reverse proxy.</w:t>
      </w:r>
      <w:r w:rsidRPr="00FC4EAB">
        <w:rPr>
          <w:rFonts w:ascii="KoPub돋움체 Light" w:eastAsia="KoPub돋움체 Light" w:hAnsi="KoPub돋움체 Light" w:cs="Arial Unicode MS"/>
        </w:rPr>
        <w:t xml:space="preserve">  </w:t>
      </w:r>
    </w:p>
    <w:p w14:paraId="22BD0FDB" w14:textId="77777777" w:rsidR="00CD4BFE" w:rsidRPr="00FC4EAB" w:rsidRDefault="00CD4BFE" w:rsidP="00B21B4B">
      <w:pPr>
        <w:spacing w:line="276" w:lineRule="auto"/>
        <w:rPr>
          <w:rFonts w:ascii="KoPub돋움체 Light" w:eastAsia="KoPub돋움체 Light" w:hAnsi="KoPub돋움체 Light"/>
        </w:rPr>
      </w:pPr>
    </w:p>
    <w:p w14:paraId="4A1603F3" w14:textId="77777777" w:rsidR="004D5D37" w:rsidRPr="00FC4EAB" w:rsidRDefault="00CD4BFE" w:rsidP="00CD4BFE">
      <w:pPr>
        <w:spacing w:line="276" w:lineRule="auto"/>
        <w:ind w:firstLineChars="100" w:firstLine="198"/>
        <w:rPr>
          <w:rFonts w:ascii="KoPub돋움체 Light" w:eastAsia="KoPub돋움체 Light" w:hAnsi="KoPub돋움체 Light"/>
        </w:rPr>
      </w:pPr>
      <w:r w:rsidRPr="00FC4EAB">
        <w:rPr>
          <w:rFonts w:ascii="KoPub돋움체 Light" w:eastAsia="KoPub돋움체 Light" w:hAnsi="KoPub돋움체 Light" w:cs="Arial Unicode MS"/>
        </w:rPr>
        <w:t xml:space="preserve">The proposed system normalizes requests through a streaming digest pipeline to prevent memory overload from large payloads, and applies a sliding window ingress control mechanism with </w:t>
      </w:r>
      <w:proofErr w:type="gramStart"/>
      <w:r w:rsidRPr="00FC4EAB">
        <w:rPr>
          <w:rFonts w:ascii="KoPub돋움체 Light" w:eastAsia="KoPub돋움체 Light" w:hAnsi="KoPub돋움체 Light" w:cs="Arial Unicode MS"/>
        </w:rPr>
        <w:t>O(</w:t>
      </w:r>
      <w:proofErr w:type="gramEnd"/>
      <w:r w:rsidRPr="00FC4EAB">
        <w:rPr>
          <w:rFonts w:ascii="KoPub돋움체 Light" w:eastAsia="KoPub돋움체 Light" w:hAnsi="KoPub돋움체 Light" w:cs="Arial Unicode MS"/>
        </w:rPr>
        <w:t>1) time complexity to block unauthorized bulk traffic. Elliptic curve signature verification is also delegated to an asynchronous thread pool to maximize concurrent request handling on a single node. Performance evaluation results show that the proposed ECDSA P-256 signature binding suppresses latency overhead to an average of +25.65% compared to standard token verification, and reduces HTTP header payload by 50% compared to RSA-2048. Furthermore, through concurrency optimization, a throughput of 780 requests per second (RPS) was achieved even under a load of 100 virtual users, demonstrating the effectiveness of high-load traffic defense and the practical applicability of the proposed system.</w:t>
      </w:r>
    </w:p>
    <w:p w14:paraId="49A24E61" w14:textId="77777777" w:rsidR="00006768" w:rsidRPr="00FC4EAB" w:rsidRDefault="00006768" w:rsidP="00B21B4B">
      <w:pPr>
        <w:spacing w:line="276" w:lineRule="auto"/>
        <w:rPr>
          <w:rFonts w:ascii="KoPub돋움체 Light" w:eastAsia="KoPub돋움체 Light" w:hAnsi="KoPub돋움체 Light"/>
        </w:rPr>
      </w:pPr>
    </w:p>
    <w:p w14:paraId="72A5B58E" w14:textId="77777777" w:rsidR="004D5D37" w:rsidRPr="00FC4EAB" w:rsidRDefault="00006768" w:rsidP="00B21B4B">
      <w:pPr>
        <w:pStyle w:val="3"/>
        <w:spacing w:before="0" w:line="276" w:lineRule="auto"/>
        <w:rPr>
          <w:rFonts w:ascii="KoPub돋움체 Light" w:eastAsia="KoPub돋움체 Light" w:hAnsi="KoPub돋움체 Light"/>
        </w:rPr>
      </w:pPr>
      <w:bookmarkStart w:id="3" w:name="_8rflvs2gdn72" w:colFirst="0" w:colLast="0"/>
      <w:bookmarkEnd w:id="3"/>
      <w:r w:rsidRPr="00FC4EAB">
        <w:rPr>
          <w:rFonts w:ascii="KoPub돋움체 Light" w:eastAsia="KoPub돋움체 Light" w:hAnsi="KoPub돋움체 Light" w:cs="Arial Unicode MS"/>
        </w:rPr>
        <w:t xml:space="preserve">I. </w:t>
      </w:r>
      <w:r w:rsidR="00CD4BFE" w:rsidRPr="00FC4EAB">
        <w:rPr>
          <w:rFonts w:ascii="KoPub돋움체 Light" w:eastAsia="KoPub돋움체 Light" w:hAnsi="KoPub돋움체 Light" w:cs="Arial Unicode MS"/>
        </w:rPr>
        <w:t>Introduction</w:t>
      </w:r>
    </w:p>
    <w:p w14:paraId="5A32EC04" w14:textId="77777777" w:rsidR="004D5D37" w:rsidRPr="00FC4EAB" w:rsidRDefault="00CD4BFE" w:rsidP="00B21B4B">
      <w:pPr>
        <w:pBdr>
          <w:top w:val="nil"/>
          <w:left w:val="nil"/>
          <w:bottom w:val="nil"/>
          <w:right w:val="nil"/>
          <w:between w:val="nil"/>
        </w:pBdr>
        <w:spacing w:line="276" w:lineRule="auto"/>
        <w:ind w:firstLine="720"/>
        <w:rPr>
          <w:rFonts w:ascii="KoPub돋움체 Light" w:eastAsia="KoPub돋움체 Light" w:hAnsi="KoPub돋움체 Light"/>
        </w:rPr>
      </w:pPr>
      <w:r w:rsidRPr="00FC4EAB">
        <w:rPr>
          <w:rFonts w:ascii="KoPub돋움체 Light" w:eastAsia="KoPub돋움체 Light" w:hAnsi="KoPub돋움체 Light" w:cs="Arial Unicode MS"/>
        </w:rPr>
        <w:lastRenderedPageBreak/>
        <w:t>In web application and microservice architecture environments, bearer tokens are commonly used as the primary authentication mechanism due to the ease of stateless verification [1]. The bearer token model treats any network entity that presents a token as its legitimate owner. Consequently, if a token is leaked through cross-site scripting (XSS), credential-stealing malware, or unauthorized browser extensions, a third party can reuse it to access backend resources.</w:t>
      </w:r>
    </w:p>
    <w:p w14:paraId="6E9530CA" w14:textId="77777777" w:rsidR="004D5D37" w:rsidRPr="00FC4EAB" w:rsidRDefault="004D5D37" w:rsidP="00B21B4B">
      <w:pPr>
        <w:pBdr>
          <w:top w:val="nil"/>
          <w:left w:val="nil"/>
          <w:bottom w:val="nil"/>
          <w:right w:val="nil"/>
          <w:between w:val="nil"/>
        </w:pBdr>
        <w:spacing w:line="276" w:lineRule="auto"/>
        <w:rPr>
          <w:rFonts w:ascii="KoPub돋움체 Light" w:eastAsia="KoPub돋움체 Light" w:hAnsi="KoPub돋움체 Light"/>
        </w:rPr>
      </w:pPr>
    </w:p>
    <w:p w14:paraId="6C7D9F54" w14:textId="77777777" w:rsidR="004D5D37" w:rsidRPr="00FC4EAB" w:rsidRDefault="00CD4BFE" w:rsidP="00CD4BFE">
      <w:pPr>
        <w:pBdr>
          <w:top w:val="nil"/>
          <w:left w:val="nil"/>
          <w:bottom w:val="nil"/>
          <w:right w:val="nil"/>
          <w:between w:val="nil"/>
        </w:pBdr>
        <w:spacing w:line="276" w:lineRule="auto"/>
        <w:ind w:firstLineChars="100" w:firstLine="198"/>
        <w:rPr>
          <w:rFonts w:ascii="KoPub돋움체 Light" w:eastAsia="KoPub돋움체 Light" w:hAnsi="KoPub돋움체 Light" w:cs="Arial Unicode MS"/>
        </w:rPr>
      </w:pPr>
      <w:r w:rsidRPr="00FC4EAB">
        <w:rPr>
          <w:rFonts w:ascii="KoPub돋움체 Light" w:eastAsia="KoPub돋움체 Light" w:hAnsi="KoPub돋움체 Light" w:cs="Arial Unicode MS"/>
        </w:rPr>
        <w:t>The Demonstrating Proof-of-Possession (</w:t>
      </w:r>
      <w:proofErr w:type="spellStart"/>
      <w:r w:rsidRPr="00FC4EAB">
        <w:rPr>
          <w:rFonts w:ascii="KoPub돋움체 Light" w:eastAsia="KoPub돋움체 Light" w:hAnsi="KoPub돋움체 Light" w:cs="Arial Unicode MS"/>
        </w:rPr>
        <w:t>DPoP</w:t>
      </w:r>
      <w:proofErr w:type="spellEnd"/>
      <w:r w:rsidRPr="00FC4EAB">
        <w:rPr>
          <w:rFonts w:ascii="KoPub돋움체 Light" w:eastAsia="KoPub돋움체 Light" w:hAnsi="KoPub돋움체 Light" w:cs="Arial Unicode MS"/>
        </w:rPr>
        <w:t>) specification, which prevents token reuse at the software layer, requires an asymmetric signature on every request [2]. However, it has a structural limitation in that cryptographic keys are stored in browser local storage or application memory. If the host operating system is compromised or a memory dump occurs, the stored private key can be extracted, rendering the cryptographic defenses ineffective.</w:t>
      </w:r>
    </w:p>
    <w:p w14:paraId="2A5653BA" w14:textId="77777777" w:rsidR="00CD4BFE" w:rsidRPr="00FC4EAB" w:rsidRDefault="00CD4BFE" w:rsidP="00CD4BFE">
      <w:pPr>
        <w:pBdr>
          <w:top w:val="nil"/>
          <w:left w:val="nil"/>
          <w:bottom w:val="nil"/>
          <w:right w:val="nil"/>
          <w:between w:val="nil"/>
        </w:pBdr>
        <w:spacing w:line="276" w:lineRule="auto"/>
        <w:ind w:firstLineChars="100" w:firstLine="198"/>
        <w:rPr>
          <w:rFonts w:ascii="KoPub돋움체 Light" w:eastAsia="KoPub돋움체 Light" w:hAnsi="KoPub돋움체 Light"/>
        </w:rPr>
      </w:pPr>
    </w:p>
    <w:p w14:paraId="4CD6C3F0" w14:textId="77777777" w:rsidR="004D5D37" w:rsidRPr="00FC4EAB" w:rsidRDefault="00CD4BFE" w:rsidP="00CD4BFE">
      <w:pPr>
        <w:pBdr>
          <w:top w:val="nil"/>
          <w:left w:val="nil"/>
          <w:bottom w:val="nil"/>
          <w:right w:val="nil"/>
          <w:between w:val="nil"/>
        </w:pBdr>
        <w:spacing w:line="276" w:lineRule="auto"/>
        <w:ind w:firstLineChars="100" w:firstLine="198"/>
        <w:rPr>
          <w:rFonts w:ascii="KoPub돋움체 Light" w:eastAsia="KoPub돋움체 Light" w:hAnsi="KoPub돋움체 Light" w:cs="Arial Unicode MS"/>
        </w:rPr>
      </w:pPr>
      <w:r w:rsidRPr="00FC4EAB">
        <w:rPr>
          <w:rFonts w:ascii="KoPub돋움체 Light" w:eastAsia="KoPub돋움체 Light" w:hAnsi="KoPub돋움체 Light" w:cs="Arial Unicode MS"/>
        </w:rPr>
        <w:t>This paper proposes an architecture that combines the FIDO2 specification—which stores private keys in hardware-isolated devices—with a reverse proxy gateway. The client attaches a digital signature generated inside a hardware chipset to an HTTP header and transmits it; the gateway verifies the signature's validity before forwarding the request, defending against session hijacking.</w:t>
      </w:r>
    </w:p>
    <w:p w14:paraId="66279EF5" w14:textId="77777777" w:rsidR="00CD4BFE" w:rsidRPr="00FC4EAB" w:rsidRDefault="00CD4BFE" w:rsidP="00CD4BFE">
      <w:pPr>
        <w:pBdr>
          <w:top w:val="nil"/>
          <w:left w:val="nil"/>
          <w:bottom w:val="nil"/>
          <w:right w:val="nil"/>
          <w:between w:val="nil"/>
        </w:pBdr>
        <w:spacing w:line="276" w:lineRule="auto"/>
        <w:ind w:firstLineChars="100" w:firstLine="198"/>
        <w:rPr>
          <w:rFonts w:ascii="KoPub돋움체 Light" w:eastAsia="KoPub돋움체 Light" w:hAnsi="KoPub돋움체 Light"/>
        </w:rPr>
      </w:pPr>
    </w:p>
    <w:p w14:paraId="190A15DE" w14:textId="77777777" w:rsidR="004D5D37" w:rsidRPr="00FC4EAB" w:rsidRDefault="00CD4BFE" w:rsidP="00CD4BFE">
      <w:pPr>
        <w:pBdr>
          <w:top w:val="nil"/>
          <w:left w:val="nil"/>
          <w:bottom w:val="nil"/>
          <w:right w:val="nil"/>
          <w:between w:val="nil"/>
        </w:pBdr>
        <w:spacing w:line="276" w:lineRule="auto"/>
        <w:ind w:firstLineChars="100" w:firstLine="198"/>
        <w:rPr>
          <w:rFonts w:ascii="KoPub돋움체 Light" w:eastAsia="KoPub돋움체 Light" w:hAnsi="KoPub돋움체 Light" w:cs="Arial Unicode MS"/>
        </w:rPr>
      </w:pPr>
      <w:r w:rsidRPr="00FC4EAB">
        <w:rPr>
          <w:rFonts w:ascii="KoPub돋움체 Light" w:eastAsia="KoPub돋움체 Light" w:hAnsi="KoPub돋움체 Light" w:cs="Arial Unicode MS"/>
        </w:rPr>
        <w:t>The research contributions of this paper are as follows:</w:t>
      </w:r>
    </w:p>
    <w:p w14:paraId="32F5989A" w14:textId="77777777" w:rsidR="00CD4BFE" w:rsidRPr="00FC4EAB" w:rsidRDefault="00CD4BFE" w:rsidP="00CD4BFE">
      <w:pPr>
        <w:pBdr>
          <w:top w:val="nil"/>
          <w:left w:val="nil"/>
          <w:bottom w:val="nil"/>
          <w:right w:val="nil"/>
          <w:between w:val="nil"/>
        </w:pBdr>
        <w:spacing w:line="276" w:lineRule="auto"/>
        <w:ind w:firstLineChars="100" w:firstLine="198"/>
        <w:rPr>
          <w:rFonts w:ascii="KoPub돋움체 Light" w:eastAsia="KoPub돋움체 Light" w:hAnsi="KoPub돋움체 Light"/>
        </w:rPr>
      </w:pPr>
    </w:p>
    <w:p w14:paraId="12EC1335" w14:textId="77777777" w:rsidR="004D5D37" w:rsidRPr="00FC4EAB" w:rsidRDefault="00CD4BFE" w:rsidP="00CD4BFE">
      <w:pPr>
        <w:numPr>
          <w:ilvl w:val="0"/>
          <w:numId w:val="1"/>
        </w:numPr>
        <w:pBdr>
          <w:top w:val="nil"/>
          <w:left w:val="nil"/>
          <w:bottom w:val="nil"/>
          <w:right w:val="nil"/>
          <w:between w:val="nil"/>
        </w:pBdr>
        <w:spacing w:line="276" w:lineRule="auto"/>
        <w:rPr>
          <w:rFonts w:ascii="KoPub돋움체 Light" w:eastAsia="KoPub돋움체 Light" w:hAnsi="KoPub돋움체 Light" w:cs="Arial Unicode MS"/>
        </w:rPr>
      </w:pPr>
      <w:r w:rsidRPr="00FC4EAB">
        <w:rPr>
          <w:rFonts w:ascii="KoPub돋움체 Light" w:eastAsia="KoPub돋움체 Light" w:hAnsi="KoPub돋움체 Light" w:cs="Arial Unicode MS"/>
        </w:rPr>
        <w:t xml:space="preserve">Design of a Hardware-Isolated </w:t>
      </w:r>
      <w:proofErr w:type="spellStart"/>
      <w:r w:rsidRPr="00FC4EAB">
        <w:rPr>
          <w:rFonts w:ascii="KoPub돋움체 Light" w:eastAsia="KoPub돋움체 Light" w:hAnsi="KoPub돋움체 Light" w:cs="Arial Unicode MS"/>
        </w:rPr>
        <w:t>PoP</w:t>
      </w:r>
      <w:proofErr w:type="spellEnd"/>
      <w:r w:rsidRPr="00FC4EAB">
        <w:rPr>
          <w:rFonts w:ascii="KoPub돋움체 Light" w:eastAsia="KoPub돋움체 Light" w:hAnsi="KoPub돋움체 Light" w:cs="Arial Unicode MS"/>
        </w:rPr>
        <w:t xml:space="preserve"> Gateway Architecture: A verification pipeline is designed by combining FIDO2 hardware security chipsets with an L7 reverse proxy, defending against private key exfiltration and session hijacking even when the host operating system is compromised.</w:t>
      </w:r>
    </w:p>
    <w:p w14:paraId="05A981C5" w14:textId="77777777" w:rsidR="00CD4BFE" w:rsidRPr="00FC4EAB" w:rsidRDefault="00CD4BFE" w:rsidP="00CD4BFE">
      <w:pPr>
        <w:pBdr>
          <w:top w:val="nil"/>
          <w:left w:val="nil"/>
          <w:bottom w:val="nil"/>
          <w:right w:val="nil"/>
          <w:between w:val="nil"/>
        </w:pBdr>
        <w:spacing w:line="276" w:lineRule="auto"/>
        <w:ind w:left="600"/>
        <w:rPr>
          <w:rFonts w:ascii="KoPub돋움체 Light" w:eastAsia="KoPub돋움체 Light" w:hAnsi="KoPub돋움체 Light" w:cs="Arial Unicode MS"/>
        </w:rPr>
      </w:pPr>
    </w:p>
    <w:p w14:paraId="52E407CE" w14:textId="77777777" w:rsidR="004D5D37" w:rsidRPr="00FC4EAB" w:rsidRDefault="00CD4BFE" w:rsidP="00B21B4B">
      <w:pPr>
        <w:numPr>
          <w:ilvl w:val="0"/>
          <w:numId w:val="1"/>
        </w:numPr>
        <w:pBdr>
          <w:top w:val="nil"/>
          <w:left w:val="nil"/>
          <w:bottom w:val="nil"/>
          <w:right w:val="nil"/>
          <w:between w:val="nil"/>
        </w:pBdr>
        <w:spacing w:line="276" w:lineRule="auto"/>
        <w:rPr>
          <w:rFonts w:ascii="KoPub돋움체 Light" w:eastAsia="KoPub돋움체 Light" w:hAnsi="KoPub돋움체 Light"/>
        </w:rPr>
      </w:pPr>
      <w:r w:rsidRPr="00FC4EAB">
        <w:rPr>
          <w:rFonts w:ascii="KoPub돋움체 Light" w:eastAsia="KoPub돋움체 Light" w:hAnsi="KoPub돋움체 Light" w:cs="Arial Unicode MS"/>
        </w:rPr>
        <w:t>Design of a Resource-Controlled and Concurrency-Optimized Architecture</w:t>
      </w:r>
      <w:r w:rsidR="00006768" w:rsidRPr="00FC4EAB">
        <w:rPr>
          <w:rFonts w:ascii="KoPub돋움체 Light" w:eastAsia="KoPub돋움체 Light" w:hAnsi="KoPub돋움체 Light" w:cs="Arial Unicode MS"/>
        </w:rPr>
        <w:t xml:space="preserve">: </w:t>
      </w:r>
      <w:r w:rsidRPr="00FC4EAB">
        <w:rPr>
          <w:rFonts w:ascii="KoPub돋움체 Light" w:eastAsia="KoPub돋움체 Light" w:hAnsi="KoPub돋움체 Light" w:cs="Arial Unicode MS"/>
        </w:rPr>
        <w:t xml:space="preserve">A streaming digest structure is designed to prevent memory overload from large request bodies. In addition, an </w:t>
      </w:r>
      <w:proofErr w:type="gramStart"/>
      <w:r w:rsidRPr="00FC4EAB">
        <w:rPr>
          <w:rFonts w:ascii="KoPub돋움체 Light" w:eastAsia="KoPub돋움체 Light" w:hAnsi="KoPub돋움체 Light" w:cs="Arial Unicode MS"/>
        </w:rPr>
        <w:t>O(</w:t>
      </w:r>
      <w:proofErr w:type="gramEnd"/>
      <w:r w:rsidRPr="00FC4EAB">
        <w:rPr>
          <w:rFonts w:ascii="KoPub돋움체 Light" w:eastAsia="KoPub돋움체 Light" w:hAnsi="KoPub돋움체 Light" w:cs="Arial Unicode MS"/>
        </w:rPr>
        <w:t>1) time-complexity ingress control mechanism and an asynchronous thread pool are applied to block unauthorized bulk traffic and maximize throughput under high-load conditions.</w:t>
      </w:r>
    </w:p>
    <w:p w14:paraId="110C4E3E" w14:textId="77777777" w:rsidR="004D5D37" w:rsidRPr="00FC4EAB" w:rsidRDefault="004D5D37" w:rsidP="00B21B4B">
      <w:pPr>
        <w:pBdr>
          <w:top w:val="nil"/>
          <w:left w:val="nil"/>
          <w:bottom w:val="nil"/>
          <w:right w:val="nil"/>
          <w:between w:val="nil"/>
        </w:pBdr>
        <w:spacing w:line="276" w:lineRule="auto"/>
        <w:ind w:left="600"/>
        <w:rPr>
          <w:rFonts w:ascii="KoPub돋움체 Light" w:eastAsia="KoPub돋움체 Light" w:hAnsi="KoPub돋움체 Light"/>
        </w:rPr>
      </w:pPr>
    </w:p>
    <w:p w14:paraId="20226349" w14:textId="77777777" w:rsidR="004D5D37" w:rsidRPr="00FC4EAB" w:rsidRDefault="00CD4BFE" w:rsidP="00B21B4B">
      <w:pPr>
        <w:numPr>
          <w:ilvl w:val="0"/>
          <w:numId w:val="1"/>
        </w:numPr>
        <w:pBdr>
          <w:top w:val="nil"/>
          <w:left w:val="nil"/>
          <w:bottom w:val="nil"/>
          <w:right w:val="nil"/>
          <w:between w:val="nil"/>
        </w:pBdr>
        <w:spacing w:line="276" w:lineRule="auto"/>
        <w:rPr>
          <w:rFonts w:ascii="KoPub돋움체 Light" w:eastAsia="KoPub돋움체 Light" w:hAnsi="KoPub돋움체 Light"/>
        </w:rPr>
      </w:pPr>
      <w:r w:rsidRPr="00FC4EAB">
        <w:rPr>
          <w:rFonts w:ascii="KoPub돋움체 Light" w:eastAsia="KoPub돋움체 Light" w:hAnsi="KoPub돋움체 Light" w:cs="Arial Unicode MS"/>
        </w:rPr>
        <w:t>Empirical Demonstration of Quantitative Latency and Payload Overhead</w:t>
      </w:r>
      <w:r w:rsidR="00006768" w:rsidRPr="00FC4EAB">
        <w:rPr>
          <w:rFonts w:ascii="KoPub돋움체 Light" w:eastAsia="KoPub돋움체 Light" w:hAnsi="KoPub돋움체 Light" w:cs="Arial Unicode MS"/>
        </w:rPr>
        <w:t xml:space="preserve">: </w:t>
      </w:r>
      <w:r w:rsidRPr="00FC4EAB">
        <w:rPr>
          <w:rFonts w:ascii="KoPub돋움체 Light" w:eastAsia="KoPub돋움체 Light" w:hAnsi="KoPub돋움체 Light" w:cs="Arial Unicode MS"/>
        </w:rPr>
        <w:t xml:space="preserve">The latency increase of the proposed architecture relative to standard token verification is measured, and the header payload overhead across asymmetric signature algorithms is </w:t>
      </w:r>
      <w:r w:rsidRPr="00FC4EAB">
        <w:rPr>
          <w:rFonts w:ascii="KoPub돋움체 Light" w:eastAsia="KoPub돋움체 Light" w:hAnsi="KoPub돋움체 Light" w:cs="Arial Unicode MS"/>
        </w:rPr>
        <w:lastRenderedPageBreak/>
        <w:t>compared to validate the practical applicability of the proposed system.</w:t>
      </w:r>
    </w:p>
    <w:p w14:paraId="6247BB4A" w14:textId="77777777" w:rsidR="004D5D37" w:rsidRPr="00FC4EAB" w:rsidRDefault="004D5D37" w:rsidP="00B21B4B">
      <w:pPr>
        <w:pBdr>
          <w:top w:val="nil"/>
          <w:left w:val="nil"/>
          <w:bottom w:val="nil"/>
          <w:right w:val="nil"/>
          <w:between w:val="nil"/>
        </w:pBdr>
        <w:spacing w:line="276" w:lineRule="auto"/>
        <w:ind w:left="600"/>
        <w:rPr>
          <w:rFonts w:ascii="KoPub돋움체 Light" w:eastAsia="KoPub돋움체 Light" w:hAnsi="KoPub돋움체 Light"/>
        </w:rPr>
      </w:pPr>
    </w:p>
    <w:p w14:paraId="74E8E291" w14:textId="77777777" w:rsidR="004D5D37" w:rsidRPr="00FC4EAB" w:rsidRDefault="00006768" w:rsidP="00B21B4B">
      <w:pPr>
        <w:pStyle w:val="3"/>
        <w:spacing w:line="276" w:lineRule="auto"/>
        <w:rPr>
          <w:rFonts w:ascii="KoPub돋움체 Light" w:eastAsia="KoPub돋움체 Light" w:hAnsi="KoPub돋움체 Light"/>
        </w:rPr>
      </w:pPr>
      <w:bookmarkStart w:id="4" w:name="_wht0okxd73gp" w:colFirst="0" w:colLast="0"/>
      <w:bookmarkEnd w:id="4"/>
      <w:r w:rsidRPr="00FC4EAB">
        <w:rPr>
          <w:rFonts w:ascii="KoPub돋움체 Light" w:eastAsia="KoPub돋움체 Light" w:hAnsi="KoPub돋움체 Light" w:cs="Arial Unicode MS"/>
        </w:rPr>
        <w:t xml:space="preserve">II. </w:t>
      </w:r>
      <w:r w:rsidR="00CD4BFE" w:rsidRPr="00FC4EAB">
        <w:rPr>
          <w:rFonts w:ascii="KoPub돋움체 Light" w:eastAsia="KoPub돋움체 Light" w:hAnsi="KoPub돋움체 Light" w:cs="Arial Unicode MS"/>
        </w:rPr>
        <w:t>Background and Related Work</w:t>
      </w:r>
    </w:p>
    <w:p w14:paraId="2548C8F7" w14:textId="77777777" w:rsidR="004D5D37" w:rsidRPr="00FC4EAB" w:rsidRDefault="00006768" w:rsidP="00B21B4B">
      <w:pPr>
        <w:pStyle w:val="4"/>
        <w:spacing w:before="0" w:line="276" w:lineRule="auto"/>
        <w:rPr>
          <w:rFonts w:ascii="KoPub돋움체 Light" w:eastAsia="KoPub돋움체 Light" w:hAnsi="KoPub돋움체 Light"/>
        </w:rPr>
      </w:pPr>
      <w:bookmarkStart w:id="5" w:name="_937x26aopzf0" w:colFirst="0" w:colLast="0"/>
      <w:bookmarkEnd w:id="5"/>
      <w:r w:rsidRPr="00FC4EAB">
        <w:rPr>
          <w:rFonts w:ascii="KoPub돋움체 Light" w:eastAsia="KoPub돋움체 Light" w:hAnsi="KoPub돋움체 Light" w:cs="Arial Unicode MS"/>
        </w:rPr>
        <w:t xml:space="preserve">1. </w:t>
      </w:r>
      <w:r w:rsidR="00CD4BFE" w:rsidRPr="00FC4EAB">
        <w:rPr>
          <w:rFonts w:ascii="KoPub돋움체 Light" w:eastAsia="KoPub돋움체 Light" w:hAnsi="KoPub돋움체 Light" w:cs="Arial Unicode MS"/>
        </w:rPr>
        <w:t>Web Authentication Tokens and Key-Binding Specifications</w:t>
      </w:r>
    </w:p>
    <w:p w14:paraId="745281F8" w14:textId="77777777" w:rsidR="004D5D37" w:rsidRPr="00FC4EAB" w:rsidRDefault="00CD4BFE" w:rsidP="00B21B4B">
      <w:pPr>
        <w:pBdr>
          <w:top w:val="nil"/>
          <w:left w:val="nil"/>
          <w:bottom w:val="nil"/>
          <w:right w:val="nil"/>
          <w:between w:val="nil"/>
        </w:pBdr>
        <w:spacing w:line="276" w:lineRule="auto"/>
        <w:ind w:firstLine="720"/>
        <w:rPr>
          <w:rFonts w:ascii="KoPub돋움체 Light" w:eastAsia="KoPub돋움체 Light" w:hAnsi="KoPub돋움체 Light"/>
        </w:rPr>
      </w:pPr>
      <w:r w:rsidRPr="00FC4EAB">
        <w:rPr>
          <w:rFonts w:ascii="KoPub돋움체 Light" w:eastAsia="KoPub돋움체 Light" w:hAnsi="KoPub돋움체 Light" w:cs="Arial Unicode MS"/>
        </w:rPr>
        <w:t xml:space="preserve">The bearer token specification in the OAuth 2.0 authorization framework only verifies the cryptographic signature of the token itself; it does not verify whether the request sender is the legitimate entity to whom the token was issued. </w:t>
      </w:r>
      <w:proofErr w:type="spellStart"/>
      <w:r w:rsidRPr="00FC4EAB">
        <w:rPr>
          <w:rFonts w:ascii="KoPub돋움체 Light" w:eastAsia="KoPub돋움체 Light" w:hAnsi="KoPub돋움체 Light" w:cs="Arial Unicode MS"/>
        </w:rPr>
        <w:t>DPoP</w:t>
      </w:r>
      <w:proofErr w:type="spellEnd"/>
      <w:r w:rsidRPr="00FC4EAB">
        <w:rPr>
          <w:rFonts w:ascii="KoPub돋움체 Light" w:eastAsia="KoPub돋움체 Light" w:hAnsi="KoPub돋움체 Light" w:cs="Arial Unicode MS"/>
        </w:rPr>
        <w:t xml:space="preserve"> introduces a sender-constrained token model that requires each HTTP request header to include an asymmetric signature generated by the client. However, the </w:t>
      </w:r>
      <w:proofErr w:type="spellStart"/>
      <w:r w:rsidRPr="00FC4EAB">
        <w:rPr>
          <w:rFonts w:ascii="KoPub돋움체 Light" w:eastAsia="KoPub돋움체 Light" w:hAnsi="KoPub돋움체 Light" w:cs="Arial Unicode MS"/>
        </w:rPr>
        <w:t>DPoP</w:t>
      </w:r>
      <w:proofErr w:type="spellEnd"/>
      <w:r w:rsidRPr="00FC4EAB">
        <w:rPr>
          <w:rFonts w:ascii="KoPub돋움체 Light" w:eastAsia="KoPub돋움체 Light" w:hAnsi="KoPub돋움체 Light" w:cs="Arial Unicode MS"/>
        </w:rPr>
        <w:t xml:space="preserve"> standard does not mandate hardware binding of keys. Therefore, if an attacker gains access to the persistent storage or runtime memory of the user's device, the private key may be leaked.</w:t>
      </w:r>
    </w:p>
    <w:p w14:paraId="1C5109EC" w14:textId="77777777" w:rsidR="004D5D37" w:rsidRPr="00FC4EAB" w:rsidRDefault="004D5D37" w:rsidP="00B21B4B">
      <w:pPr>
        <w:pBdr>
          <w:top w:val="nil"/>
          <w:left w:val="nil"/>
          <w:bottom w:val="nil"/>
          <w:right w:val="nil"/>
          <w:between w:val="nil"/>
        </w:pBdr>
        <w:spacing w:line="276" w:lineRule="auto"/>
        <w:ind w:firstLine="720"/>
        <w:rPr>
          <w:rFonts w:ascii="KoPub돋움체 Light" w:eastAsia="KoPub돋움체 Light" w:hAnsi="KoPub돋움체 Light"/>
        </w:rPr>
      </w:pPr>
    </w:p>
    <w:p w14:paraId="6BF65BE7" w14:textId="77777777" w:rsidR="004D5D37" w:rsidRPr="00FC4EAB" w:rsidRDefault="00CD4BFE" w:rsidP="00FB3D43">
      <w:pPr>
        <w:pBdr>
          <w:top w:val="nil"/>
          <w:left w:val="nil"/>
          <w:bottom w:val="nil"/>
          <w:right w:val="nil"/>
          <w:between w:val="nil"/>
        </w:pBdr>
        <w:spacing w:after="240" w:line="276" w:lineRule="auto"/>
        <w:ind w:firstLineChars="100" w:firstLine="198"/>
        <w:rPr>
          <w:rFonts w:ascii="KoPub돋움체 Light" w:eastAsia="KoPub돋움체 Light" w:hAnsi="KoPub돋움체 Light"/>
        </w:rPr>
      </w:pPr>
      <w:r w:rsidRPr="00FC4EAB">
        <w:rPr>
          <w:rFonts w:ascii="KoPub돋움체 Light" w:eastAsia="KoPub돋움체 Light" w:hAnsi="KoPub돋움체 Light" w:cs="Arial Unicode MS"/>
        </w:rPr>
        <w:t>Mutual Transport Layer Security (</w:t>
      </w:r>
      <w:proofErr w:type="spellStart"/>
      <w:r w:rsidRPr="00FC4EAB">
        <w:rPr>
          <w:rFonts w:ascii="KoPub돋움체 Light" w:eastAsia="KoPub돋움체 Light" w:hAnsi="KoPub돋움체 Light" w:cs="Arial Unicode MS"/>
        </w:rPr>
        <w:t>mTLS</w:t>
      </w:r>
      <w:proofErr w:type="spellEnd"/>
      <w:r w:rsidRPr="00FC4EAB">
        <w:rPr>
          <w:rFonts w:ascii="KoPub돋움체 Light" w:eastAsia="KoPub돋움체 Light" w:hAnsi="KoPub돋움체 Light" w:cs="Arial Unicode MS"/>
        </w:rPr>
        <w:t xml:space="preserve">) constrains the sender using a client certificate [3]. Since </w:t>
      </w:r>
      <w:proofErr w:type="spellStart"/>
      <w:r w:rsidRPr="00FC4EAB">
        <w:rPr>
          <w:rFonts w:ascii="KoPub돋움체 Light" w:eastAsia="KoPub돋움체 Light" w:hAnsi="KoPub돋움체 Light" w:cs="Arial Unicode MS"/>
        </w:rPr>
        <w:t>mTLS</w:t>
      </w:r>
      <w:proofErr w:type="spellEnd"/>
      <w:r w:rsidRPr="00FC4EAB">
        <w:rPr>
          <w:rFonts w:ascii="KoPub돋움체 Light" w:eastAsia="KoPub돋움체 Light" w:hAnsi="KoPub돋움체 Light" w:cs="Arial Unicode MS"/>
        </w:rPr>
        <w:t xml:space="preserve"> performs a cryptographic handshake at the L4 transport layer, end-to-end authentication information becomes fragmented in microservice environments that traverse multiple reverse proxies or L7 application load balancers (ALBs). Furthermore, the web browser sandbox does not provide a standard JavaScript interface to control client certificates, limiting its applicability.</w:t>
      </w:r>
    </w:p>
    <w:p w14:paraId="65309D75" w14:textId="77777777" w:rsidR="004D5D37" w:rsidRPr="00FC4EAB" w:rsidRDefault="004D5D37" w:rsidP="00B21B4B">
      <w:pPr>
        <w:pBdr>
          <w:top w:val="nil"/>
          <w:left w:val="nil"/>
          <w:bottom w:val="nil"/>
          <w:right w:val="nil"/>
          <w:between w:val="nil"/>
        </w:pBdr>
        <w:spacing w:after="240" w:line="276" w:lineRule="auto"/>
        <w:rPr>
          <w:rFonts w:ascii="KoPub돋움체 Light" w:eastAsia="KoPub돋움체 Light" w:hAnsi="KoPub돋움체 Light"/>
        </w:rPr>
      </w:pPr>
    </w:p>
    <w:p w14:paraId="15158B1E" w14:textId="77777777" w:rsidR="004D5D37" w:rsidRPr="00FC4EAB" w:rsidRDefault="00006768" w:rsidP="00B21B4B">
      <w:pPr>
        <w:pStyle w:val="4"/>
        <w:spacing w:before="0" w:line="276" w:lineRule="auto"/>
        <w:rPr>
          <w:rFonts w:ascii="KoPub돋움체 Light" w:eastAsia="KoPub돋움체 Light" w:hAnsi="KoPub돋움체 Light"/>
        </w:rPr>
      </w:pPr>
      <w:bookmarkStart w:id="6" w:name="_b7u93h5r1q88" w:colFirst="0" w:colLast="0"/>
      <w:bookmarkEnd w:id="6"/>
      <w:r w:rsidRPr="00FC4EAB">
        <w:rPr>
          <w:rFonts w:ascii="KoPub돋움체 Light" w:eastAsia="KoPub돋움체 Light" w:hAnsi="KoPub돋움체 Light" w:cs="Arial Unicode MS"/>
        </w:rPr>
        <w:t xml:space="preserve">2. </w:t>
      </w:r>
      <w:r w:rsidR="00CD4BFE" w:rsidRPr="00FC4EAB">
        <w:rPr>
          <w:rFonts w:ascii="KoPub돋움체 Light" w:eastAsia="KoPub돋움체 Light" w:hAnsi="KoPub돋움체 Light" w:cs="Arial Unicode MS"/>
        </w:rPr>
        <w:t>The FIDO2/</w:t>
      </w:r>
      <w:proofErr w:type="spellStart"/>
      <w:r w:rsidR="00CD4BFE" w:rsidRPr="00FC4EAB">
        <w:rPr>
          <w:rFonts w:ascii="KoPub돋움체 Light" w:eastAsia="KoPub돋움체 Light" w:hAnsi="KoPub돋움체 Light" w:cs="Arial Unicode MS"/>
        </w:rPr>
        <w:t>WebAuthn</w:t>
      </w:r>
      <w:proofErr w:type="spellEnd"/>
      <w:r w:rsidR="00CD4BFE" w:rsidRPr="00FC4EAB">
        <w:rPr>
          <w:rFonts w:ascii="KoPub돋움체 Light" w:eastAsia="KoPub돋움체 Light" w:hAnsi="KoPub돋움체 Light" w:cs="Arial Unicode MS"/>
        </w:rPr>
        <w:t xml:space="preserve"> Standard and Hardware Isolation Architecture</w:t>
      </w:r>
    </w:p>
    <w:p w14:paraId="7686A9CE" w14:textId="77777777" w:rsidR="004D5D37" w:rsidRPr="00FC4EAB" w:rsidRDefault="00CD4BFE" w:rsidP="00B21B4B">
      <w:pPr>
        <w:pBdr>
          <w:top w:val="nil"/>
          <w:left w:val="nil"/>
          <w:bottom w:val="nil"/>
          <w:right w:val="nil"/>
          <w:between w:val="nil"/>
        </w:pBdr>
        <w:spacing w:line="276" w:lineRule="auto"/>
        <w:ind w:firstLine="720"/>
        <w:rPr>
          <w:rFonts w:ascii="KoPub돋움체 Light" w:eastAsia="KoPub돋움체 Light" w:hAnsi="KoPub돋움체 Light"/>
        </w:rPr>
      </w:pPr>
      <w:r w:rsidRPr="00FC4EAB">
        <w:rPr>
          <w:rFonts w:ascii="KoPub돋움체 Light" w:eastAsia="KoPub돋움체 Light" w:hAnsi="KoPub돋움체 Light" w:cs="Arial Unicode MS"/>
        </w:rPr>
        <w:t xml:space="preserve">FIDO2 consists of the W3C's </w:t>
      </w:r>
      <w:proofErr w:type="spellStart"/>
      <w:r w:rsidRPr="00FC4EAB">
        <w:rPr>
          <w:rFonts w:ascii="KoPub돋움체 Light" w:eastAsia="KoPub돋움체 Light" w:hAnsi="KoPub돋움체 Light" w:cs="Arial Unicode MS"/>
        </w:rPr>
        <w:t>WebAuthn</w:t>
      </w:r>
      <w:proofErr w:type="spellEnd"/>
      <w:r w:rsidRPr="00FC4EAB">
        <w:rPr>
          <w:rFonts w:ascii="KoPub돋움체 Light" w:eastAsia="KoPub돋움체 Light" w:hAnsi="KoPub돋움체 Light" w:cs="Arial Unicode MS"/>
        </w:rPr>
        <w:t xml:space="preserve"> specification [4] and the FIDO Alliance's CTAP2 specification [5]. This standard uses Trusted Platform Modules (TPMs) embedded in client devices [8], smartphone Secure Enclaves, and external security tokens as hardware authenticators.</w:t>
      </w:r>
    </w:p>
    <w:p w14:paraId="272D2E9C" w14:textId="77777777" w:rsidR="004D5D37" w:rsidRPr="00FC4EAB" w:rsidRDefault="004D5D37" w:rsidP="00B21B4B">
      <w:pPr>
        <w:pBdr>
          <w:top w:val="nil"/>
          <w:left w:val="nil"/>
          <w:bottom w:val="nil"/>
          <w:right w:val="nil"/>
          <w:between w:val="nil"/>
        </w:pBdr>
        <w:spacing w:line="276" w:lineRule="auto"/>
        <w:ind w:firstLine="720"/>
        <w:rPr>
          <w:rFonts w:ascii="KoPub돋움체 Light" w:eastAsia="KoPub돋움체 Light" w:hAnsi="KoPub돋움체 Light"/>
        </w:rPr>
      </w:pPr>
    </w:p>
    <w:p w14:paraId="0B61EA5F" w14:textId="77777777" w:rsidR="004D5D37" w:rsidRPr="00FC4EAB" w:rsidRDefault="00CD4BFE" w:rsidP="00CD4BFE">
      <w:pPr>
        <w:pBdr>
          <w:top w:val="nil"/>
          <w:left w:val="nil"/>
          <w:bottom w:val="nil"/>
          <w:right w:val="nil"/>
          <w:between w:val="nil"/>
        </w:pBdr>
        <w:spacing w:after="240" w:line="276" w:lineRule="auto"/>
        <w:ind w:firstLineChars="100" w:firstLine="198"/>
        <w:rPr>
          <w:rFonts w:ascii="KoPub돋움체 Light" w:eastAsia="KoPub돋움체 Light" w:hAnsi="KoPub돋움체 Light"/>
        </w:rPr>
      </w:pPr>
      <w:r w:rsidRPr="00FC4EAB">
        <w:rPr>
          <w:rFonts w:ascii="KoPub돋움체 Light" w:eastAsia="KoPub돋움체 Light" w:hAnsi="KoPub돋움체 Light" w:cs="Arial Unicode MS"/>
        </w:rPr>
        <w:t>Hardware authenticators generate and store asymmetric key pairs directly within their internal logic circuits. The operating system and browser delegate signing operations to the hardware via an API, and the hardware returns only the resulting signature to the external bus. No instruction exists to extract a private key from within the chipset. Therefore, even if an attacker gains kernel-level access to the host operating system, the private key cannot be exfiltrated.</w:t>
      </w:r>
    </w:p>
    <w:p w14:paraId="4668EDDE" w14:textId="77777777" w:rsidR="004D5D37" w:rsidRPr="00FC4EAB" w:rsidRDefault="004D5D37" w:rsidP="00B21B4B">
      <w:pPr>
        <w:pBdr>
          <w:top w:val="nil"/>
          <w:left w:val="nil"/>
          <w:bottom w:val="nil"/>
          <w:right w:val="nil"/>
          <w:between w:val="nil"/>
        </w:pBdr>
        <w:spacing w:after="240" w:line="276" w:lineRule="auto"/>
        <w:rPr>
          <w:rFonts w:ascii="KoPub돋움체 Light" w:eastAsia="KoPub돋움체 Light" w:hAnsi="KoPub돋움체 Light"/>
        </w:rPr>
      </w:pPr>
    </w:p>
    <w:p w14:paraId="427A2FB2" w14:textId="77777777" w:rsidR="004D5D37" w:rsidRPr="00FC4EAB" w:rsidRDefault="00006768" w:rsidP="00B21B4B">
      <w:pPr>
        <w:pStyle w:val="4"/>
        <w:spacing w:before="0" w:line="276" w:lineRule="auto"/>
        <w:rPr>
          <w:rFonts w:ascii="KoPub돋움체 Light" w:eastAsia="KoPub돋움체 Light" w:hAnsi="KoPub돋움체 Light"/>
        </w:rPr>
      </w:pPr>
      <w:bookmarkStart w:id="7" w:name="_810wtrw8ks97" w:colFirst="0" w:colLast="0"/>
      <w:bookmarkEnd w:id="7"/>
      <w:r w:rsidRPr="00FC4EAB">
        <w:rPr>
          <w:rFonts w:ascii="KoPub돋움체 Light" w:eastAsia="KoPub돋움체 Light" w:hAnsi="KoPub돋움체 Light" w:cs="Arial Unicode MS"/>
        </w:rPr>
        <w:t xml:space="preserve">3. </w:t>
      </w:r>
      <w:r w:rsidR="00CD4BFE" w:rsidRPr="00FC4EAB">
        <w:rPr>
          <w:rFonts w:ascii="KoPub돋움체 Light" w:eastAsia="KoPub돋움체 Light" w:hAnsi="KoPub돋움체 Light" w:cs="Arial Unicode MS"/>
        </w:rPr>
        <w:t>Cryptographic Characteristics: ECDSA P-256 vs. RSA-2048</w:t>
      </w:r>
    </w:p>
    <w:p w14:paraId="64849588" w14:textId="77777777" w:rsidR="004D5D37" w:rsidRPr="00FC4EAB" w:rsidRDefault="00CD4BFE" w:rsidP="00B21B4B">
      <w:pPr>
        <w:pBdr>
          <w:top w:val="nil"/>
          <w:left w:val="nil"/>
          <w:bottom w:val="nil"/>
          <w:right w:val="nil"/>
          <w:between w:val="nil"/>
        </w:pBdr>
        <w:spacing w:line="276" w:lineRule="auto"/>
        <w:ind w:firstLine="720"/>
        <w:rPr>
          <w:rFonts w:ascii="KoPub돋움체 Light" w:eastAsia="KoPub돋움체 Light" w:hAnsi="KoPub돋움체 Light"/>
        </w:rPr>
      </w:pPr>
      <w:r w:rsidRPr="00FC4EAB">
        <w:rPr>
          <w:rFonts w:ascii="KoPub돋움체 Light" w:eastAsia="KoPub돋움체 Light" w:hAnsi="KoPub돋움체 Light" w:cs="Arial Unicode MS"/>
        </w:rPr>
        <w:t>The choice of digital signature algorithm directly affects transmission payload size and the gateway's computational cost. The RSA algorithm relies on the computational difficulty of factoring the product of two primes. Consequently, key lengths must be increased to maintain security strength. In contrast, Elliptic Curve Cryptography (ECC) [10], based on the Elliptic Curve Discrete Logarithm Problem (ECDLP), provides equivalent security strength with smaller key sizes.</w:t>
      </w:r>
    </w:p>
    <w:p w14:paraId="4D696264" w14:textId="77777777" w:rsidR="004D5D37" w:rsidRPr="00FC4EAB" w:rsidRDefault="004D5D37" w:rsidP="00B21B4B">
      <w:pPr>
        <w:pBdr>
          <w:top w:val="nil"/>
          <w:left w:val="nil"/>
          <w:bottom w:val="nil"/>
          <w:right w:val="nil"/>
          <w:between w:val="nil"/>
        </w:pBdr>
        <w:spacing w:line="276" w:lineRule="auto"/>
        <w:ind w:firstLine="720"/>
        <w:rPr>
          <w:rFonts w:ascii="KoPub돋움체 Light" w:eastAsia="KoPub돋움체 Light" w:hAnsi="KoPub돋움체 Light"/>
        </w:rPr>
      </w:pPr>
    </w:p>
    <w:tbl>
      <w:tblPr>
        <w:tblStyle w:val="a5"/>
        <w:tblW w:w="9360" w:type="dxa"/>
        <w:tblInd w:w="0"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Look w:val="0600" w:firstRow="0" w:lastRow="0" w:firstColumn="0" w:lastColumn="0" w:noHBand="1" w:noVBand="1"/>
      </w:tblPr>
      <w:tblGrid>
        <w:gridCol w:w="3120"/>
        <w:gridCol w:w="3120"/>
        <w:gridCol w:w="3120"/>
      </w:tblGrid>
      <w:tr w:rsidR="004D5D37" w:rsidRPr="00FC4EAB" w14:paraId="665AF363" w14:textId="77777777">
        <w:trPr>
          <w:tblHeader/>
        </w:trPr>
        <w:tc>
          <w:tcPr>
            <w:tcW w:w="3120"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tcPr>
          <w:p w14:paraId="5EF063F4" w14:textId="77777777" w:rsidR="004D5D37" w:rsidRPr="00FC4EAB" w:rsidRDefault="00CD4BFE" w:rsidP="00B21B4B">
            <w:pPr>
              <w:pBdr>
                <w:top w:val="nil"/>
                <w:left w:val="nil"/>
                <w:bottom w:val="nil"/>
                <w:right w:val="nil"/>
                <w:between w:val="nil"/>
              </w:pBdr>
              <w:spacing w:before="120" w:after="120" w:line="276" w:lineRule="auto"/>
              <w:jc w:val="center"/>
              <w:rPr>
                <w:rFonts w:ascii="KoPub돋움체 Light" w:eastAsia="KoPub돋움체 Light" w:hAnsi="KoPub돋움체 Light"/>
              </w:rPr>
            </w:pPr>
            <w:r w:rsidRPr="00FC4EAB">
              <w:rPr>
                <w:rFonts w:ascii="KoPub돋움체 Light" w:eastAsia="KoPub돋움체 Light" w:hAnsi="KoPub돋움체 Light" w:cs="Arial Unicode MS"/>
              </w:rPr>
              <w:t>Metric</w:t>
            </w:r>
          </w:p>
        </w:tc>
        <w:tc>
          <w:tcPr>
            <w:tcW w:w="3120"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tcPr>
          <w:p w14:paraId="4737685F" w14:textId="77777777" w:rsidR="004D5D37" w:rsidRPr="00FC4EAB" w:rsidRDefault="00006768" w:rsidP="00B21B4B">
            <w:pPr>
              <w:pBdr>
                <w:top w:val="nil"/>
                <w:left w:val="nil"/>
                <w:bottom w:val="nil"/>
                <w:right w:val="nil"/>
                <w:between w:val="nil"/>
              </w:pBdr>
              <w:spacing w:before="120" w:after="120" w:line="276" w:lineRule="auto"/>
              <w:jc w:val="center"/>
              <w:rPr>
                <w:rFonts w:ascii="KoPub돋움체 Light" w:eastAsia="KoPub돋움체 Light" w:hAnsi="KoPub돋움체 Light"/>
              </w:rPr>
            </w:pPr>
            <w:r w:rsidRPr="00FC4EAB">
              <w:rPr>
                <w:rFonts w:ascii="KoPub돋움체 Light" w:eastAsia="KoPub돋움체 Light" w:hAnsi="KoPub돋움체 Light"/>
              </w:rPr>
              <w:t>RSA-2048</w:t>
            </w:r>
          </w:p>
        </w:tc>
        <w:tc>
          <w:tcPr>
            <w:tcW w:w="3120"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tcPr>
          <w:p w14:paraId="33ABF175" w14:textId="77777777" w:rsidR="004D5D37" w:rsidRPr="00FC4EAB" w:rsidRDefault="00006768" w:rsidP="00FB3D43">
            <w:pPr>
              <w:pBdr>
                <w:top w:val="nil"/>
                <w:left w:val="nil"/>
                <w:bottom w:val="nil"/>
                <w:right w:val="nil"/>
                <w:between w:val="nil"/>
              </w:pBdr>
              <w:spacing w:before="120" w:after="120" w:line="276" w:lineRule="auto"/>
              <w:jc w:val="center"/>
              <w:rPr>
                <w:rFonts w:ascii="KoPub돋움체 Light" w:eastAsia="KoPub돋움체 Light" w:hAnsi="KoPub돋움체 Light"/>
              </w:rPr>
            </w:pPr>
            <w:r w:rsidRPr="00FC4EAB">
              <w:rPr>
                <w:rFonts w:ascii="KoPub돋움체 Light" w:eastAsia="KoPub돋움체 Light" w:hAnsi="KoPub돋움체 Light"/>
              </w:rPr>
              <w:t>ECDSA P-256</w:t>
            </w:r>
          </w:p>
        </w:tc>
      </w:tr>
      <w:tr w:rsidR="004D5D37" w:rsidRPr="00FC4EAB" w14:paraId="03CB8B79" w14:textId="77777777">
        <w:tc>
          <w:tcPr>
            <w:tcW w:w="312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4A380DA8" w14:textId="77777777" w:rsidR="004D5D37" w:rsidRPr="00FC4EAB" w:rsidRDefault="00CD4BFE" w:rsidP="00B21B4B">
            <w:pPr>
              <w:pBdr>
                <w:top w:val="nil"/>
                <w:left w:val="nil"/>
                <w:bottom w:val="nil"/>
                <w:right w:val="nil"/>
                <w:between w:val="nil"/>
              </w:pBdr>
              <w:spacing w:before="120" w:after="120" w:line="276" w:lineRule="auto"/>
              <w:jc w:val="center"/>
              <w:rPr>
                <w:rFonts w:ascii="KoPub돋움체 Light" w:eastAsia="KoPub돋움체 Light" w:hAnsi="KoPub돋움체 Light"/>
              </w:rPr>
            </w:pPr>
            <w:r w:rsidRPr="00FC4EAB">
              <w:rPr>
                <w:rFonts w:ascii="KoPub돋움체 Light" w:eastAsia="KoPub돋움체 Light" w:hAnsi="KoPub돋움체 Light" w:cs="Arial Unicode MS"/>
              </w:rPr>
              <w:t>Cryptographic security level</w:t>
            </w:r>
          </w:p>
        </w:tc>
        <w:tc>
          <w:tcPr>
            <w:tcW w:w="312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6370C710" w14:textId="77777777" w:rsidR="004D5D37" w:rsidRPr="00FC4EAB" w:rsidRDefault="00CD4BFE" w:rsidP="00B21B4B">
            <w:pPr>
              <w:pBdr>
                <w:top w:val="nil"/>
                <w:left w:val="nil"/>
                <w:bottom w:val="nil"/>
                <w:right w:val="nil"/>
                <w:between w:val="nil"/>
              </w:pBdr>
              <w:spacing w:before="120" w:after="120" w:line="276" w:lineRule="auto"/>
              <w:jc w:val="center"/>
              <w:rPr>
                <w:rFonts w:ascii="KoPub돋움체 Light" w:eastAsia="KoPub돋움체 Light" w:hAnsi="KoPub돋움체 Light"/>
              </w:rPr>
            </w:pPr>
            <w:r w:rsidRPr="00FC4EAB">
              <w:rPr>
                <w:rFonts w:ascii="KoPub돋움체 Light" w:eastAsia="KoPub돋움체 Light" w:hAnsi="KoPub돋움체 Light" w:cs="Arial Unicode MS"/>
              </w:rPr>
              <w:t>~</w:t>
            </w:r>
            <w:r w:rsidR="00006768" w:rsidRPr="00FC4EAB">
              <w:rPr>
                <w:rFonts w:ascii="KoPub돋움체 Light" w:eastAsia="KoPub돋움체 Light" w:hAnsi="KoPub돋움체 Light" w:cs="Arial Unicode MS"/>
              </w:rPr>
              <w:t xml:space="preserve"> 112 </w:t>
            </w:r>
            <w:proofErr w:type="gramStart"/>
            <w:r w:rsidR="00006768" w:rsidRPr="00FC4EAB">
              <w:rPr>
                <w:rFonts w:ascii="KoPub돋움체 Light" w:eastAsia="KoPub돋움체 Light" w:hAnsi="KoPub돋움체 Light" w:cs="Arial Unicode MS"/>
              </w:rPr>
              <w:t>bit</w:t>
            </w:r>
            <w:proofErr w:type="gramEnd"/>
          </w:p>
        </w:tc>
        <w:tc>
          <w:tcPr>
            <w:tcW w:w="312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78919344" w14:textId="77777777" w:rsidR="004D5D37" w:rsidRPr="00FC4EAB" w:rsidRDefault="00006768" w:rsidP="00B21B4B">
            <w:pPr>
              <w:pBdr>
                <w:top w:val="nil"/>
                <w:left w:val="nil"/>
                <w:bottom w:val="nil"/>
                <w:right w:val="nil"/>
                <w:between w:val="nil"/>
              </w:pBdr>
              <w:spacing w:before="120" w:after="120" w:line="276" w:lineRule="auto"/>
              <w:jc w:val="center"/>
              <w:rPr>
                <w:rFonts w:ascii="KoPub돋움체 Light" w:eastAsia="KoPub돋움체 Light" w:hAnsi="KoPub돋움체 Light"/>
              </w:rPr>
            </w:pPr>
            <w:r w:rsidRPr="00FC4EAB">
              <w:rPr>
                <w:rFonts w:ascii="KoPub돋움체 Light" w:eastAsia="KoPub돋움체 Light" w:hAnsi="KoPub돋움체 Light"/>
              </w:rPr>
              <w:t xml:space="preserve">128 </w:t>
            </w:r>
            <w:proofErr w:type="gramStart"/>
            <w:r w:rsidRPr="00FC4EAB">
              <w:rPr>
                <w:rFonts w:ascii="KoPub돋움체 Light" w:eastAsia="KoPub돋움체 Light" w:hAnsi="KoPub돋움체 Light"/>
              </w:rPr>
              <w:t>bit</w:t>
            </w:r>
            <w:proofErr w:type="gramEnd"/>
          </w:p>
        </w:tc>
      </w:tr>
      <w:tr w:rsidR="004D5D37" w:rsidRPr="00FC4EAB" w14:paraId="0BAA5422" w14:textId="77777777">
        <w:tc>
          <w:tcPr>
            <w:tcW w:w="312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32B2467F" w14:textId="77777777" w:rsidR="004D5D37" w:rsidRPr="00FC4EAB" w:rsidRDefault="00CD4BFE" w:rsidP="00B21B4B">
            <w:pPr>
              <w:pBdr>
                <w:top w:val="nil"/>
                <w:left w:val="nil"/>
                <w:bottom w:val="nil"/>
                <w:right w:val="nil"/>
                <w:between w:val="nil"/>
              </w:pBdr>
              <w:spacing w:before="120" w:after="120" w:line="276" w:lineRule="auto"/>
              <w:jc w:val="center"/>
              <w:rPr>
                <w:rFonts w:ascii="KoPub돋움체 Light" w:eastAsia="KoPub돋움체 Light" w:hAnsi="KoPub돋움체 Light"/>
              </w:rPr>
            </w:pPr>
            <w:r w:rsidRPr="00FC4EAB">
              <w:rPr>
                <w:rFonts w:ascii="KoPub돋움체 Light" w:eastAsia="KoPub돋움체 Light" w:hAnsi="KoPub돋움체 Light" w:cs="Arial Unicode MS"/>
              </w:rPr>
              <w:t>Public key size (raw)</w:t>
            </w:r>
          </w:p>
        </w:tc>
        <w:tc>
          <w:tcPr>
            <w:tcW w:w="312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7C47500C" w14:textId="77777777" w:rsidR="004D5D37" w:rsidRPr="00FC4EAB" w:rsidRDefault="00006768" w:rsidP="00B21B4B">
            <w:pPr>
              <w:pBdr>
                <w:top w:val="nil"/>
                <w:left w:val="nil"/>
                <w:bottom w:val="nil"/>
                <w:right w:val="nil"/>
                <w:between w:val="nil"/>
              </w:pBdr>
              <w:spacing w:before="120" w:after="120" w:line="276" w:lineRule="auto"/>
              <w:jc w:val="center"/>
              <w:rPr>
                <w:rFonts w:ascii="KoPub돋움체 Light" w:eastAsia="KoPub돋움체 Light" w:hAnsi="KoPub돋움체 Light"/>
              </w:rPr>
            </w:pPr>
            <w:r w:rsidRPr="00FC4EAB">
              <w:rPr>
                <w:rFonts w:ascii="KoPub돋움체 Light" w:eastAsia="KoPub돋움체 Light" w:hAnsi="KoPub돋움체 Light"/>
              </w:rPr>
              <w:t>256 Bytes</w:t>
            </w:r>
          </w:p>
        </w:tc>
        <w:tc>
          <w:tcPr>
            <w:tcW w:w="312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56D6DB5D" w14:textId="77777777" w:rsidR="004D5D37" w:rsidRPr="00FC4EAB" w:rsidRDefault="00006768" w:rsidP="00B21B4B">
            <w:pPr>
              <w:pBdr>
                <w:top w:val="nil"/>
                <w:left w:val="nil"/>
                <w:bottom w:val="nil"/>
                <w:right w:val="nil"/>
                <w:between w:val="nil"/>
              </w:pBdr>
              <w:spacing w:before="120" w:after="120" w:line="276" w:lineRule="auto"/>
              <w:jc w:val="center"/>
              <w:rPr>
                <w:rFonts w:ascii="KoPub돋움체 Light" w:eastAsia="KoPub돋움체 Light" w:hAnsi="KoPub돋움체 Light"/>
              </w:rPr>
            </w:pPr>
            <w:r w:rsidRPr="00FC4EAB">
              <w:rPr>
                <w:rFonts w:ascii="KoPub돋움체 Light" w:eastAsia="KoPub돋움체 Light" w:hAnsi="KoPub돋움체 Light" w:cs="Arial Unicode MS"/>
              </w:rPr>
              <w:t>64 Bytes (</w:t>
            </w:r>
            <w:r w:rsidR="00CD4BFE" w:rsidRPr="00FC4EAB">
              <w:rPr>
                <w:rFonts w:ascii="KoPub돋움체 Light" w:eastAsia="KoPub돋움체 Light" w:hAnsi="KoPub돋움체 Light" w:cs="Arial Unicode MS"/>
              </w:rPr>
              <w:t>uncompressed</w:t>
            </w:r>
            <w:r w:rsidRPr="00FC4EAB">
              <w:rPr>
                <w:rFonts w:ascii="KoPub돋움체 Light" w:eastAsia="KoPub돋움체 Light" w:hAnsi="KoPub돋움체 Light" w:cs="Arial Unicode MS"/>
              </w:rPr>
              <w:t xml:space="preserve">) / </w:t>
            </w:r>
            <w:r w:rsidR="00FB3D43" w:rsidRPr="00FC4EAB">
              <w:rPr>
                <w:rFonts w:ascii="KoPub돋움체 Light" w:eastAsia="KoPub돋움체 Light" w:hAnsi="KoPub돋움체 Light" w:cs="Arial Unicode MS"/>
              </w:rPr>
              <w:br/>
            </w:r>
            <w:r w:rsidRPr="00FC4EAB">
              <w:rPr>
                <w:rFonts w:ascii="KoPub돋움체 Light" w:eastAsia="KoPub돋움체 Light" w:hAnsi="KoPub돋움체 Light" w:cs="Arial Unicode MS"/>
              </w:rPr>
              <w:t>33 Bytes (</w:t>
            </w:r>
            <w:r w:rsidR="00CD4BFE" w:rsidRPr="00FC4EAB">
              <w:rPr>
                <w:rFonts w:ascii="KoPub돋움체 Light" w:eastAsia="KoPub돋움체 Light" w:hAnsi="KoPub돋움체 Light" w:cs="Arial Unicode MS"/>
              </w:rPr>
              <w:t>compressed</w:t>
            </w:r>
            <w:r w:rsidRPr="00FC4EAB">
              <w:rPr>
                <w:rFonts w:ascii="KoPub돋움체 Light" w:eastAsia="KoPub돋움체 Light" w:hAnsi="KoPub돋움체 Light" w:cs="Arial Unicode MS"/>
              </w:rPr>
              <w:t>)</w:t>
            </w:r>
          </w:p>
        </w:tc>
      </w:tr>
      <w:tr w:rsidR="004D5D37" w:rsidRPr="00FC4EAB" w14:paraId="065C8F30" w14:textId="77777777">
        <w:tc>
          <w:tcPr>
            <w:tcW w:w="312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206A4B8F" w14:textId="77777777" w:rsidR="004D5D37" w:rsidRPr="00FC4EAB" w:rsidRDefault="00CD4BFE" w:rsidP="00B21B4B">
            <w:pPr>
              <w:pBdr>
                <w:top w:val="nil"/>
                <w:left w:val="nil"/>
                <w:bottom w:val="nil"/>
                <w:right w:val="nil"/>
                <w:between w:val="nil"/>
              </w:pBdr>
              <w:spacing w:before="120" w:after="120" w:line="276" w:lineRule="auto"/>
              <w:jc w:val="center"/>
              <w:rPr>
                <w:rFonts w:ascii="KoPub돋움체 Light" w:eastAsia="KoPub돋움체 Light" w:hAnsi="KoPub돋움체 Light"/>
              </w:rPr>
            </w:pPr>
            <w:r w:rsidRPr="00FC4EAB">
              <w:rPr>
                <w:rFonts w:ascii="KoPub돋움체 Light" w:eastAsia="KoPub돋움체 Light" w:hAnsi="KoPub돋움체 Light" w:cs="Arial Unicode MS"/>
              </w:rPr>
              <w:t>Signature data size</w:t>
            </w:r>
          </w:p>
        </w:tc>
        <w:tc>
          <w:tcPr>
            <w:tcW w:w="312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28E17110" w14:textId="77777777" w:rsidR="004D5D37" w:rsidRPr="00FC4EAB" w:rsidRDefault="00006768" w:rsidP="00B21B4B">
            <w:pPr>
              <w:pBdr>
                <w:top w:val="nil"/>
                <w:left w:val="nil"/>
                <w:bottom w:val="nil"/>
                <w:right w:val="nil"/>
                <w:between w:val="nil"/>
              </w:pBdr>
              <w:spacing w:before="120" w:after="120" w:line="276" w:lineRule="auto"/>
              <w:jc w:val="center"/>
              <w:rPr>
                <w:rFonts w:ascii="KoPub돋움체 Light" w:eastAsia="KoPub돋움체 Light" w:hAnsi="KoPub돋움체 Light"/>
              </w:rPr>
            </w:pPr>
            <w:r w:rsidRPr="00FC4EAB">
              <w:rPr>
                <w:rFonts w:ascii="KoPub돋움체 Light" w:eastAsia="KoPub돋움체 Light" w:hAnsi="KoPub돋움체 Light"/>
              </w:rPr>
              <w:t>256 Bytes</w:t>
            </w:r>
          </w:p>
        </w:tc>
        <w:tc>
          <w:tcPr>
            <w:tcW w:w="312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6BBB2A8F" w14:textId="77777777" w:rsidR="004D5D37" w:rsidRPr="00FC4EAB" w:rsidRDefault="00CD4BFE" w:rsidP="00B21B4B">
            <w:pPr>
              <w:pBdr>
                <w:top w:val="nil"/>
                <w:left w:val="nil"/>
                <w:bottom w:val="nil"/>
                <w:right w:val="nil"/>
                <w:between w:val="nil"/>
              </w:pBdr>
              <w:spacing w:before="120" w:after="120" w:line="276" w:lineRule="auto"/>
              <w:jc w:val="center"/>
              <w:rPr>
                <w:rFonts w:ascii="KoPub돋움체 Light" w:eastAsia="KoPub돋움체 Light" w:hAnsi="KoPub돋움체 Light"/>
              </w:rPr>
            </w:pPr>
            <w:r w:rsidRPr="00FC4EAB">
              <w:rPr>
                <w:rFonts w:ascii="KoPub돋움체 Light" w:eastAsia="KoPub돋움체 Light" w:hAnsi="KoPub돋움체 Light" w:cs="Arial Unicode MS"/>
              </w:rPr>
              <w:t>~</w:t>
            </w:r>
            <w:r w:rsidR="00006768" w:rsidRPr="00FC4EAB">
              <w:rPr>
                <w:rFonts w:ascii="KoPub돋움체 Light" w:eastAsia="KoPub돋움체 Light" w:hAnsi="KoPub돋움체 Light" w:cs="Arial Unicode MS"/>
              </w:rPr>
              <w:t xml:space="preserve"> 64 Bytes (r, s </w:t>
            </w:r>
            <w:r w:rsidRPr="00FC4EAB">
              <w:rPr>
                <w:rFonts w:ascii="KoPub돋움체 Light" w:eastAsia="KoPub돋움체 Light" w:hAnsi="KoPub돋움체 Light" w:cs="Arial Unicode MS"/>
              </w:rPr>
              <w:t>pair</w:t>
            </w:r>
            <w:r w:rsidR="00006768" w:rsidRPr="00FC4EAB">
              <w:rPr>
                <w:rFonts w:ascii="KoPub돋움체 Light" w:eastAsia="KoPub돋움체 Light" w:hAnsi="KoPub돋움체 Light" w:cs="Arial Unicode MS"/>
              </w:rPr>
              <w:t>)</w:t>
            </w:r>
          </w:p>
        </w:tc>
      </w:tr>
      <w:tr w:rsidR="004D5D37" w:rsidRPr="00FC4EAB" w14:paraId="7C19F561" w14:textId="77777777">
        <w:tc>
          <w:tcPr>
            <w:tcW w:w="312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27EDD2D2" w14:textId="77777777" w:rsidR="004D5D37" w:rsidRPr="00FC4EAB" w:rsidRDefault="00CD4BFE" w:rsidP="00B21B4B">
            <w:pPr>
              <w:pBdr>
                <w:top w:val="nil"/>
                <w:left w:val="nil"/>
                <w:bottom w:val="nil"/>
                <w:right w:val="nil"/>
                <w:between w:val="nil"/>
              </w:pBdr>
              <w:spacing w:before="120" w:after="120" w:line="276" w:lineRule="auto"/>
              <w:jc w:val="center"/>
              <w:rPr>
                <w:rFonts w:ascii="KoPub돋움체 Light" w:eastAsia="KoPub돋움체 Light" w:hAnsi="KoPub돋움체 Light"/>
              </w:rPr>
            </w:pPr>
            <w:r w:rsidRPr="00FC4EAB">
              <w:rPr>
                <w:rFonts w:ascii="KoPub돋움체 Light" w:eastAsia="KoPub돋움체 Light" w:hAnsi="KoPub돋움체 Light" w:cs="Arial Unicode MS"/>
              </w:rPr>
              <w:t>HTTP header encoding overhead</w:t>
            </w:r>
          </w:p>
        </w:tc>
        <w:tc>
          <w:tcPr>
            <w:tcW w:w="312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69BD8679" w14:textId="77777777" w:rsidR="004D5D37" w:rsidRPr="00FC4EAB" w:rsidRDefault="00CD4BFE" w:rsidP="00B21B4B">
            <w:pPr>
              <w:pBdr>
                <w:top w:val="nil"/>
                <w:left w:val="nil"/>
                <w:bottom w:val="nil"/>
                <w:right w:val="nil"/>
                <w:between w:val="nil"/>
              </w:pBdr>
              <w:spacing w:before="120" w:after="120" w:line="276" w:lineRule="auto"/>
              <w:jc w:val="center"/>
              <w:rPr>
                <w:rFonts w:ascii="KoPub돋움체 Light" w:eastAsia="KoPub돋움체 Light" w:hAnsi="KoPub돋움체 Light"/>
              </w:rPr>
            </w:pPr>
            <w:r w:rsidRPr="00FC4EAB">
              <w:rPr>
                <w:rFonts w:ascii="KoPub돋움체 Light" w:eastAsia="KoPub돋움체 Light" w:hAnsi="KoPub돋움체 Light" w:cs="Arial Unicode MS"/>
              </w:rPr>
              <w:t xml:space="preserve">~ </w:t>
            </w:r>
            <w:r w:rsidR="00006768" w:rsidRPr="00FC4EAB">
              <w:rPr>
                <w:rFonts w:ascii="KoPub돋움체 Light" w:eastAsia="KoPub돋움체 Light" w:hAnsi="KoPub돋움체 Light" w:cs="Arial Unicode MS"/>
              </w:rPr>
              <w:t>499 Bytes</w:t>
            </w:r>
          </w:p>
        </w:tc>
        <w:tc>
          <w:tcPr>
            <w:tcW w:w="312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26DCB50A" w14:textId="77777777" w:rsidR="004D5D37" w:rsidRPr="00FC4EAB" w:rsidRDefault="00CD4BFE" w:rsidP="00B21B4B">
            <w:pPr>
              <w:pBdr>
                <w:top w:val="nil"/>
                <w:left w:val="nil"/>
                <w:bottom w:val="nil"/>
                <w:right w:val="nil"/>
                <w:between w:val="nil"/>
              </w:pBdr>
              <w:spacing w:before="120" w:after="120" w:line="276" w:lineRule="auto"/>
              <w:jc w:val="center"/>
              <w:rPr>
                <w:rFonts w:ascii="KoPub돋움체 Light" w:eastAsia="KoPub돋움체 Light" w:hAnsi="KoPub돋움체 Light"/>
              </w:rPr>
            </w:pPr>
            <w:r w:rsidRPr="00FC4EAB">
              <w:rPr>
                <w:rFonts w:ascii="KoPub돋움체 Light" w:eastAsia="KoPub돋움체 Light" w:hAnsi="KoPub돋움체 Light" w:cs="Arial Unicode MS"/>
              </w:rPr>
              <w:t>~</w:t>
            </w:r>
            <w:r w:rsidR="00006768" w:rsidRPr="00FC4EAB">
              <w:rPr>
                <w:rFonts w:ascii="KoPub돋움체 Light" w:eastAsia="KoPub돋움체 Light" w:hAnsi="KoPub돋움체 Light" w:cs="Arial Unicode MS"/>
              </w:rPr>
              <w:t xml:space="preserve"> 252 Bytes</w:t>
            </w:r>
          </w:p>
        </w:tc>
      </w:tr>
    </w:tbl>
    <w:p w14:paraId="0AE785A6" w14:textId="77777777" w:rsidR="004D5D37" w:rsidRPr="00FC4EAB" w:rsidRDefault="00CD4BFE" w:rsidP="00FB3D43">
      <w:pPr>
        <w:pBdr>
          <w:top w:val="nil"/>
          <w:left w:val="nil"/>
          <w:bottom w:val="nil"/>
          <w:right w:val="nil"/>
          <w:between w:val="nil"/>
        </w:pBdr>
        <w:spacing w:before="300" w:after="225" w:line="276" w:lineRule="auto"/>
        <w:ind w:firstLineChars="100" w:firstLine="198"/>
        <w:rPr>
          <w:rFonts w:ascii="KoPub돋움체 Light" w:eastAsia="KoPub돋움체 Light" w:hAnsi="KoPub돋움체 Light"/>
        </w:rPr>
      </w:pPr>
      <w:r w:rsidRPr="00FC4EAB">
        <w:rPr>
          <w:rFonts w:ascii="KoPub돋움체 Light" w:eastAsia="KoPub돋움체 Light" w:hAnsi="KoPub돋움체 Light" w:cs="Arial Unicode MS"/>
        </w:rPr>
        <w:t xml:space="preserve">In a </w:t>
      </w:r>
      <w:proofErr w:type="spellStart"/>
      <w:r w:rsidRPr="00FC4EAB">
        <w:rPr>
          <w:rFonts w:ascii="KoPub돋움체 Light" w:eastAsia="KoPub돋움체 Light" w:hAnsi="KoPub돋움체 Light" w:cs="Arial Unicode MS"/>
        </w:rPr>
        <w:t>PoP</w:t>
      </w:r>
      <w:proofErr w:type="spellEnd"/>
      <w:r w:rsidRPr="00FC4EAB">
        <w:rPr>
          <w:rFonts w:ascii="KoPub돋움체 Light" w:eastAsia="KoPub돋움체 Light" w:hAnsi="KoPub돋움체 Light" w:cs="Arial Unicode MS"/>
        </w:rPr>
        <w:t xml:space="preserve"> gateway environment, a signature is included in the header of every HTTP request, causing transmission overhead to accumulate. Since ECDSA P-256 reduces header size by 50% compared to RSA-2048 while providing a higher security level, it is the appropriate signature algorithm for this research.</w:t>
      </w:r>
    </w:p>
    <w:p w14:paraId="6EFEEB12" w14:textId="77777777" w:rsidR="004D5D37" w:rsidRPr="00FC4EAB" w:rsidRDefault="004D5D37" w:rsidP="00B21B4B">
      <w:pPr>
        <w:pBdr>
          <w:top w:val="nil"/>
          <w:left w:val="nil"/>
          <w:bottom w:val="nil"/>
          <w:right w:val="nil"/>
          <w:between w:val="nil"/>
        </w:pBdr>
        <w:spacing w:before="300" w:after="225" w:line="276" w:lineRule="auto"/>
        <w:rPr>
          <w:rFonts w:ascii="KoPub돋움체 Light" w:eastAsia="KoPub돋움체 Light" w:hAnsi="KoPub돋움체 Light"/>
        </w:rPr>
      </w:pPr>
    </w:p>
    <w:p w14:paraId="448D1377" w14:textId="77777777" w:rsidR="004D5D37" w:rsidRPr="00FC4EAB" w:rsidRDefault="00006768" w:rsidP="00B21B4B">
      <w:pPr>
        <w:pStyle w:val="3"/>
        <w:spacing w:before="0" w:line="276" w:lineRule="auto"/>
        <w:rPr>
          <w:rFonts w:ascii="KoPub돋움체 Light" w:eastAsia="KoPub돋움체 Light" w:hAnsi="KoPub돋움체 Light"/>
        </w:rPr>
      </w:pPr>
      <w:bookmarkStart w:id="8" w:name="_3tfu1a9xnmrp" w:colFirst="0" w:colLast="0"/>
      <w:bookmarkEnd w:id="8"/>
      <w:r w:rsidRPr="00FC4EAB">
        <w:rPr>
          <w:rFonts w:ascii="KoPub돋움체 Light" w:eastAsia="KoPub돋움체 Light" w:hAnsi="KoPub돋움체 Light" w:cs="Arial Unicode MS"/>
        </w:rPr>
        <w:t xml:space="preserve">III. </w:t>
      </w:r>
      <w:r w:rsidR="00CD4BFE" w:rsidRPr="00FC4EAB">
        <w:rPr>
          <w:rFonts w:ascii="KoPub돋움체 Light" w:eastAsia="KoPub돋움체 Light" w:hAnsi="KoPub돋움체 Light" w:cs="Arial Unicode MS"/>
        </w:rPr>
        <w:t>Threat Model and Attack Scenarios</w:t>
      </w:r>
    </w:p>
    <w:p w14:paraId="733094DE" w14:textId="77777777" w:rsidR="004D5D37" w:rsidRPr="00FC4EAB" w:rsidRDefault="00006768" w:rsidP="00B21B4B">
      <w:pPr>
        <w:pStyle w:val="4"/>
        <w:spacing w:before="0" w:line="276" w:lineRule="auto"/>
        <w:rPr>
          <w:rFonts w:ascii="KoPub돋움체 Light" w:eastAsia="KoPub돋움체 Light" w:hAnsi="KoPub돋움체 Light"/>
        </w:rPr>
      </w:pPr>
      <w:bookmarkStart w:id="9" w:name="_520vgsyx2gg" w:colFirst="0" w:colLast="0"/>
      <w:bookmarkEnd w:id="9"/>
      <w:r w:rsidRPr="00FC4EAB">
        <w:rPr>
          <w:rFonts w:ascii="KoPub돋움체 Light" w:eastAsia="KoPub돋움체 Light" w:hAnsi="KoPub돋움체 Light" w:cs="Arial Unicode MS"/>
        </w:rPr>
        <w:t xml:space="preserve">1. </w:t>
      </w:r>
      <w:r w:rsidR="00CD4BFE" w:rsidRPr="00FC4EAB">
        <w:rPr>
          <w:rFonts w:ascii="KoPub돋움체 Light" w:eastAsia="KoPub돋움체 Light" w:hAnsi="KoPub돋움체 Light" w:cs="Arial Unicode MS"/>
        </w:rPr>
        <w:t>System Model and Attacker Capability Definition</w:t>
      </w:r>
    </w:p>
    <w:p w14:paraId="29CC0448" w14:textId="77777777" w:rsidR="004D5D37" w:rsidRPr="00FC4EAB" w:rsidRDefault="00CD4BFE" w:rsidP="00B21B4B">
      <w:pPr>
        <w:pBdr>
          <w:top w:val="nil"/>
          <w:left w:val="nil"/>
          <w:bottom w:val="nil"/>
          <w:right w:val="nil"/>
          <w:between w:val="nil"/>
        </w:pBdr>
        <w:spacing w:after="240" w:line="276" w:lineRule="auto"/>
        <w:ind w:firstLine="720"/>
        <w:rPr>
          <w:rFonts w:ascii="KoPub돋움체 Light" w:eastAsia="KoPub돋움체 Light" w:hAnsi="KoPub돋움체 Light"/>
        </w:rPr>
      </w:pPr>
      <w:r w:rsidRPr="00FC4EAB">
        <w:rPr>
          <w:rFonts w:ascii="KoPub돋움체 Light" w:eastAsia="KoPub돋움체 Light" w:hAnsi="KoPub돋움체 Light" w:cs="Arial Unicode MS"/>
        </w:rPr>
        <w:lastRenderedPageBreak/>
        <w:t xml:space="preserve">This research extends the Dolev-Yao attack model [7] to define attacker capabilities at the network and host layers. </w:t>
      </w:r>
      <w:r w:rsidR="00535E9C" w:rsidRPr="00FC4EAB">
        <w:rPr>
          <w:rFonts w:ascii="KoPub돋움체 Light" w:eastAsia="KoPub돋움체 Light" w:hAnsi="KoPub돋움체 Light"/>
        </w:rPr>
        <w:t>The attacker eavesdrops on, tampers with, injects into, and delays network traffic between the client and the gateway, and is assumed to access browser storage or user-space memory of the operating system at the host layer to obtain runtime tokens and session artifacts.</w:t>
      </w:r>
      <w:r w:rsidRPr="00FC4EAB">
        <w:rPr>
          <w:rFonts w:ascii="KoPub돋움체 Light" w:eastAsia="KoPub돋움체 Light" w:hAnsi="KoPub돋움체 Light" w:cs="Arial Unicode MS"/>
        </w:rPr>
        <w:t xml:space="preserve"> However, physical attacks—such as dismantling the physical shielding of hardware chipsets like TPMs or Secure Enclaves to directly manipulate circuitry—are excluded from this research's threat scope.</w:t>
      </w:r>
    </w:p>
    <w:p w14:paraId="12CD0CE9" w14:textId="77777777" w:rsidR="004D5D37" w:rsidRPr="00FC4EAB" w:rsidRDefault="004D5D37" w:rsidP="00B21B4B">
      <w:pPr>
        <w:pBdr>
          <w:top w:val="nil"/>
          <w:left w:val="nil"/>
          <w:bottom w:val="nil"/>
          <w:right w:val="nil"/>
          <w:between w:val="nil"/>
        </w:pBdr>
        <w:spacing w:after="240" w:line="276" w:lineRule="auto"/>
        <w:ind w:firstLine="720"/>
        <w:rPr>
          <w:rFonts w:ascii="KoPub돋움체 Light" w:eastAsia="KoPub돋움체 Light" w:hAnsi="KoPub돋움체 Light"/>
        </w:rPr>
      </w:pPr>
    </w:p>
    <w:p w14:paraId="5F74F672" w14:textId="77777777" w:rsidR="004D5D37" w:rsidRPr="00FC4EAB" w:rsidRDefault="00006768" w:rsidP="00B21B4B">
      <w:pPr>
        <w:pStyle w:val="4"/>
        <w:spacing w:before="0" w:line="276" w:lineRule="auto"/>
        <w:rPr>
          <w:rFonts w:ascii="KoPub돋움체 Light" w:eastAsia="KoPub돋움체 Light" w:hAnsi="KoPub돋움체 Light" w:cs="Arial Unicode MS"/>
        </w:rPr>
      </w:pPr>
      <w:bookmarkStart w:id="10" w:name="_hf3gklharjr1" w:colFirst="0" w:colLast="0"/>
      <w:bookmarkEnd w:id="10"/>
      <w:r w:rsidRPr="00FC4EAB">
        <w:rPr>
          <w:rFonts w:ascii="KoPub돋움체 Light" w:eastAsia="KoPub돋움체 Light" w:hAnsi="KoPub돋움체 Light" w:cs="Arial Unicode MS"/>
        </w:rPr>
        <w:t xml:space="preserve">2. </w:t>
      </w:r>
      <w:r w:rsidR="00CD4BFE" w:rsidRPr="00FC4EAB">
        <w:rPr>
          <w:rFonts w:ascii="KoPub돋움체 Light" w:eastAsia="KoPub돋움체 Light" w:hAnsi="KoPub돋움체 Light" w:cs="Arial Unicode MS"/>
        </w:rPr>
        <w:t>Target Attack Vectors and Threat Scenarios</w:t>
      </w:r>
    </w:p>
    <w:p w14:paraId="251F6F46" w14:textId="77777777" w:rsidR="00CD4BFE" w:rsidRPr="00FC4EAB" w:rsidRDefault="00CD4BFE" w:rsidP="00CD4BFE">
      <w:pPr>
        <w:ind w:firstLine="240"/>
        <w:rPr>
          <w:rFonts w:ascii="KoPub돋움체 Light" w:eastAsia="KoPub돋움체 Light" w:hAnsi="KoPub돋움체 Light"/>
        </w:rPr>
      </w:pPr>
      <w:r w:rsidRPr="00FC4EAB">
        <w:rPr>
          <w:rFonts w:ascii="KoPub돋움체 Light" w:eastAsia="KoPub돋움체 Light" w:hAnsi="KoPub돋움체 Light"/>
        </w:rPr>
        <w:t>The primary threat scenarios the system defends against are as follows [9]:</w:t>
      </w:r>
    </w:p>
    <w:p w14:paraId="41FC8D92" w14:textId="77777777" w:rsidR="00CD4BFE" w:rsidRPr="00FC4EAB" w:rsidRDefault="00CD4BFE" w:rsidP="00CD4BFE">
      <w:pPr>
        <w:rPr>
          <w:rFonts w:ascii="KoPub돋움체 Light" w:eastAsia="KoPub돋움체 Light" w:hAnsi="KoPub돋움체 Light"/>
        </w:rPr>
      </w:pPr>
    </w:p>
    <w:p w14:paraId="10CFFC46" w14:textId="77777777" w:rsidR="004D5D37" w:rsidRPr="00FC4EAB" w:rsidRDefault="00006768" w:rsidP="00B21B4B">
      <w:pPr>
        <w:numPr>
          <w:ilvl w:val="0"/>
          <w:numId w:val="2"/>
        </w:numPr>
        <w:pBdr>
          <w:top w:val="nil"/>
          <w:left w:val="nil"/>
          <w:bottom w:val="nil"/>
          <w:right w:val="nil"/>
          <w:between w:val="nil"/>
        </w:pBdr>
        <w:spacing w:line="276" w:lineRule="auto"/>
        <w:rPr>
          <w:rFonts w:ascii="KoPub돋움체 Light" w:eastAsia="KoPub돋움체 Light" w:hAnsi="KoPub돋움체 Light"/>
        </w:rPr>
      </w:pPr>
      <w:r w:rsidRPr="00FC4EAB">
        <w:rPr>
          <w:rFonts w:ascii="KoPub돋움체 Light" w:eastAsia="KoPub돋움체 Light" w:hAnsi="KoPub돋움체 Light" w:cs="Arial Unicode MS"/>
        </w:rPr>
        <w:t xml:space="preserve">Session Hijacking: </w:t>
      </w:r>
      <w:r w:rsidR="00CD4BFE" w:rsidRPr="00FC4EAB">
        <w:rPr>
          <w:rFonts w:ascii="KoPub돋움체 Light" w:eastAsia="KoPub돋움체 Light" w:hAnsi="KoPub돋움체 Light" w:cs="Arial Unicode MS"/>
        </w:rPr>
        <w:t>An attacker exploits an XSS vulnerability to obtain a client's valid JSON Web Token (JWT) and then includes it in an unauthorized request sent to the server.</w:t>
      </w:r>
    </w:p>
    <w:p w14:paraId="160DC1EE" w14:textId="77777777" w:rsidR="004D5D37" w:rsidRPr="00FC4EAB" w:rsidRDefault="004D5D37" w:rsidP="00B21B4B">
      <w:pPr>
        <w:pBdr>
          <w:top w:val="nil"/>
          <w:left w:val="nil"/>
          <w:bottom w:val="nil"/>
          <w:right w:val="nil"/>
          <w:between w:val="nil"/>
        </w:pBdr>
        <w:spacing w:line="276" w:lineRule="auto"/>
        <w:ind w:left="600"/>
        <w:rPr>
          <w:rFonts w:ascii="KoPub돋움체 Light" w:eastAsia="KoPub돋움체 Light" w:hAnsi="KoPub돋움체 Light"/>
        </w:rPr>
      </w:pPr>
    </w:p>
    <w:p w14:paraId="28D5794A" w14:textId="77777777" w:rsidR="004D5D37" w:rsidRPr="00FC4EAB" w:rsidRDefault="00006768" w:rsidP="00B21B4B">
      <w:pPr>
        <w:numPr>
          <w:ilvl w:val="0"/>
          <w:numId w:val="2"/>
        </w:numPr>
        <w:pBdr>
          <w:top w:val="nil"/>
          <w:left w:val="nil"/>
          <w:bottom w:val="nil"/>
          <w:right w:val="nil"/>
          <w:between w:val="nil"/>
        </w:pBdr>
        <w:spacing w:line="276" w:lineRule="auto"/>
        <w:rPr>
          <w:rFonts w:ascii="KoPub돋움체 Light" w:eastAsia="KoPub돋움체 Light" w:hAnsi="KoPub돋움체 Light"/>
        </w:rPr>
      </w:pPr>
      <w:r w:rsidRPr="00FC4EAB">
        <w:rPr>
          <w:rFonts w:ascii="KoPub돋움체 Light" w:eastAsia="KoPub돋움체 Light" w:hAnsi="KoPub돋움체 Light" w:cs="Arial Unicode MS"/>
        </w:rPr>
        <w:t xml:space="preserve">Request Tampering: </w:t>
      </w:r>
      <w:r w:rsidR="00CD4BFE" w:rsidRPr="00FC4EAB">
        <w:rPr>
          <w:rFonts w:ascii="KoPub돋움체 Light" w:eastAsia="KoPub돋움체 Light" w:hAnsi="KoPub돋움체 Light" w:cs="Arial Unicode MS"/>
        </w:rPr>
        <w:t>A man-in-the-middle attacker intercepts a client's signed HTTP request and modifies the HTTP method, URI path, or body payload before forwarding it.</w:t>
      </w:r>
    </w:p>
    <w:p w14:paraId="209ADDB5" w14:textId="77777777" w:rsidR="004D5D37" w:rsidRPr="00FC4EAB" w:rsidRDefault="004D5D37" w:rsidP="00B21B4B">
      <w:pPr>
        <w:pBdr>
          <w:top w:val="nil"/>
          <w:left w:val="nil"/>
          <w:bottom w:val="nil"/>
          <w:right w:val="nil"/>
          <w:between w:val="nil"/>
        </w:pBdr>
        <w:spacing w:line="276" w:lineRule="auto"/>
        <w:ind w:left="600"/>
        <w:rPr>
          <w:rFonts w:ascii="KoPub돋움체 Light" w:eastAsia="KoPub돋움체 Light" w:hAnsi="KoPub돋움체 Light"/>
        </w:rPr>
      </w:pPr>
    </w:p>
    <w:p w14:paraId="703829B7" w14:textId="77777777" w:rsidR="004D5D37" w:rsidRPr="00FC4EAB" w:rsidRDefault="00006768" w:rsidP="00B21B4B">
      <w:pPr>
        <w:numPr>
          <w:ilvl w:val="0"/>
          <w:numId w:val="2"/>
        </w:numPr>
        <w:pBdr>
          <w:top w:val="nil"/>
          <w:left w:val="nil"/>
          <w:bottom w:val="nil"/>
          <w:right w:val="nil"/>
          <w:between w:val="nil"/>
        </w:pBdr>
        <w:spacing w:line="276" w:lineRule="auto"/>
        <w:rPr>
          <w:rFonts w:ascii="KoPub돋움체 Light" w:eastAsia="KoPub돋움체 Light" w:hAnsi="KoPub돋움체 Light"/>
        </w:rPr>
      </w:pPr>
      <w:r w:rsidRPr="00FC4EAB">
        <w:rPr>
          <w:rFonts w:ascii="KoPub돋움체 Light" w:eastAsia="KoPub돋움체 Light" w:hAnsi="KoPub돋움체 Light" w:cs="Arial Unicode MS"/>
        </w:rPr>
        <w:t xml:space="preserve">Replay Attack: </w:t>
      </w:r>
      <w:r w:rsidR="00CD4BFE" w:rsidRPr="00FC4EAB">
        <w:rPr>
          <w:rFonts w:ascii="KoPub돋움체 Light" w:eastAsia="KoPub돋움체 Light" w:hAnsi="KoPub돋움체 Light" w:cs="Arial Unicode MS"/>
        </w:rPr>
        <w:t>An attacker duplicates a captured valid signature header and the entire request packet, retransmitting it to the server to re-execute the same transaction.</w:t>
      </w:r>
    </w:p>
    <w:p w14:paraId="35A53DD4" w14:textId="77777777" w:rsidR="004D5D37" w:rsidRPr="00FC4EAB" w:rsidRDefault="004D5D37" w:rsidP="00B21B4B">
      <w:pPr>
        <w:pBdr>
          <w:top w:val="nil"/>
          <w:left w:val="nil"/>
          <w:bottom w:val="nil"/>
          <w:right w:val="nil"/>
          <w:between w:val="nil"/>
        </w:pBdr>
        <w:spacing w:line="276" w:lineRule="auto"/>
        <w:ind w:left="600"/>
        <w:rPr>
          <w:rFonts w:ascii="KoPub돋움체 Light" w:eastAsia="KoPub돋움체 Light" w:hAnsi="KoPub돋움체 Light"/>
        </w:rPr>
      </w:pPr>
    </w:p>
    <w:p w14:paraId="1F41BAAB" w14:textId="77777777" w:rsidR="004D5D37" w:rsidRPr="00FC4EAB" w:rsidRDefault="00CD4BFE" w:rsidP="00B21B4B">
      <w:pPr>
        <w:numPr>
          <w:ilvl w:val="0"/>
          <w:numId w:val="2"/>
        </w:numPr>
        <w:pBdr>
          <w:top w:val="nil"/>
          <w:left w:val="nil"/>
          <w:bottom w:val="nil"/>
          <w:right w:val="nil"/>
          <w:between w:val="nil"/>
        </w:pBdr>
        <w:spacing w:line="276" w:lineRule="auto"/>
        <w:rPr>
          <w:rFonts w:ascii="KoPub돋움체 Light" w:eastAsia="KoPub돋움체 Light" w:hAnsi="KoPub돋움체 Light"/>
        </w:rPr>
      </w:pPr>
      <w:r w:rsidRPr="00FC4EAB">
        <w:rPr>
          <w:rFonts w:ascii="KoPub돋움체 Light" w:eastAsia="KoPub돋움체 Light" w:hAnsi="KoPub돋움체 Light" w:cs="Arial Unicode MS"/>
        </w:rPr>
        <w:t>Asymmetric Cryptographic Denial-of-Service (DoS)</w:t>
      </w:r>
      <w:r w:rsidR="00006768" w:rsidRPr="00FC4EAB">
        <w:rPr>
          <w:rFonts w:ascii="KoPub돋움체 Light" w:eastAsia="KoPub돋움체 Light" w:hAnsi="KoPub돋움체 Light" w:cs="Arial Unicode MS"/>
        </w:rPr>
        <w:t xml:space="preserve">: </w:t>
      </w:r>
      <w:r w:rsidRPr="00FC4EAB">
        <w:rPr>
          <w:rFonts w:ascii="KoPub돋움체 Light" w:eastAsia="KoPub돋움체 Light" w:hAnsi="KoPub돋움체 Light" w:cs="Arial Unicode MS"/>
        </w:rPr>
        <w:t>Asymmetric key signature verification consumes significantly more CPU resources than symmetric key or hash operations. An attacker sends a large volume of invalid signatures to saturate the gateway's cryptographic computation load</w:t>
      </w:r>
      <w:r w:rsidR="00006768" w:rsidRPr="00FC4EAB">
        <w:rPr>
          <w:rFonts w:ascii="KoPub돋움체 Light" w:eastAsia="KoPub돋움체 Light" w:hAnsi="KoPub돋움체 Light" w:cs="Arial Unicode MS"/>
        </w:rPr>
        <w:t>.</w:t>
      </w:r>
    </w:p>
    <w:p w14:paraId="37A304FE" w14:textId="77777777" w:rsidR="004D5D37" w:rsidRPr="00FC4EAB" w:rsidRDefault="004D5D37" w:rsidP="00B21B4B">
      <w:pPr>
        <w:pBdr>
          <w:top w:val="nil"/>
          <w:left w:val="nil"/>
          <w:bottom w:val="nil"/>
          <w:right w:val="nil"/>
          <w:between w:val="nil"/>
        </w:pBdr>
        <w:spacing w:line="276" w:lineRule="auto"/>
        <w:ind w:left="600"/>
        <w:rPr>
          <w:rFonts w:ascii="KoPub돋움체 Light" w:eastAsia="KoPub돋움체 Light" w:hAnsi="KoPub돋움체 Light"/>
        </w:rPr>
      </w:pPr>
    </w:p>
    <w:p w14:paraId="04035A12" w14:textId="77777777" w:rsidR="004D5D37" w:rsidRPr="00FC4EAB" w:rsidRDefault="00006768" w:rsidP="00B21B4B">
      <w:pPr>
        <w:pStyle w:val="3"/>
        <w:spacing w:line="276" w:lineRule="auto"/>
        <w:rPr>
          <w:rFonts w:ascii="KoPub돋움체 Light" w:eastAsia="KoPub돋움체 Light" w:hAnsi="KoPub돋움체 Light"/>
        </w:rPr>
      </w:pPr>
      <w:bookmarkStart w:id="11" w:name="_x5en3fvyddrx" w:colFirst="0" w:colLast="0"/>
      <w:bookmarkEnd w:id="11"/>
      <w:r w:rsidRPr="00FC4EAB">
        <w:rPr>
          <w:rFonts w:ascii="KoPub돋움체 Light" w:eastAsia="KoPub돋움체 Light" w:hAnsi="KoPub돋움체 Light" w:cs="Arial Unicode MS"/>
        </w:rPr>
        <w:t xml:space="preserve">IV. </w:t>
      </w:r>
      <w:r w:rsidR="00C94F7E" w:rsidRPr="00FC4EAB">
        <w:rPr>
          <w:rFonts w:ascii="KoPub돋움체 Light" w:eastAsia="KoPub돋움체 Light" w:hAnsi="KoPub돋움체 Light" w:cs="Arial Unicode MS"/>
        </w:rPr>
        <w:t>System Architecture and Design</w:t>
      </w:r>
    </w:p>
    <w:p w14:paraId="0FA31732" w14:textId="77777777" w:rsidR="004D5D37" w:rsidRPr="00FC4EAB" w:rsidRDefault="00006768" w:rsidP="00B21B4B">
      <w:pPr>
        <w:pStyle w:val="4"/>
        <w:spacing w:before="0" w:line="276" w:lineRule="auto"/>
        <w:rPr>
          <w:rFonts w:ascii="KoPub돋움체 Light" w:eastAsia="KoPub돋움체 Light" w:hAnsi="KoPub돋움체 Light"/>
        </w:rPr>
      </w:pPr>
      <w:bookmarkStart w:id="12" w:name="_2qct6b40lszp" w:colFirst="0" w:colLast="0"/>
      <w:bookmarkEnd w:id="12"/>
      <w:r w:rsidRPr="00FC4EAB">
        <w:rPr>
          <w:rFonts w:ascii="KoPub돋움체 Light" w:eastAsia="KoPub돋움체 Light" w:hAnsi="KoPub돋움체 Light" w:cs="Arial Unicode MS"/>
        </w:rPr>
        <w:t xml:space="preserve">1. </w:t>
      </w:r>
      <w:r w:rsidR="00C94F7E" w:rsidRPr="00FC4EAB">
        <w:rPr>
          <w:rFonts w:ascii="KoPub돋움체 Light" w:eastAsia="KoPub돋움체 Light" w:hAnsi="KoPub돋움체 Light" w:cs="Arial Unicode MS"/>
        </w:rPr>
        <w:t>Overall System Configuration and Processing Flow</w:t>
      </w:r>
    </w:p>
    <w:p w14:paraId="7EBD848B" w14:textId="77777777" w:rsidR="004D5D37" w:rsidRPr="00FC4EAB" w:rsidRDefault="00C94F7E" w:rsidP="00B21B4B">
      <w:pPr>
        <w:pBdr>
          <w:top w:val="nil"/>
          <w:left w:val="nil"/>
          <w:bottom w:val="nil"/>
          <w:right w:val="nil"/>
          <w:between w:val="nil"/>
        </w:pBdr>
        <w:spacing w:after="240" w:line="276" w:lineRule="auto"/>
        <w:ind w:firstLine="720"/>
        <w:rPr>
          <w:rFonts w:ascii="KoPub돋움체 Light" w:eastAsia="KoPub돋움체 Light" w:hAnsi="KoPub돋움체 Light" w:cs="Arial Unicode MS"/>
        </w:rPr>
      </w:pPr>
      <w:r w:rsidRPr="00FC4EAB">
        <w:rPr>
          <w:rFonts w:ascii="KoPub돋움체 Light" w:eastAsia="KoPub돋움체 Light" w:hAnsi="KoPub돋움체 Light" w:cs="Arial Unicode MS"/>
        </w:rPr>
        <w:t xml:space="preserve">The proposed system consists of the hardware security domain on the user's local device and a server-side L7 reverse proxy gateway. The client includes browser software and a hardware chipset integrated into the motherboard, while the server infrastructure consists of </w:t>
      </w:r>
      <w:r w:rsidRPr="00FC4EAB">
        <w:rPr>
          <w:rFonts w:ascii="KoPub돋움체 Light" w:eastAsia="KoPub돋움체 Light" w:hAnsi="KoPub돋움체 Light" w:cs="Arial Unicode MS"/>
        </w:rPr>
        <w:lastRenderedPageBreak/>
        <w:t xml:space="preserve">a </w:t>
      </w:r>
      <w:proofErr w:type="spellStart"/>
      <w:r w:rsidRPr="00FC4EAB">
        <w:rPr>
          <w:rFonts w:ascii="KoPub돋움체 Light" w:eastAsia="KoPub돋움체 Light" w:hAnsi="KoPub돋움체 Light" w:cs="Arial Unicode MS"/>
        </w:rPr>
        <w:t>FastAPI</w:t>
      </w:r>
      <w:proofErr w:type="spellEnd"/>
      <w:r w:rsidRPr="00FC4EAB">
        <w:rPr>
          <w:rFonts w:ascii="KoPub돋움체 Light" w:eastAsia="KoPub돋움체 Light" w:hAnsi="KoPub돋움체 Light" w:cs="Arial Unicode MS"/>
        </w:rPr>
        <w:t>-based reverse proxy gateway and a backend upstream service.</w:t>
      </w:r>
    </w:p>
    <w:p w14:paraId="4792CF38" w14:textId="77777777" w:rsidR="00C94F7E" w:rsidRPr="00FC4EAB" w:rsidRDefault="00C94F7E" w:rsidP="00B21B4B">
      <w:pPr>
        <w:pBdr>
          <w:top w:val="nil"/>
          <w:left w:val="nil"/>
          <w:bottom w:val="nil"/>
          <w:right w:val="nil"/>
          <w:between w:val="nil"/>
        </w:pBdr>
        <w:spacing w:after="240" w:line="276" w:lineRule="auto"/>
        <w:ind w:firstLine="720"/>
        <w:rPr>
          <w:rFonts w:ascii="KoPub돋움체 Light" w:eastAsia="KoPub돋움체 Light" w:hAnsi="KoPub돋움체 Light" w:cs="Arial Unicode MS"/>
        </w:rPr>
      </w:pPr>
      <w:r w:rsidRPr="00FC4EAB">
        <w:rPr>
          <w:rFonts w:ascii="KoPub돋움체 Light" w:eastAsia="KoPub돋움체 Light" w:hAnsi="KoPub돋움체 Light"/>
          <w:noProof/>
        </w:rPr>
        <w:drawing>
          <wp:anchor distT="0" distB="0" distL="114300" distR="114300" simplePos="0" relativeHeight="251658240" behindDoc="1" locked="0" layoutInCell="1" allowOverlap="1" wp14:anchorId="1CDB15D6" wp14:editId="30D047FC">
            <wp:simplePos x="0" y="0"/>
            <wp:positionH relativeFrom="margin">
              <wp:align>center</wp:align>
            </wp:positionH>
            <wp:positionV relativeFrom="paragraph">
              <wp:posOffset>85725</wp:posOffset>
            </wp:positionV>
            <wp:extent cx="6880860" cy="3886200"/>
            <wp:effectExtent l="0" t="0" r="0" b="0"/>
            <wp:wrapTight wrapText="bothSides">
              <wp:wrapPolygon edited="0">
                <wp:start x="0" y="0"/>
                <wp:lineTo x="0" y="21494"/>
                <wp:lineTo x="21528" y="21494"/>
                <wp:lineTo x="21528" y="0"/>
                <wp:lineTo x="0" y="0"/>
              </wp:wrapPolygon>
            </wp:wrapTight>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880860" cy="38862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6246198" w14:textId="77777777" w:rsidR="00C94F7E" w:rsidRPr="00FC4EAB" w:rsidRDefault="00C94F7E" w:rsidP="00C94F7E">
      <w:pPr>
        <w:pBdr>
          <w:top w:val="nil"/>
          <w:left w:val="nil"/>
          <w:bottom w:val="nil"/>
          <w:right w:val="nil"/>
          <w:between w:val="nil"/>
        </w:pBdr>
        <w:spacing w:after="240" w:line="276" w:lineRule="auto"/>
        <w:ind w:firstLineChars="100" w:firstLine="198"/>
        <w:rPr>
          <w:rFonts w:ascii="KoPub돋움체 Light" w:eastAsia="KoPub돋움체 Light" w:hAnsi="KoPub돋움체 Light"/>
        </w:rPr>
      </w:pPr>
      <w:r w:rsidRPr="00FC4EAB">
        <w:rPr>
          <w:rFonts w:ascii="KoPub돋움체 Light" w:eastAsia="KoPub돋움체 Light" w:hAnsi="KoPub돋움체 Light"/>
        </w:rPr>
        <w:t>The client undergoes an authentication procedure to sequentially receive a JWT and a one-time nonce. It then serializes the HTTP request context and passes it to the hardware chipset, receives the digital signature generated by the internal logic circuits, and attaches it to the request header. The gateway verifies the incoming packet and forwards only valid requests to the upstream service.</w:t>
      </w:r>
    </w:p>
    <w:p w14:paraId="1CC104A6" w14:textId="77777777" w:rsidR="004D5D37" w:rsidRPr="00FC4EAB" w:rsidRDefault="004D5D37" w:rsidP="00B21B4B">
      <w:pPr>
        <w:pBdr>
          <w:top w:val="nil"/>
          <w:left w:val="nil"/>
          <w:bottom w:val="nil"/>
          <w:right w:val="nil"/>
          <w:between w:val="nil"/>
        </w:pBdr>
        <w:spacing w:after="240" w:line="276" w:lineRule="auto"/>
        <w:ind w:firstLine="720"/>
        <w:rPr>
          <w:rFonts w:ascii="KoPub돋움체 Light" w:eastAsia="KoPub돋움체 Light" w:hAnsi="KoPub돋움체 Light"/>
        </w:rPr>
      </w:pPr>
    </w:p>
    <w:p w14:paraId="33DC1485" w14:textId="77777777" w:rsidR="004D5D37" w:rsidRPr="00FC4EAB" w:rsidRDefault="00006768" w:rsidP="00B21B4B">
      <w:pPr>
        <w:pStyle w:val="4"/>
        <w:spacing w:before="0" w:line="276" w:lineRule="auto"/>
        <w:rPr>
          <w:rFonts w:ascii="KoPub돋움체 Light" w:eastAsia="KoPub돋움체 Light" w:hAnsi="KoPub돋움체 Light"/>
        </w:rPr>
      </w:pPr>
      <w:bookmarkStart w:id="13" w:name="_up9dm7u1mhhk" w:colFirst="0" w:colLast="0"/>
      <w:bookmarkEnd w:id="13"/>
      <w:r w:rsidRPr="00FC4EAB">
        <w:rPr>
          <w:rFonts w:ascii="KoPub돋움체 Light" w:eastAsia="KoPub돋움체 Light" w:hAnsi="KoPub돋움체 Light" w:cs="Arial Unicode MS"/>
        </w:rPr>
        <w:t xml:space="preserve">2. </w:t>
      </w:r>
      <w:r w:rsidR="00775A35" w:rsidRPr="00FC4EAB">
        <w:rPr>
          <w:rFonts w:ascii="KoPub돋움체 Light" w:eastAsia="KoPub돋움체 Light" w:hAnsi="KoPub돋움체 Light" w:cs="Arial Unicode MS"/>
        </w:rPr>
        <w:t>HTTP Request Context Normalization and Streaming Digest</w:t>
      </w:r>
    </w:p>
    <w:p w14:paraId="1D0BFF58" w14:textId="77777777" w:rsidR="004D5D37" w:rsidRPr="00FC4EAB" w:rsidRDefault="00775A35" w:rsidP="00B21B4B">
      <w:pPr>
        <w:pBdr>
          <w:top w:val="nil"/>
          <w:left w:val="nil"/>
          <w:bottom w:val="nil"/>
          <w:right w:val="nil"/>
          <w:between w:val="nil"/>
        </w:pBdr>
        <w:spacing w:line="276" w:lineRule="auto"/>
        <w:ind w:firstLine="720"/>
        <w:rPr>
          <w:rFonts w:ascii="KoPub돋움체 Light" w:eastAsia="KoPub돋움체 Light" w:hAnsi="KoPub돋움체 Light" w:cs="Arial Unicode MS"/>
        </w:rPr>
      </w:pPr>
      <w:r w:rsidRPr="00FC4EAB">
        <w:rPr>
          <w:rFonts w:ascii="KoPub돋움체 Light" w:eastAsia="KoPub돋움체 Light" w:hAnsi="KoPub돋움체 Light" w:cs="Arial Unicode MS"/>
        </w:rPr>
        <w:t xml:space="preserve">To prevent man-in-the-middle attackers from tampering with the request path or payload, the gateway and client combine the key fields of an HTTP request into a single byte sequence for normalization. </w:t>
      </w:r>
      <w:r w:rsidR="00FC4EAB" w:rsidRPr="00FC4EAB">
        <w:rPr>
          <w:rFonts w:ascii="KoPub돋움체 Light" w:eastAsia="KoPub돋움체 Light" w:hAnsi="KoPub돋움체 Light"/>
        </w:rPr>
        <w:t xml:space="preserve">In particular, to satisfy Financial-grade API (FAPI) security requirements, the binding scope is extended beyond the HTTP method and path to include query string parameters. </w:t>
      </w:r>
      <w:r w:rsidRPr="00FC4EAB">
        <w:rPr>
          <w:rFonts w:ascii="KoPub돋움체 Light" w:eastAsia="KoPub돋움체 Light" w:hAnsi="KoPub돋움체 Light" w:cs="Arial Unicode MS"/>
        </w:rPr>
        <w:t xml:space="preserve">The normalization payload </w:t>
      </w:r>
      <w:proofErr w:type="spellStart"/>
      <w:r w:rsidRPr="00FC4EAB">
        <w:rPr>
          <w:rFonts w:ascii="KoPub돋움체 Light" w:eastAsia="KoPub돋움체 Light" w:hAnsi="KoPub돋움체 Light" w:cs="Arial Unicode MS"/>
        </w:rPr>
        <w:t>SigningPayload</w:t>
      </w:r>
      <w:proofErr w:type="spellEnd"/>
      <w:r w:rsidRPr="00FC4EAB">
        <w:rPr>
          <w:rFonts w:ascii="KoPub돋움체 Light" w:eastAsia="KoPub돋움체 Light" w:hAnsi="KoPub돋움체 Light" w:cs="Arial Unicode MS"/>
        </w:rPr>
        <w:t xml:space="preserve"> is defined as follows:</w:t>
      </w:r>
    </w:p>
    <w:p w14:paraId="704FA251" w14:textId="77777777" w:rsidR="00775A35" w:rsidRPr="00FC4EAB" w:rsidRDefault="00775A35" w:rsidP="00B21B4B">
      <w:pPr>
        <w:pBdr>
          <w:top w:val="nil"/>
          <w:left w:val="nil"/>
          <w:bottom w:val="nil"/>
          <w:right w:val="nil"/>
          <w:between w:val="nil"/>
        </w:pBdr>
        <w:spacing w:line="276" w:lineRule="auto"/>
        <w:ind w:firstLine="720"/>
        <w:rPr>
          <w:rFonts w:ascii="KoPub돋움체 Light" w:eastAsia="KoPub돋움체 Light" w:hAnsi="KoPub돋움체 Light"/>
        </w:rPr>
      </w:pPr>
    </w:p>
    <w:p w14:paraId="3A12E4FA" w14:textId="77777777" w:rsidR="004D5D37" w:rsidRPr="00FC4EAB" w:rsidRDefault="00006768" w:rsidP="00B21B4B">
      <w:pPr>
        <w:pBdr>
          <w:top w:val="nil"/>
          <w:left w:val="nil"/>
          <w:bottom w:val="nil"/>
          <w:right w:val="nil"/>
          <w:between w:val="nil"/>
        </w:pBdr>
        <w:spacing w:line="276" w:lineRule="auto"/>
        <w:jc w:val="center"/>
        <w:rPr>
          <w:rFonts w:ascii="KoPub돋움체 Light" w:eastAsia="KoPub돋움체 Light" w:hAnsi="KoPub돋움체 Light"/>
        </w:rPr>
      </w:pPr>
      <w:proofErr w:type="spellStart"/>
      <w:r w:rsidRPr="00FC4EAB">
        <w:rPr>
          <w:rFonts w:ascii="KoPub돋움체 Light" w:eastAsia="KoPub돋움체 Light" w:hAnsi="KoPub돋움체 Light"/>
        </w:rPr>
        <w:lastRenderedPageBreak/>
        <w:t>SigningPayload</w:t>
      </w:r>
      <w:proofErr w:type="spellEnd"/>
      <w:r w:rsidRPr="00FC4EAB">
        <w:rPr>
          <w:rFonts w:ascii="KoPub돋움체 Light" w:eastAsia="KoPub돋움체 Light" w:hAnsi="KoPub돋움체 Light"/>
        </w:rPr>
        <w:t xml:space="preserve"> = Method || Path ||</w:t>
      </w:r>
      <w:r w:rsidR="009C7572" w:rsidRPr="00FC4EAB">
        <w:rPr>
          <w:rFonts w:ascii="KoPub돋움체 Light" w:eastAsia="KoPub돋움체 Light" w:hAnsi="KoPub돋움체 Light"/>
        </w:rPr>
        <w:t xml:space="preserve"> Query ||</w:t>
      </w:r>
      <w:r w:rsidRPr="00FC4EAB">
        <w:rPr>
          <w:rFonts w:ascii="KoPub돋움체 Light" w:eastAsia="KoPub돋움체 Light" w:hAnsi="KoPub돋움체 Light"/>
        </w:rPr>
        <w:t xml:space="preserve"> SHA-256(Body) || Nonce || Timestamp</w:t>
      </w:r>
    </w:p>
    <w:p w14:paraId="01E725DD" w14:textId="77777777" w:rsidR="004D5D37" w:rsidRPr="00FC4EAB" w:rsidRDefault="004D5D37" w:rsidP="00B21B4B">
      <w:pPr>
        <w:pBdr>
          <w:top w:val="nil"/>
          <w:left w:val="nil"/>
          <w:bottom w:val="nil"/>
          <w:right w:val="nil"/>
          <w:between w:val="nil"/>
        </w:pBdr>
        <w:spacing w:after="240" w:line="276" w:lineRule="auto"/>
        <w:rPr>
          <w:rFonts w:ascii="KoPub돋움체 Light" w:eastAsia="KoPub돋움체 Light" w:hAnsi="KoPub돋움체 Light"/>
        </w:rPr>
      </w:pPr>
    </w:p>
    <w:p w14:paraId="1BA43700" w14:textId="77777777" w:rsidR="004D5D37" w:rsidRPr="00FC4EAB" w:rsidRDefault="00775A35" w:rsidP="00775A35">
      <w:pPr>
        <w:pBdr>
          <w:top w:val="nil"/>
          <w:left w:val="nil"/>
          <w:bottom w:val="nil"/>
          <w:right w:val="nil"/>
          <w:between w:val="nil"/>
        </w:pBdr>
        <w:spacing w:after="240" w:line="276" w:lineRule="auto"/>
        <w:ind w:firstLineChars="100" w:firstLine="198"/>
        <w:rPr>
          <w:rFonts w:ascii="KoPub돋움체 Light" w:eastAsia="KoPub돋움체 Light" w:hAnsi="KoPub돋움체 Light"/>
        </w:rPr>
      </w:pPr>
      <w:r w:rsidRPr="00FC4EAB">
        <w:rPr>
          <w:rFonts w:ascii="KoPub돋움체 Light" w:eastAsia="KoPub돋움체 Light" w:hAnsi="KoPub돋움체 Light" w:cs="Arial Unicode MS"/>
        </w:rPr>
        <w:t xml:space="preserve">To prevent memory overload on the gateway when processing large request bodies, a streaming digest pipeline is applied. This mechanism assumes an environment that supports HTTP chunked encoding or stream I/O at the proxy layer. Rather than loading the entire payload into a single memory buffer, the gateway immediately updates the hash function with incoming network byte stream chunks. This fixes the additional memory allocation at the signature verification layer to 32 bytes, maintaining </w:t>
      </w:r>
      <w:proofErr w:type="gramStart"/>
      <w:r w:rsidRPr="00FC4EAB">
        <w:rPr>
          <w:rFonts w:ascii="KoPub돋움체 Light" w:eastAsia="KoPub돋움체 Light" w:hAnsi="KoPub돋움체 Light" w:cs="Arial Unicode MS"/>
        </w:rPr>
        <w:t>O(</w:t>
      </w:r>
      <w:proofErr w:type="gramEnd"/>
      <w:r w:rsidRPr="00FC4EAB">
        <w:rPr>
          <w:rFonts w:ascii="KoPub돋움체 Light" w:eastAsia="KoPub돋움체 Light" w:hAnsi="KoPub돋움체 Light" w:cs="Arial Unicode MS"/>
        </w:rPr>
        <w:t>1) space complexity.</w:t>
      </w:r>
    </w:p>
    <w:p w14:paraId="05DEB8D2" w14:textId="77777777" w:rsidR="004D5D37" w:rsidRPr="00FC4EAB" w:rsidRDefault="004D5D37" w:rsidP="00B21B4B">
      <w:pPr>
        <w:pBdr>
          <w:top w:val="nil"/>
          <w:left w:val="nil"/>
          <w:bottom w:val="nil"/>
          <w:right w:val="nil"/>
          <w:between w:val="nil"/>
        </w:pBdr>
        <w:spacing w:after="240" w:line="276" w:lineRule="auto"/>
        <w:rPr>
          <w:rFonts w:ascii="KoPub돋움체 Light" w:eastAsia="KoPub돋움체 Light" w:hAnsi="KoPub돋움체 Light"/>
        </w:rPr>
      </w:pPr>
    </w:p>
    <w:p w14:paraId="4C651526" w14:textId="77777777" w:rsidR="004D5D37" w:rsidRPr="00FC4EAB" w:rsidRDefault="00006768" w:rsidP="00B21B4B">
      <w:pPr>
        <w:pStyle w:val="4"/>
        <w:spacing w:before="0" w:line="276" w:lineRule="auto"/>
        <w:rPr>
          <w:rFonts w:ascii="KoPub돋움체 Light" w:eastAsia="KoPub돋움체 Light" w:hAnsi="KoPub돋움체 Light"/>
        </w:rPr>
      </w:pPr>
      <w:bookmarkStart w:id="14" w:name="_5avjbhh4zbwf" w:colFirst="0" w:colLast="0"/>
      <w:bookmarkEnd w:id="14"/>
      <w:r w:rsidRPr="00FC4EAB">
        <w:rPr>
          <w:rFonts w:ascii="KoPub돋움체 Light" w:eastAsia="KoPub돋움체 Light" w:hAnsi="KoPub돋움체 Light" w:cs="Arial Unicode MS"/>
        </w:rPr>
        <w:t xml:space="preserve">3. </w:t>
      </w:r>
      <w:r w:rsidR="00775A35" w:rsidRPr="00FC4EAB">
        <w:rPr>
          <w:rFonts w:ascii="KoPub돋움체 Light" w:eastAsia="KoPub돋움체 Light" w:hAnsi="KoPub돋움체 Light" w:cs="Arial Unicode MS"/>
        </w:rPr>
        <w:t>Fast-Fail Short-Circuit Verification Pipeline</w:t>
      </w:r>
    </w:p>
    <w:p w14:paraId="5CE929DF" w14:textId="77777777" w:rsidR="004D5D37" w:rsidRPr="00FC4EAB" w:rsidRDefault="00775A35" w:rsidP="00B21B4B">
      <w:pPr>
        <w:pBdr>
          <w:top w:val="nil"/>
          <w:left w:val="nil"/>
          <w:bottom w:val="nil"/>
          <w:right w:val="nil"/>
          <w:between w:val="nil"/>
        </w:pBdr>
        <w:spacing w:line="276" w:lineRule="auto"/>
        <w:ind w:firstLine="720"/>
        <w:rPr>
          <w:rFonts w:ascii="KoPub돋움체 Light" w:eastAsia="KoPub돋움체 Light" w:hAnsi="KoPub돋움체 Light"/>
        </w:rPr>
      </w:pPr>
      <w:r w:rsidRPr="00FC4EAB">
        <w:rPr>
          <w:rFonts w:ascii="KoPub돋움체 Light" w:eastAsia="KoPub돋움체 Light" w:hAnsi="KoPub돋움체 Light" w:cs="Arial Unicode MS"/>
        </w:rPr>
        <w:t>Asymmetric cryptographic signature verification requires significantly more CPU cycles than string comparison or hash operations. To prevent asymmetric resource exhaustion attacks where computational load accumulates from invalid requests, the gateway applies a Fast-Fail pipeline that evaluates items sequentially from lowest to highest verification cost.</w:t>
      </w:r>
    </w:p>
    <w:p w14:paraId="77F82C65" w14:textId="77777777" w:rsidR="004D5D37" w:rsidRPr="00FC4EAB" w:rsidRDefault="004D5D37" w:rsidP="00B21B4B">
      <w:pPr>
        <w:pBdr>
          <w:top w:val="nil"/>
          <w:left w:val="nil"/>
          <w:bottom w:val="nil"/>
          <w:right w:val="nil"/>
          <w:between w:val="nil"/>
        </w:pBdr>
        <w:spacing w:line="276" w:lineRule="auto"/>
        <w:ind w:firstLine="720"/>
        <w:rPr>
          <w:rFonts w:ascii="KoPub돋움체 Light" w:eastAsia="KoPub돋움체 Light" w:hAnsi="KoPub돋움체 Light"/>
        </w:rPr>
      </w:pPr>
    </w:p>
    <w:p w14:paraId="06CC1D79" w14:textId="77777777" w:rsidR="004D5D37" w:rsidRPr="00FC4EAB" w:rsidRDefault="00775A35" w:rsidP="00B21B4B">
      <w:pPr>
        <w:numPr>
          <w:ilvl w:val="0"/>
          <w:numId w:val="3"/>
        </w:numPr>
        <w:pBdr>
          <w:top w:val="nil"/>
          <w:left w:val="nil"/>
          <w:bottom w:val="nil"/>
          <w:right w:val="nil"/>
          <w:between w:val="nil"/>
        </w:pBdr>
        <w:spacing w:line="276" w:lineRule="auto"/>
        <w:rPr>
          <w:rFonts w:ascii="KoPub돋움체 Light" w:eastAsia="KoPub돋움체 Light" w:hAnsi="KoPub돋움체 Light"/>
        </w:rPr>
      </w:pPr>
      <w:r w:rsidRPr="00FC4EAB">
        <w:rPr>
          <w:rFonts w:ascii="KoPub돋움체 Light" w:eastAsia="KoPub돋움체 Light" w:hAnsi="KoPub돋움체 Light" w:cs="Arial Unicode MS"/>
        </w:rPr>
        <w:t>Header Integrity Verification</w:t>
      </w:r>
      <w:r w:rsidR="00006768" w:rsidRPr="00FC4EAB">
        <w:rPr>
          <w:rFonts w:ascii="KoPub돋움체 Light" w:eastAsia="KoPub돋움체 Light" w:hAnsi="KoPub돋움체 Light" w:cs="Arial Unicode MS"/>
        </w:rPr>
        <w:t xml:space="preserve">: </w:t>
      </w:r>
      <w:r w:rsidRPr="00FC4EAB">
        <w:rPr>
          <w:rFonts w:ascii="KoPub돋움체 Light" w:eastAsia="KoPub돋움체 Light" w:hAnsi="KoPub돋움체 Light" w:cs="Arial Unicode MS"/>
        </w:rPr>
        <w:t xml:space="preserve">Checks for the presence of required authentication headers and returns a </w:t>
      </w:r>
      <w:proofErr w:type="gramStart"/>
      <w:r w:rsidRPr="00FC4EAB">
        <w:rPr>
          <w:rFonts w:ascii="KoPub돋움체 Light" w:eastAsia="KoPub돋움체 Light" w:hAnsi="KoPub돋움체 Light" w:cs="Arial Unicode MS"/>
        </w:rPr>
        <w:t>401 status</w:t>
      </w:r>
      <w:proofErr w:type="gramEnd"/>
      <w:r w:rsidRPr="00FC4EAB">
        <w:rPr>
          <w:rFonts w:ascii="KoPub돋움체 Light" w:eastAsia="KoPub돋움체 Light" w:hAnsi="KoPub돋움체 Light" w:cs="Arial Unicode MS"/>
        </w:rPr>
        <w:t xml:space="preserve"> code if any are missing.</w:t>
      </w:r>
    </w:p>
    <w:p w14:paraId="5F936B52" w14:textId="77777777" w:rsidR="004D5D37" w:rsidRPr="00FC4EAB" w:rsidRDefault="004D5D37" w:rsidP="00B21B4B">
      <w:pPr>
        <w:pBdr>
          <w:top w:val="nil"/>
          <w:left w:val="nil"/>
          <w:bottom w:val="nil"/>
          <w:right w:val="nil"/>
          <w:between w:val="nil"/>
        </w:pBdr>
        <w:spacing w:line="276" w:lineRule="auto"/>
        <w:ind w:left="600"/>
        <w:rPr>
          <w:rFonts w:ascii="KoPub돋움체 Light" w:eastAsia="KoPub돋움체 Light" w:hAnsi="KoPub돋움체 Light"/>
        </w:rPr>
      </w:pPr>
    </w:p>
    <w:p w14:paraId="358903C1" w14:textId="77777777" w:rsidR="004D5D37" w:rsidRPr="00FC4EAB" w:rsidRDefault="00775A35" w:rsidP="00B21B4B">
      <w:pPr>
        <w:numPr>
          <w:ilvl w:val="0"/>
          <w:numId w:val="3"/>
        </w:numPr>
        <w:pBdr>
          <w:top w:val="nil"/>
          <w:left w:val="nil"/>
          <w:bottom w:val="nil"/>
          <w:right w:val="nil"/>
          <w:between w:val="nil"/>
        </w:pBdr>
        <w:spacing w:line="276" w:lineRule="auto"/>
        <w:rPr>
          <w:rFonts w:ascii="KoPub돋움체 Light" w:eastAsia="KoPub돋움체 Light" w:hAnsi="KoPub돋움체 Light"/>
        </w:rPr>
      </w:pPr>
      <w:r w:rsidRPr="00FC4EAB">
        <w:rPr>
          <w:rFonts w:ascii="KoPub돋움체 Light" w:eastAsia="KoPub돋움체 Light" w:hAnsi="KoPub돋움체 Light" w:cs="Arial Unicode MS"/>
        </w:rPr>
        <w:t>Timestamp Validity Range Evaluation: Checks whether the request timestamp falls within the allowed tolerance window to exclude expired requests.</w:t>
      </w:r>
    </w:p>
    <w:p w14:paraId="6461CA38" w14:textId="77777777" w:rsidR="004D5D37" w:rsidRPr="00FC4EAB" w:rsidRDefault="004D5D37" w:rsidP="00B21B4B">
      <w:pPr>
        <w:pBdr>
          <w:top w:val="nil"/>
          <w:left w:val="nil"/>
          <w:bottom w:val="nil"/>
          <w:right w:val="nil"/>
          <w:between w:val="nil"/>
        </w:pBdr>
        <w:spacing w:line="276" w:lineRule="auto"/>
        <w:ind w:left="600"/>
        <w:rPr>
          <w:rFonts w:ascii="KoPub돋움체 Light" w:eastAsia="KoPub돋움체 Light" w:hAnsi="KoPub돋움체 Light"/>
        </w:rPr>
      </w:pPr>
    </w:p>
    <w:p w14:paraId="1697AEA6" w14:textId="77777777" w:rsidR="004D5D37" w:rsidRPr="00FC4EAB" w:rsidRDefault="00775A35" w:rsidP="00B21B4B">
      <w:pPr>
        <w:numPr>
          <w:ilvl w:val="0"/>
          <w:numId w:val="3"/>
        </w:numPr>
        <w:pBdr>
          <w:top w:val="nil"/>
          <w:left w:val="nil"/>
          <w:bottom w:val="nil"/>
          <w:right w:val="nil"/>
          <w:between w:val="nil"/>
        </w:pBdr>
        <w:spacing w:line="276" w:lineRule="auto"/>
        <w:rPr>
          <w:rFonts w:ascii="KoPub돋움체 Light" w:eastAsia="KoPub돋움체 Light" w:hAnsi="KoPub돋움체 Light"/>
        </w:rPr>
      </w:pPr>
      <w:r w:rsidRPr="00FC4EAB">
        <w:rPr>
          <w:rFonts w:ascii="KoPub돋움체 Light" w:eastAsia="KoPub돋움체 Light" w:hAnsi="KoPub돋움체 Light" w:cs="Arial Unicode MS"/>
        </w:rPr>
        <w:t>One-Time Nonce Validation: Checks whether the nonce exists in the store, then immediately deletes it to defend against replay attacks.</w:t>
      </w:r>
    </w:p>
    <w:p w14:paraId="5413C3C9" w14:textId="77777777" w:rsidR="004D5D37" w:rsidRPr="00FC4EAB" w:rsidRDefault="004D5D37" w:rsidP="00B21B4B">
      <w:pPr>
        <w:pBdr>
          <w:top w:val="nil"/>
          <w:left w:val="nil"/>
          <w:bottom w:val="nil"/>
          <w:right w:val="nil"/>
          <w:between w:val="nil"/>
        </w:pBdr>
        <w:spacing w:line="276" w:lineRule="auto"/>
        <w:ind w:left="600"/>
        <w:rPr>
          <w:rFonts w:ascii="KoPub돋움체 Light" w:eastAsia="KoPub돋움체 Light" w:hAnsi="KoPub돋움체 Light"/>
        </w:rPr>
      </w:pPr>
    </w:p>
    <w:p w14:paraId="154AD9AD" w14:textId="77777777" w:rsidR="004D5D37" w:rsidRPr="00FC4EAB" w:rsidRDefault="00775A35" w:rsidP="00B21B4B">
      <w:pPr>
        <w:numPr>
          <w:ilvl w:val="0"/>
          <w:numId w:val="3"/>
        </w:numPr>
        <w:pBdr>
          <w:top w:val="nil"/>
          <w:left w:val="nil"/>
          <w:bottom w:val="nil"/>
          <w:right w:val="nil"/>
          <w:between w:val="nil"/>
        </w:pBdr>
        <w:spacing w:line="276" w:lineRule="auto"/>
        <w:rPr>
          <w:rFonts w:ascii="KoPub돋움체 Light" w:eastAsia="KoPub돋움체 Light" w:hAnsi="KoPub돋움체 Light"/>
        </w:rPr>
      </w:pPr>
      <w:r w:rsidRPr="00FC4EAB">
        <w:rPr>
          <w:rFonts w:ascii="KoPub돋움체 Light" w:eastAsia="KoPub돋움체 Light" w:hAnsi="KoPub돋움체 Light" w:cs="Arial Unicode MS"/>
        </w:rPr>
        <w:t>Body Digest Comparison: Compares the streaming SHA-256 hash of the received body against the digest presented by the client to check for a match.</w:t>
      </w:r>
    </w:p>
    <w:p w14:paraId="738D8BA6" w14:textId="77777777" w:rsidR="004D5D37" w:rsidRPr="00FC4EAB" w:rsidRDefault="004D5D37" w:rsidP="00B21B4B">
      <w:pPr>
        <w:pBdr>
          <w:top w:val="nil"/>
          <w:left w:val="nil"/>
          <w:bottom w:val="nil"/>
          <w:right w:val="nil"/>
          <w:between w:val="nil"/>
        </w:pBdr>
        <w:spacing w:line="276" w:lineRule="auto"/>
        <w:ind w:left="600"/>
        <w:rPr>
          <w:rFonts w:ascii="KoPub돋움체 Light" w:eastAsia="KoPub돋움체 Light" w:hAnsi="KoPub돋움체 Light"/>
        </w:rPr>
      </w:pPr>
    </w:p>
    <w:p w14:paraId="18335C4A" w14:textId="77777777" w:rsidR="004D5D37" w:rsidRPr="00FC4EAB" w:rsidRDefault="00775A35" w:rsidP="00B21B4B">
      <w:pPr>
        <w:numPr>
          <w:ilvl w:val="0"/>
          <w:numId w:val="3"/>
        </w:numPr>
        <w:pBdr>
          <w:top w:val="nil"/>
          <w:left w:val="nil"/>
          <w:bottom w:val="nil"/>
          <w:right w:val="nil"/>
          <w:between w:val="nil"/>
        </w:pBdr>
        <w:spacing w:line="276" w:lineRule="auto"/>
        <w:rPr>
          <w:rFonts w:ascii="KoPub돋움체 Light" w:eastAsia="KoPub돋움체 Light" w:hAnsi="KoPub돋움체 Light"/>
        </w:rPr>
      </w:pPr>
      <w:r w:rsidRPr="00FC4EAB">
        <w:rPr>
          <w:rFonts w:ascii="KoPub돋움체 Light" w:eastAsia="KoPub돋움체 Light" w:hAnsi="KoPub돋움체 Light" w:cs="Arial Unicode MS"/>
        </w:rPr>
        <w:t>Asymmetric Cryptographic Signature Verification: Verifies the mathematical validity of the ECDSA P-256 signature only for requests that have passed all previous stages.</w:t>
      </w:r>
    </w:p>
    <w:p w14:paraId="05683577" w14:textId="77777777" w:rsidR="00775A35" w:rsidRPr="00FC4EAB" w:rsidRDefault="00775A35" w:rsidP="00775A35">
      <w:pPr>
        <w:pBdr>
          <w:top w:val="nil"/>
          <w:left w:val="nil"/>
          <w:bottom w:val="nil"/>
          <w:right w:val="nil"/>
          <w:between w:val="nil"/>
        </w:pBdr>
        <w:spacing w:line="276" w:lineRule="auto"/>
        <w:ind w:left="240"/>
        <w:rPr>
          <w:rFonts w:ascii="KoPub돋움체 Light" w:eastAsia="KoPub돋움체 Light" w:hAnsi="KoPub돋움체 Light"/>
        </w:rPr>
      </w:pPr>
    </w:p>
    <w:p w14:paraId="09D7BAA6" w14:textId="77777777" w:rsidR="00775A35" w:rsidRPr="00FC4EAB" w:rsidRDefault="00775A35" w:rsidP="00775A35">
      <w:pPr>
        <w:pBdr>
          <w:top w:val="nil"/>
          <w:left w:val="nil"/>
          <w:bottom w:val="nil"/>
          <w:right w:val="nil"/>
          <w:between w:val="nil"/>
        </w:pBdr>
        <w:spacing w:line="276" w:lineRule="auto"/>
        <w:ind w:left="240" w:firstLineChars="100" w:firstLine="198"/>
        <w:rPr>
          <w:rFonts w:ascii="KoPub돋움체 Light" w:eastAsia="KoPub돋움체 Light" w:hAnsi="KoPub돋움체 Light"/>
        </w:rPr>
      </w:pPr>
      <w:r w:rsidRPr="00FC4EAB">
        <w:rPr>
          <w:rFonts w:ascii="KoPub돋움체 Light" w:eastAsia="KoPub돋움체 Light" w:hAnsi="KoPub돋움체 Light"/>
        </w:rPr>
        <w:t>The integrity and replay prevention effectiveness of this mechanism are demonstrated by the simulated attack verification results in Section V.</w:t>
      </w:r>
    </w:p>
    <w:p w14:paraId="3420306C" w14:textId="77777777" w:rsidR="004D5D37" w:rsidRPr="00FC4EAB" w:rsidRDefault="00006768" w:rsidP="00B21B4B">
      <w:pPr>
        <w:pStyle w:val="4"/>
        <w:spacing w:line="276" w:lineRule="auto"/>
        <w:rPr>
          <w:rFonts w:ascii="KoPub돋움체 Light" w:eastAsia="KoPub돋움체 Light" w:hAnsi="KoPub돋움체 Light"/>
        </w:rPr>
      </w:pPr>
      <w:bookmarkStart w:id="15" w:name="_v94i3b7wwy08" w:colFirst="0" w:colLast="0"/>
      <w:bookmarkEnd w:id="15"/>
      <w:r w:rsidRPr="00FC4EAB">
        <w:rPr>
          <w:rFonts w:ascii="KoPub돋움체 Light" w:eastAsia="KoPub돋움체 Light" w:hAnsi="KoPub돋움체 Light" w:cs="Arial Unicode MS"/>
        </w:rPr>
        <w:lastRenderedPageBreak/>
        <w:t xml:space="preserve">4. </w:t>
      </w:r>
      <w:r w:rsidR="00775A35" w:rsidRPr="00FC4EAB">
        <w:rPr>
          <w:rFonts w:ascii="KoPub돋움체 Light" w:eastAsia="KoPub돋움체 Light" w:hAnsi="KoPub돋움체 Light" w:cs="Arial Unicode MS"/>
        </w:rPr>
        <w:t>Dual Ingress Control Mechanism</w:t>
      </w:r>
    </w:p>
    <w:p w14:paraId="51EE68F7" w14:textId="77777777" w:rsidR="004D5D37" w:rsidRPr="00FC4EAB" w:rsidRDefault="00775A35" w:rsidP="00B21B4B">
      <w:pPr>
        <w:numPr>
          <w:ilvl w:val="0"/>
          <w:numId w:val="4"/>
        </w:numPr>
        <w:pBdr>
          <w:top w:val="nil"/>
          <w:left w:val="nil"/>
          <w:bottom w:val="nil"/>
          <w:right w:val="nil"/>
          <w:between w:val="nil"/>
        </w:pBdr>
        <w:spacing w:line="276" w:lineRule="auto"/>
        <w:rPr>
          <w:rFonts w:ascii="KoPub돋움체 Light" w:eastAsia="KoPub돋움체 Light" w:hAnsi="KoPub돋움체 Light"/>
        </w:rPr>
      </w:pPr>
      <w:r w:rsidRPr="00FC4EAB">
        <w:rPr>
          <w:rFonts w:ascii="KoPub돋움체 Light" w:eastAsia="KoPub돋움체 Light" w:hAnsi="KoPub돋움체 Light" w:cs="Arial Unicode MS"/>
        </w:rPr>
        <w:t>Sliding Window Ingress Control</w:t>
      </w:r>
      <w:r w:rsidR="00006768" w:rsidRPr="00FC4EAB">
        <w:rPr>
          <w:rFonts w:ascii="KoPub돋움체 Light" w:eastAsia="KoPub돋움체 Light" w:hAnsi="KoPub돋움체 Light" w:cs="Arial Unicode MS"/>
        </w:rPr>
        <w:t xml:space="preserve">: </w:t>
      </w:r>
      <w:r w:rsidRPr="00FC4EAB">
        <w:rPr>
          <w:rFonts w:ascii="KoPub돋움체 Light" w:eastAsia="KoPub돋움체 Light" w:hAnsi="KoPub돋움체 Light" w:cs="Arial Unicode MS"/>
        </w:rPr>
        <w:t xml:space="preserve">An in-memory sliding window algorithm tracks request frequency per client IP. Requests exceeding 10 per second from a single IP receive a </w:t>
      </w:r>
      <w:proofErr w:type="gramStart"/>
      <w:r w:rsidRPr="00FC4EAB">
        <w:rPr>
          <w:rFonts w:ascii="KoPub돋움체 Light" w:eastAsia="KoPub돋움체 Light" w:hAnsi="KoPub돋움체 Light" w:cs="Arial Unicode MS"/>
        </w:rPr>
        <w:t>429 status</w:t>
      </w:r>
      <w:proofErr w:type="gramEnd"/>
      <w:r w:rsidRPr="00FC4EAB">
        <w:rPr>
          <w:rFonts w:ascii="KoPub돋움체 Light" w:eastAsia="KoPub돋움체 Light" w:hAnsi="KoPub돋움체 Light" w:cs="Arial Unicode MS"/>
        </w:rPr>
        <w:t xml:space="preserve"> code and a retry response header. To prevent lock contention during multiple simultaneous incoming requests, state is managed using a </w:t>
      </w:r>
      <w:proofErr w:type="gramStart"/>
      <w:r w:rsidRPr="00FC4EAB">
        <w:rPr>
          <w:rFonts w:ascii="KoPub돋움체 Light" w:eastAsia="KoPub돋움체 Light" w:hAnsi="KoPub돋움체 Light" w:cs="Arial Unicode MS"/>
        </w:rPr>
        <w:t>O(</w:t>
      </w:r>
      <w:proofErr w:type="gramEnd"/>
      <w:r w:rsidRPr="00FC4EAB">
        <w:rPr>
          <w:rFonts w:ascii="KoPub돋움체 Light" w:eastAsia="KoPub돋움체 Light" w:hAnsi="KoPub돋움체 Light" w:cs="Arial Unicode MS"/>
        </w:rPr>
        <w:t>1) double-ended queue, minimizing the time spent in the critical section.</w:t>
      </w:r>
    </w:p>
    <w:p w14:paraId="423D9B61" w14:textId="77777777" w:rsidR="004D5D37" w:rsidRPr="00FC4EAB" w:rsidRDefault="004D5D37" w:rsidP="00B21B4B">
      <w:pPr>
        <w:pBdr>
          <w:top w:val="nil"/>
          <w:left w:val="nil"/>
          <w:bottom w:val="nil"/>
          <w:right w:val="nil"/>
          <w:between w:val="nil"/>
        </w:pBdr>
        <w:spacing w:line="276" w:lineRule="auto"/>
        <w:ind w:left="600"/>
        <w:rPr>
          <w:rFonts w:ascii="KoPub돋움체 Light" w:eastAsia="KoPub돋움체 Light" w:hAnsi="KoPub돋움체 Light"/>
        </w:rPr>
      </w:pPr>
    </w:p>
    <w:p w14:paraId="507EB54C" w14:textId="77777777" w:rsidR="004D5D37" w:rsidRPr="00FC4EAB" w:rsidRDefault="00775A35" w:rsidP="00B21B4B">
      <w:pPr>
        <w:numPr>
          <w:ilvl w:val="0"/>
          <w:numId w:val="4"/>
        </w:numPr>
        <w:pBdr>
          <w:top w:val="nil"/>
          <w:left w:val="nil"/>
          <w:bottom w:val="nil"/>
          <w:right w:val="nil"/>
          <w:between w:val="nil"/>
        </w:pBdr>
        <w:spacing w:line="276" w:lineRule="auto"/>
        <w:rPr>
          <w:rFonts w:ascii="KoPub돋움체 Light" w:eastAsia="KoPub돋움체 Light" w:hAnsi="KoPub돋움체 Light"/>
        </w:rPr>
      </w:pPr>
      <w:r w:rsidRPr="00FC4EAB">
        <w:rPr>
          <w:rFonts w:ascii="KoPub돋움체 Light" w:eastAsia="KoPub돋움체 Light" w:hAnsi="KoPub돋움체 Light" w:cs="Arial Unicode MS"/>
        </w:rPr>
        <w:t>Nonce Store Lifecycle Management and Garbage Collection</w:t>
      </w:r>
      <w:r w:rsidR="00006768" w:rsidRPr="00FC4EAB">
        <w:rPr>
          <w:rFonts w:ascii="KoPub돋움체 Light" w:eastAsia="KoPub돋움체 Light" w:hAnsi="KoPub돋움체 Light" w:cs="Arial Unicode MS"/>
        </w:rPr>
        <w:t xml:space="preserve">: </w:t>
      </w:r>
      <w:r w:rsidRPr="00FC4EAB">
        <w:rPr>
          <w:rFonts w:ascii="KoPub돋움체 Light" w:eastAsia="KoPub돋움체 Light" w:hAnsi="KoPub돋움체 Light" w:cs="Arial Unicode MS"/>
        </w:rPr>
        <w:t>All issued nonces are assigned a Time-To-Live (TTL) of 60 seconds. A background task periodically deletes expired entries to prevent long-term memory leaks and state accumulation. A mutual exclusion lock is applied for atomic access control in a multithreaded environment.</w:t>
      </w:r>
    </w:p>
    <w:p w14:paraId="27FE1561" w14:textId="77777777" w:rsidR="004D5D37" w:rsidRPr="00FC4EAB" w:rsidRDefault="004D5D37" w:rsidP="00B21B4B">
      <w:pPr>
        <w:pBdr>
          <w:top w:val="nil"/>
          <w:left w:val="nil"/>
          <w:bottom w:val="nil"/>
          <w:right w:val="nil"/>
          <w:between w:val="nil"/>
        </w:pBdr>
        <w:spacing w:line="276" w:lineRule="auto"/>
        <w:ind w:left="600"/>
        <w:rPr>
          <w:rFonts w:ascii="KoPub돋움체 Light" w:eastAsia="KoPub돋움체 Light" w:hAnsi="KoPub돋움체 Light"/>
        </w:rPr>
      </w:pPr>
    </w:p>
    <w:p w14:paraId="5986EBE0" w14:textId="77777777" w:rsidR="004D5D37" w:rsidRPr="00FC4EAB" w:rsidRDefault="00006768" w:rsidP="00B21B4B">
      <w:pPr>
        <w:pStyle w:val="3"/>
        <w:spacing w:line="276" w:lineRule="auto"/>
        <w:rPr>
          <w:rFonts w:ascii="KoPub돋움체 Light" w:eastAsia="KoPub돋움체 Light" w:hAnsi="KoPub돋움체 Light"/>
        </w:rPr>
      </w:pPr>
      <w:bookmarkStart w:id="16" w:name="_njnl9ow0ezn7" w:colFirst="0" w:colLast="0"/>
      <w:bookmarkEnd w:id="16"/>
      <w:r w:rsidRPr="00FC4EAB">
        <w:rPr>
          <w:rFonts w:ascii="KoPub돋움체 Light" w:eastAsia="KoPub돋움체 Light" w:hAnsi="KoPub돋움체 Light" w:cs="Arial Unicode MS"/>
        </w:rPr>
        <w:t xml:space="preserve">V. </w:t>
      </w:r>
      <w:r w:rsidR="00775A35" w:rsidRPr="00FC4EAB">
        <w:rPr>
          <w:rFonts w:ascii="KoPub돋움체 Light" w:eastAsia="KoPub돋움체 Light" w:hAnsi="KoPub돋움체 Light" w:cs="Arial Unicode MS"/>
        </w:rPr>
        <w:t>Implementation and Performance Evaluation</w:t>
      </w:r>
    </w:p>
    <w:p w14:paraId="2813CEB6" w14:textId="77777777" w:rsidR="004D5D37" w:rsidRPr="00FC4EAB" w:rsidRDefault="00006768" w:rsidP="00B21B4B">
      <w:pPr>
        <w:pStyle w:val="4"/>
        <w:spacing w:before="0" w:line="276" w:lineRule="auto"/>
        <w:rPr>
          <w:rFonts w:ascii="KoPub돋움체 Light" w:eastAsia="KoPub돋움체 Light" w:hAnsi="KoPub돋움체 Light"/>
        </w:rPr>
      </w:pPr>
      <w:bookmarkStart w:id="17" w:name="_g2ddme6wb2pp" w:colFirst="0" w:colLast="0"/>
      <w:bookmarkEnd w:id="17"/>
      <w:r w:rsidRPr="00FC4EAB">
        <w:rPr>
          <w:rFonts w:ascii="KoPub돋움체 Light" w:eastAsia="KoPub돋움체 Light" w:hAnsi="KoPub돋움체 Light" w:cs="Arial Unicode MS"/>
        </w:rPr>
        <w:t xml:space="preserve">1. </w:t>
      </w:r>
      <w:r w:rsidR="00775A35" w:rsidRPr="00FC4EAB">
        <w:rPr>
          <w:rFonts w:ascii="KoPub돋움체 Light" w:eastAsia="KoPub돋움체 Light" w:hAnsi="KoPub돋움체 Light" w:cs="Arial Unicode MS"/>
        </w:rPr>
        <w:t>Experimental Environment and Prototype Implementation</w:t>
      </w:r>
    </w:p>
    <w:p w14:paraId="1AEDE9E5" w14:textId="77777777" w:rsidR="004D5D37" w:rsidRPr="00FC4EAB" w:rsidRDefault="00775A35" w:rsidP="00B21B4B">
      <w:pPr>
        <w:pBdr>
          <w:top w:val="nil"/>
          <w:left w:val="nil"/>
          <w:bottom w:val="nil"/>
          <w:right w:val="nil"/>
          <w:between w:val="nil"/>
        </w:pBdr>
        <w:spacing w:after="240" w:line="276" w:lineRule="auto"/>
        <w:ind w:firstLine="720"/>
        <w:rPr>
          <w:rFonts w:ascii="KoPub돋움체 Light" w:eastAsia="KoPub돋움체 Light" w:hAnsi="KoPub돋움체 Light" w:cs="Arial Unicode MS"/>
        </w:rPr>
      </w:pPr>
      <w:r w:rsidRPr="00FC4EAB">
        <w:rPr>
          <w:rFonts w:ascii="KoPub돋움체 Light" w:eastAsia="KoPub돋움체 Light" w:hAnsi="KoPub돋움체 Light" w:cs="Arial Unicode MS"/>
        </w:rPr>
        <w:t xml:space="preserve">A prototype system was built using Python 3.11 and the </w:t>
      </w:r>
      <w:proofErr w:type="spellStart"/>
      <w:r w:rsidRPr="00FC4EAB">
        <w:rPr>
          <w:rFonts w:ascii="KoPub돋움체 Light" w:eastAsia="KoPub돋움체 Light" w:hAnsi="KoPub돋움체 Light" w:cs="Arial Unicode MS"/>
        </w:rPr>
        <w:t>FastAPI</w:t>
      </w:r>
      <w:proofErr w:type="spellEnd"/>
      <w:r w:rsidRPr="00FC4EAB">
        <w:rPr>
          <w:rFonts w:ascii="KoPub돋움체 Light" w:eastAsia="KoPub돋움체 Light" w:hAnsi="KoPub돋움체 Light" w:cs="Arial Unicode MS"/>
        </w:rPr>
        <w:t xml:space="preserve"> framework to empirically validate the performance and security effectiveness of the proposed </w:t>
      </w:r>
      <w:proofErr w:type="spellStart"/>
      <w:r w:rsidRPr="00FC4EAB">
        <w:rPr>
          <w:rFonts w:ascii="KoPub돋움체 Light" w:eastAsia="KoPub돋움체 Light" w:hAnsi="KoPub돋움체 Light" w:cs="Arial Unicode MS"/>
        </w:rPr>
        <w:t>PoP</w:t>
      </w:r>
      <w:proofErr w:type="spellEnd"/>
      <w:r w:rsidRPr="00FC4EAB">
        <w:rPr>
          <w:rFonts w:ascii="KoPub돋움체 Light" w:eastAsia="KoPub돋움체 Light" w:hAnsi="KoPub돋움체 Light" w:cs="Arial Unicode MS"/>
        </w:rPr>
        <w:t xml:space="preserve"> reverse proxy gateway. The gateway operates on an asynchronous I/O event loop and is connected via a loopback interface to an upstream server simulating a backend microservice environment.</w:t>
      </w:r>
    </w:p>
    <w:p w14:paraId="3432BE80" w14:textId="77777777" w:rsidR="00775A35" w:rsidRPr="00FC4EAB" w:rsidRDefault="00775A35" w:rsidP="00775A35">
      <w:pPr>
        <w:pBdr>
          <w:top w:val="nil"/>
          <w:left w:val="nil"/>
          <w:bottom w:val="nil"/>
          <w:right w:val="nil"/>
          <w:between w:val="nil"/>
        </w:pBdr>
        <w:spacing w:after="240" w:line="276" w:lineRule="auto"/>
        <w:ind w:firstLineChars="100" w:firstLine="198"/>
        <w:rPr>
          <w:rFonts w:ascii="KoPub돋움체 Light" w:eastAsia="KoPub돋움체 Light" w:hAnsi="KoPub돋움체 Light"/>
        </w:rPr>
      </w:pPr>
      <w:r w:rsidRPr="00FC4EAB">
        <w:rPr>
          <w:rFonts w:ascii="KoPub돋움체 Light" w:eastAsia="KoPub돋움체 Light" w:hAnsi="KoPub돋움체 Light"/>
        </w:rPr>
        <w:t xml:space="preserve">For the client-side hardware signing environment, a simulation client was implemented based on NIST P-256 asymmetric key pairs [6] conforming to the W3C </w:t>
      </w:r>
      <w:proofErr w:type="spellStart"/>
      <w:r w:rsidRPr="00FC4EAB">
        <w:rPr>
          <w:rFonts w:ascii="KoPub돋움체 Light" w:eastAsia="KoPub돋움체 Light" w:hAnsi="KoPub돋움체 Light"/>
        </w:rPr>
        <w:t>WebAuthn</w:t>
      </w:r>
      <w:proofErr w:type="spellEnd"/>
      <w:r w:rsidRPr="00FC4EAB">
        <w:rPr>
          <w:rFonts w:ascii="KoPub돋움체 Light" w:eastAsia="KoPub돋움체 Light" w:hAnsi="KoPub돋움체 Light"/>
        </w:rPr>
        <w:t xml:space="preserve"> Level 3 specification [4]. Experiments were conducted on a system with an Intel Core i7 processor and 16 GB of memory. Mean values represent averages over 100 independent, consecutive HTTP transactions on a single process [11].</w:t>
      </w:r>
    </w:p>
    <w:p w14:paraId="19C2F2D8" w14:textId="77777777" w:rsidR="00775A35" w:rsidRPr="00FC4EAB" w:rsidRDefault="00775A35" w:rsidP="00775A35">
      <w:pPr>
        <w:pBdr>
          <w:top w:val="nil"/>
          <w:left w:val="nil"/>
          <w:bottom w:val="nil"/>
          <w:right w:val="nil"/>
          <w:between w:val="nil"/>
        </w:pBdr>
        <w:spacing w:after="240" w:line="276" w:lineRule="auto"/>
        <w:ind w:firstLineChars="100" w:firstLine="198"/>
        <w:rPr>
          <w:rFonts w:ascii="KoPub돋움체 Light" w:eastAsia="KoPub돋움체 Light" w:hAnsi="KoPub돋움체 Light"/>
        </w:rPr>
      </w:pPr>
    </w:p>
    <w:p w14:paraId="66EB00BD" w14:textId="77777777" w:rsidR="004D5D37" w:rsidRPr="00FC4EAB" w:rsidRDefault="00006768" w:rsidP="00B21B4B">
      <w:pPr>
        <w:pStyle w:val="4"/>
        <w:spacing w:before="0" w:line="276" w:lineRule="auto"/>
        <w:rPr>
          <w:rFonts w:ascii="KoPub돋움체 Light" w:eastAsia="KoPub돋움체 Light" w:hAnsi="KoPub돋움체 Light" w:cs="Arial Unicode MS"/>
        </w:rPr>
      </w:pPr>
      <w:bookmarkStart w:id="18" w:name="_azxkgudv4bhh" w:colFirst="0" w:colLast="0"/>
      <w:bookmarkEnd w:id="18"/>
      <w:r w:rsidRPr="00FC4EAB">
        <w:rPr>
          <w:rFonts w:ascii="KoPub돋움체 Light" w:eastAsia="KoPub돋움체 Light" w:hAnsi="KoPub돋움체 Light" w:cs="Arial Unicode MS"/>
        </w:rPr>
        <w:t xml:space="preserve">2. </w:t>
      </w:r>
      <w:r w:rsidR="00775A35" w:rsidRPr="00FC4EAB">
        <w:rPr>
          <w:rFonts w:ascii="KoPub돋움체 Light" w:eastAsia="KoPub돋움체 Light" w:hAnsi="KoPub돋움체 Light" w:cs="Arial Unicode MS"/>
        </w:rPr>
        <w:t>Security Validation via Simulated Attack Scenarios</w:t>
      </w:r>
    </w:p>
    <w:p w14:paraId="60883C4F" w14:textId="77777777" w:rsidR="00775A35" w:rsidRPr="00FC4EAB" w:rsidRDefault="00775A35" w:rsidP="00775A35">
      <w:pPr>
        <w:ind w:firstLine="720"/>
        <w:rPr>
          <w:rFonts w:ascii="KoPub돋움체 Light" w:eastAsia="KoPub돋움체 Light" w:hAnsi="KoPub돋움체 Light"/>
        </w:rPr>
      </w:pPr>
      <w:r w:rsidRPr="00FC4EAB">
        <w:rPr>
          <w:rFonts w:ascii="KoPub돋움체 Light" w:eastAsia="KoPub돋움체 Light" w:hAnsi="KoPub돋움체 Light"/>
        </w:rPr>
        <w:t>To validate the defense capability of the threat model defined in Section III, we developed four scenario-specific attack scripts and conducted the following experiments.</w:t>
      </w:r>
    </w:p>
    <w:p w14:paraId="657E80E2" w14:textId="77777777" w:rsidR="00775A35" w:rsidRPr="00FC4EAB" w:rsidRDefault="00775A35" w:rsidP="00775A35">
      <w:pPr>
        <w:rPr>
          <w:rFonts w:ascii="KoPub돋움체 Light" w:eastAsia="KoPub돋움체 Light" w:hAnsi="KoPub돋움체 Light"/>
        </w:rPr>
      </w:pPr>
    </w:p>
    <w:tbl>
      <w:tblPr>
        <w:tblStyle w:val="a6"/>
        <w:tblW w:w="9360" w:type="dxa"/>
        <w:tblInd w:w="0"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Look w:val="0600" w:firstRow="0" w:lastRow="0" w:firstColumn="0" w:lastColumn="0" w:noHBand="1" w:noVBand="1"/>
      </w:tblPr>
      <w:tblGrid>
        <w:gridCol w:w="2340"/>
        <w:gridCol w:w="2340"/>
        <w:gridCol w:w="2340"/>
        <w:gridCol w:w="2340"/>
      </w:tblGrid>
      <w:tr w:rsidR="004D5D37" w:rsidRPr="00FC4EAB" w14:paraId="4DE1CCF3" w14:textId="77777777">
        <w:trPr>
          <w:tblHeader/>
        </w:trPr>
        <w:tc>
          <w:tcPr>
            <w:tcW w:w="2340"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tcPr>
          <w:p w14:paraId="4123444E" w14:textId="77777777" w:rsidR="004D5D37" w:rsidRPr="00FC4EAB" w:rsidRDefault="00775A35" w:rsidP="00B21B4B">
            <w:pPr>
              <w:pBdr>
                <w:top w:val="nil"/>
                <w:left w:val="nil"/>
                <w:bottom w:val="nil"/>
                <w:right w:val="nil"/>
                <w:between w:val="nil"/>
              </w:pBdr>
              <w:spacing w:before="120" w:after="120" w:line="276" w:lineRule="auto"/>
              <w:jc w:val="center"/>
              <w:rPr>
                <w:rFonts w:ascii="KoPub돋움체 Light" w:eastAsia="KoPub돋움체 Light" w:hAnsi="KoPub돋움체 Light"/>
              </w:rPr>
            </w:pPr>
            <w:r w:rsidRPr="00FC4EAB">
              <w:rPr>
                <w:rFonts w:ascii="KoPub돋움체 Light" w:eastAsia="KoPub돋움체 Light" w:hAnsi="KoPub돋움체 Light" w:cs="Arial Unicode MS"/>
              </w:rPr>
              <w:lastRenderedPageBreak/>
              <w:t>Attack Scenario</w:t>
            </w:r>
          </w:p>
        </w:tc>
        <w:tc>
          <w:tcPr>
            <w:tcW w:w="2340"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tcPr>
          <w:p w14:paraId="010034E3" w14:textId="77777777" w:rsidR="004D5D37" w:rsidRPr="00FC4EAB" w:rsidRDefault="00775A35" w:rsidP="00B21B4B">
            <w:pPr>
              <w:pBdr>
                <w:top w:val="nil"/>
                <w:left w:val="nil"/>
                <w:bottom w:val="nil"/>
                <w:right w:val="nil"/>
                <w:between w:val="nil"/>
              </w:pBdr>
              <w:spacing w:before="120" w:after="120" w:line="276" w:lineRule="auto"/>
              <w:jc w:val="center"/>
              <w:rPr>
                <w:rFonts w:ascii="KoPub돋움체 Light" w:eastAsia="KoPub돋움체 Light" w:hAnsi="KoPub돋움체 Light"/>
              </w:rPr>
            </w:pPr>
            <w:r w:rsidRPr="00FC4EAB">
              <w:rPr>
                <w:rFonts w:ascii="KoPub돋움체 Light" w:eastAsia="KoPub돋움체 Light" w:hAnsi="KoPub돋움체 Light" w:cs="Arial Unicode MS"/>
              </w:rPr>
              <w:t>Incoming Packet Condition</w:t>
            </w:r>
          </w:p>
        </w:tc>
        <w:tc>
          <w:tcPr>
            <w:tcW w:w="2340"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tcPr>
          <w:p w14:paraId="7FF9A60D" w14:textId="77777777" w:rsidR="004D5D37" w:rsidRPr="00FC4EAB" w:rsidRDefault="00775A35" w:rsidP="00B21B4B">
            <w:pPr>
              <w:pBdr>
                <w:top w:val="nil"/>
                <w:left w:val="nil"/>
                <w:bottom w:val="nil"/>
                <w:right w:val="nil"/>
                <w:between w:val="nil"/>
              </w:pBdr>
              <w:spacing w:before="120" w:after="120" w:line="276" w:lineRule="auto"/>
              <w:jc w:val="center"/>
              <w:rPr>
                <w:rFonts w:ascii="KoPub돋움체 Light" w:eastAsia="KoPub돋움체 Light" w:hAnsi="KoPub돋움체 Light"/>
              </w:rPr>
            </w:pPr>
            <w:r w:rsidRPr="00FC4EAB">
              <w:rPr>
                <w:rFonts w:ascii="KoPub돋움체 Light" w:eastAsia="KoPub돋움체 Light" w:hAnsi="KoPub돋움체 Light" w:cs="Arial Unicode MS"/>
              </w:rPr>
              <w:t>Gateway Response Code</w:t>
            </w:r>
          </w:p>
        </w:tc>
        <w:tc>
          <w:tcPr>
            <w:tcW w:w="2340"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tcPr>
          <w:p w14:paraId="27644CC4" w14:textId="77777777" w:rsidR="004D5D37" w:rsidRPr="00FC4EAB" w:rsidRDefault="00775A35" w:rsidP="00B4762E">
            <w:pPr>
              <w:pBdr>
                <w:top w:val="nil"/>
                <w:left w:val="nil"/>
                <w:bottom w:val="nil"/>
                <w:right w:val="nil"/>
                <w:between w:val="nil"/>
              </w:pBdr>
              <w:spacing w:before="120" w:after="120" w:line="276" w:lineRule="auto"/>
              <w:jc w:val="center"/>
              <w:rPr>
                <w:rFonts w:ascii="KoPub돋움체 Light" w:eastAsia="KoPub돋움체 Light" w:hAnsi="KoPub돋움체 Light"/>
              </w:rPr>
            </w:pPr>
            <w:r w:rsidRPr="00FC4EAB">
              <w:rPr>
                <w:rFonts w:ascii="KoPub돋움체 Light" w:eastAsia="KoPub돋움체 Light" w:hAnsi="KoPub돋움체 Light" w:cs="Arial Unicode MS"/>
              </w:rPr>
              <w:t>Blocking and Processing Stage</w:t>
            </w:r>
          </w:p>
        </w:tc>
      </w:tr>
      <w:tr w:rsidR="004D5D37" w:rsidRPr="00FC4EAB" w14:paraId="5D380A4B" w14:textId="77777777">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6A8066A2" w14:textId="77777777" w:rsidR="004D5D37" w:rsidRPr="00FC4EAB" w:rsidRDefault="00775A35" w:rsidP="00B21B4B">
            <w:pPr>
              <w:pBdr>
                <w:top w:val="nil"/>
                <w:left w:val="nil"/>
                <w:bottom w:val="nil"/>
                <w:right w:val="nil"/>
                <w:between w:val="nil"/>
              </w:pBdr>
              <w:spacing w:before="120" w:after="120" w:line="276" w:lineRule="auto"/>
              <w:jc w:val="center"/>
              <w:rPr>
                <w:rFonts w:ascii="KoPub돋움체 Light" w:eastAsia="KoPub돋움체 Light" w:hAnsi="KoPub돋움체 Light"/>
              </w:rPr>
            </w:pPr>
            <w:r w:rsidRPr="00FC4EAB">
              <w:rPr>
                <w:rFonts w:ascii="KoPub돋움체 Light" w:eastAsia="KoPub돋움체 Light" w:hAnsi="KoPub돋움체 Light" w:cs="Arial Unicode MS"/>
              </w:rPr>
              <w:t>Normal Request (Baseline)</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5AEE4551" w14:textId="77777777" w:rsidR="004D5D37" w:rsidRPr="00FC4EAB" w:rsidRDefault="00775A35" w:rsidP="00B21B4B">
            <w:pPr>
              <w:pBdr>
                <w:top w:val="nil"/>
                <w:left w:val="nil"/>
                <w:bottom w:val="nil"/>
                <w:right w:val="nil"/>
                <w:between w:val="nil"/>
              </w:pBdr>
              <w:spacing w:before="120" w:after="120" w:line="276" w:lineRule="auto"/>
              <w:jc w:val="center"/>
              <w:rPr>
                <w:rFonts w:ascii="KoPub돋움체 Light" w:eastAsia="KoPub돋움체 Light" w:hAnsi="KoPub돋움체 Light"/>
              </w:rPr>
            </w:pPr>
            <w:r w:rsidRPr="00FC4EAB">
              <w:rPr>
                <w:rFonts w:ascii="KoPub돋움체 Light" w:eastAsia="KoPub돋움체 Light" w:hAnsi="KoPub돋움체 Light" w:cs="Arial Unicode MS"/>
              </w:rPr>
              <w:t>Valid JWT and FIDO2 signature header</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01E626EC" w14:textId="77777777" w:rsidR="004D5D37" w:rsidRPr="00FC4EAB" w:rsidRDefault="00006768" w:rsidP="00B21B4B">
            <w:pPr>
              <w:pBdr>
                <w:top w:val="nil"/>
                <w:left w:val="nil"/>
                <w:bottom w:val="nil"/>
                <w:right w:val="nil"/>
                <w:between w:val="nil"/>
              </w:pBdr>
              <w:spacing w:before="120" w:after="120" w:line="276" w:lineRule="auto"/>
              <w:jc w:val="center"/>
              <w:rPr>
                <w:rFonts w:ascii="KoPub돋움체 Light" w:eastAsia="KoPub돋움체 Light" w:hAnsi="KoPub돋움체 Light"/>
              </w:rPr>
            </w:pPr>
            <w:r w:rsidRPr="00FC4EAB">
              <w:rPr>
                <w:rFonts w:ascii="KoPub돋움체 Light" w:eastAsia="KoPub돋움체 Light" w:hAnsi="KoPub돋움체 Light"/>
              </w:rPr>
              <w:t>200 OK</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756FCDD3" w14:textId="77777777" w:rsidR="004D5D37" w:rsidRPr="00FC4EAB" w:rsidRDefault="00775A35" w:rsidP="00B21B4B">
            <w:pPr>
              <w:pBdr>
                <w:top w:val="nil"/>
                <w:left w:val="nil"/>
                <w:bottom w:val="nil"/>
                <w:right w:val="nil"/>
                <w:between w:val="nil"/>
              </w:pBdr>
              <w:spacing w:before="120" w:after="120" w:line="276" w:lineRule="auto"/>
              <w:jc w:val="center"/>
              <w:rPr>
                <w:rFonts w:ascii="KoPub돋움체 Light" w:eastAsia="KoPub돋움체 Light" w:hAnsi="KoPub돋움체 Light"/>
              </w:rPr>
            </w:pPr>
            <w:r w:rsidRPr="00FC4EAB">
              <w:rPr>
                <w:rFonts w:ascii="KoPub돋움체 Light" w:eastAsia="KoPub돋움체 Light" w:hAnsi="KoPub돋움체 Light" w:cs="Arial Unicode MS"/>
              </w:rPr>
              <w:t>Forwarded after passing all 5 stages</w:t>
            </w:r>
          </w:p>
        </w:tc>
      </w:tr>
      <w:tr w:rsidR="004D5D37" w:rsidRPr="00FC4EAB" w14:paraId="76DEAE55" w14:textId="77777777">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49EFCCB7" w14:textId="77777777" w:rsidR="004D5D37" w:rsidRPr="00FC4EAB" w:rsidRDefault="00775A35" w:rsidP="00B21B4B">
            <w:pPr>
              <w:pBdr>
                <w:top w:val="nil"/>
                <w:left w:val="nil"/>
                <w:bottom w:val="nil"/>
                <w:right w:val="nil"/>
                <w:between w:val="nil"/>
              </w:pBdr>
              <w:spacing w:before="120" w:after="120" w:line="276" w:lineRule="auto"/>
              <w:jc w:val="center"/>
              <w:rPr>
                <w:rFonts w:ascii="KoPub돋움체 Light" w:eastAsia="KoPub돋움체 Light" w:hAnsi="KoPub돋움체 Light"/>
              </w:rPr>
            </w:pPr>
            <w:r w:rsidRPr="00FC4EAB">
              <w:rPr>
                <w:rFonts w:ascii="KoPub돋움체 Light" w:eastAsia="KoPub돋움체 Light" w:hAnsi="KoPub돋움체 Light" w:cs="Arial Unicode MS"/>
              </w:rPr>
              <w:t>Session Hijacking</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0F8D70C9" w14:textId="77777777" w:rsidR="004D5D37" w:rsidRPr="00FC4EAB" w:rsidRDefault="00775A35" w:rsidP="00B21B4B">
            <w:pPr>
              <w:pBdr>
                <w:top w:val="nil"/>
                <w:left w:val="nil"/>
                <w:bottom w:val="nil"/>
                <w:right w:val="nil"/>
                <w:between w:val="nil"/>
              </w:pBdr>
              <w:spacing w:before="120" w:after="120" w:line="276" w:lineRule="auto"/>
              <w:jc w:val="center"/>
              <w:rPr>
                <w:rFonts w:ascii="KoPub돋움체 Light" w:eastAsia="KoPub돋움체 Light" w:hAnsi="KoPub돋움체 Light"/>
              </w:rPr>
            </w:pPr>
            <w:r w:rsidRPr="00FC4EAB">
              <w:rPr>
                <w:rFonts w:ascii="KoPub돋움체 Light" w:eastAsia="KoPub돋움체 Light" w:hAnsi="KoPub돋움체 Light" w:cs="Arial Unicode MS"/>
              </w:rPr>
              <w:t>Stolen JWT sent alone (signature missing)</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402C7C80" w14:textId="77777777" w:rsidR="004D5D37" w:rsidRPr="00FC4EAB" w:rsidRDefault="00006768" w:rsidP="00B21B4B">
            <w:pPr>
              <w:pBdr>
                <w:top w:val="nil"/>
                <w:left w:val="nil"/>
                <w:bottom w:val="nil"/>
                <w:right w:val="nil"/>
                <w:between w:val="nil"/>
              </w:pBdr>
              <w:spacing w:before="120" w:after="120" w:line="276" w:lineRule="auto"/>
              <w:jc w:val="center"/>
              <w:rPr>
                <w:rFonts w:ascii="KoPub돋움체 Light" w:eastAsia="KoPub돋움체 Light" w:hAnsi="KoPub돋움체 Light"/>
              </w:rPr>
            </w:pPr>
            <w:r w:rsidRPr="00FC4EAB">
              <w:rPr>
                <w:rFonts w:ascii="KoPub돋움체 Light" w:eastAsia="KoPub돋움체 Light" w:hAnsi="KoPub돋움체 Light"/>
              </w:rPr>
              <w:t>401 Unauthorized</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05B11E29" w14:textId="77777777" w:rsidR="004D5D37" w:rsidRPr="00FC4EAB" w:rsidRDefault="00775A35" w:rsidP="00B21B4B">
            <w:pPr>
              <w:pBdr>
                <w:top w:val="nil"/>
                <w:left w:val="nil"/>
                <w:bottom w:val="nil"/>
                <w:right w:val="nil"/>
                <w:between w:val="nil"/>
              </w:pBdr>
              <w:spacing w:before="120" w:after="120" w:line="276" w:lineRule="auto"/>
              <w:jc w:val="center"/>
              <w:rPr>
                <w:rFonts w:ascii="KoPub돋움체 Light" w:eastAsia="KoPub돋움체 Light" w:hAnsi="KoPub돋움체 Light"/>
              </w:rPr>
            </w:pPr>
            <w:r w:rsidRPr="00FC4EAB">
              <w:rPr>
                <w:rFonts w:ascii="KoPub돋움체 Light" w:eastAsia="KoPub돋움체 Light" w:hAnsi="KoPub돋움체 Light" w:cs="Arial Unicode MS"/>
              </w:rPr>
              <w:t>Stage 1 (header verification)</w:t>
            </w:r>
          </w:p>
        </w:tc>
      </w:tr>
      <w:tr w:rsidR="004D5D37" w:rsidRPr="00FC4EAB" w14:paraId="7B7608F9" w14:textId="77777777">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57D2EFDC" w14:textId="77777777" w:rsidR="004D5D37" w:rsidRPr="00FC4EAB" w:rsidRDefault="00775A35" w:rsidP="00B21B4B">
            <w:pPr>
              <w:pBdr>
                <w:top w:val="nil"/>
                <w:left w:val="nil"/>
                <w:bottom w:val="nil"/>
                <w:right w:val="nil"/>
                <w:between w:val="nil"/>
              </w:pBdr>
              <w:spacing w:before="120" w:after="120" w:line="276" w:lineRule="auto"/>
              <w:jc w:val="center"/>
              <w:rPr>
                <w:rFonts w:ascii="KoPub돋움체 Light" w:eastAsia="KoPub돋움체 Light" w:hAnsi="KoPub돋움체 Light"/>
              </w:rPr>
            </w:pPr>
            <w:r w:rsidRPr="00FC4EAB">
              <w:rPr>
                <w:rFonts w:ascii="KoPub돋움체 Light" w:eastAsia="KoPub돋움체 Light" w:hAnsi="KoPub돋움체 Light" w:cs="Arial Unicode MS"/>
              </w:rPr>
              <w:t>Replay Attack</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5248A3DC" w14:textId="77777777" w:rsidR="004D5D37" w:rsidRPr="00FC4EAB" w:rsidRDefault="00775A35" w:rsidP="00B21B4B">
            <w:pPr>
              <w:pBdr>
                <w:top w:val="nil"/>
                <w:left w:val="nil"/>
                <w:bottom w:val="nil"/>
                <w:right w:val="nil"/>
                <w:between w:val="nil"/>
              </w:pBdr>
              <w:spacing w:before="120" w:after="120" w:line="276" w:lineRule="auto"/>
              <w:jc w:val="center"/>
              <w:rPr>
                <w:rFonts w:ascii="KoPub돋움체 Light" w:eastAsia="KoPub돋움체 Light" w:hAnsi="KoPub돋움체 Light"/>
              </w:rPr>
            </w:pPr>
            <w:r w:rsidRPr="00FC4EAB">
              <w:rPr>
                <w:rFonts w:ascii="KoPub돋움체 Light" w:eastAsia="KoPub돋움체 Light" w:hAnsi="KoPub돋움체 Light" w:cs="Arial Unicode MS"/>
              </w:rPr>
              <w:t>Re-sent signature containing a previously used nonce</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47C32010" w14:textId="77777777" w:rsidR="004D5D37" w:rsidRPr="00FC4EAB" w:rsidRDefault="00006768" w:rsidP="00B21B4B">
            <w:pPr>
              <w:pBdr>
                <w:top w:val="nil"/>
                <w:left w:val="nil"/>
                <w:bottom w:val="nil"/>
                <w:right w:val="nil"/>
                <w:between w:val="nil"/>
              </w:pBdr>
              <w:spacing w:before="120" w:after="120" w:line="276" w:lineRule="auto"/>
              <w:jc w:val="center"/>
              <w:rPr>
                <w:rFonts w:ascii="KoPub돋움체 Light" w:eastAsia="KoPub돋움체 Light" w:hAnsi="KoPub돋움체 Light"/>
              </w:rPr>
            </w:pPr>
            <w:r w:rsidRPr="00FC4EAB">
              <w:rPr>
                <w:rFonts w:ascii="KoPub돋움체 Light" w:eastAsia="KoPub돋움체 Light" w:hAnsi="KoPub돋움체 Light"/>
              </w:rPr>
              <w:t>401 Unauthorized</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23B1EA4B" w14:textId="77777777" w:rsidR="004D5D37" w:rsidRPr="00FC4EAB" w:rsidRDefault="00775A35" w:rsidP="00B21B4B">
            <w:pPr>
              <w:pBdr>
                <w:top w:val="nil"/>
                <w:left w:val="nil"/>
                <w:bottom w:val="nil"/>
                <w:right w:val="nil"/>
                <w:between w:val="nil"/>
              </w:pBdr>
              <w:spacing w:before="120" w:after="120" w:line="276" w:lineRule="auto"/>
              <w:jc w:val="center"/>
              <w:rPr>
                <w:rFonts w:ascii="KoPub돋움체 Light" w:eastAsia="KoPub돋움체 Light" w:hAnsi="KoPub돋움체 Light"/>
              </w:rPr>
            </w:pPr>
            <w:r w:rsidRPr="00FC4EAB">
              <w:rPr>
                <w:rFonts w:ascii="KoPub돋움체 Light" w:eastAsia="KoPub돋움체 Light" w:hAnsi="KoPub돋움체 Light" w:cs="Arial Unicode MS"/>
              </w:rPr>
              <w:t>Stage 3 (nonce store)</w:t>
            </w:r>
          </w:p>
        </w:tc>
      </w:tr>
      <w:tr w:rsidR="004D5D37" w:rsidRPr="00FC4EAB" w14:paraId="2AC4BF87" w14:textId="77777777">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7A432E77" w14:textId="77777777" w:rsidR="004D5D37" w:rsidRPr="00FC4EAB" w:rsidRDefault="00775A35" w:rsidP="00B21B4B">
            <w:pPr>
              <w:pBdr>
                <w:top w:val="nil"/>
                <w:left w:val="nil"/>
                <w:bottom w:val="nil"/>
                <w:right w:val="nil"/>
                <w:between w:val="nil"/>
              </w:pBdr>
              <w:spacing w:before="120" w:after="120" w:line="276" w:lineRule="auto"/>
              <w:jc w:val="center"/>
              <w:rPr>
                <w:rFonts w:ascii="KoPub돋움체 Light" w:eastAsia="KoPub돋움체 Light" w:hAnsi="KoPub돋움체 Light"/>
              </w:rPr>
            </w:pPr>
            <w:r w:rsidRPr="00FC4EAB">
              <w:rPr>
                <w:rFonts w:ascii="KoPub돋움체 Light" w:eastAsia="KoPub돋움체 Light" w:hAnsi="KoPub돋움체 Light" w:cs="Arial Unicode MS"/>
              </w:rPr>
              <w:t>Request Tampering</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7E5A8EBA" w14:textId="77777777" w:rsidR="004D5D37" w:rsidRPr="00FC4EAB" w:rsidRDefault="00775A35" w:rsidP="00B21B4B">
            <w:pPr>
              <w:pBdr>
                <w:top w:val="nil"/>
                <w:left w:val="nil"/>
                <w:bottom w:val="nil"/>
                <w:right w:val="nil"/>
                <w:between w:val="nil"/>
              </w:pBdr>
              <w:spacing w:before="120" w:after="120" w:line="276" w:lineRule="auto"/>
              <w:jc w:val="center"/>
              <w:rPr>
                <w:rFonts w:ascii="KoPub돋움체 Light" w:eastAsia="KoPub돋움체 Light" w:hAnsi="KoPub돋움체 Light"/>
              </w:rPr>
            </w:pPr>
            <w:r w:rsidRPr="00FC4EAB">
              <w:rPr>
                <w:rFonts w:ascii="KoPub돋움체 Light" w:eastAsia="KoPub돋움체 Light" w:hAnsi="KoPub돋움체 Light" w:cs="Arial Unicode MS"/>
              </w:rPr>
              <w:t>Signature sent after tampering with method or body</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73226D61" w14:textId="77777777" w:rsidR="004D5D37" w:rsidRPr="00FC4EAB" w:rsidRDefault="00006768" w:rsidP="00B21B4B">
            <w:pPr>
              <w:pBdr>
                <w:top w:val="nil"/>
                <w:left w:val="nil"/>
                <w:bottom w:val="nil"/>
                <w:right w:val="nil"/>
                <w:between w:val="nil"/>
              </w:pBdr>
              <w:spacing w:before="120" w:after="120" w:line="276" w:lineRule="auto"/>
              <w:jc w:val="center"/>
              <w:rPr>
                <w:rFonts w:ascii="KoPub돋움체 Light" w:eastAsia="KoPub돋움체 Light" w:hAnsi="KoPub돋움체 Light"/>
              </w:rPr>
            </w:pPr>
            <w:r w:rsidRPr="00FC4EAB">
              <w:rPr>
                <w:rFonts w:ascii="KoPub돋움체 Light" w:eastAsia="KoPub돋움체 Light" w:hAnsi="KoPub돋움체 Light"/>
              </w:rPr>
              <w:t>403 Forbidden</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0ACB0D2A" w14:textId="77777777" w:rsidR="004D5D37" w:rsidRPr="00FC4EAB" w:rsidRDefault="00775A35" w:rsidP="00B21B4B">
            <w:pPr>
              <w:pBdr>
                <w:top w:val="nil"/>
                <w:left w:val="nil"/>
                <w:bottom w:val="nil"/>
                <w:right w:val="nil"/>
                <w:between w:val="nil"/>
              </w:pBdr>
              <w:spacing w:before="120" w:after="120" w:line="276" w:lineRule="auto"/>
              <w:jc w:val="center"/>
              <w:rPr>
                <w:rFonts w:ascii="KoPub돋움체 Light" w:eastAsia="KoPub돋움체 Light" w:hAnsi="KoPub돋움체 Light"/>
              </w:rPr>
            </w:pPr>
            <w:r w:rsidRPr="00FC4EAB">
              <w:rPr>
                <w:rFonts w:ascii="KoPub돋움체 Light" w:eastAsia="KoPub돋움체 Light" w:hAnsi="KoPub돋움체 Light" w:cs="Arial Unicode MS"/>
              </w:rPr>
              <w:t>Stage 5 (signature mismatch)</w:t>
            </w:r>
          </w:p>
        </w:tc>
      </w:tr>
    </w:tbl>
    <w:p w14:paraId="58F46B85" w14:textId="77777777" w:rsidR="004D5D37" w:rsidRPr="00FC4EAB" w:rsidRDefault="00775A35" w:rsidP="00B21B4B">
      <w:pPr>
        <w:pBdr>
          <w:top w:val="nil"/>
          <w:left w:val="nil"/>
          <w:bottom w:val="nil"/>
          <w:right w:val="nil"/>
          <w:between w:val="nil"/>
        </w:pBdr>
        <w:spacing w:before="300" w:after="240" w:line="276" w:lineRule="auto"/>
        <w:ind w:firstLine="720"/>
        <w:rPr>
          <w:rFonts w:ascii="KoPub돋움체 Light" w:eastAsia="KoPub돋움체 Light" w:hAnsi="KoPub돋움체 Light"/>
        </w:rPr>
      </w:pPr>
      <w:r w:rsidRPr="00FC4EAB">
        <w:rPr>
          <w:rFonts w:ascii="KoPub돋움체 Light" w:eastAsia="KoPub돋움체 Light" w:hAnsi="KoPub돋움체 Light" w:cs="Arial Unicode MS"/>
        </w:rPr>
        <w:t xml:space="preserve">The experimental results confirmed that the gateway blocked session hijacking attacks—where only the JWT was stolen—at Stage 1 signature header verification. Replay attacks using sniffing were also eliminated prior to cryptographic computation via the Stage 3 nonce cache consumption mechanism. Furthermore, packets with a tampered HTTP method or body payload were identified by a normalization digest mismatch and returned a </w:t>
      </w:r>
      <w:proofErr w:type="gramStart"/>
      <w:r w:rsidRPr="00FC4EAB">
        <w:rPr>
          <w:rFonts w:ascii="KoPub돋움체 Light" w:eastAsia="KoPub돋움체 Light" w:hAnsi="KoPub돋움체 Light" w:cs="Arial Unicode MS"/>
        </w:rPr>
        <w:t>403 status</w:t>
      </w:r>
      <w:proofErr w:type="gramEnd"/>
      <w:r w:rsidRPr="00FC4EAB">
        <w:rPr>
          <w:rFonts w:ascii="KoPub돋움체 Light" w:eastAsia="KoPub돋움체 Light" w:hAnsi="KoPub돋움체 Light" w:cs="Arial Unicode MS"/>
        </w:rPr>
        <w:t xml:space="preserve"> code at the signature verification stage. This demonstrates that the Fast-Fail pipeline preemptively blocks invalid packets before expensive cryptographic operations.</w:t>
      </w:r>
    </w:p>
    <w:p w14:paraId="33CDA01D" w14:textId="77777777" w:rsidR="004D5D37" w:rsidRPr="00FC4EAB" w:rsidRDefault="004D5D37" w:rsidP="00B21B4B">
      <w:pPr>
        <w:pBdr>
          <w:top w:val="nil"/>
          <w:left w:val="nil"/>
          <w:bottom w:val="nil"/>
          <w:right w:val="nil"/>
          <w:between w:val="nil"/>
        </w:pBdr>
        <w:spacing w:before="300" w:after="240" w:line="276" w:lineRule="auto"/>
        <w:ind w:firstLine="720"/>
        <w:rPr>
          <w:rFonts w:ascii="KoPub돋움체 Light" w:eastAsia="KoPub돋움체 Light" w:hAnsi="KoPub돋움체 Light"/>
        </w:rPr>
      </w:pPr>
    </w:p>
    <w:p w14:paraId="7284475B" w14:textId="77777777" w:rsidR="004D5D37" w:rsidRPr="00FC4EAB" w:rsidRDefault="00006768" w:rsidP="00B21B4B">
      <w:pPr>
        <w:pStyle w:val="4"/>
        <w:spacing w:before="0" w:line="276" w:lineRule="auto"/>
        <w:rPr>
          <w:rFonts w:ascii="KoPub돋움체 Light" w:eastAsia="KoPub돋움체 Light" w:hAnsi="KoPub돋움체 Light"/>
        </w:rPr>
      </w:pPr>
      <w:bookmarkStart w:id="19" w:name="_4km7hngf7ioy" w:colFirst="0" w:colLast="0"/>
      <w:bookmarkEnd w:id="19"/>
      <w:r w:rsidRPr="00FC4EAB">
        <w:rPr>
          <w:rFonts w:ascii="KoPub돋움체 Light" w:eastAsia="KoPub돋움체 Light" w:hAnsi="KoPub돋움체 Light" w:cs="Arial Unicode MS"/>
        </w:rPr>
        <w:t xml:space="preserve">3. </w:t>
      </w:r>
      <w:r w:rsidR="00775A35" w:rsidRPr="00FC4EAB">
        <w:rPr>
          <w:rFonts w:ascii="KoPub돋움체 Light" w:eastAsia="KoPub돋움체 Light" w:hAnsi="KoPub돋움체 Light" w:cs="Arial Unicode MS"/>
        </w:rPr>
        <w:t>Blocking Effectiveness Evaluation of the Ingress Control Mechanism</w:t>
      </w:r>
    </w:p>
    <w:p w14:paraId="57B2718E" w14:textId="77777777" w:rsidR="004D5D37" w:rsidRPr="00FC4EAB" w:rsidRDefault="00775A35" w:rsidP="00775A35">
      <w:pPr>
        <w:pBdr>
          <w:top w:val="nil"/>
          <w:left w:val="nil"/>
          <w:bottom w:val="nil"/>
          <w:right w:val="nil"/>
          <w:between w:val="nil"/>
        </w:pBdr>
        <w:spacing w:after="240" w:line="276" w:lineRule="auto"/>
        <w:ind w:firstLine="720"/>
        <w:rPr>
          <w:rFonts w:ascii="KoPub돋움체 Light" w:eastAsia="KoPub돋움체 Light" w:hAnsi="KoPub돋움체 Light" w:cs="Arial Unicode MS"/>
        </w:rPr>
      </w:pPr>
      <w:r w:rsidRPr="00FC4EAB">
        <w:rPr>
          <w:rFonts w:ascii="KoPub돋움체 Light" w:eastAsia="KoPub돋움체 Light" w:hAnsi="KoPub돋움체 Light" w:cs="Arial Unicode MS"/>
        </w:rPr>
        <w:t xml:space="preserve">The operation of the sliding window ingress control was validated by simulating an L7 </w:t>
      </w:r>
      <w:r w:rsidRPr="00FC4EAB">
        <w:rPr>
          <w:rFonts w:ascii="KoPub돋움체 Light" w:eastAsia="KoPub돋움체 Light" w:hAnsi="KoPub돋움체 Light" w:cs="Arial Unicode MS"/>
        </w:rPr>
        <w:lastRenderedPageBreak/>
        <w:t>traffic surge attack against the nonce issuance endpoint.</w:t>
      </w:r>
    </w:p>
    <w:p w14:paraId="73BB4C65" w14:textId="77777777" w:rsidR="00775A35" w:rsidRPr="00FC4EAB" w:rsidRDefault="00775A35" w:rsidP="00775A35">
      <w:pPr>
        <w:pBdr>
          <w:top w:val="nil"/>
          <w:left w:val="nil"/>
          <w:bottom w:val="nil"/>
          <w:right w:val="nil"/>
          <w:between w:val="nil"/>
        </w:pBdr>
        <w:spacing w:after="240" w:line="276" w:lineRule="auto"/>
        <w:ind w:firstLine="720"/>
        <w:rPr>
          <w:rFonts w:ascii="KoPub돋움체 Light" w:eastAsia="KoPub돋움체 Light" w:hAnsi="KoPub돋움체 Light"/>
        </w:rPr>
      </w:pPr>
    </w:p>
    <w:p w14:paraId="736EA989" w14:textId="77777777" w:rsidR="00775A35" w:rsidRPr="00FC4EAB" w:rsidRDefault="00775A35" w:rsidP="00775A35">
      <w:pPr>
        <w:pBdr>
          <w:top w:val="nil"/>
          <w:left w:val="nil"/>
          <w:bottom w:val="nil"/>
          <w:right w:val="nil"/>
          <w:between w:val="nil"/>
        </w:pBdr>
        <w:spacing w:after="240" w:line="276" w:lineRule="auto"/>
        <w:ind w:firstLineChars="100" w:firstLine="198"/>
        <w:rPr>
          <w:rFonts w:ascii="KoPub돋움체 Light" w:eastAsia="KoPub돋움체 Light" w:hAnsi="KoPub돋움체 Light"/>
        </w:rPr>
      </w:pPr>
      <w:r w:rsidRPr="00FC4EAB">
        <w:rPr>
          <w:rFonts w:ascii="KoPub돋움체 Light" w:eastAsia="KoPub돋움체 Light" w:hAnsi="KoPub돋움체 Light"/>
        </w:rPr>
        <w:t xml:space="preserve">15 consecutive nonce issuance requests were sent from the same IP address within a one-second window. For normal requests up to the threshold of 10, the gateway issued cryptographic nonces with a 200 response. From the 11th request onward, the gateway returned a </w:t>
      </w:r>
      <w:proofErr w:type="gramStart"/>
      <w:r w:rsidRPr="00FC4EAB">
        <w:rPr>
          <w:rFonts w:ascii="KoPub돋움체 Light" w:eastAsia="KoPub돋움체 Light" w:hAnsi="KoPub돋움체 Light"/>
        </w:rPr>
        <w:t>429 status</w:t>
      </w:r>
      <w:proofErr w:type="gramEnd"/>
      <w:r w:rsidRPr="00FC4EAB">
        <w:rPr>
          <w:rFonts w:ascii="KoPub돋움체 Light" w:eastAsia="KoPub돋움체 Light" w:hAnsi="KoPub돋움체 Light"/>
        </w:rPr>
        <w:t xml:space="preserve"> code and a retry response header according to the time-decrement logic of the internal window queue. This confirmed that unnecessary nonce generation operations and memory loading overhead are blocked effectively.</w:t>
      </w:r>
    </w:p>
    <w:p w14:paraId="776AEDDE" w14:textId="77777777" w:rsidR="00775A35" w:rsidRPr="00FC4EAB" w:rsidRDefault="00775A35" w:rsidP="00775A35">
      <w:pPr>
        <w:pBdr>
          <w:top w:val="nil"/>
          <w:left w:val="nil"/>
          <w:bottom w:val="nil"/>
          <w:right w:val="nil"/>
          <w:between w:val="nil"/>
        </w:pBdr>
        <w:spacing w:after="240" w:line="276" w:lineRule="auto"/>
        <w:ind w:firstLineChars="100" w:firstLine="198"/>
        <w:rPr>
          <w:rFonts w:ascii="KoPub돋움체 Light" w:eastAsia="KoPub돋움체 Light" w:hAnsi="KoPub돋움체 Light"/>
        </w:rPr>
      </w:pPr>
    </w:p>
    <w:p w14:paraId="5C345CA7" w14:textId="77777777" w:rsidR="004D5D37" w:rsidRPr="00FC4EAB" w:rsidRDefault="00006768" w:rsidP="00B21B4B">
      <w:pPr>
        <w:pStyle w:val="4"/>
        <w:spacing w:before="0" w:line="276" w:lineRule="auto"/>
        <w:rPr>
          <w:rFonts w:ascii="KoPub돋움체 Light" w:eastAsia="KoPub돋움체 Light" w:hAnsi="KoPub돋움체 Light"/>
        </w:rPr>
      </w:pPr>
      <w:bookmarkStart w:id="20" w:name="_5zfolbo50wfm" w:colFirst="0" w:colLast="0"/>
      <w:bookmarkEnd w:id="20"/>
      <w:r w:rsidRPr="00FC4EAB">
        <w:rPr>
          <w:rFonts w:ascii="KoPub돋움체 Light" w:eastAsia="KoPub돋움체 Light" w:hAnsi="KoPub돋움체 Light" w:cs="Arial Unicode MS"/>
        </w:rPr>
        <w:t xml:space="preserve">4. </w:t>
      </w:r>
      <w:r w:rsidR="00775A35" w:rsidRPr="00FC4EAB">
        <w:rPr>
          <w:rFonts w:ascii="KoPub돋움체 Light" w:eastAsia="KoPub돋움체 Light" w:hAnsi="KoPub돋움체 Light" w:cs="Arial Unicode MS"/>
        </w:rPr>
        <w:t>Processing Latency and Payload Overhead Measurement</w:t>
      </w:r>
    </w:p>
    <w:tbl>
      <w:tblPr>
        <w:tblStyle w:val="a7"/>
        <w:tblW w:w="9360" w:type="dxa"/>
        <w:tblInd w:w="0"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Look w:val="0600" w:firstRow="0" w:lastRow="0" w:firstColumn="0" w:lastColumn="0" w:noHBand="1" w:noVBand="1"/>
      </w:tblPr>
      <w:tblGrid>
        <w:gridCol w:w="1872"/>
        <w:gridCol w:w="1872"/>
        <w:gridCol w:w="1872"/>
        <w:gridCol w:w="1872"/>
        <w:gridCol w:w="1872"/>
      </w:tblGrid>
      <w:tr w:rsidR="004D5D37" w:rsidRPr="00FC4EAB" w14:paraId="4A8D92F8" w14:textId="77777777">
        <w:trPr>
          <w:tblHeader/>
        </w:trPr>
        <w:tc>
          <w:tcPr>
            <w:tcW w:w="1872"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tcPr>
          <w:p w14:paraId="5FD34802" w14:textId="77777777" w:rsidR="004D5D37" w:rsidRPr="00FC4EAB" w:rsidRDefault="00BA6132" w:rsidP="00B21B4B">
            <w:pPr>
              <w:pBdr>
                <w:top w:val="nil"/>
                <w:left w:val="nil"/>
                <w:bottom w:val="nil"/>
                <w:right w:val="nil"/>
                <w:between w:val="nil"/>
              </w:pBdr>
              <w:spacing w:before="120" w:after="120" w:line="276" w:lineRule="auto"/>
              <w:jc w:val="center"/>
              <w:rPr>
                <w:rFonts w:ascii="KoPub돋움체 Light" w:eastAsia="KoPub돋움체 Light" w:hAnsi="KoPub돋움체 Light"/>
              </w:rPr>
            </w:pPr>
            <w:r w:rsidRPr="00FC4EAB">
              <w:rPr>
                <w:rFonts w:ascii="KoPub돋움체 Light" w:eastAsia="KoPub돋움체 Light" w:hAnsi="KoPub돋움체 Light" w:cs="Arial Unicode MS"/>
              </w:rPr>
              <w:t>Verification Mode</w:t>
            </w:r>
          </w:p>
        </w:tc>
        <w:tc>
          <w:tcPr>
            <w:tcW w:w="1872"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tcPr>
          <w:p w14:paraId="477E70A8" w14:textId="77777777" w:rsidR="004D5D37" w:rsidRPr="00FC4EAB" w:rsidRDefault="00BA6132" w:rsidP="00B21B4B">
            <w:pPr>
              <w:pBdr>
                <w:top w:val="nil"/>
                <w:left w:val="nil"/>
                <w:bottom w:val="nil"/>
                <w:right w:val="nil"/>
                <w:between w:val="nil"/>
              </w:pBdr>
              <w:spacing w:before="120" w:after="120" w:line="276" w:lineRule="auto"/>
              <w:jc w:val="center"/>
              <w:rPr>
                <w:rFonts w:ascii="KoPub돋움체 Light" w:eastAsia="KoPub돋움체 Light" w:hAnsi="KoPub돋움체 Light"/>
              </w:rPr>
            </w:pPr>
            <w:r w:rsidRPr="00FC4EAB">
              <w:rPr>
                <w:rFonts w:ascii="KoPub돋움체 Light" w:eastAsia="KoPub돋움체 Light" w:hAnsi="KoPub돋움체 Light"/>
              </w:rPr>
              <w:t>Mean Latency</w:t>
            </w:r>
          </w:p>
        </w:tc>
        <w:tc>
          <w:tcPr>
            <w:tcW w:w="1872"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tcPr>
          <w:p w14:paraId="58B4C781" w14:textId="77777777" w:rsidR="004D5D37" w:rsidRPr="00FC4EAB" w:rsidRDefault="00BA6132" w:rsidP="00B21B4B">
            <w:pPr>
              <w:pBdr>
                <w:top w:val="nil"/>
                <w:left w:val="nil"/>
                <w:bottom w:val="nil"/>
                <w:right w:val="nil"/>
                <w:between w:val="nil"/>
              </w:pBdr>
              <w:spacing w:before="120" w:after="120" w:line="276" w:lineRule="auto"/>
              <w:jc w:val="center"/>
              <w:rPr>
                <w:rFonts w:ascii="KoPub돋움체 Light" w:eastAsia="KoPub돋움체 Light" w:hAnsi="KoPub돋움체 Light"/>
              </w:rPr>
            </w:pPr>
            <w:r w:rsidRPr="00FC4EAB">
              <w:rPr>
                <w:rFonts w:ascii="KoPub돋움체 Light" w:eastAsia="KoPub돋움체 Light" w:hAnsi="KoPub돋움체 Light"/>
              </w:rPr>
              <w:t>95th Percentile Latency (P95)</w:t>
            </w:r>
          </w:p>
        </w:tc>
        <w:tc>
          <w:tcPr>
            <w:tcW w:w="1872"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tcPr>
          <w:p w14:paraId="2A567DFA" w14:textId="77777777" w:rsidR="004D5D37" w:rsidRPr="00FC4EAB" w:rsidRDefault="00BA6132" w:rsidP="00B21B4B">
            <w:pPr>
              <w:pBdr>
                <w:top w:val="nil"/>
                <w:left w:val="nil"/>
                <w:bottom w:val="nil"/>
                <w:right w:val="nil"/>
                <w:between w:val="nil"/>
              </w:pBdr>
              <w:spacing w:before="120" w:after="120" w:line="276" w:lineRule="auto"/>
              <w:jc w:val="center"/>
              <w:rPr>
                <w:rFonts w:ascii="KoPub돋움체 Light" w:eastAsia="KoPub돋움체 Light" w:hAnsi="KoPub돋움체 Light"/>
              </w:rPr>
            </w:pPr>
            <w:r w:rsidRPr="00FC4EAB">
              <w:rPr>
                <w:rFonts w:ascii="KoPub돋움체 Light" w:eastAsia="KoPub돋움체 Light" w:hAnsi="KoPub돋움체 Light" w:cs="Arial Unicode MS"/>
              </w:rPr>
              <w:t>Additional Header Payload</w:t>
            </w:r>
          </w:p>
        </w:tc>
        <w:tc>
          <w:tcPr>
            <w:tcW w:w="1872"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tcPr>
          <w:p w14:paraId="532B98B1" w14:textId="77777777" w:rsidR="004D5D37" w:rsidRPr="00FC4EAB" w:rsidRDefault="00BA6132" w:rsidP="00B21B4B">
            <w:pPr>
              <w:pBdr>
                <w:top w:val="nil"/>
                <w:left w:val="nil"/>
                <w:bottom w:val="nil"/>
                <w:right w:val="nil"/>
                <w:between w:val="nil"/>
              </w:pBdr>
              <w:spacing w:line="276" w:lineRule="auto"/>
              <w:jc w:val="center"/>
              <w:rPr>
                <w:rFonts w:ascii="KoPub돋움체 Light" w:eastAsia="KoPub돋움체 Light" w:hAnsi="KoPub돋움체 Light"/>
              </w:rPr>
            </w:pPr>
            <w:r w:rsidRPr="00FC4EAB">
              <w:rPr>
                <w:rFonts w:ascii="KoPub돋움체 Light" w:eastAsia="KoPub돋움체 Light" w:hAnsi="KoPub돋움체 Light" w:cs="Arial Unicode MS"/>
              </w:rPr>
              <w:t>Relative Latency Overhead</w:t>
            </w:r>
          </w:p>
        </w:tc>
      </w:tr>
      <w:tr w:rsidR="004D5D37" w:rsidRPr="00FC4EAB" w14:paraId="0D60591B" w14:textId="77777777">
        <w:tc>
          <w:tcPr>
            <w:tcW w:w="187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344C17AD" w14:textId="77777777" w:rsidR="004D5D37" w:rsidRPr="00FC4EAB" w:rsidRDefault="004506DA" w:rsidP="00B21B4B">
            <w:pPr>
              <w:pBdr>
                <w:top w:val="nil"/>
                <w:left w:val="nil"/>
                <w:bottom w:val="nil"/>
                <w:right w:val="nil"/>
                <w:between w:val="nil"/>
              </w:pBdr>
              <w:spacing w:before="120" w:after="120" w:line="276" w:lineRule="auto"/>
              <w:jc w:val="center"/>
              <w:rPr>
                <w:rFonts w:ascii="KoPub돋움체 Light" w:eastAsia="KoPub돋움체 Light" w:hAnsi="KoPub돋움체 Light"/>
              </w:rPr>
            </w:pPr>
            <w:r w:rsidRPr="00FC4EAB">
              <w:rPr>
                <w:rFonts w:ascii="KoPub돋움체 Light" w:eastAsia="KoPub돋움체 Light" w:hAnsi="KoPub돋움체 Light" w:cs="Arial Unicode MS"/>
              </w:rPr>
              <w:t>Mode A (Standard JWT)</w:t>
            </w:r>
          </w:p>
        </w:tc>
        <w:tc>
          <w:tcPr>
            <w:tcW w:w="187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66350AAF" w14:textId="77777777" w:rsidR="004D5D37" w:rsidRPr="00FC4EAB" w:rsidRDefault="00006768" w:rsidP="00B21B4B">
            <w:pPr>
              <w:pBdr>
                <w:top w:val="nil"/>
                <w:left w:val="nil"/>
                <w:bottom w:val="nil"/>
                <w:right w:val="nil"/>
                <w:between w:val="nil"/>
              </w:pBdr>
              <w:spacing w:before="120" w:after="120" w:line="276" w:lineRule="auto"/>
              <w:jc w:val="center"/>
              <w:rPr>
                <w:rFonts w:ascii="KoPub돋움체 Light" w:eastAsia="KoPub돋움체 Light" w:hAnsi="KoPub돋움체 Light"/>
              </w:rPr>
            </w:pPr>
            <w:r w:rsidRPr="00FC4EAB">
              <w:rPr>
                <w:rFonts w:ascii="KoPub돋움체 Light" w:eastAsia="KoPub돋움체 Light" w:hAnsi="KoPub돋움체 Light"/>
              </w:rPr>
              <w:t xml:space="preserve">4.03 </w:t>
            </w:r>
            <w:proofErr w:type="spellStart"/>
            <w:r w:rsidRPr="00FC4EAB">
              <w:rPr>
                <w:rFonts w:ascii="KoPub돋움체 Light" w:eastAsia="KoPub돋움체 Light" w:hAnsi="KoPub돋움체 Light"/>
              </w:rPr>
              <w:t>ms</w:t>
            </w:r>
            <w:proofErr w:type="spellEnd"/>
          </w:p>
        </w:tc>
        <w:tc>
          <w:tcPr>
            <w:tcW w:w="187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1BE7B651" w14:textId="77777777" w:rsidR="004D5D37" w:rsidRPr="00FC4EAB" w:rsidRDefault="00006768" w:rsidP="00B21B4B">
            <w:pPr>
              <w:pBdr>
                <w:top w:val="nil"/>
                <w:left w:val="nil"/>
                <w:bottom w:val="nil"/>
                <w:right w:val="nil"/>
                <w:between w:val="nil"/>
              </w:pBdr>
              <w:spacing w:before="120" w:after="120" w:line="276" w:lineRule="auto"/>
              <w:jc w:val="center"/>
              <w:rPr>
                <w:rFonts w:ascii="KoPub돋움체 Light" w:eastAsia="KoPub돋움체 Light" w:hAnsi="KoPub돋움체 Light"/>
              </w:rPr>
            </w:pPr>
            <w:r w:rsidRPr="00FC4EAB">
              <w:rPr>
                <w:rFonts w:ascii="KoPub돋움체 Light" w:eastAsia="KoPub돋움체 Light" w:hAnsi="KoPub돋움체 Light"/>
              </w:rPr>
              <w:t xml:space="preserve">7.28 </w:t>
            </w:r>
            <w:proofErr w:type="spellStart"/>
            <w:r w:rsidRPr="00FC4EAB">
              <w:rPr>
                <w:rFonts w:ascii="KoPub돋움체 Light" w:eastAsia="KoPub돋움체 Light" w:hAnsi="KoPub돋움체 Light"/>
              </w:rPr>
              <w:t>ms</w:t>
            </w:r>
            <w:proofErr w:type="spellEnd"/>
          </w:p>
        </w:tc>
        <w:tc>
          <w:tcPr>
            <w:tcW w:w="187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2349F3A1" w14:textId="77777777" w:rsidR="004D5D37" w:rsidRPr="00FC4EAB" w:rsidRDefault="00006768" w:rsidP="00B21B4B">
            <w:pPr>
              <w:pBdr>
                <w:top w:val="nil"/>
                <w:left w:val="nil"/>
                <w:bottom w:val="nil"/>
                <w:right w:val="nil"/>
                <w:between w:val="nil"/>
              </w:pBdr>
              <w:spacing w:before="120" w:after="120" w:line="276" w:lineRule="auto"/>
              <w:jc w:val="center"/>
              <w:rPr>
                <w:rFonts w:ascii="KoPub돋움체 Light" w:eastAsia="KoPub돋움체 Light" w:hAnsi="KoPub돋움체 Light"/>
              </w:rPr>
            </w:pPr>
            <w:r w:rsidRPr="00FC4EAB">
              <w:rPr>
                <w:rFonts w:ascii="KoPub돋움체 Light" w:eastAsia="KoPub돋움체 Light" w:hAnsi="KoPub돋움체 Light"/>
              </w:rPr>
              <w:t>0 Bytes</w:t>
            </w:r>
          </w:p>
        </w:tc>
        <w:tc>
          <w:tcPr>
            <w:tcW w:w="187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671435C9" w14:textId="77777777" w:rsidR="004D5D37" w:rsidRPr="00FC4EAB" w:rsidRDefault="00006768" w:rsidP="00B21B4B">
            <w:pPr>
              <w:pBdr>
                <w:top w:val="nil"/>
                <w:left w:val="nil"/>
                <w:bottom w:val="nil"/>
                <w:right w:val="nil"/>
                <w:between w:val="nil"/>
              </w:pBdr>
              <w:spacing w:before="120" w:after="120" w:line="276" w:lineRule="auto"/>
              <w:jc w:val="center"/>
              <w:rPr>
                <w:rFonts w:ascii="KoPub돋움체 Light" w:eastAsia="KoPub돋움체 Light" w:hAnsi="KoPub돋움체 Light"/>
              </w:rPr>
            </w:pPr>
            <w:r w:rsidRPr="00FC4EAB">
              <w:rPr>
                <w:rFonts w:ascii="KoPub돋움체 Light" w:eastAsia="KoPub돋움체 Light" w:hAnsi="KoPub돋움체 Light"/>
              </w:rPr>
              <w:t>Baseline</w:t>
            </w:r>
          </w:p>
        </w:tc>
      </w:tr>
      <w:tr w:rsidR="004D5D37" w:rsidRPr="00FC4EAB" w14:paraId="739AD907" w14:textId="77777777">
        <w:tc>
          <w:tcPr>
            <w:tcW w:w="187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444728AA" w14:textId="77777777" w:rsidR="004D5D37" w:rsidRPr="00FC4EAB" w:rsidRDefault="00006768" w:rsidP="00B21B4B">
            <w:pPr>
              <w:pBdr>
                <w:top w:val="nil"/>
                <w:left w:val="nil"/>
                <w:bottom w:val="nil"/>
                <w:right w:val="nil"/>
                <w:between w:val="nil"/>
              </w:pBdr>
              <w:spacing w:before="120" w:after="120" w:line="276" w:lineRule="auto"/>
              <w:jc w:val="center"/>
              <w:rPr>
                <w:rFonts w:ascii="KoPub돋움체 Light" w:eastAsia="KoPub돋움체 Light" w:hAnsi="KoPub돋움체 Light"/>
              </w:rPr>
            </w:pPr>
            <w:r w:rsidRPr="00FC4EAB">
              <w:rPr>
                <w:rFonts w:ascii="KoPub돋움체 Light" w:eastAsia="KoPub돋움체 Light" w:hAnsi="KoPub돋움체 Light"/>
              </w:rPr>
              <w:t>Mode B (RSA-2048)</w:t>
            </w:r>
          </w:p>
        </w:tc>
        <w:tc>
          <w:tcPr>
            <w:tcW w:w="187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78EFE303" w14:textId="77777777" w:rsidR="004D5D37" w:rsidRPr="00FC4EAB" w:rsidRDefault="00006768" w:rsidP="00B21B4B">
            <w:pPr>
              <w:pBdr>
                <w:top w:val="nil"/>
                <w:left w:val="nil"/>
                <w:bottom w:val="nil"/>
                <w:right w:val="nil"/>
                <w:between w:val="nil"/>
              </w:pBdr>
              <w:spacing w:before="120" w:after="120" w:line="276" w:lineRule="auto"/>
              <w:jc w:val="center"/>
              <w:rPr>
                <w:rFonts w:ascii="KoPub돋움체 Light" w:eastAsia="KoPub돋움체 Light" w:hAnsi="KoPub돋움체 Light"/>
              </w:rPr>
            </w:pPr>
            <w:r w:rsidRPr="00FC4EAB">
              <w:rPr>
                <w:rFonts w:ascii="KoPub돋움체 Light" w:eastAsia="KoPub돋움체 Light" w:hAnsi="KoPub돋움체 Light"/>
              </w:rPr>
              <w:t xml:space="preserve">4.87 </w:t>
            </w:r>
            <w:proofErr w:type="spellStart"/>
            <w:r w:rsidRPr="00FC4EAB">
              <w:rPr>
                <w:rFonts w:ascii="KoPub돋움체 Light" w:eastAsia="KoPub돋움체 Light" w:hAnsi="KoPub돋움체 Light"/>
              </w:rPr>
              <w:t>ms</w:t>
            </w:r>
            <w:proofErr w:type="spellEnd"/>
          </w:p>
        </w:tc>
        <w:tc>
          <w:tcPr>
            <w:tcW w:w="187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25E4E174" w14:textId="77777777" w:rsidR="004D5D37" w:rsidRPr="00FC4EAB" w:rsidRDefault="00006768" w:rsidP="00B21B4B">
            <w:pPr>
              <w:pBdr>
                <w:top w:val="nil"/>
                <w:left w:val="nil"/>
                <w:bottom w:val="nil"/>
                <w:right w:val="nil"/>
                <w:between w:val="nil"/>
              </w:pBdr>
              <w:spacing w:before="120" w:after="120" w:line="276" w:lineRule="auto"/>
              <w:jc w:val="center"/>
              <w:rPr>
                <w:rFonts w:ascii="KoPub돋움체 Light" w:eastAsia="KoPub돋움체 Light" w:hAnsi="KoPub돋움체 Light"/>
              </w:rPr>
            </w:pPr>
            <w:r w:rsidRPr="00FC4EAB">
              <w:rPr>
                <w:rFonts w:ascii="KoPub돋움체 Light" w:eastAsia="KoPub돋움체 Light" w:hAnsi="KoPub돋움체 Light"/>
              </w:rPr>
              <w:t xml:space="preserve">7.25 </w:t>
            </w:r>
            <w:proofErr w:type="spellStart"/>
            <w:r w:rsidRPr="00FC4EAB">
              <w:rPr>
                <w:rFonts w:ascii="KoPub돋움체 Light" w:eastAsia="KoPub돋움체 Light" w:hAnsi="KoPub돋움체 Light"/>
              </w:rPr>
              <w:t>ms</w:t>
            </w:r>
            <w:proofErr w:type="spellEnd"/>
          </w:p>
        </w:tc>
        <w:tc>
          <w:tcPr>
            <w:tcW w:w="187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58A9E041" w14:textId="77777777" w:rsidR="004D5D37" w:rsidRPr="00FC4EAB" w:rsidRDefault="00006768" w:rsidP="00B21B4B">
            <w:pPr>
              <w:pBdr>
                <w:top w:val="nil"/>
                <w:left w:val="nil"/>
                <w:bottom w:val="nil"/>
                <w:right w:val="nil"/>
                <w:between w:val="nil"/>
              </w:pBdr>
              <w:spacing w:before="120" w:after="120" w:line="276" w:lineRule="auto"/>
              <w:jc w:val="center"/>
              <w:rPr>
                <w:rFonts w:ascii="KoPub돋움체 Light" w:eastAsia="KoPub돋움체 Light" w:hAnsi="KoPub돋움체 Light"/>
              </w:rPr>
            </w:pPr>
            <w:r w:rsidRPr="00FC4EAB">
              <w:rPr>
                <w:rFonts w:ascii="KoPub돋움체 Light" w:eastAsia="KoPub돋움체 Light" w:hAnsi="KoPub돋움체 Light"/>
              </w:rPr>
              <w:t>499 Bytes</w:t>
            </w:r>
          </w:p>
        </w:tc>
        <w:tc>
          <w:tcPr>
            <w:tcW w:w="187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080CF189" w14:textId="77777777" w:rsidR="004D5D37" w:rsidRPr="00FC4EAB" w:rsidRDefault="00006768" w:rsidP="00B21B4B">
            <w:pPr>
              <w:pBdr>
                <w:top w:val="nil"/>
                <w:left w:val="nil"/>
                <w:bottom w:val="nil"/>
                <w:right w:val="nil"/>
                <w:between w:val="nil"/>
              </w:pBdr>
              <w:spacing w:before="120" w:after="120" w:line="276" w:lineRule="auto"/>
              <w:jc w:val="center"/>
              <w:rPr>
                <w:rFonts w:ascii="KoPub돋움체 Light" w:eastAsia="KoPub돋움체 Light" w:hAnsi="KoPub돋움체 Light"/>
              </w:rPr>
            </w:pPr>
            <w:r w:rsidRPr="00FC4EAB">
              <w:rPr>
                <w:rFonts w:ascii="KoPub돋움체 Light" w:eastAsia="KoPub돋움체 Light" w:hAnsi="KoPub돋움체 Light"/>
              </w:rPr>
              <w:t>+20.96 %</w:t>
            </w:r>
          </w:p>
        </w:tc>
      </w:tr>
      <w:tr w:rsidR="004D5D37" w:rsidRPr="00FC4EAB" w14:paraId="11556B85" w14:textId="77777777">
        <w:tc>
          <w:tcPr>
            <w:tcW w:w="187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1684CD98" w14:textId="77777777" w:rsidR="004D5D37" w:rsidRPr="00FC4EAB" w:rsidRDefault="00006768" w:rsidP="00B21B4B">
            <w:pPr>
              <w:pBdr>
                <w:top w:val="nil"/>
                <w:left w:val="nil"/>
                <w:bottom w:val="nil"/>
                <w:right w:val="nil"/>
                <w:between w:val="nil"/>
              </w:pBdr>
              <w:spacing w:before="120" w:after="120" w:line="276" w:lineRule="auto"/>
              <w:jc w:val="center"/>
              <w:rPr>
                <w:rFonts w:ascii="KoPub돋움체 Light" w:eastAsia="KoPub돋움체 Light" w:hAnsi="KoPub돋움체 Light"/>
              </w:rPr>
            </w:pPr>
            <w:r w:rsidRPr="00FC4EAB">
              <w:rPr>
                <w:rFonts w:ascii="KoPub돋움체 Light" w:eastAsia="KoPub돋움체 Light" w:hAnsi="KoPub돋움체 Light"/>
              </w:rPr>
              <w:t>Mode C (ECDSA P-256)</w:t>
            </w:r>
          </w:p>
        </w:tc>
        <w:tc>
          <w:tcPr>
            <w:tcW w:w="187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7FCFF0FE" w14:textId="77777777" w:rsidR="004D5D37" w:rsidRPr="00FC4EAB" w:rsidRDefault="00006768" w:rsidP="00B21B4B">
            <w:pPr>
              <w:pBdr>
                <w:top w:val="nil"/>
                <w:left w:val="nil"/>
                <w:bottom w:val="nil"/>
                <w:right w:val="nil"/>
                <w:between w:val="nil"/>
              </w:pBdr>
              <w:spacing w:before="120" w:after="120" w:line="276" w:lineRule="auto"/>
              <w:jc w:val="center"/>
              <w:rPr>
                <w:rFonts w:ascii="KoPub돋움체 Light" w:eastAsia="KoPub돋움체 Light" w:hAnsi="KoPub돋움체 Light"/>
              </w:rPr>
            </w:pPr>
            <w:r w:rsidRPr="00FC4EAB">
              <w:rPr>
                <w:rFonts w:ascii="KoPub돋움체 Light" w:eastAsia="KoPub돋움체 Light" w:hAnsi="KoPub돋움체 Light"/>
              </w:rPr>
              <w:t xml:space="preserve">4.88 </w:t>
            </w:r>
            <w:proofErr w:type="spellStart"/>
            <w:r w:rsidRPr="00FC4EAB">
              <w:rPr>
                <w:rFonts w:ascii="KoPub돋움체 Light" w:eastAsia="KoPub돋움체 Light" w:hAnsi="KoPub돋움체 Light"/>
              </w:rPr>
              <w:t>ms</w:t>
            </w:r>
            <w:proofErr w:type="spellEnd"/>
          </w:p>
        </w:tc>
        <w:tc>
          <w:tcPr>
            <w:tcW w:w="187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675D49FD" w14:textId="77777777" w:rsidR="004D5D37" w:rsidRPr="00FC4EAB" w:rsidRDefault="00006768" w:rsidP="00B21B4B">
            <w:pPr>
              <w:pBdr>
                <w:top w:val="nil"/>
                <w:left w:val="nil"/>
                <w:bottom w:val="nil"/>
                <w:right w:val="nil"/>
                <w:between w:val="nil"/>
              </w:pBdr>
              <w:spacing w:before="120" w:after="120" w:line="276" w:lineRule="auto"/>
              <w:jc w:val="center"/>
              <w:rPr>
                <w:rFonts w:ascii="KoPub돋움체 Light" w:eastAsia="KoPub돋움체 Light" w:hAnsi="KoPub돋움체 Light"/>
              </w:rPr>
            </w:pPr>
            <w:r w:rsidRPr="00FC4EAB">
              <w:rPr>
                <w:rFonts w:ascii="KoPub돋움체 Light" w:eastAsia="KoPub돋움체 Light" w:hAnsi="KoPub돋움체 Light"/>
              </w:rPr>
              <w:t xml:space="preserve">6.20 </w:t>
            </w:r>
            <w:proofErr w:type="spellStart"/>
            <w:r w:rsidRPr="00FC4EAB">
              <w:rPr>
                <w:rFonts w:ascii="KoPub돋움체 Light" w:eastAsia="KoPub돋움체 Light" w:hAnsi="KoPub돋움체 Light"/>
              </w:rPr>
              <w:t>ms</w:t>
            </w:r>
            <w:proofErr w:type="spellEnd"/>
          </w:p>
        </w:tc>
        <w:tc>
          <w:tcPr>
            <w:tcW w:w="187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00EC69B9" w14:textId="77777777" w:rsidR="004D5D37" w:rsidRPr="00FC4EAB" w:rsidRDefault="00006768" w:rsidP="00B21B4B">
            <w:pPr>
              <w:pBdr>
                <w:top w:val="nil"/>
                <w:left w:val="nil"/>
                <w:bottom w:val="nil"/>
                <w:right w:val="nil"/>
                <w:between w:val="nil"/>
              </w:pBdr>
              <w:spacing w:before="120" w:after="120" w:line="276" w:lineRule="auto"/>
              <w:jc w:val="center"/>
              <w:rPr>
                <w:rFonts w:ascii="KoPub돋움체 Light" w:eastAsia="KoPub돋움체 Light" w:hAnsi="KoPub돋움체 Light"/>
              </w:rPr>
            </w:pPr>
            <w:r w:rsidRPr="00FC4EAB">
              <w:rPr>
                <w:rFonts w:ascii="KoPub돋움체 Light" w:eastAsia="KoPub돋움체 Light" w:hAnsi="KoPub돋움체 Light"/>
              </w:rPr>
              <w:t>252 Bytes</w:t>
            </w:r>
          </w:p>
        </w:tc>
        <w:tc>
          <w:tcPr>
            <w:tcW w:w="187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08A08686" w14:textId="77777777" w:rsidR="004D5D37" w:rsidRPr="00FC4EAB" w:rsidRDefault="00006768" w:rsidP="00B21B4B">
            <w:pPr>
              <w:pBdr>
                <w:top w:val="nil"/>
                <w:left w:val="nil"/>
                <w:bottom w:val="nil"/>
                <w:right w:val="nil"/>
                <w:between w:val="nil"/>
              </w:pBdr>
              <w:spacing w:before="120" w:after="120" w:line="276" w:lineRule="auto"/>
              <w:jc w:val="center"/>
              <w:rPr>
                <w:rFonts w:ascii="KoPub돋움체 Light" w:eastAsia="KoPub돋움체 Light" w:hAnsi="KoPub돋움체 Light"/>
              </w:rPr>
            </w:pPr>
            <w:r w:rsidRPr="00FC4EAB">
              <w:rPr>
                <w:rFonts w:ascii="KoPub돋움체 Light" w:eastAsia="KoPub돋움체 Light" w:hAnsi="KoPub돋움체 Light"/>
              </w:rPr>
              <w:t>+21.19 %</w:t>
            </w:r>
          </w:p>
        </w:tc>
      </w:tr>
    </w:tbl>
    <w:p w14:paraId="150A8C12" w14:textId="77777777" w:rsidR="004D5D37" w:rsidRPr="00FC4EAB" w:rsidRDefault="004D5D37" w:rsidP="00B21B4B">
      <w:pPr>
        <w:pStyle w:val="3"/>
        <w:spacing w:before="300" w:line="276" w:lineRule="auto"/>
        <w:rPr>
          <w:rFonts w:ascii="KoPub돋움체 Light" w:eastAsia="KoPub돋움체 Light" w:hAnsi="KoPub돋움체 Light"/>
        </w:rPr>
      </w:pPr>
    </w:p>
    <w:p w14:paraId="50AC59F4" w14:textId="77777777" w:rsidR="00BA6132" w:rsidRPr="00FC4EAB" w:rsidRDefault="00BA6132" w:rsidP="00BA6132">
      <w:pPr>
        <w:ind w:firstLineChars="100" w:firstLine="198"/>
        <w:rPr>
          <w:rFonts w:ascii="KoPub돋움체 Light" w:eastAsia="KoPub돋움체 Light" w:hAnsi="KoPub돋움체 Light"/>
        </w:rPr>
      </w:pPr>
      <w:r w:rsidRPr="00FC4EAB">
        <w:rPr>
          <w:rFonts w:ascii="KoPub돋움체 Light" w:eastAsia="KoPub돋움체 Light" w:hAnsi="KoPub돋움체 Light"/>
        </w:rPr>
        <w:t xml:space="preserve">Mode C incurred a mean latency overhead of 1.10 </w:t>
      </w:r>
      <w:proofErr w:type="spellStart"/>
      <w:r w:rsidRPr="00FC4EAB">
        <w:rPr>
          <w:rFonts w:ascii="KoPub돋움체 Light" w:eastAsia="KoPub돋움체 Light" w:hAnsi="KoPub돋움체 Light"/>
        </w:rPr>
        <w:t>ms</w:t>
      </w:r>
      <w:proofErr w:type="spellEnd"/>
      <w:r w:rsidRPr="00FC4EAB">
        <w:rPr>
          <w:rFonts w:ascii="KoPub돋움체 Light" w:eastAsia="KoPub돋움체 Light" w:hAnsi="KoPub돋움체 Light"/>
        </w:rPr>
        <w:t xml:space="preserve"> (+25.65%) compared to Mode A, demonstrating performance suitable for real-time web traffic environments. </w:t>
      </w:r>
      <w:r w:rsidR="00535E9C" w:rsidRPr="00FC4EAB">
        <w:rPr>
          <w:rFonts w:ascii="KoPub돋움체 Light" w:eastAsia="KoPub돋움체 Light" w:hAnsi="KoPub돋움체 Light"/>
        </w:rPr>
        <w:t xml:space="preserve">At the 95th percentile latency, Mode C recorded 6.54 </w:t>
      </w:r>
      <w:proofErr w:type="spellStart"/>
      <w:r w:rsidR="00535E9C" w:rsidRPr="00FC4EAB">
        <w:rPr>
          <w:rFonts w:ascii="KoPub돋움체 Light" w:eastAsia="KoPub돋움체 Light" w:hAnsi="KoPub돋움체 Light"/>
        </w:rPr>
        <w:t>ms</w:t>
      </w:r>
      <w:proofErr w:type="spellEnd"/>
      <w:r w:rsidR="00535E9C" w:rsidRPr="00FC4EAB">
        <w:rPr>
          <w:rFonts w:ascii="KoPub돋움체 Light" w:eastAsia="KoPub돋움체 Light" w:hAnsi="KoPub돋움체 Light"/>
        </w:rPr>
        <w:t>, identical to Mode A, indicating stable performance.</w:t>
      </w:r>
      <w:r w:rsidRPr="00FC4EAB">
        <w:rPr>
          <w:rFonts w:ascii="KoPub돋움체 Light" w:eastAsia="KoPub돋움체 Light" w:hAnsi="KoPub돋움체 Light"/>
        </w:rPr>
        <w:t xml:space="preserve"> In contrast, Mode B's P95 latency was the highest at 9.19 </w:t>
      </w:r>
      <w:proofErr w:type="spellStart"/>
      <w:r w:rsidRPr="00FC4EAB">
        <w:rPr>
          <w:rFonts w:ascii="KoPub돋움체 Light" w:eastAsia="KoPub돋움체 Light" w:hAnsi="KoPub돋움체 Light"/>
        </w:rPr>
        <w:t>ms.</w:t>
      </w:r>
      <w:proofErr w:type="spellEnd"/>
    </w:p>
    <w:p w14:paraId="7F03CBCD" w14:textId="77777777" w:rsidR="00BA6132" w:rsidRPr="00FC4EAB" w:rsidRDefault="00BA6132" w:rsidP="00BA6132">
      <w:pPr>
        <w:rPr>
          <w:rFonts w:ascii="KoPub돋움체 Light" w:eastAsia="KoPub돋움체 Light" w:hAnsi="KoPub돋움체 Light"/>
        </w:rPr>
      </w:pPr>
    </w:p>
    <w:p w14:paraId="4FAE7E0B" w14:textId="77777777" w:rsidR="00BA6132" w:rsidRPr="00FC4EAB" w:rsidRDefault="00BA6132" w:rsidP="00BA6132">
      <w:pPr>
        <w:ind w:firstLineChars="100" w:firstLine="198"/>
        <w:rPr>
          <w:rFonts w:ascii="KoPub돋움체 Light" w:eastAsia="KoPub돋움체 Light" w:hAnsi="KoPub돋움체 Light"/>
        </w:rPr>
      </w:pPr>
      <w:r w:rsidRPr="00FC4EAB">
        <w:rPr>
          <w:rFonts w:ascii="KoPub돋움체 Light" w:eastAsia="KoPub돋움체 Light" w:hAnsi="KoPub돋움체 Light"/>
        </w:rPr>
        <w:t>In terms of payload, Mode B incurred 499 bytes of header overhead due to its fixed 256-</w:t>
      </w:r>
      <w:r w:rsidRPr="00FC4EAB">
        <w:rPr>
          <w:rFonts w:ascii="KoPub돋움체 Light" w:eastAsia="KoPub돋움체 Light" w:hAnsi="KoPub돋움체 Light"/>
        </w:rPr>
        <w:lastRenderedPageBreak/>
        <w:t>byte signature size and Base64 encoding expansion, while Mode C reduced overhead to 252 bytes through a 64-byte signature coordinate structure. This confirmed a 50% payload reduction compared to RSA</w:t>
      </w:r>
    </w:p>
    <w:p w14:paraId="74264E86" w14:textId="77777777" w:rsidR="004D5D37" w:rsidRPr="00FC4EAB" w:rsidRDefault="00006768" w:rsidP="00B21B4B">
      <w:pPr>
        <w:pStyle w:val="4"/>
        <w:spacing w:before="300" w:line="276" w:lineRule="auto"/>
        <w:rPr>
          <w:rFonts w:ascii="KoPub돋움체 Light" w:eastAsia="KoPub돋움체 Light" w:hAnsi="KoPub돋움체 Light"/>
        </w:rPr>
      </w:pPr>
      <w:bookmarkStart w:id="21" w:name="_ulmb3id0vc9j" w:colFirst="0" w:colLast="0"/>
      <w:bookmarkEnd w:id="21"/>
      <w:r w:rsidRPr="00FC4EAB">
        <w:rPr>
          <w:rFonts w:ascii="KoPub돋움체 Light" w:eastAsia="KoPub돋움체 Light" w:hAnsi="KoPub돋움체 Light" w:cs="Arial Unicode MS"/>
        </w:rPr>
        <w:t xml:space="preserve">5. </w:t>
      </w:r>
      <w:r w:rsidR="00611723" w:rsidRPr="00FC4EAB">
        <w:rPr>
          <w:rFonts w:ascii="KoPub돋움체 Light" w:eastAsia="KoPub돋움체 Light" w:hAnsi="KoPub돋움체 Light" w:cs="Arial Unicode MS"/>
        </w:rPr>
        <w:t>Throughput Evaluation Under Concurrent Load and Concurrency Optimization</w:t>
      </w:r>
    </w:p>
    <w:p w14:paraId="7C9F6569" w14:textId="77777777" w:rsidR="004D5D37" w:rsidRPr="00FC4EAB" w:rsidRDefault="00611723" w:rsidP="005715DB">
      <w:pPr>
        <w:pBdr>
          <w:top w:val="nil"/>
          <w:left w:val="nil"/>
          <w:bottom w:val="nil"/>
          <w:right w:val="nil"/>
          <w:between w:val="nil"/>
        </w:pBdr>
        <w:spacing w:line="276" w:lineRule="auto"/>
        <w:ind w:firstLine="720"/>
        <w:rPr>
          <w:rFonts w:ascii="KoPub돋움체 Light" w:eastAsia="KoPub돋움체 Light" w:hAnsi="KoPub돋움체 Light"/>
        </w:rPr>
      </w:pPr>
      <w:r w:rsidRPr="00FC4EAB">
        <w:rPr>
          <w:rFonts w:ascii="KoPub돋움체 Light" w:eastAsia="KoPub돋움체 Light" w:hAnsi="KoPub돋움체 Light" w:cs="Arial Unicode MS"/>
        </w:rPr>
        <w:t>A concurrent load test was conducted to validate the applicability of the proposed system in a production environment. Using a load generation tool, 100 virtual users continuously sent requests containing FIDO2 signature headers for 15 seconds. Concurrency architecture optimizations were also applied to resolve the bottleneck of a single-threaded event loop, and their effects were measured.</w:t>
      </w:r>
    </w:p>
    <w:tbl>
      <w:tblPr>
        <w:tblStyle w:val="a8"/>
        <w:tblpPr w:leftFromText="180" w:rightFromText="180" w:topFromText="180" w:bottomFromText="180" w:vertAnchor="text" w:tblpX="15"/>
        <w:tblW w:w="9360" w:type="dxa"/>
        <w:tblInd w:w="0"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Look w:val="0600" w:firstRow="0" w:lastRow="0" w:firstColumn="0" w:lastColumn="0" w:noHBand="1" w:noVBand="1"/>
      </w:tblPr>
      <w:tblGrid>
        <w:gridCol w:w="2340"/>
        <w:gridCol w:w="2340"/>
        <w:gridCol w:w="2340"/>
        <w:gridCol w:w="2340"/>
      </w:tblGrid>
      <w:tr w:rsidR="004D5D37" w:rsidRPr="00FC4EAB" w14:paraId="4270CB14" w14:textId="77777777">
        <w:trPr>
          <w:tblHeader/>
        </w:trPr>
        <w:tc>
          <w:tcPr>
            <w:tcW w:w="2340" w:type="dxa"/>
            <w:shd w:val="clear" w:color="auto" w:fill="F2F2F2"/>
            <w:tcMar>
              <w:top w:w="120" w:type="dxa"/>
              <w:left w:w="120" w:type="dxa"/>
              <w:bottom w:w="120" w:type="dxa"/>
              <w:right w:w="120" w:type="dxa"/>
            </w:tcMar>
          </w:tcPr>
          <w:p w14:paraId="0A025B5E" w14:textId="77777777" w:rsidR="004D5D37" w:rsidRPr="00FC4EAB" w:rsidRDefault="005715DB" w:rsidP="00B21B4B">
            <w:pPr>
              <w:spacing w:before="120" w:after="120" w:line="276" w:lineRule="auto"/>
              <w:jc w:val="center"/>
              <w:rPr>
                <w:rFonts w:ascii="KoPub돋움체 Light" w:eastAsia="KoPub돋움체 Light" w:hAnsi="KoPub돋움체 Light"/>
              </w:rPr>
            </w:pPr>
            <w:r w:rsidRPr="00FC4EAB">
              <w:rPr>
                <w:rFonts w:ascii="KoPub돋움체 Light" w:eastAsia="KoPub돋움체 Light" w:hAnsi="KoPub돋움체 Light" w:cs="Arial Unicode MS"/>
              </w:rPr>
              <w:t>Metric</w:t>
            </w:r>
          </w:p>
        </w:tc>
        <w:tc>
          <w:tcPr>
            <w:tcW w:w="2340" w:type="dxa"/>
            <w:shd w:val="clear" w:color="auto" w:fill="F2F2F2"/>
            <w:tcMar>
              <w:top w:w="120" w:type="dxa"/>
              <w:left w:w="120" w:type="dxa"/>
              <w:bottom w:w="120" w:type="dxa"/>
              <w:right w:w="120" w:type="dxa"/>
            </w:tcMar>
          </w:tcPr>
          <w:p w14:paraId="1777E01F" w14:textId="77777777" w:rsidR="004D5D37" w:rsidRPr="00FC4EAB" w:rsidRDefault="005715DB" w:rsidP="00B21B4B">
            <w:pPr>
              <w:spacing w:before="120" w:after="120" w:line="276" w:lineRule="auto"/>
              <w:jc w:val="center"/>
              <w:rPr>
                <w:rFonts w:ascii="KoPub돋움체 Light" w:eastAsia="KoPub돋움체 Light" w:hAnsi="KoPub돋움체 Light"/>
              </w:rPr>
            </w:pPr>
            <w:r w:rsidRPr="00FC4EAB">
              <w:rPr>
                <w:rFonts w:ascii="KoPub돋움체 Light" w:eastAsia="KoPub돋움체 Light" w:hAnsi="KoPub돋움체 Light" w:cs="Arial Unicode MS"/>
              </w:rPr>
              <w:t>Original Architecture (Before</w:t>
            </w:r>
            <w:r w:rsidR="00006768" w:rsidRPr="00FC4EAB">
              <w:rPr>
                <w:rFonts w:ascii="KoPub돋움체 Light" w:eastAsia="KoPub돋움체 Light" w:hAnsi="KoPub돋움체 Light" w:cs="Arial Unicode MS"/>
              </w:rPr>
              <w:t>)</w:t>
            </w:r>
          </w:p>
        </w:tc>
        <w:tc>
          <w:tcPr>
            <w:tcW w:w="2340" w:type="dxa"/>
            <w:shd w:val="clear" w:color="auto" w:fill="F2F2F2"/>
            <w:tcMar>
              <w:top w:w="120" w:type="dxa"/>
              <w:left w:w="120" w:type="dxa"/>
              <w:bottom w:w="120" w:type="dxa"/>
              <w:right w:w="120" w:type="dxa"/>
            </w:tcMar>
          </w:tcPr>
          <w:p w14:paraId="6CDDB6DD" w14:textId="77777777" w:rsidR="004D5D37" w:rsidRPr="00FC4EAB" w:rsidRDefault="005715DB" w:rsidP="00B21B4B">
            <w:pPr>
              <w:spacing w:before="120" w:after="120" w:line="276" w:lineRule="auto"/>
              <w:jc w:val="center"/>
              <w:rPr>
                <w:rFonts w:ascii="KoPub돋움체 Light" w:eastAsia="KoPub돋움체 Light" w:hAnsi="KoPub돋움체 Light"/>
              </w:rPr>
            </w:pPr>
            <w:r w:rsidRPr="00FC4EAB">
              <w:rPr>
                <w:rFonts w:ascii="KoPub돋움체 Light" w:eastAsia="KoPub돋움체 Light" w:hAnsi="KoPub돋움체 Light" w:cs="Arial Unicode MS"/>
              </w:rPr>
              <w:t>Optimized Architecture (After)</w:t>
            </w:r>
          </w:p>
        </w:tc>
        <w:tc>
          <w:tcPr>
            <w:tcW w:w="2340" w:type="dxa"/>
            <w:shd w:val="clear" w:color="auto" w:fill="F2F2F2"/>
            <w:tcMar>
              <w:top w:w="120" w:type="dxa"/>
              <w:left w:w="120" w:type="dxa"/>
              <w:bottom w:w="120" w:type="dxa"/>
              <w:right w:w="120" w:type="dxa"/>
            </w:tcMar>
          </w:tcPr>
          <w:p w14:paraId="10BD1F92" w14:textId="77777777" w:rsidR="004D5D37" w:rsidRPr="00FC4EAB" w:rsidRDefault="005715DB" w:rsidP="005715DB">
            <w:pPr>
              <w:spacing w:before="120" w:after="120" w:line="276" w:lineRule="auto"/>
              <w:jc w:val="center"/>
              <w:rPr>
                <w:rFonts w:ascii="KoPub돋움체 Light" w:eastAsia="KoPub돋움체 Light" w:hAnsi="KoPub돋움체 Light"/>
              </w:rPr>
            </w:pPr>
            <w:r w:rsidRPr="00FC4EAB">
              <w:rPr>
                <w:rFonts w:ascii="KoPub돋움체 Light" w:eastAsia="KoPub돋움체 Light" w:hAnsi="KoPub돋움체 Light" w:cs="Arial Unicode MS"/>
              </w:rPr>
              <w:t>Performance Improvement</w:t>
            </w:r>
          </w:p>
        </w:tc>
      </w:tr>
      <w:tr w:rsidR="004D5D37" w:rsidRPr="00FC4EAB" w14:paraId="39C771C8" w14:textId="77777777">
        <w:tc>
          <w:tcPr>
            <w:tcW w:w="2340" w:type="dxa"/>
            <w:tcMar>
              <w:top w:w="120" w:type="dxa"/>
              <w:left w:w="120" w:type="dxa"/>
              <w:bottom w:w="120" w:type="dxa"/>
              <w:right w:w="120" w:type="dxa"/>
            </w:tcMar>
          </w:tcPr>
          <w:p w14:paraId="7C2B8A17" w14:textId="77777777" w:rsidR="004D5D37" w:rsidRPr="00FC4EAB" w:rsidRDefault="005715DB" w:rsidP="00B21B4B">
            <w:pPr>
              <w:spacing w:before="120" w:after="120" w:line="276" w:lineRule="auto"/>
              <w:jc w:val="center"/>
              <w:rPr>
                <w:rFonts w:ascii="KoPub돋움체 Light" w:eastAsia="KoPub돋움체 Light" w:hAnsi="KoPub돋움체 Light"/>
              </w:rPr>
            </w:pPr>
            <w:r w:rsidRPr="00FC4EAB">
              <w:rPr>
                <w:rFonts w:ascii="KoPub돋움체 Light" w:eastAsia="KoPub돋움체 Light" w:hAnsi="KoPub돋움체 Light" w:cs="Arial Unicode MS"/>
              </w:rPr>
              <w:t>Concurrency Model</w:t>
            </w:r>
          </w:p>
        </w:tc>
        <w:tc>
          <w:tcPr>
            <w:tcW w:w="2340" w:type="dxa"/>
            <w:tcMar>
              <w:top w:w="120" w:type="dxa"/>
              <w:left w:w="120" w:type="dxa"/>
              <w:bottom w:w="120" w:type="dxa"/>
              <w:right w:w="120" w:type="dxa"/>
            </w:tcMar>
          </w:tcPr>
          <w:p w14:paraId="2D5D8DAA" w14:textId="77777777" w:rsidR="004D5D37" w:rsidRPr="00FC4EAB" w:rsidRDefault="005715DB" w:rsidP="00B21B4B">
            <w:pPr>
              <w:spacing w:before="120" w:after="120" w:line="276" w:lineRule="auto"/>
              <w:jc w:val="center"/>
              <w:rPr>
                <w:rFonts w:ascii="KoPub돋움체 Light" w:eastAsia="KoPub돋움체 Light" w:hAnsi="KoPub돋움체 Light"/>
              </w:rPr>
            </w:pPr>
            <w:r w:rsidRPr="00FC4EAB">
              <w:rPr>
                <w:rFonts w:ascii="KoPub돋움체 Light" w:eastAsia="KoPub돋움체 Light" w:hAnsi="KoPub돋움체 Light" w:cs="Arial Unicode MS"/>
              </w:rPr>
              <w:t xml:space="preserve">Synchronous Blocking </w:t>
            </w:r>
            <w:r w:rsidRPr="00FC4EAB">
              <w:rPr>
                <w:rFonts w:ascii="KoPub돋움체 Light" w:eastAsia="KoPub돋움체 Light" w:hAnsi="KoPub돋움체 Light" w:cs="Arial Unicode MS"/>
              </w:rPr>
              <w:br/>
              <w:t>(single loop)</w:t>
            </w:r>
          </w:p>
        </w:tc>
        <w:tc>
          <w:tcPr>
            <w:tcW w:w="2340" w:type="dxa"/>
            <w:tcMar>
              <w:top w:w="120" w:type="dxa"/>
              <w:left w:w="120" w:type="dxa"/>
              <w:bottom w:w="120" w:type="dxa"/>
              <w:right w:w="120" w:type="dxa"/>
            </w:tcMar>
          </w:tcPr>
          <w:p w14:paraId="79108F97" w14:textId="77777777" w:rsidR="004D5D37" w:rsidRPr="00FC4EAB" w:rsidRDefault="005715DB" w:rsidP="00B21B4B">
            <w:pPr>
              <w:spacing w:before="120" w:after="120" w:line="276" w:lineRule="auto"/>
              <w:jc w:val="center"/>
              <w:rPr>
                <w:rFonts w:ascii="KoPub돋움체 Light" w:eastAsia="KoPub돋움체 Light" w:hAnsi="KoPub돋움체 Light"/>
              </w:rPr>
            </w:pPr>
            <w:r w:rsidRPr="00FC4EAB">
              <w:rPr>
                <w:rFonts w:ascii="KoPub돋움체 Light" w:eastAsia="KoPub돋움체 Light" w:hAnsi="KoPub돋움체 Light" w:cs="Arial Unicode MS"/>
              </w:rPr>
              <w:t xml:space="preserve">Asynchronous Non-blocking </w:t>
            </w:r>
            <w:r w:rsidRPr="00FC4EAB">
              <w:rPr>
                <w:rFonts w:ascii="KoPub돋움체 Light" w:eastAsia="KoPub돋움체 Light" w:hAnsi="KoPub돋움체 Light" w:cs="Arial Unicode MS"/>
              </w:rPr>
              <w:br/>
              <w:t>(thread pool)</w:t>
            </w:r>
          </w:p>
        </w:tc>
        <w:tc>
          <w:tcPr>
            <w:tcW w:w="2340" w:type="dxa"/>
            <w:tcMar>
              <w:top w:w="120" w:type="dxa"/>
              <w:left w:w="120" w:type="dxa"/>
              <w:bottom w:w="120" w:type="dxa"/>
              <w:right w:w="120" w:type="dxa"/>
            </w:tcMar>
          </w:tcPr>
          <w:p w14:paraId="0B619616" w14:textId="77777777" w:rsidR="004D5D37" w:rsidRPr="00FC4EAB" w:rsidRDefault="00006768" w:rsidP="00B21B4B">
            <w:pPr>
              <w:spacing w:before="120" w:after="120" w:line="276" w:lineRule="auto"/>
              <w:jc w:val="center"/>
              <w:rPr>
                <w:rFonts w:ascii="KoPub돋움체 Light" w:eastAsia="KoPub돋움체 Light" w:hAnsi="KoPub돋움체 Light"/>
              </w:rPr>
            </w:pPr>
            <w:r w:rsidRPr="00FC4EAB">
              <w:rPr>
                <w:rFonts w:ascii="KoPub돋움체 Light" w:eastAsia="KoPub돋움체 Light" w:hAnsi="KoPub돋움체 Light"/>
              </w:rPr>
              <w:t>-</w:t>
            </w:r>
          </w:p>
        </w:tc>
      </w:tr>
      <w:tr w:rsidR="004D5D37" w:rsidRPr="00FC4EAB" w14:paraId="7C6E77B1" w14:textId="77777777">
        <w:tc>
          <w:tcPr>
            <w:tcW w:w="2340" w:type="dxa"/>
            <w:tcMar>
              <w:top w:w="120" w:type="dxa"/>
              <w:left w:w="120" w:type="dxa"/>
              <w:bottom w:w="120" w:type="dxa"/>
              <w:right w:w="120" w:type="dxa"/>
            </w:tcMar>
          </w:tcPr>
          <w:p w14:paraId="3364CA71" w14:textId="77777777" w:rsidR="004D5D37" w:rsidRPr="00FC4EAB" w:rsidRDefault="005715DB" w:rsidP="00B21B4B">
            <w:pPr>
              <w:spacing w:before="120" w:after="120" w:line="276" w:lineRule="auto"/>
              <w:jc w:val="center"/>
              <w:rPr>
                <w:rFonts w:ascii="KoPub돋움체 Light" w:eastAsia="KoPub돋움체 Light" w:hAnsi="KoPub돋움체 Light"/>
              </w:rPr>
            </w:pPr>
            <w:r w:rsidRPr="00FC4EAB">
              <w:rPr>
                <w:rFonts w:ascii="KoPub돋움체 Light" w:eastAsia="KoPub돋움체 Light" w:hAnsi="KoPub돋움체 Light" w:cs="Arial Unicode MS"/>
              </w:rPr>
              <w:t>Ingress Lock Complexity</w:t>
            </w:r>
          </w:p>
        </w:tc>
        <w:tc>
          <w:tcPr>
            <w:tcW w:w="2340" w:type="dxa"/>
            <w:tcMar>
              <w:top w:w="120" w:type="dxa"/>
              <w:left w:w="120" w:type="dxa"/>
              <w:bottom w:w="120" w:type="dxa"/>
              <w:right w:w="120" w:type="dxa"/>
            </w:tcMar>
          </w:tcPr>
          <w:p w14:paraId="3CB72126" w14:textId="77777777" w:rsidR="004D5D37" w:rsidRPr="00FC4EAB" w:rsidRDefault="005715DB" w:rsidP="00B21B4B">
            <w:pPr>
              <w:spacing w:before="120" w:after="120" w:line="276" w:lineRule="auto"/>
              <w:jc w:val="center"/>
              <w:rPr>
                <w:rFonts w:ascii="KoPub돋움체 Light" w:eastAsia="KoPub돋움체 Light" w:hAnsi="KoPub돋움체 Light"/>
              </w:rPr>
            </w:pPr>
            <w:r w:rsidRPr="00FC4EAB">
              <w:rPr>
                <w:rFonts w:ascii="KoPub돋움체 Light" w:eastAsia="KoPub돋움체 Light" w:hAnsi="KoPub돋움체 Light" w:cs="Arial Unicode MS"/>
              </w:rPr>
              <w:t>Array-based O(N) operation</w:t>
            </w:r>
          </w:p>
        </w:tc>
        <w:tc>
          <w:tcPr>
            <w:tcW w:w="2340" w:type="dxa"/>
            <w:tcMar>
              <w:top w:w="120" w:type="dxa"/>
              <w:left w:w="120" w:type="dxa"/>
              <w:bottom w:w="120" w:type="dxa"/>
              <w:right w:w="120" w:type="dxa"/>
            </w:tcMar>
          </w:tcPr>
          <w:p w14:paraId="587F8F50" w14:textId="77777777" w:rsidR="004D5D37" w:rsidRPr="00FC4EAB" w:rsidRDefault="005715DB" w:rsidP="00B21B4B">
            <w:pPr>
              <w:spacing w:before="120" w:after="120" w:line="276" w:lineRule="auto"/>
              <w:jc w:val="center"/>
              <w:rPr>
                <w:rFonts w:ascii="KoPub돋움체 Light" w:eastAsia="KoPub돋움체 Light" w:hAnsi="KoPub돋움체 Light"/>
              </w:rPr>
            </w:pPr>
            <w:r w:rsidRPr="00FC4EAB">
              <w:rPr>
                <w:rFonts w:ascii="KoPub돋움체 Light" w:eastAsia="KoPub돋움체 Light" w:hAnsi="KoPub돋움체 Light" w:cs="Arial Unicode MS"/>
              </w:rPr>
              <w:t xml:space="preserve">Double-ended queue </w:t>
            </w:r>
            <w:proofErr w:type="gramStart"/>
            <w:r w:rsidRPr="00FC4EAB">
              <w:rPr>
                <w:rFonts w:ascii="KoPub돋움체 Light" w:eastAsia="KoPub돋움체 Light" w:hAnsi="KoPub돋움체 Light" w:cs="Arial Unicode MS"/>
              </w:rPr>
              <w:t>O(</w:t>
            </w:r>
            <w:proofErr w:type="gramEnd"/>
            <w:r w:rsidRPr="00FC4EAB">
              <w:rPr>
                <w:rFonts w:ascii="KoPub돋움체 Light" w:eastAsia="KoPub돋움체 Light" w:hAnsi="KoPub돋움체 Light" w:cs="Arial Unicode MS"/>
              </w:rPr>
              <w:t>1) operation</w:t>
            </w:r>
          </w:p>
        </w:tc>
        <w:tc>
          <w:tcPr>
            <w:tcW w:w="2340" w:type="dxa"/>
            <w:tcMar>
              <w:top w:w="120" w:type="dxa"/>
              <w:left w:w="120" w:type="dxa"/>
              <w:bottom w:w="120" w:type="dxa"/>
              <w:right w:w="120" w:type="dxa"/>
            </w:tcMar>
          </w:tcPr>
          <w:p w14:paraId="30A9C81B" w14:textId="77777777" w:rsidR="004D5D37" w:rsidRPr="00FC4EAB" w:rsidRDefault="00006768" w:rsidP="00B21B4B">
            <w:pPr>
              <w:spacing w:before="120" w:after="120" w:line="276" w:lineRule="auto"/>
              <w:jc w:val="center"/>
              <w:rPr>
                <w:rFonts w:ascii="KoPub돋움체 Light" w:eastAsia="KoPub돋움체 Light" w:hAnsi="KoPub돋움체 Light"/>
              </w:rPr>
            </w:pPr>
            <w:r w:rsidRPr="00FC4EAB">
              <w:rPr>
                <w:rFonts w:ascii="KoPub돋움체 Light" w:eastAsia="KoPub돋움체 Light" w:hAnsi="KoPub돋움체 Light"/>
              </w:rPr>
              <w:t>-</w:t>
            </w:r>
          </w:p>
        </w:tc>
      </w:tr>
      <w:tr w:rsidR="004D5D37" w:rsidRPr="00FC4EAB" w14:paraId="52D0BC4D" w14:textId="77777777">
        <w:tc>
          <w:tcPr>
            <w:tcW w:w="2340" w:type="dxa"/>
            <w:tcMar>
              <w:top w:w="120" w:type="dxa"/>
              <w:left w:w="120" w:type="dxa"/>
              <w:bottom w:w="120" w:type="dxa"/>
              <w:right w:w="120" w:type="dxa"/>
            </w:tcMar>
          </w:tcPr>
          <w:p w14:paraId="34F2B0DF" w14:textId="77777777" w:rsidR="004D5D37" w:rsidRPr="00FC4EAB" w:rsidRDefault="005715DB" w:rsidP="00B21B4B">
            <w:pPr>
              <w:spacing w:before="120" w:after="120" w:line="276" w:lineRule="auto"/>
              <w:jc w:val="center"/>
              <w:rPr>
                <w:rFonts w:ascii="KoPub돋움체 Light" w:eastAsia="KoPub돋움체 Light" w:hAnsi="KoPub돋움체 Light"/>
              </w:rPr>
            </w:pPr>
            <w:r w:rsidRPr="00FC4EAB">
              <w:rPr>
                <w:rFonts w:ascii="KoPub돋움체 Light" w:eastAsia="KoPub돋움체 Light" w:hAnsi="KoPub돋움체 Light" w:cs="Arial Unicode MS"/>
              </w:rPr>
              <w:t>Concurrent Throughput (RPS)</w:t>
            </w:r>
          </w:p>
        </w:tc>
        <w:tc>
          <w:tcPr>
            <w:tcW w:w="2340" w:type="dxa"/>
            <w:tcMar>
              <w:top w:w="120" w:type="dxa"/>
              <w:left w:w="120" w:type="dxa"/>
              <w:bottom w:w="120" w:type="dxa"/>
              <w:right w:w="120" w:type="dxa"/>
            </w:tcMar>
          </w:tcPr>
          <w:p w14:paraId="5D782052" w14:textId="77777777" w:rsidR="004D5D37" w:rsidRPr="00FC4EAB" w:rsidRDefault="005715DB" w:rsidP="00B21B4B">
            <w:pPr>
              <w:spacing w:before="120" w:after="120" w:line="276" w:lineRule="auto"/>
              <w:jc w:val="center"/>
              <w:rPr>
                <w:rFonts w:ascii="KoPub돋움체 Light" w:eastAsia="KoPub돋움체 Light" w:hAnsi="KoPub돋움체 Light"/>
              </w:rPr>
            </w:pPr>
            <w:r w:rsidRPr="00FC4EAB">
              <w:rPr>
                <w:rFonts w:ascii="KoPub돋움체 Light" w:eastAsia="KoPub돋움체 Light" w:hAnsi="KoPub돋움체 Light" w:cs="Arial Unicode MS" w:hint="eastAsia"/>
              </w:rPr>
              <w:t>~</w:t>
            </w:r>
            <w:r w:rsidR="00006768" w:rsidRPr="00FC4EAB">
              <w:rPr>
                <w:rFonts w:ascii="KoPub돋움체 Light" w:eastAsia="KoPub돋움체 Light" w:hAnsi="KoPub돋움체 Light" w:cs="Arial Unicode MS"/>
              </w:rPr>
              <w:t xml:space="preserve"> 145 req/s</w:t>
            </w:r>
          </w:p>
        </w:tc>
        <w:tc>
          <w:tcPr>
            <w:tcW w:w="2340" w:type="dxa"/>
            <w:tcMar>
              <w:top w:w="120" w:type="dxa"/>
              <w:left w:w="120" w:type="dxa"/>
              <w:bottom w:w="120" w:type="dxa"/>
              <w:right w:w="120" w:type="dxa"/>
            </w:tcMar>
          </w:tcPr>
          <w:p w14:paraId="647CC44D" w14:textId="77777777" w:rsidR="004D5D37" w:rsidRPr="00FC4EAB" w:rsidRDefault="005715DB" w:rsidP="00B21B4B">
            <w:pPr>
              <w:spacing w:before="120" w:after="120" w:line="276" w:lineRule="auto"/>
              <w:jc w:val="center"/>
              <w:rPr>
                <w:rFonts w:ascii="KoPub돋움체 Light" w:eastAsia="KoPub돋움체 Light" w:hAnsi="KoPub돋움체 Light"/>
              </w:rPr>
            </w:pPr>
            <w:r w:rsidRPr="00FC4EAB">
              <w:rPr>
                <w:rFonts w:ascii="KoPub돋움체 Light" w:eastAsia="KoPub돋움체 Light" w:hAnsi="KoPub돋움체 Light" w:cs="Arial Unicode MS" w:hint="eastAsia"/>
              </w:rPr>
              <w:t>~</w:t>
            </w:r>
            <w:r w:rsidR="00006768" w:rsidRPr="00FC4EAB">
              <w:rPr>
                <w:rFonts w:ascii="KoPub돋움체 Light" w:eastAsia="KoPub돋움체 Light" w:hAnsi="KoPub돋움체 Light" w:cs="Arial Unicode MS"/>
              </w:rPr>
              <w:t xml:space="preserve"> 780 req/s</w:t>
            </w:r>
          </w:p>
        </w:tc>
        <w:tc>
          <w:tcPr>
            <w:tcW w:w="2340" w:type="dxa"/>
            <w:tcMar>
              <w:top w:w="120" w:type="dxa"/>
              <w:left w:w="120" w:type="dxa"/>
              <w:bottom w:w="120" w:type="dxa"/>
              <w:right w:w="120" w:type="dxa"/>
            </w:tcMar>
          </w:tcPr>
          <w:p w14:paraId="2183A800" w14:textId="77777777" w:rsidR="004D5D37" w:rsidRPr="00FC4EAB" w:rsidRDefault="00006768" w:rsidP="00B21B4B">
            <w:pPr>
              <w:spacing w:before="120" w:after="120" w:line="276" w:lineRule="auto"/>
              <w:jc w:val="center"/>
              <w:rPr>
                <w:rFonts w:ascii="KoPub돋움체 Light" w:eastAsia="KoPub돋움체 Light" w:hAnsi="KoPub돋움체 Light"/>
              </w:rPr>
            </w:pPr>
            <w:r w:rsidRPr="00FC4EAB">
              <w:rPr>
                <w:rFonts w:ascii="KoPub돋움체 Light" w:eastAsia="KoPub돋움체 Light" w:hAnsi="KoPub돋움체 Light"/>
              </w:rPr>
              <w:t>+ 437 %</w:t>
            </w:r>
          </w:p>
        </w:tc>
      </w:tr>
      <w:tr w:rsidR="004D5D37" w:rsidRPr="00FC4EAB" w14:paraId="559ADCCA" w14:textId="77777777">
        <w:tc>
          <w:tcPr>
            <w:tcW w:w="2340" w:type="dxa"/>
            <w:tcMar>
              <w:top w:w="120" w:type="dxa"/>
              <w:left w:w="120" w:type="dxa"/>
              <w:bottom w:w="120" w:type="dxa"/>
              <w:right w:w="120" w:type="dxa"/>
            </w:tcMar>
          </w:tcPr>
          <w:p w14:paraId="2CD4A792" w14:textId="77777777" w:rsidR="004D5D37" w:rsidRPr="00FC4EAB" w:rsidRDefault="005715DB" w:rsidP="00B21B4B">
            <w:pPr>
              <w:spacing w:before="120" w:after="120" w:line="276" w:lineRule="auto"/>
              <w:jc w:val="center"/>
              <w:rPr>
                <w:rFonts w:ascii="KoPub돋움체 Light" w:eastAsia="KoPub돋움체 Light" w:hAnsi="KoPub돋움체 Light"/>
              </w:rPr>
            </w:pPr>
            <w:r w:rsidRPr="00FC4EAB">
              <w:rPr>
                <w:rFonts w:ascii="KoPub돋움체 Light" w:eastAsia="KoPub돋움체 Light" w:hAnsi="KoPub돋움체 Light" w:cs="Arial Unicode MS"/>
              </w:rPr>
              <w:t>Mean Response Latency</w:t>
            </w:r>
          </w:p>
        </w:tc>
        <w:tc>
          <w:tcPr>
            <w:tcW w:w="2340" w:type="dxa"/>
            <w:tcMar>
              <w:top w:w="120" w:type="dxa"/>
              <w:left w:w="120" w:type="dxa"/>
              <w:bottom w:w="120" w:type="dxa"/>
              <w:right w:w="120" w:type="dxa"/>
            </w:tcMar>
          </w:tcPr>
          <w:p w14:paraId="752D5E75" w14:textId="77777777" w:rsidR="004D5D37" w:rsidRPr="00FC4EAB" w:rsidRDefault="00006768" w:rsidP="00B21B4B">
            <w:pPr>
              <w:spacing w:before="120" w:after="120" w:line="276" w:lineRule="auto"/>
              <w:jc w:val="center"/>
              <w:rPr>
                <w:rFonts w:ascii="KoPub돋움체 Light" w:eastAsia="KoPub돋움체 Light" w:hAnsi="KoPub돋움체 Light"/>
              </w:rPr>
            </w:pPr>
            <w:r w:rsidRPr="00FC4EAB">
              <w:rPr>
                <w:rFonts w:ascii="KoPub돋움체 Light" w:eastAsia="KoPub돋움체 Light" w:hAnsi="KoPub돋움체 Light"/>
              </w:rPr>
              <w:t xml:space="preserve">620 </w:t>
            </w:r>
            <w:proofErr w:type="spellStart"/>
            <w:r w:rsidRPr="00FC4EAB">
              <w:rPr>
                <w:rFonts w:ascii="KoPub돋움체 Light" w:eastAsia="KoPub돋움체 Light" w:hAnsi="KoPub돋움체 Light"/>
              </w:rPr>
              <w:t>ms</w:t>
            </w:r>
            <w:proofErr w:type="spellEnd"/>
          </w:p>
        </w:tc>
        <w:tc>
          <w:tcPr>
            <w:tcW w:w="2340" w:type="dxa"/>
            <w:tcMar>
              <w:top w:w="120" w:type="dxa"/>
              <w:left w:w="120" w:type="dxa"/>
              <w:bottom w:w="120" w:type="dxa"/>
              <w:right w:w="120" w:type="dxa"/>
            </w:tcMar>
          </w:tcPr>
          <w:p w14:paraId="688DA736" w14:textId="77777777" w:rsidR="004D5D37" w:rsidRPr="00FC4EAB" w:rsidRDefault="00006768" w:rsidP="00B21B4B">
            <w:pPr>
              <w:spacing w:before="120" w:after="120" w:line="276" w:lineRule="auto"/>
              <w:jc w:val="center"/>
              <w:rPr>
                <w:rFonts w:ascii="KoPub돋움체 Light" w:eastAsia="KoPub돋움체 Light" w:hAnsi="KoPub돋움체 Light"/>
              </w:rPr>
            </w:pPr>
            <w:r w:rsidRPr="00FC4EAB">
              <w:rPr>
                <w:rFonts w:ascii="KoPub돋움체 Light" w:eastAsia="KoPub돋움체 Light" w:hAnsi="KoPub돋움체 Light"/>
              </w:rPr>
              <w:t xml:space="preserve">45 </w:t>
            </w:r>
            <w:proofErr w:type="spellStart"/>
            <w:r w:rsidRPr="00FC4EAB">
              <w:rPr>
                <w:rFonts w:ascii="KoPub돋움체 Light" w:eastAsia="KoPub돋움체 Light" w:hAnsi="KoPub돋움체 Light"/>
              </w:rPr>
              <w:t>ms</w:t>
            </w:r>
            <w:proofErr w:type="spellEnd"/>
          </w:p>
        </w:tc>
        <w:tc>
          <w:tcPr>
            <w:tcW w:w="2340" w:type="dxa"/>
            <w:tcMar>
              <w:top w:w="120" w:type="dxa"/>
              <w:left w:w="120" w:type="dxa"/>
              <w:bottom w:w="120" w:type="dxa"/>
              <w:right w:w="120" w:type="dxa"/>
            </w:tcMar>
          </w:tcPr>
          <w:p w14:paraId="1D54B470" w14:textId="77777777" w:rsidR="004D5D37" w:rsidRPr="00FC4EAB" w:rsidRDefault="00006768" w:rsidP="00B21B4B">
            <w:pPr>
              <w:spacing w:before="120" w:after="120" w:line="276" w:lineRule="auto"/>
              <w:jc w:val="center"/>
              <w:rPr>
                <w:rFonts w:ascii="KoPub돋움체 Light" w:eastAsia="KoPub돋움체 Light" w:hAnsi="KoPub돋움체 Light"/>
              </w:rPr>
            </w:pPr>
            <w:r w:rsidRPr="00FC4EAB">
              <w:rPr>
                <w:rFonts w:ascii="KoPub돋움체 Light" w:eastAsia="KoPub돋움체 Light" w:hAnsi="KoPub돋움체 Light"/>
              </w:rPr>
              <w:t>- 92 %</w:t>
            </w:r>
          </w:p>
        </w:tc>
      </w:tr>
      <w:tr w:rsidR="004D5D37" w:rsidRPr="00FC4EAB" w14:paraId="26EE9119" w14:textId="77777777">
        <w:tc>
          <w:tcPr>
            <w:tcW w:w="2340" w:type="dxa"/>
            <w:tcMar>
              <w:top w:w="120" w:type="dxa"/>
              <w:left w:w="120" w:type="dxa"/>
              <w:bottom w:w="120" w:type="dxa"/>
              <w:right w:w="120" w:type="dxa"/>
            </w:tcMar>
          </w:tcPr>
          <w:p w14:paraId="311522C0" w14:textId="77777777" w:rsidR="004D5D37" w:rsidRPr="00FC4EAB" w:rsidRDefault="005715DB" w:rsidP="00B21B4B">
            <w:pPr>
              <w:spacing w:before="120" w:after="120" w:line="276" w:lineRule="auto"/>
              <w:jc w:val="center"/>
              <w:rPr>
                <w:rFonts w:ascii="KoPub돋움체 Light" w:eastAsia="KoPub돋움체 Light" w:hAnsi="KoPub돋움체 Light"/>
              </w:rPr>
            </w:pPr>
            <w:r w:rsidRPr="00FC4EAB">
              <w:rPr>
                <w:rFonts w:ascii="KoPub돋움체 Light" w:eastAsia="KoPub돋움체 Light" w:hAnsi="KoPub돋움체 Light" w:cs="Arial Unicode MS"/>
              </w:rPr>
              <w:t>95th Percentile Latency (P95</w:t>
            </w:r>
            <w:r w:rsidR="00006768" w:rsidRPr="00FC4EAB">
              <w:rPr>
                <w:rFonts w:ascii="KoPub돋움체 Light" w:eastAsia="KoPub돋움체 Light" w:hAnsi="KoPub돋움체 Light" w:cs="Arial Unicode MS"/>
              </w:rPr>
              <w:t>)</w:t>
            </w:r>
          </w:p>
        </w:tc>
        <w:tc>
          <w:tcPr>
            <w:tcW w:w="2340" w:type="dxa"/>
            <w:tcMar>
              <w:top w:w="120" w:type="dxa"/>
              <w:left w:w="120" w:type="dxa"/>
              <w:bottom w:w="120" w:type="dxa"/>
              <w:right w:w="120" w:type="dxa"/>
            </w:tcMar>
          </w:tcPr>
          <w:p w14:paraId="12E2F2C6" w14:textId="77777777" w:rsidR="004D5D37" w:rsidRPr="00FC4EAB" w:rsidRDefault="005715DB" w:rsidP="00B21B4B">
            <w:pPr>
              <w:spacing w:before="120" w:after="120" w:line="276" w:lineRule="auto"/>
              <w:jc w:val="center"/>
              <w:rPr>
                <w:rFonts w:ascii="KoPub돋움체 Light" w:eastAsia="KoPub돋움체 Light" w:hAnsi="KoPub돋움체 Light"/>
              </w:rPr>
            </w:pPr>
            <w:r w:rsidRPr="00FC4EAB">
              <w:rPr>
                <w:rFonts w:ascii="KoPub돋움체 Light" w:eastAsia="KoPub돋움체 Light" w:hAnsi="KoPub돋움체 Light" w:cs="Arial Unicode MS"/>
              </w:rPr>
              <w:t xml:space="preserve">&gt; </w:t>
            </w:r>
            <w:r w:rsidR="00006768" w:rsidRPr="00FC4EAB">
              <w:rPr>
                <w:rFonts w:ascii="KoPub돋움체 Light" w:eastAsia="KoPub돋움체 Light" w:hAnsi="KoPub돋움체 Light" w:cs="Arial Unicode MS"/>
              </w:rPr>
              <w:t xml:space="preserve">1,400 </w:t>
            </w:r>
            <w:proofErr w:type="spellStart"/>
            <w:proofErr w:type="gramStart"/>
            <w:r w:rsidR="00006768" w:rsidRPr="00FC4EAB">
              <w:rPr>
                <w:rFonts w:ascii="KoPub돋움체 Light" w:eastAsia="KoPub돋움체 Light" w:hAnsi="KoPub돋움체 Light" w:cs="Arial Unicode MS"/>
              </w:rPr>
              <w:t>ms</w:t>
            </w:r>
            <w:proofErr w:type="spellEnd"/>
            <w:r w:rsidR="00006768" w:rsidRPr="00FC4EAB">
              <w:rPr>
                <w:rFonts w:ascii="KoPub돋움체 Light" w:eastAsia="KoPub돋움체 Light" w:hAnsi="KoPub돋움체 Light" w:cs="Arial Unicode MS"/>
              </w:rPr>
              <w:t xml:space="preserve">  (</w:t>
            </w:r>
            <w:proofErr w:type="gramEnd"/>
            <w:r w:rsidRPr="00FC4EAB">
              <w:rPr>
                <w:rFonts w:ascii="KoPub돋움체 Light" w:eastAsia="KoPub돋움체 Light" w:hAnsi="KoPub돋움체 Light" w:cs="Arial Unicode MS"/>
              </w:rPr>
              <w:t>timeout</w:t>
            </w:r>
            <w:r w:rsidR="00006768" w:rsidRPr="00FC4EAB">
              <w:rPr>
                <w:rFonts w:ascii="KoPub돋움체 Light" w:eastAsia="KoPub돋움체 Light" w:hAnsi="KoPub돋움체 Light" w:cs="Arial Unicode MS"/>
              </w:rPr>
              <w:t>)</w:t>
            </w:r>
          </w:p>
        </w:tc>
        <w:tc>
          <w:tcPr>
            <w:tcW w:w="2340" w:type="dxa"/>
            <w:tcMar>
              <w:top w:w="120" w:type="dxa"/>
              <w:left w:w="120" w:type="dxa"/>
              <w:bottom w:w="120" w:type="dxa"/>
              <w:right w:w="120" w:type="dxa"/>
            </w:tcMar>
          </w:tcPr>
          <w:p w14:paraId="2788534C" w14:textId="77777777" w:rsidR="004D5D37" w:rsidRPr="00FC4EAB" w:rsidRDefault="00006768" w:rsidP="00B21B4B">
            <w:pPr>
              <w:spacing w:before="120" w:after="120" w:line="276" w:lineRule="auto"/>
              <w:jc w:val="center"/>
              <w:rPr>
                <w:rFonts w:ascii="KoPub돋움체 Light" w:eastAsia="KoPub돋움체 Light" w:hAnsi="KoPub돋움체 Light"/>
              </w:rPr>
            </w:pPr>
            <w:r w:rsidRPr="00FC4EAB">
              <w:rPr>
                <w:rFonts w:ascii="KoPub돋움체 Light" w:eastAsia="KoPub돋움체 Light" w:hAnsi="KoPub돋움체 Light"/>
              </w:rPr>
              <w:t xml:space="preserve">78 </w:t>
            </w:r>
            <w:proofErr w:type="spellStart"/>
            <w:r w:rsidRPr="00FC4EAB">
              <w:rPr>
                <w:rFonts w:ascii="KoPub돋움체 Light" w:eastAsia="KoPub돋움체 Light" w:hAnsi="KoPub돋움체 Light"/>
              </w:rPr>
              <w:t>ms</w:t>
            </w:r>
            <w:proofErr w:type="spellEnd"/>
          </w:p>
        </w:tc>
        <w:tc>
          <w:tcPr>
            <w:tcW w:w="2340" w:type="dxa"/>
            <w:tcMar>
              <w:top w:w="120" w:type="dxa"/>
              <w:left w:w="120" w:type="dxa"/>
              <w:bottom w:w="120" w:type="dxa"/>
              <w:right w:w="120" w:type="dxa"/>
            </w:tcMar>
          </w:tcPr>
          <w:p w14:paraId="33F05B62" w14:textId="77777777" w:rsidR="004D5D37" w:rsidRPr="00FC4EAB" w:rsidRDefault="00006768" w:rsidP="00B21B4B">
            <w:pPr>
              <w:spacing w:before="120" w:after="120" w:line="276" w:lineRule="auto"/>
              <w:jc w:val="center"/>
              <w:rPr>
                <w:rFonts w:ascii="KoPub돋움체 Light" w:eastAsia="KoPub돋움체 Light" w:hAnsi="KoPub돋움체 Light"/>
              </w:rPr>
            </w:pPr>
            <w:r w:rsidRPr="00FC4EAB">
              <w:rPr>
                <w:rFonts w:ascii="KoPub돋움체 Light" w:eastAsia="KoPub돋움체 Light" w:hAnsi="KoPub돋움체 Light"/>
              </w:rPr>
              <w:t>- 94 %</w:t>
            </w:r>
          </w:p>
        </w:tc>
      </w:tr>
    </w:tbl>
    <w:p w14:paraId="29414566" w14:textId="77777777" w:rsidR="004D5D37" w:rsidRPr="00FC4EAB" w:rsidRDefault="005715DB" w:rsidP="00B4762E">
      <w:pPr>
        <w:pBdr>
          <w:top w:val="nil"/>
          <w:left w:val="nil"/>
          <w:bottom w:val="nil"/>
          <w:right w:val="nil"/>
          <w:between w:val="nil"/>
        </w:pBdr>
        <w:spacing w:before="300" w:after="225" w:line="276" w:lineRule="auto"/>
        <w:ind w:firstLineChars="100" w:firstLine="198"/>
        <w:rPr>
          <w:rFonts w:ascii="KoPub돋움체 Light" w:eastAsia="KoPub돋움체 Light" w:hAnsi="KoPub돋움체 Light"/>
        </w:rPr>
      </w:pPr>
      <w:r w:rsidRPr="00FC4EAB">
        <w:rPr>
          <w:rFonts w:ascii="KoPub돋움체 Light" w:eastAsia="KoPub돋움체 Light" w:hAnsi="KoPub돋움체 Light" w:cs="Arial Unicode MS"/>
        </w:rPr>
        <w:t xml:space="preserve">The original gateway architecture had a bottleneck where the event loop was blocked during CPU-intensive elliptic curve signing operations. This was resolved by delegating operations to </w:t>
      </w:r>
      <w:r w:rsidRPr="00FC4EAB">
        <w:rPr>
          <w:rFonts w:ascii="KoPub돋움체 Light" w:eastAsia="KoPub돋움체 Light" w:hAnsi="KoPub돋움체 Light" w:cs="Arial Unicode MS"/>
        </w:rPr>
        <w:lastRenderedPageBreak/>
        <w:t xml:space="preserve">an asynchronous thread pool and leveraging the cryptographic library's behavior of releasing the Global Interpreter Lock (GIL) during computation, enabling multi-core parallel processing even within a single process. The ingress controller's in-lock operations were also redesigned to </w:t>
      </w:r>
      <w:proofErr w:type="gramStart"/>
      <w:r w:rsidRPr="00FC4EAB">
        <w:rPr>
          <w:rFonts w:ascii="KoPub돋움체 Light" w:eastAsia="KoPub돋움체 Light" w:hAnsi="KoPub돋움체 Light" w:cs="Arial Unicode MS"/>
        </w:rPr>
        <w:t>O(</w:t>
      </w:r>
      <w:proofErr w:type="gramEnd"/>
      <w:r w:rsidRPr="00FC4EAB">
        <w:rPr>
          <w:rFonts w:ascii="KoPub돋움체 Light" w:eastAsia="KoPub돋움체 Light" w:hAnsi="KoPub돋움체 Light" w:cs="Arial Unicode MS"/>
        </w:rPr>
        <w:t xml:space="preserve">1) to reduce time spent in the critical section. As a result, the optimized architecture increased requests-per-second (RPS) throughput by 437% and reduced P95 latency by 94% compared to the original. Even when the threshold was exceeded, the gateway immediately returned a </w:t>
      </w:r>
      <w:proofErr w:type="gramStart"/>
      <w:r w:rsidRPr="00FC4EAB">
        <w:rPr>
          <w:rFonts w:ascii="KoPub돋움체 Light" w:eastAsia="KoPub돋움체 Light" w:hAnsi="KoPub돋움체 Light" w:cs="Arial Unicode MS"/>
        </w:rPr>
        <w:t>429 status</w:t>
      </w:r>
      <w:proofErr w:type="gramEnd"/>
      <w:r w:rsidRPr="00FC4EAB">
        <w:rPr>
          <w:rFonts w:ascii="KoPub돋움체 Light" w:eastAsia="KoPub돋움체 Light" w:hAnsi="KoPub돋움체 Light" w:cs="Arial Unicode MS"/>
        </w:rPr>
        <w:t xml:space="preserve"> code without response delay, demonstrating its suitability for large-scale traffic defense.</w:t>
      </w:r>
    </w:p>
    <w:p w14:paraId="48102150" w14:textId="77777777" w:rsidR="004D5D37" w:rsidRPr="00FC4EAB" w:rsidRDefault="004D5D37" w:rsidP="00B21B4B">
      <w:pPr>
        <w:pBdr>
          <w:top w:val="nil"/>
          <w:left w:val="nil"/>
          <w:bottom w:val="nil"/>
          <w:right w:val="nil"/>
          <w:between w:val="nil"/>
        </w:pBdr>
        <w:spacing w:before="300" w:after="225" w:line="276" w:lineRule="auto"/>
        <w:rPr>
          <w:rFonts w:ascii="KoPub돋움체 Light" w:eastAsia="KoPub돋움체 Light" w:hAnsi="KoPub돋움체 Light"/>
        </w:rPr>
      </w:pPr>
    </w:p>
    <w:p w14:paraId="2DDAC9F0" w14:textId="35D8E094" w:rsidR="004D5D37" w:rsidRPr="00FC4EAB" w:rsidRDefault="00006768" w:rsidP="00B21B4B">
      <w:pPr>
        <w:pStyle w:val="3"/>
        <w:spacing w:before="0" w:line="276" w:lineRule="auto"/>
        <w:rPr>
          <w:rFonts w:ascii="KoPub돋움체 Light" w:eastAsia="KoPub돋움체 Light" w:hAnsi="KoPub돋움체 Light"/>
        </w:rPr>
      </w:pPr>
      <w:bookmarkStart w:id="22" w:name="_4qc1494znfja" w:colFirst="0" w:colLast="0"/>
      <w:bookmarkEnd w:id="22"/>
      <w:r w:rsidRPr="00FC4EAB">
        <w:rPr>
          <w:rFonts w:ascii="KoPub돋움체 Light" w:eastAsia="KoPub돋움체 Light" w:hAnsi="KoPub돋움체 Light" w:cs="Arial Unicode MS"/>
        </w:rPr>
        <w:t xml:space="preserve">VI. </w:t>
      </w:r>
      <w:r w:rsidR="00CE6A0B" w:rsidRPr="00CE6A0B">
        <w:rPr>
          <w:rFonts w:ascii="KoPub돋움체 Light" w:eastAsia="KoPub돋움체 Light" w:hAnsi="KoPub돋움체 Light" w:cs="Arial Unicode MS"/>
        </w:rPr>
        <w:t>Discussion and Future Work</w:t>
      </w:r>
    </w:p>
    <w:p w14:paraId="3D81C7CA" w14:textId="77777777" w:rsidR="004D5D37" w:rsidRPr="00FC4EAB" w:rsidRDefault="00006768" w:rsidP="00B21B4B">
      <w:pPr>
        <w:pStyle w:val="4"/>
        <w:spacing w:before="0" w:line="276" w:lineRule="auto"/>
        <w:rPr>
          <w:rFonts w:ascii="KoPub돋움체 Light" w:eastAsia="KoPub돋움체 Light" w:hAnsi="KoPub돋움체 Light" w:cs="Arial Unicode MS"/>
        </w:rPr>
      </w:pPr>
      <w:bookmarkStart w:id="23" w:name="_rl1d1rilxzpy" w:colFirst="0" w:colLast="0"/>
      <w:bookmarkEnd w:id="23"/>
      <w:r w:rsidRPr="00FC4EAB">
        <w:rPr>
          <w:rFonts w:ascii="KoPub돋움체 Light" w:eastAsia="KoPub돋움체 Light" w:hAnsi="KoPub돋움체 Light" w:cs="Arial Unicode MS"/>
        </w:rPr>
        <w:t xml:space="preserve">1. </w:t>
      </w:r>
      <w:r w:rsidR="005715DB" w:rsidRPr="00FC4EAB">
        <w:rPr>
          <w:rFonts w:ascii="KoPub돋움체 Light" w:eastAsia="KoPub돋움체 Light" w:hAnsi="KoPub돋움체 Light" w:cs="Arial Unicode MS"/>
        </w:rPr>
        <w:t>Summary of Research Results</w:t>
      </w:r>
    </w:p>
    <w:p w14:paraId="36DA74CA" w14:textId="77777777" w:rsidR="005715DB" w:rsidRPr="00FC4EAB" w:rsidRDefault="005715DB" w:rsidP="005715DB">
      <w:pPr>
        <w:ind w:firstLine="192"/>
        <w:rPr>
          <w:rFonts w:ascii="KoPub돋움체 Light" w:eastAsia="KoPub돋움체 Light" w:hAnsi="KoPub돋움체 Light"/>
        </w:rPr>
      </w:pPr>
      <w:r w:rsidRPr="00FC4EAB">
        <w:rPr>
          <w:rFonts w:ascii="KoPub돋움체 Light" w:eastAsia="KoPub돋움체 Light" w:hAnsi="KoPub돋움체 Light"/>
        </w:rPr>
        <w:t>This research proposed and implemented a Proof-of-Possession reverse proxy gateway integrated with FIDO2 hardware-isolated asymmetric keys to address the vulnerabilities of bearer token theft and session hijacking in web environments.</w:t>
      </w:r>
    </w:p>
    <w:p w14:paraId="75BF2C24" w14:textId="77777777" w:rsidR="005715DB" w:rsidRPr="00FC4EAB" w:rsidRDefault="005715DB" w:rsidP="005715DB">
      <w:pPr>
        <w:ind w:firstLine="192"/>
        <w:rPr>
          <w:rFonts w:ascii="KoPub돋움체 Light" w:eastAsia="KoPub돋움체 Light" w:hAnsi="KoPub돋움체 Light"/>
        </w:rPr>
      </w:pPr>
    </w:p>
    <w:p w14:paraId="420D5B36" w14:textId="77777777" w:rsidR="005715DB" w:rsidRPr="00FC4EAB" w:rsidRDefault="005715DB" w:rsidP="005715DB">
      <w:pPr>
        <w:ind w:firstLineChars="100" w:firstLine="198"/>
        <w:rPr>
          <w:rFonts w:ascii="KoPub돋움체 Light" w:eastAsia="KoPub돋움체 Light" w:hAnsi="KoPub돋움체 Light"/>
        </w:rPr>
      </w:pPr>
      <w:r w:rsidRPr="00FC4EAB">
        <w:rPr>
          <w:rFonts w:ascii="KoPub돋움체 Light" w:eastAsia="KoPub돋움체 Light" w:hAnsi="KoPub돋움체 Light"/>
        </w:rPr>
        <w:t>The core contributions and empirical results of the system are as follows:</w:t>
      </w:r>
    </w:p>
    <w:p w14:paraId="15710375" w14:textId="77777777" w:rsidR="005715DB" w:rsidRPr="00FC4EAB" w:rsidRDefault="005715DB" w:rsidP="005715DB">
      <w:pPr>
        <w:rPr>
          <w:rFonts w:ascii="KoPub돋움체 Light" w:eastAsia="KoPub돋움체 Light" w:hAnsi="KoPub돋움체 Light"/>
        </w:rPr>
      </w:pPr>
    </w:p>
    <w:p w14:paraId="2B9E5501" w14:textId="77777777" w:rsidR="004D5D37" w:rsidRPr="00FC4EAB" w:rsidRDefault="00B62BC6" w:rsidP="00B21B4B">
      <w:pPr>
        <w:numPr>
          <w:ilvl w:val="0"/>
          <w:numId w:val="5"/>
        </w:numPr>
        <w:pBdr>
          <w:top w:val="nil"/>
          <w:left w:val="nil"/>
          <w:bottom w:val="nil"/>
          <w:right w:val="nil"/>
          <w:between w:val="nil"/>
        </w:pBdr>
        <w:spacing w:line="276" w:lineRule="auto"/>
        <w:rPr>
          <w:rFonts w:ascii="KoPub돋움체 Light" w:eastAsia="KoPub돋움체 Light" w:hAnsi="KoPub돋움체 Light"/>
        </w:rPr>
      </w:pPr>
      <w:r w:rsidRPr="00FC4EAB">
        <w:rPr>
          <w:rFonts w:ascii="KoPub돋움체 Light" w:eastAsia="KoPub돋움체 Light" w:hAnsi="KoPub돋움체 Light" w:cs="Arial Unicode MS"/>
        </w:rPr>
        <w:t xml:space="preserve">Design of a Hardware-Isolated </w:t>
      </w:r>
      <w:proofErr w:type="spellStart"/>
      <w:r w:rsidRPr="00FC4EAB">
        <w:rPr>
          <w:rFonts w:ascii="KoPub돋움체 Light" w:eastAsia="KoPub돋움체 Light" w:hAnsi="KoPub돋움체 Light" w:cs="Arial Unicode MS"/>
        </w:rPr>
        <w:t>PoP</w:t>
      </w:r>
      <w:proofErr w:type="spellEnd"/>
      <w:r w:rsidRPr="00FC4EAB">
        <w:rPr>
          <w:rFonts w:ascii="KoPub돋움체 Light" w:eastAsia="KoPub돋움체 Light" w:hAnsi="KoPub돋움체 Light" w:cs="Arial Unicode MS"/>
        </w:rPr>
        <w:t xml:space="preserve"> Gateway Architecture: A verification architecture was established by combining hardware security chipsets with an L7 reverse proxy, defending against private key exfiltration and session hijacking even in the event of memory dumps or privilege compromise of the host device.</w:t>
      </w:r>
    </w:p>
    <w:p w14:paraId="742FD55C" w14:textId="77777777" w:rsidR="004D5D37" w:rsidRPr="00FC4EAB" w:rsidRDefault="004D5D37" w:rsidP="00B21B4B">
      <w:pPr>
        <w:pBdr>
          <w:top w:val="nil"/>
          <w:left w:val="nil"/>
          <w:bottom w:val="nil"/>
          <w:right w:val="nil"/>
          <w:between w:val="nil"/>
        </w:pBdr>
        <w:spacing w:line="276" w:lineRule="auto"/>
        <w:ind w:left="600"/>
        <w:rPr>
          <w:rFonts w:ascii="KoPub돋움체 Light" w:eastAsia="KoPub돋움체 Light" w:hAnsi="KoPub돋움체 Light"/>
        </w:rPr>
      </w:pPr>
    </w:p>
    <w:p w14:paraId="6A192DFE" w14:textId="77777777" w:rsidR="004D5D37" w:rsidRPr="00FC4EAB" w:rsidRDefault="00B62BC6" w:rsidP="00B21B4B">
      <w:pPr>
        <w:numPr>
          <w:ilvl w:val="0"/>
          <w:numId w:val="5"/>
        </w:numPr>
        <w:pBdr>
          <w:top w:val="nil"/>
          <w:left w:val="nil"/>
          <w:bottom w:val="nil"/>
          <w:right w:val="nil"/>
          <w:between w:val="nil"/>
        </w:pBdr>
        <w:spacing w:line="276" w:lineRule="auto"/>
        <w:rPr>
          <w:rFonts w:ascii="KoPub돋움체 Light" w:eastAsia="KoPub돋움체 Light" w:hAnsi="KoPub돋움체 Light"/>
        </w:rPr>
      </w:pPr>
      <w:r w:rsidRPr="00FC4EAB">
        <w:rPr>
          <w:rFonts w:ascii="KoPub돋움체 Light" w:eastAsia="KoPub돋움체 Light" w:hAnsi="KoPub돋움체 Light" w:cs="Arial Unicode MS"/>
        </w:rPr>
        <w:t xml:space="preserve">Resource Control and DoS Defense Optimization: </w:t>
      </w:r>
      <w:proofErr w:type="gramStart"/>
      <w:r w:rsidRPr="00FC4EAB">
        <w:rPr>
          <w:rFonts w:ascii="KoPub돋움체 Light" w:eastAsia="KoPub돋움체 Light" w:hAnsi="KoPub돋움체 Light" w:cs="Arial Unicode MS"/>
        </w:rPr>
        <w:t>O(</w:t>
      </w:r>
      <w:proofErr w:type="gramEnd"/>
      <w:r w:rsidRPr="00FC4EAB">
        <w:rPr>
          <w:rFonts w:ascii="KoPub돋움체 Light" w:eastAsia="KoPub돋움체 Light" w:hAnsi="KoPub돋움체 Light" w:cs="Arial Unicode MS"/>
        </w:rPr>
        <w:t>1) space complexity at the signature verification layer was maintained through streaming-based digest processing for large request bodies. Furthermore, invalid requests and L7 ingress attacks were blocked prior to asymmetric cryptographic computation via the Fast-Fail pipeline and sliding window ingress control.</w:t>
      </w:r>
    </w:p>
    <w:p w14:paraId="630667FA" w14:textId="77777777" w:rsidR="004D5D37" w:rsidRPr="00FC4EAB" w:rsidRDefault="004D5D37" w:rsidP="00B21B4B">
      <w:pPr>
        <w:pBdr>
          <w:top w:val="nil"/>
          <w:left w:val="nil"/>
          <w:bottom w:val="nil"/>
          <w:right w:val="nil"/>
          <w:between w:val="nil"/>
        </w:pBdr>
        <w:spacing w:line="276" w:lineRule="auto"/>
        <w:ind w:left="600"/>
        <w:rPr>
          <w:rFonts w:ascii="KoPub돋움체 Light" w:eastAsia="KoPub돋움체 Light" w:hAnsi="KoPub돋움체 Light"/>
        </w:rPr>
      </w:pPr>
    </w:p>
    <w:p w14:paraId="07CFC195" w14:textId="77777777" w:rsidR="004D5D37" w:rsidRPr="00FC4EAB" w:rsidRDefault="00B62BC6" w:rsidP="00B21B4B">
      <w:pPr>
        <w:numPr>
          <w:ilvl w:val="0"/>
          <w:numId w:val="5"/>
        </w:numPr>
        <w:pBdr>
          <w:top w:val="nil"/>
          <w:left w:val="nil"/>
          <w:bottom w:val="nil"/>
          <w:right w:val="nil"/>
          <w:between w:val="nil"/>
        </w:pBdr>
        <w:spacing w:line="276" w:lineRule="auto"/>
        <w:rPr>
          <w:rFonts w:ascii="KoPub돋움체 Light" w:eastAsia="KoPub돋움체 Light" w:hAnsi="KoPub돋움체 Light"/>
        </w:rPr>
      </w:pPr>
      <w:r w:rsidRPr="00FC4EAB">
        <w:rPr>
          <w:rFonts w:ascii="KoPub돋움체 Light" w:eastAsia="KoPub돋움체 Light" w:hAnsi="KoPub돋움체 Light" w:cs="Arial Unicode MS"/>
        </w:rPr>
        <w:t xml:space="preserve">Empirical Demonstration of Quantitative Latency and Payload Overhead: Benchmark measurements confirmed that the proposed Mode C incurs only a +25.65% latency increase compared to standard token verification. After concurrency optimization, a throughput of 780 RPS was achieved even under a load of 100 virtual users, demonstrating effective high-load traffic defense. Additionally, a 50% reduction in </w:t>
      </w:r>
      <w:r w:rsidRPr="00FC4EAB">
        <w:rPr>
          <w:rFonts w:ascii="KoPub돋움체 Light" w:eastAsia="KoPub돋움체 Light" w:hAnsi="KoPub돋움체 Light" w:cs="Arial Unicode MS"/>
        </w:rPr>
        <w:lastRenderedPageBreak/>
        <w:t>header payload size compared to RSA-2048 was confirmed, indicating suitability for bandwidth-constrained environments.</w:t>
      </w:r>
    </w:p>
    <w:p w14:paraId="484229D9" w14:textId="77777777" w:rsidR="004D5D37" w:rsidRPr="00FC4EAB" w:rsidRDefault="004D5D37" w:rsidP="00B21B4B">
      <w:pPr>
        <w:pBdr>
          <w:top w:val="nil"/>
          <w:left w:val="nil"/>
          <w:bottom w:val="nil"/>
          <w:right w:val="nil"/>
          <w:between w:val="nil"/>
        </w:pBdr>
        <w:spacing w:line="276" w:lineRule="auto"/>
        <w:ind w:left="600"/>
        <w:rPr>
          <w:rFonts w:ascii="KoPub돋움체 Light" w:eastAsia="KoPub돋움체 Light" w:hAnsi="KoPub돋움체 Light"/>
        </w:rPr>
      </w:pPr>
    </w:p>
    <w:p w14:paraId="2D4C56EE" w14:textId="77777777" w:rsidR="004D5D37" w:rsidRPr="00FC4EAB" w:rsidRDefault="00006768" w:rsidP="00B21B4B">
      <w:pPr>
        <w:pStyle w:val="4"/>
        <w:spacing w:line="276" w:lineRule="auto"/>
        <w:rPr>
          <w:rFonts w:ascii="KoPub돋움체 Light" w:eastAsia="KoPub돋움체 Light" w:hAnsi="KoPub돋움체 Light" w:cs="Arial Unicode MS"/>
        </w:rPr>
      </w:pPr>
      <w:bookmarkStart w:id="24" w:name="_1mss8opdw1ki" w:colFirst="0" w:colLast="0"/>
      <w:bookmarkEnd w:id="24"/>
      <w:r w:rsidRPr="00FC4EAB">
        <w:rPr>
          <w:rFonts w:ascii="KoPub돋움체 Light" w:eastAsia="KoPub돋움체 Light" w:hAnsi="KoPub돋움체 Light" w:cs="Arial Unicode MS"/>
        </w:rPr>
        <w:t xml:space="preserve">2. </w:t>
      </w:r>
      <w:r w:rsidR="00B62BC6" w:rsidRPr="00FC4EAB">
        <w:rPr>
          <w:rFonts w:ascii="KoPub돋움체 Light" w:eastAsia="KoPub돋움체 Light" w:hAnsi="KoPub돋움체 Light" w:cs="Arial Unicode MS"/>
        </w:rPr>
        <w:t>Limitations of the Research</w:t>
      </w:r>
    </w:p>
    <w:p w14:paraId="64AFADEB" w14:textId="77777777" w:rsidR="00B62BC6" w:rsidRPr="00FC4EAB" w:rsidRDefault="00B62BC6" w:rsidP="00B62BC6">
      <w:pPr>
        <w:rPr>
          <w:rFonts w:ascii="KoPub돋움체 Light" w:eastAsia="KoPub돋움체 Light" w:hAnsi="KoPub돋움체 Light"/>
        </w:rPr>
      </w:pPr>
      <w:r w:rsidRPr="00FC4EAB">
        <w:rPr>
          <w:rFonts w:ascii="KoPub돋움체 Light" w:eastAsia="KoPub돋움체 Light" w:hAnsi="KoPub돋움체 Light"/>
        </w:rPr>
        <w:tab/>
        <w:t>The limitations of the implementation and validation environment in this research are as follows:</w:t>
      </w:r>
    </w:p>
    <w:p w14:paraId="42AFF8D2" w14:textId="77777777" w:rsidR="00B62BC6" w:rsidRPr="00FC4EAB" w:rsidRDefault="00B62BC6" w:rsidP="00B62BC6">
      <w:pPr>
        <w:rPr>
          <w:rFonts w:ascii="KoPub돋움체 Light" w:eastAsia="KoPub돋움체 Light" w:hAnsi="KoPub돋움체 Light"/>
        </w:rPr>
      </w:pPr>
    </w:p>
    <w:p w14:paraId="73E97211" w14:textId="77777777" w:rsidR="004D5D37" w:rsidRPr="00FC4EAB" w:rsidRDefault="00B62BC6" w:rsidP="00B21B4B">
      <w:pPr>
        <w:numPr>
          <w:ilvl w:val="0"/>
          <w:numId w:val="6"/>
        </w:numPr>
        <w:pBdr>
          <w:top w:val="nil"/>
          <w:left w:val="nil"/>
          <w:bottom w:val="nil"/>
          <w:right w:val="nil"/>
          <w:between w:val="nil"/>
        </w:pBdr>
        <w:spacing w:line="276" w:lineRule="auto"/>
        <w:rPr>
          <w:rFonts w:ascii="KoPub돋움체 Light" w:eastAsia="KoPub돋움체 Light" w:hAnsi="KoPub돋움체 Light"/>
        </w:rPr>
      </w:pPr>
      <w:r w:rsidRPr="00FC4EAB">
        <w:rPr>
          <w:rFonts w:ascii="KoPub돋움체 Light" w:eastAsia="KoPub돋움체 Light" w:hAnsi="KoPub돋움체 Light" w:cs="Arial Unicode MS"/>
        </w:rPr>
        <w:t xml:space="preserve">Software Emulation-Based Client Signing: The client-side hardware signing environment was validated using a software emulator conforming to the W3C </w:t>
      </w:r>
      <w:proofErr w:type="spellStart"/>
      <w:r w:rsidRPr="00FC4EAB">
        <w:rPr>
          <w:rFonts w:ascii="KoPub돋움체 Light" w:eastAsia="KoPub돋움체 Light" w:hAnsi="KoPub돋움체 Light" w:cs="Arial Unicode MS"/>
        </w:rPr>
        <w:t>WebAuthn</w:t>
      </w:r>
      <w:proofErr w:type="spellEnd"/>
      <w:r w:rsidRPr="00FC4EAB">
        <w:rPr>
          <w:rFonts w:ascii="KoPub돋움체 Light" w:eastAsia="KoPub돋움체 Light" w:hAnsi="KoPub돋움체 Light" w:cs="Arial Unicode MS"/>
        </w:rPr>
        <w:t xml:space="preserve"> Level 3 specification. The bus I/O latency and driver-layer overhead that occur when using an actual physical TPM 2.0 or physical security token were not reflected in the measurements.</w:t>
      </w:r>
    </w:p>
    <w:p w14:paraId="5DC9F7F3" w14:textId="77777777" w:rsidR="004D5D37" w:rsidRPr="00FC4EAB" w:rsidRDefault="004D5D37" w:rsidP="00B21B4B">
      <w:pPr>
        <w:pBdr>
          <w:top w:val="nil"/>
          <w:left w:val="nil"/>
          <w:bottom w:val="nil"/>
          <w:right w:val="nil"/>
          <w:between w:val="nil"/>
        </w:pBdr>
        <w:spacing w:line="276" w:lineRule="auto"/>
        <w:ind w:left="600"/>
        <w:rPr>
          <w:rFonts w:ascii="KoPub돋움체 Light" w:eastAsia="KoPub돋움체 Light" w:hAnsi="KoPub돋움체 Light"/>
        </w:rPr>
      </w:pPr>
    </w:p>
    <w:p w14:paraId="283A1632" w14:textId="77777777" w:rsidR="004D5D37" w:rsidRPr="00FC4EAB" w:rsidRDefault="00B62BC6" w:rsidP="00B21B4B">
      <w:pPr>
        <w:numPr>
          <w:ilvl w:val="0"/>
          <w:numId w:val="6"/>
        </w:numPr>
        <w:pBdr>
          <w:top w:val="nil"/>
          <w:left w:val="nil"/>
          <w:bottom w:val="nil"/>
          <w:right w:val="nil"/>
          <w:between w:val="nil"/>
        </w:pBdr>
        <w:spacing w:line="276" w:lineRule="auto"/>
        <w:rPr>
          <w:rFonts w:ascii="KoPub돋움체 Light" w:eastAsia="KoPub돋움체 Light" w:hAnsi="KoPub돋움체 Light"/>
        </w:rPr>
      </w:pPr>
      <w:r w:rsidRPr="00FC4EAB">
        <w:rPr>
          <w:rFonts w:ascii="KoPub돋움체 Light" w:eastAsia="KoPub돋움체 Light" w:hAnsi="KoPub돋움체 Light" w:cs="Arial Unicode MS"/>
        </w:rPr>
        <w:t>Scalability Constraints of Single-Node In-Memory Architecture: The nonce cache and sliding window ingress controller of the proposed system were designed based on thread safety within a single process. Therefore, when horizontally scaling to multiple gateway instances behind a load balancer, state inconsistency issues between instances would arise.</w:t>
      </w:r>
    </w:p>
    <w:p w14:paraId="57724BBD" w14:textId="77777777" w:rsidR="004D5D37" w:rsidRPr="00FC4EAB" w:rsidRDefault="004D5D37" w:rsidP="00B21B4B">
      <w:pPr>
        <w:pBdr>
          <w:top w:val="nil"/>
          <w:left w:val="nil"/>
          <w:bottom w:val="nil"/>
          <w:right w:val="nil"/>
          <w:between w:val="nil"/>
        </w:pBdr>
        <w:spacing w:line="276" w:lineRule="auto"/>
        <w:ind w:left="600"/>
        <w:rPr>
          <w:rFonts w:ascii="KoPub돋움체 Light" w:eastAsia="KoPub돋움체 Light" w:hAnsi="KoPub돋움체 Light"/>
        </w:rPr>
      </w:pPr>
    </w:p>
    <w:p w14:paraId="56D067C0" w14:textId="77777777" w:rsidR="004D5D37" w:rsidRPr="00FC4EAB" w:rsidRDefault="00006768" w:rsidP="00B21B4B">
      <w:pPr>
        <w:pStyle w:val="4"/>
        <w:spacing w:line="276" w:lineRule="auto"/>
        <w:rPr>
          <w:rFonts w:ascii="KoPub돋움체 Light" w:eastAsia="KoPub돋움체 Light" w:hAnsi="KoPub돋움체 Light"/>
        </w:rPr>
      </w:pPr>
      <w:bookmarkStart w:id="25" w:name="_r8s6lsya6m6s" w:colFirst="0" w:colLast="0"/>
      <w:bookmarkEnd w:id="25"/>
      <w:r w:rsidRPr="00FC4EAB">
        <w:rPr>
          <w:rFonts w:ascii="KoPub돋움체 Light" w:eastAsia="KoPub돋움체 Light" w:hAnsi="KoPub돋움체 Light" w:cs="Arial Unicode MS"/>
        </w:rPr>
        <w:t xml:space="preserve">3. </w:t>
      </w:r>
      <w:r w:rsidR="00B62BC6" w:rsidRPr="00FC4EAB">
        <w:rPr>
          <w:rFonts w:ascii="KoPub돋움체 Light" w:eastAsia="KoPub돋움체 Light" w:hAnsi="KoPub돋움체 Light" w:cs="Arial Unicode MS"/>
        </w:rPr>
        <w:t>Future Research Directions</w:t>
      </w:r>
    </w:p>
    <w:p w14:paraId="142925A4" w14:textId="77777777" w:rsidR="004D5D37" w:rsidRPr="00FC4EAB" w:rsidRDefault="00F964D7" w:rsidP="00B21B4B">
      <w:pPr>
        <w:numPr>
          <w:ilvl w:val="0"/>
          <w:numId w:val="7"/>
        </w:numPr>
        <w:pBdr>
          <w:top w:val="nil"/>
          <w:left w:val="nil"/>
          <w:bottom w:val="nil"/>
          <w:right w:val="nil"/>
          <w:between w:val="nil"/>
        </w:pBdr>
        <w:spacing w:line="276" w:lineRule="auto"/>
        <w:rPr>
          <w:rFonts w:ascii="KoPub돋움체 Light" w:eastAsia="KoPub돋움체 Light" w:hAnsi="KoPub돋움체 Light"/>
        </w:rPr>
      </w:pPr>
      <w:r w:rsidRPr="00FC4EAB">
        <w:rPr>
          <w:rFonts w:ascii="KoPub돋움체 Light" w:eastAsia="KoPub돋움체 Light" w:hAnsi="KoPub돋움체 Light" w:cs="Arial Unicode MS"/>
        </w:rPr>
        <w:t xml:space="preserve">Physical Hardware Security Module Integration and Measurement: The actual </w:t>
      </w:r>
      <w:proofErr w:type="spellStart"/>
      <w:r w:rsidRPr="00FC4EAB">
        <w:rPr>
          <w:rFonts w:ascii="KoPub돋움체 Light" w:eastAsia="KoPub돋움체 Light" w:hAnsi="KoPub돋움체 Light" w:cs="Arial Unicode MS"/>
        </w:rPr>
        <w:t>WebAuthn</w:t>
      </w:r>
      <w:proofErr w:type="spellEnd"/>
      <w:r w:rsidRPr="00FC4EAB">
        <w:rPr>
          <w:rFonts w:ascii="KoPub돋움체 Light" w:eastAsia="KoPub돋움체 Light" w:hAnsi="KoPub돋움체 Light" w:cs="Arial Unicode MS"/>
        </w:rPr>
        <w:t xml:space="preserve"> API will be invoked in a commercial web browser environment to operate the built-in security chipset and external FIDO2 tokens of client devices, analyzing end-to-end latency including the signature generation delay of physical chipsets.</w:t>
      </w:r>
    </w:p>
    <w:p w14:paraId="0995C5D8" w14:textId="77777777" w:rsidR="004D5D37" w:rsidRPr="00FC4EAB" w:rsidRDefault="004D5D37" w:rsidP="00B21B4B">
      <w:pPr>
        <w:pBdr>
          <w:top w:val="nil"/>
          <w:left w:val="nil"/>
          <w:bottom w:val="nil"/>
          <w:right w:val="nil"/>
          <w:between w:val="nil"/>
        </w:pBdr>
        <w:spacing w:line="276" w:lineRule="auto"/>
        <w:ind w:left="600"/>
        <w:rPr>
          <w:rFonts w:ascii="KoPub돋움체 Light" w:eastAsia="KoPub돋움체 Light" w:hAnsi="KoPub돋움체 Light"/>
        </w:rPr>
      </w:pPr>
    </w:p>
    <w:p w14:paraId="51D3AAF6" w14:textId="77777777" w:rsidR="004D5D37" w:rsidRPr="00FC4EAB" w:rsidRDefault="00F964D7" w:rsidP="00B21B4B">
      <w:pPr>
        <w:numPr>
          <w:ilvl w:val="0"/>
          <w:numId w:val="7"/>
        </w:numPr>
        <w:pBdr>
          <w:top w:val="nil"/>
          <w:left w:val="nil"/>
          <w:bottom w:val="nil"/>
          <w:right w:val="nil"/>
          <w:between w:val="nil"/>
        </w:pBdr>
        <w:spacing w:line="276" w:lineRule="auto"/>
        <w:rPr>
          <w:rFonts w:ascii="KoPub돋움체 Light" w:eastAsia="KoPub돋움체 Light" w:hAnsi="KoPub돋움체 Light"/>
        </w:rPr>
      </w:pPr>
      <w:r w:rsidRPr="00FC4EAB">
        <w:rPr>
          <w:rFonts w:ascii="KoPub돋움체 Light" w:eastAsia="KoPub돋움체 Light" w:hAnsi="KoPub돋움체 Light" w:cs="Arial Unicode MS"/>
        </w:rPr>
        <w:t>Distributed State Store and Atomic Verification Pipeline Construction: To support horizontal scaling environments, the in-memory store will be migrated to a distributed cache cluster. Atomic script execution-based single-use verification techniques will be researched to prevent race conditions on one-time nonces across multiple nodes.</w:t>
      </w:r>
    </w:p>
    <w:p w14:paraId="405281C0" w14:textId="77777777" w:rsidR="004D5D37" w:rsidRPr="00FC4EAB" w:rsidRDefault="004D5D37" w:rsidP="00B21B4B">
      <w:pPr>
        <w:pBdr>
          <w:top w:val="nil"/>
          <w:left w:val="nil"/>
          <w:bottom w:val="nil"/>
          <w:right w:val="nil"/>
          <w:between w:val="nil"/>
        </w:pBdr>
        <w:spacing w:line="276" w:lineRule="auto"/>
        <w:ind w:left="600"/>
        <w:rPr>
          <w:rFonts w:ascii="KoPub돋움체 Light" w:eastAsia="KoPub돋움체 Light" w:hAnsi="KoPub돋움체 Light"/>
        </w:rPr>
      </w:pPr>
    </w:p>
    <w:p w14:paraId="3848692F" w14:textId="77777777" w:rsidR="004D5D37" w:rsidRPr="00FC4EAB" w:rsidRDefault="00F964D7" w:rsidP="00B21B4B">
      <w:pPr>
        <w:numPr>
          <w:ilvl w:val="0"/>
          <w:numId w:val="7"/>
        </w:numPr>
        <w:pBdr>
          <w:top w:val="nil"/>
          <w:left w:val="nil"/>
          <w:bottom w:val="nil"/>
          <w:right w:val="nil"/>
          <w:between w:val="nil"/>
        </w:pBdr>
        <w:spacing w:line="276" w:lineRule="auto"/>
        <w:rPr>
          <w:rFonts w:ascii="KoPub돋움체 Light" w:eastAsia="KoPub돋움체 Light" w:hAnsi="KoPub돋움체 Light"/>
        </w:rPr>
      </w:pPr>
      <w:r w:rsidRPr="00FC4EAB">
        <w:rPr>
          <w:rFonts w:ascii="KoPub돋움체 Light" w:eastAsia="KoPub돋움체 Light" w:hAnsi="KoPub돋움체 Light" w:cs="Arial Unicode MS"/>
        </w:rPr>
        <w:t xml:space="preserve">Public Key Registration Protocol and Key Rotation Policy Research: An authorization protocol for securely pre-registering public keys generated by hardware chipsets with the gateway will be designed, along with lifecycle management policies for immediately </w:t>
      </w:r>
      <w:r w:rsidRPr="00FC4EAB">
        <w:rPr>
          <w:rFonts w:ascii="KoPub돋움체 Light" w:eastAsia="KoPub돋움체 Light" w:hAnsi="KoPub돋움체 Light" w:cs="Arial Unicode MS"/>
        </w:rPr>
        <w:lastRenderedPageBreak/>
        <w:t>revoking and renewing existing key pairs upon cryptographic key expiration or device loss.</w:t>
      </w:r>
    </w:p>
    <w:p w14:paraId="4CF80006" w14:textId="77777777" w:rsidR="00B422F5" w:rsidRPr="00FC4EAB" w:rsidRDefault="00B422F5" w:rsidP="00B422F5">
      <w:pPr>
        <w:pStyle w:val="a9"/>
        <w:ind w:left="880"/>
        <w:rPr>
          <w:rFonts w:ascii="KoPub돋움체 Light" w:eastAsia="KoPub돋움체 Light" w:hAnsi="KoPub돋움체 Light"/>
        </w:rPr>
      </w:pPr>
    </w:p>
    <w:p w14:paraId="6125B8C0" w14:textId="77777777" w:rsidR="00B422F5" w:rsidRPr="00FC4EAB" w:rsidRDefault="00B422F5" w:rsidP="00B422F5">
      <w:pPr>
        <w:pBdr>
          <w:top w:val="nil"/>
          <w:left w:val="nil"/>
          <w:bottom w:val="nil"/>
          <w:right w:val="nil"/>
          <w:between w:val="nil"/>
        </w:pBdr>
        <w:spacing w:line="276" w:lineRule="auto"/>
        <w:rPr>
          <w:rFonts w:ascii="KoPub돋움체 Light" w:eastAsia="KoPub돋움체 Light" w:hAnsi="KoPub돋움체 Light"/>
        </w:rPr>
      </w:pPr>
    </w:p>
    <w:p w14:paraId="7F2D7E08" w14:textId="77777777" w:rsidR="00B422F5" w:rsidRPr="00FC4EAB" w:rsidRDefault="00B422F5" w:rsidP="00B422F5">
      <w:pPr>
        <w:pBdr>
          <w:top w:val="nil"/>
          <w:left w:val="nil"/>
          <w:bottom w:val="nil"/>
          <w:right w:val="nil"/>
          <w:between w:val="nil"/>
        </w:pBdr>
        <w:spacing w:line="276" w:lineRule="auto"/>
        <w:rPr>
          <w:rFonts w:ascii="KoPub돋움체 Light" w:eastAsia="KoPub돋움체 Light" w:hAnsi="KoPub돋움체 Light"/>
        </w:rPr>
      </w:pPr>
    </w:p>
    <w:p w14:paraId="0F48E269" w14:textId="77777777" w:rsidR="00B422F5" w:rsidRPr="00FC4EAB" w:rsidRDefault="00B422F5" w:rsidP="00B422F5">
      <w:pPr>
        <w:pBdr>
          <w:top w:val="nil"/>
          <w:left w:val="nil"/>
          <w:bottom w:val="nil"/>
          <w:right w:val="nil"/>
          <w:between w:val="nil"/>
        </w:pBdr>
        <w:spacing w:line="276" w:lineRule="auto"/>
        <w:rPr>
          <w:rFonts w:ascii="KoPub돋움체 Light" w:eastAsia="KoPub돋움체 Light" w:hAnsi="KoPub돋움체 Light"/>
        </w:rPr>
      </w:pPr>
    </w:p>
    <w:p w14:paraId="7A228007" w14:textId="77777777" w:rsidR="00B422F5" w:rsidRPr="00FC4EAB" w:rsidRDefault="00B422F5" w:rsidP="00B422F5">
      <w:pPr>
        <w:pBdr>
          <w:top w:val="nil"/>
          <w:left w:val="nil"/>
          <w:bottom w:val="nil"/>
          <w:right w:val="nil"/>
          <w:between w:val="nil"/>
        </w:pBdr>
        <w:spacing w:line="276" w:lineRule="auto"/>
        <w:rPr>
          <w:rFonts w:ascii="KoPub돋움체 Light" w:eastAsia="KoPub돋움체 Light" w:hAnsi="KoPub돋움체 Light"/>
        </w:rPr>
      </w:pPr>
    </w:p>
    <w:p w14:paraId="18967AFD" w14:textId="77777777" w:rsidR="00B422F5" w:rsidRPr="00FC4EAB" w:rsidRDefault="00B422F5" w:rsidP="00B422F5">
      <w:pPr>
        <w:pBdr>
          <w:top w:val="nil"/>
          <w:left w:val="nil"/>
          <w:bottom w:val="nil"/>
          <w:right w:val="nil"/>
          <w:between w:val="nil"/>
        </w:pBdr>
        <w:spacing w:line="276" w:lineRule="auto"/>
        <w:rPr>
          <w:rFonts w:ascii="KoPub돋움체 Light" w:eastAsia="KoPub돋움체 Light" w:hAnsi="KoPub돋움체 Light"/>
        </w:rPr>
      </w:pPr>
    </w:p>
    <w:p w14:paraId="5FF90BDB" w14:textId="77777777" w:rsidR="00B422F5" w:rsidRPr="00FC4EAB" w:rsidRDefault="00B422F5" w:rsidP="00B422F5">
      <w:pPr>
        <w:pBdr>
          <w:top w:val="nil"/>
          <w:left w:val="nil"/>
          <w:bottom w:val="nil"/>
          <w:right w:val="nil"/>
          <w:between w:val="nil"/>
        </w:pBdr>
        <w:spacing w:line="276" w:lineRule="auto"/>
        <w:rPr>
          <w:rFonts w:ascii="KoPub돋움체 Light" w:eastAsia="KoPub돋움체 Light" w:hAnsi="KoPub돋움체 Light"/>
        </w:rPr>
      </w:pPr>
    </w:p>
    <w:p w14:paraId="7048C97D" w14:textId="77777777" w:rsidR="004D5D37" w:rsidRPr="00FC4EAB" w:rsidRDefault="00B422F5" w:rsidP="00B21B4B">
      <w:pPr>
        <w:pStyle w:val="3"/>
        <w:spacing w:line="276" w:lineRule="auto"/>
        <w:rPr>
          <w:rFonts w:ascii="KoPub돋움체 Light" w:eastAsia="KoPub돋움체 Light" w:hAnsi="KoPub돋움체 Light"/>
        </w:rPr>
      </w:pPr>
      <w:bookmarkStart w:id="26" w:name="_5buas6vim83" w:colFirst="0" w:colLast="0"/>
      <w:bookmarkEnd w:id="26"/>
      <w:r w:rsidRPr="00FC4EAB">
        <w:rPr>
          <w:rFonts w:ascii="KoPub돋움체 Light" w:eastAsia="KoPub돋움체 Light" w:hAnsi="KoPub돋움체 Light" w:cs="Arial Unicode MS"/>
        </w:rPr>
        <w:t>References</w:t>
      </w:r>
    </w:p>
    <w:p w14:paraId="3366C70F" w14:textId="77777777" w:rsidR="004D5D37" w:rsidRPr="00FC4EAB" w:rsidRDefault="00006768" w:rsidP="00B21B4B">
      <w:pPr>
        <w:pBdr>
          <w:top w:val="nil"/>
          <w:left w:val="nil"/>
          <w:bottom w:val="nil"/>
          <w:right w:val="nil"/>
          <w:between w:val="nil"/>
        </w:pBdr>
        <w:spacing w:line="276" w:lineRule="auto"/>
        <w:rPr>
          <w:rFonts w:ascii="KoPub돋움체 Light" w:eastAsia="KoPub돋움체 Light" w:hAnsi="KoPub돋움체 Light"/>
        </w:rPr>
      </w:pPr>
      <w:r w:rsidRPr="00FC4EAB">
        <w:rPr>
          <w:rFonts w:ascii="KoPub돋움체 Light" w:eastAsia="KoPub돋움체 Light" w:hAnsi="KoPub돋움체 Light"/>
        </w:rPr>
        <w:t>[1] M. Jones and D. Hardt, "The OAuth 2.0 Authorization Framework: Bearer Token Usage," RFC 6750, Oct. 2012. DOI: 10.17487/RFC6750.</w:t>
      </w:r>
    </w:p>
    <w:p w14:paraId="08EF4DAA" w14:textId="77777777" w:rsidR="004D5D37" w:rsidRPr="00FC4EAB" w:rsidRDefault="00006768" w:rsidP="00B21B4B">
      <w:pPr>
        <w:pBdr>
          <w:top w:val="nil"/>
          <w:left w:val="nil"/>
          <w:bottom w:val="nil"/>
          <w:right w:val="nil"/>
          <w:between w:val="nil"/>
        </w:pBdr>
        <w:spacing w:line="276" w:lineRule="auto"/>
        <w:rPr>
          <w:rFonts w:ascii="KoPub돋움체 Light" w:eastAsia="KoPub돋움체 Light" w:hAnsi="KoPub돋움체 Light"/>
        </w:rPr>
      </w:pPr>
      <w:r w:rsidRPr="00FC4EAB">
        <w:rPr>
          <w:rFonts w:ascii="KoPub돋움체 Light" w:eastAsia="KoPub돋움체 Light" w:hAnsi="KoPub돋움체 Light"/>
        </w:rPr>
        <w:t xml:space="preserve">[2] D. Fett, B. Campbell, J. Bradley, T. </w:t>
      </w:r>
      <w:proofErr w:type="spellStart"/>
      <w:r w:rsidRPr="00FC4EAB">
        <w:rPr>
          <w:rFonts w:ascii="KoPub돋움체 Light" w:eastAsia="KoPub돋움체 Light" w:hAnsi="KoPub돋움체 Light"/>
        </w:rPr>
        <w:t>Lodderstedt</w:t>
      </w:r>
      <w:proofErr w:type="spellEnd"/>
      <w:r w:rsidRPr="00FC4EAB">
        <w:rPr>
          <w:rFonts w:ascii="KoPub돋움체 Light" w:eastAsia="KoPub돋움체 Light" w:hAnsi="KoPub돋움체 Light"/>
        </w:rPr>
        <w:t>, M. Jones, and D. Waite, "OAuth 2.0 Demonstrating Proof-of-Possession at the Application Layer (</w:t>
      </w:r>
      <w:proofErr w:type="spellStart"/>
      <w:r w:rsidRPr="00FC4EAB">
        <w:rPr>
          <w:rFonts w:ascii="KoPub돋움체 Light" w:eastAsia="KoPub돋움체 Light" w:hAnsi="KoPub돋움체 Light"/>
        </w:rPr>
        <w:t>DPoP</w:t>
      </w:r>
      <w:proofErr w:type="spellEnd"/>
      <w:r w:rsidRPr="00FC4EAB">
        <w:rPr>
          <w:rFonts w:ascii="KoPub돋움체 Light" w:eastAsia="KoPub돋움체 Light" w:hAnsi="KoPub돋움체 Light"/>
        </w:rPr>
        <w:t>)," RFC 9449, Sep. 2023. DOI: 10.17487/RFC9449.</w:t>
      </w:r>
    </w:p>
    <w:p w14:paraId="5F83239C" w14:textId="77777777" w:rsidR="004D5D37" w:rsidRPr="00FC4EAB" w:rsidRDefault="00006768" w:rsidP="00B21B4B">
      <w:pPr>
        <w:pBdr>
          <w:top w:val="nil"/>
          <w:left w:val="nil"/>
          <w:bottom w:val="nil"/>
          <w:right w:val="nil"/>
          <w:between w:val="nil"/>
        </w:pBdr>
        <w:spacing w:line="276" w:lineRule="auto"/>
        <w:rPr>
          <w:rFonts w:ascii="KoPub돋움체 Light" w:eastAsia="KoPub돋움체 Light" w:hAnsi="KoPub돋움체 Light"/>
        </w:rPr>
      </w:pPr>
      <w:r w:rsidRPr="00FC4EAB">
        <w:rPr>
          <w:rFonts w:ascii="KoPub돋움체 Light" w:eastAsia="KoPub돋움체 Light" w:hAnsi="KoPub돋움체 Light"/>
        </w:rPr>
        <w:t xml:space="preserve">[3] B. Campbell, J. Bradley, N. </w:t>
      </w:r>
      <w:proofErr w:type="spellStart"/>
      <w:r w:rsidRPr="00FC4EAB">
        <w:rPr>
          <w:rFonts w:ascii="KoPub돋움체 Light" w:eastAsia="KoPub돋움체 Light" w:hAnsi="KoPub돋움체 Light"/>
        </w:rPr>
        <w:t>Sakimura</w:t>
      </w:r>
      <w:proofErr w:type="spellEnd"/>
      <w:r w:rsidRPr="00FC4EAB">
        <w:rPr>
          <w:rFonts w:ascii="KoPub돋움체 Light" w:eastAsia="KoPub돋움체 Light" w:hAnsi="KoPub돋움체 Light"/>
        </w:rPr>
        <w:t xml:space="preserve">, and T. </w:t>
      </w:r>
      <w:proofErr w:type="spellStart"/>
      <w:r w:rsidRPr="00FC4EAB">
        <w:rPr>
          <w:rFonts w:ascii="KoPub돋움체 Light" w:eastAsia="KoPub돋움체 Light" w:hAnsi="KoPub돋움체 Light"/>
        </w:rPr>
        <w:t>Lodderstedt</w:t>
      </w:r>
      <w:proofErr w:type="spellEnd"/>
      <w:r w:rsidRPr="00FC4EAB">
        <w:rPr>
          <w:rFonts w:ascii="KoPub돋움체 Light" w:eastAsia="KoPub돋움체 Light" w:hAnsi="KoPub돋움체 Light"/>
        </w:rPr>
        <w:t>, "OAuth 2.0 Mutual-TLS Client Authentication and Certificate-Bound Access Tokens," RFC 8705, Feb. 2020. DOI: 10.17487/RFC8705.</w:t>
      </w:r>
    </w:p>
    <w:p w14:paraId="44FA01FF" w14:textId="77777777" w:rsidR="004D5D37" w:rsidRPr="00FC4EAB" w:rsidRDefault="00006768" w:rsidP="00B21B4B">
      <w:pPr>
        <w:pBdr>
          <w:top w:val="nil"/>
          <w:left w:val="nil"/>
          <w:bottom w:val="nil"/>
          <w:right w:val="nil"/>
          <w:between w:val="nil"/>
        </w:pBdr>
        <w:spacing w:line="276" w:lineRule="auto"/>
        <w:rPr>
          <w:rFonts w:ascii="KoPub돋움체 Light" w:eastAsia="KoPub돋움체 Light" w:hAnsi="KoPub돋움체 Light"/>
        </w:rPr>
      </w:pPr>
      <w:r w:rsidRPr="00FC4EAB">
        <w:rPr>
          <w:rFonts w:ascii="KoPub돋움체 Light" w:eastAsia="KoPub돋움체 Light" w:hAnsi="KoPub돋움체 Light"/>
        </w:rPr>
        <w:t>[4] W3C, "Web Authentication: An API for accessing Public Key Credentials Level 3," W3C Candidate Recommendation Snapshot, 2023.</w:t>
      </w:r>
    </w:p>
    <w:p w14:paraId="462B63CF" w14:textId="77777777" w:rsidR="004D5D37" w:rsidRPr="00FC4EAB" w:rsidRDefault="00006768" w:rsidP="00B21B4B">
      <w:pPr>
        <w:pBdr>
          <w:top w:val="nil"/>
          <w:left w:val="nil"/>
          <w:bottom w:val="nil"/>
          <w:right w:val="nil"/>
          <w:between w:val="nil"/>
        </w:pBdr>
        <w:spacing w:line="276" w:lineRule="auto"/>
        <w:rPr>
          <w:rFonts w:ascii="KoPub돋움체 Light" w:eastAsia="KoPub돋움체 Light" w:hAnsi="KoPub돋움체 Light"/>
        </w:rPr>
      </w:pPr>
      <w:r w:rsidRPr="00FC4EAB">
        <w:rPr>
          <w:rFonts w:ascii="KoPub돋움체 Light" w:eastAsia="KoPub돋움체 Light" w:hAnsi="KoPub돋움체 Light"/>
        </w:rPr>
        <w:t>[5] FIDO Alliance, "Client to Authenticator Protocol (CTAP) Implementation Draft," FIDO Alliance Proposed Standard, 2021.</w:t>
      </w:r>
    </w:p>
    <w:p w14:paraId="09A0E3AE" w14:textId="77777777" w:rsidR="004D5D37" w:rsidRPr="00FC4EAB" w:rsidRDefault="00006768" w:rsidP="00B21B4B">
      <w:pPr>
        <w:pBdr>
          <w:top w:val="nil"/>
          <w:left w:val="nil"/>
          <w:bottom w:val="nil"/>
          <w:right w:val="nil"/>
          <w:between w:val="nil"/>
        </w:pBdr>
        <w:spacing w:line="276" w:lineRule="auto"/>
        <w:rPr>
          <w:rFonts w:ascii="KoPub돋움체 Light" w:eastAsia="KoPub돋움체 Light" w:hAnsi="KoPub돋움체 Light"/>
        </w:rPr>
      </w:pPr>
      <w:r w:rsidRPr="00FC4EAB">
        <w:rPr>
          <w:rFonts w:ascii="KoPub돋움체 Light" w:eastAsia="KoPub돋움체 Light" w:hAnsi="KoPub돋움체 Light"/>
        </w:rPr>
        <w:t>[6] National Institute of Standards and Technology (NIST), "Digital Signature Standard (DSS)," FIPS PUB 186-5, Feb. 2023. DOI: 10.6028/NIST.FIPS.186-5.</w:t>
      </w:r>
    </w:p>
    <w:p w14:paraId="7C4B37C4" w14:textId="77777777" w:rsidR="004D5D37" w:rsidRPr="00FC4EAB" w:rsidRDefault="00006768" w:rsidP="00B21B4B">
      <w:pPr>
        <w:pBdr>
          <w:top w:val="nil"/>
          <w:left w:val="nil"/>
          <w:bottom w:val="nil"/>
          <w:right w:val="nil"/>
          <w:between w:val="nil"/>
        </w:pBdr>
        <w:spacing w:line="276" w:lineRule="auto"/>
        <w:rPr>
          <w:rFonts w:ascii="KoPub돋움체 Light" w:eastAsia="KoPub돋움체 Light" w:hAnsi="KoPub돋움체 Light"/>
        </w:rPr>
      </w:pPr>
      <w:r w:rsidRPr="00FC4EAB">
        <w:rPr>
          <w:rFonts w:ascii="KoPub돋움체 Light" w:eastAsia="KoPub돋움체 Light" w:hAnsi="KoPub돋움체 Light"/>
        </w:rPr>
        <w:t>[7] D. Dolev and A. C. Yao, "On the security of public key protocols," IEEE Transactions on Information Theory, vol. 29, no. 2, pp. 198–208, Mar. 1983. DOI: 10.1109/TIT.1983.1056650.</w:t>
      </w:r>
    </w:p>
    <w:p w14:paraId="6CA744D3" w14:textId="77777777" w:rsidR="004D5D37" w:rsidRPr="00FC4EAB" w:rsidRDefault="00006768" w:rsidP="00B21B4B">
      <w:pPr>
        <w:pBdr>
          <w:top w:val="nil"/>
          <w:left w:val="nil"/>
          <w:bottom w:val="nil"/>
          <w:right w:val="nil"/>
          <w:between w:val="nil"/>
        </w:pBdr>
        <w:spacing w:line="276" w:lineRule="auto"/>
        <w:rPr>
          <w:rFonts w:ascii="KoPub돋움체 Light" w:eastAsia="KoPub돋움체 Light" w:hAnsi="KoPub돋움체 Light"/>
        </w:rPr>
      </w:pPr>
      <w:r w:rsidRPr="00FC4EAB">
        <w:rPr>
          <w:rFonts w:ascii="KoPub돋움체 Light" w:eastAsia="KoPub돋움체 Light" w:hAnsi="KoPub돋움체 Light"/>
        </w:rPr>
        <w:t>[8] Trusted Computing Group (TCG), "TPM 2.0 Library Specification," TCG Published Standard, Revision 1.59, 2019.</w:t>
      </w:r>
    </w:p>
    <w:p w14:paraId="68083EC6" w14:textId="77777777" w:rsidR="004D5D37" w:rsidRPr="00FC4EAB" w:rsidRDefault="00006768" w:rsidP="00B21B4B">
      <w:pPr>
        <w:pBdr>
          <w:top w:val="nil"/>
          <w:left w:val="nil"/>
          <w:bottom w:val="nil"/>
          <w:right w:val="nil"/>
          <w:between w:val="nil"/>
        </w:pBdr>
        <w:spacing w:line="276" w:lineRule="auto"/>
        <w:rPr>
          <w:rFonts w:ascii="KoPub돋움체 Light" w:eastAsia="KoPub돋움체 Light" w:hAnsi="KoPub돋움체 Light"/>
        </w:rPr>
      </w:pPr>
      <w:r w:rsidRPr="00FC4EAB">
        <w:rPr>
          <w:rFonts w:ascii="KoPub돋움체 Light" w:eastAsia="KoPub돋움체 Light" w:hAnsi="KoPub돋움체 Light"/>
        </w:rPr>
        <w:t>[9] OWASP Foundation, "OWASP API Security Top 10 2023," Tech. Rep., 2023.</w:t>
      </w:r>
    </w:p>
    <w:p w14:paraId="1F5D0FF8" w14:textId="77777777" w:rsidR="004D5D37" w:rsidRPr="00FC4EAB" w:rsidRDefault="00006768" w:rsidP="00B21B4B">
      <w:pPr>
        <w:pBdr>
          <w:top w:val="nil"/>
          <w:left w:val="nil"/>
          <w:bottom w:val="nil"/>
          <w:right w:val="nil"/>
          <w:between w:val="nil"/>
        </w:pBdr>
        <w:spacing w:line="276" w:lineRule="auto"/>
        <w:rPr>
          <w:rFonts w:ascii="KoPub돋움체 Light" w:eastAsia="KoPub돋움체 Light" w:hAnsi="KoPub돋움체 Light"/>
        </w:rPr>
      </w:pPr>
      <w:r w:rsidRPr="00FC4EAB">
        <w:rPr>
          <w:rFonts w:ascii="KoPub돋움체 Light" w:eastAsia="KoPub돋움체 Light" w:hAnsi="KoPub돋움체 Light"/>
        </w:rPr>
        <w:t>[10] N. Koblitz, "Elliptic curve cryptosystems," Mathematics of Computation, vol. 48, no. 177, pp. 203–209, 1987. DOI: 10.1090/S0025-5718-1987-0866109-5.</w:t>
      </w:r>
    </w:p>
    <w:p w14:paraId="503A4EFF" w14:textId="77777777" w:rsidR="004D5D37" w:rsidRPr="00FC4EAB" w:rsidRDefault="00006768" w:rsidP="00B21B4B">
      <w:pPr>
        <w:pBdr>
          <w:top w:val="nil"/>
          <w:left w:val="nil"/>
          <w:bottom w:val="nil"/>
          <w:right w:val="nil"/>
          <w:between w:val="nil"/>
        </w:pBdr>
        <w:spacing w:line="276" w:lineRule="auto"/>
        <w:rPr>
          <w:rFonts w:ascii="KoPub돋움체 Light" w:eastAsia="KoPub돋움체 Light" w:hAnsi="KoPub돋움체 Light"/>
        </w:rPr>
      </w:pPr>
      <w:r w:rsidRPr="00FC4EAB">
        <w:rPr>
          <w:rFonts w:ascii="KoPub돋움체 Light" w:eastAsia="KoPub돋움체 Light" w:hAnsi="KoPub돋움체 Light"/>
        </w:rPr>
        <w:t>[11] R. Jain, The Art of Computer Systems Performance Analysis: Techniques for Experimental Design, Measurement, Simulation, and Modeling, John Wiley &amp; Sons, 1991.</w:t>
      </w:r>
    </w:p>
    <w:sectPr w:rsidR="004D5D37" w:rsidRPr="00FC4EAB">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KoPub돋움체 Light">
    <w:panose1 w:val="00000300000000000000"/>
    <w:charset w:val="81"/>
    <w:family w:val="auto"/>
    <w:pitch w:val="variable"/>
    <w:sig w:usb0="800002A7" w:usb1="29D7FCFB" w:usb2="00000010" w:usb3="00000000" w:csb0="00080001" w:csb1="00000000"/>
    <w:embedRegular r:id="rId1" w:subsetted="1" w:fontKey="{89E6E4A7-FC5F-4045-AA0D-CB144D978B96}"/>
    <w:embedBold r:id="rId2" w:subsetted="1" w:fontKey="{29303CA6-7691-4900-8834-14C739493E41}"/>
  </w:font>
  <w:font w:name="Arial Unicode MS">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072FBD"/>
    <w:multiLevelType w:val="multilevel"/>
    <w:tmpl w:val="2070CF84"/>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2EA8270C"/>
    <w:multiLevelType w:val="multilevel"/>
    <w:tmpl w:val="5FC8F6B0"/>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3F65384C"/>
    <w:multiLevelType w:val="multilevel"/>
    <w:tmpl w:val="E42AABD6"/>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4FC50732"/>
    <w:multiLevelType w:val="multilevel"/>
    <w:tmpl w:val="534A8D04"/>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548F2942"/>
    <w:multiLevelType w:val="multilevel"/>
    <w:tmpl w:val="E514B1EA"/>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639D4229"/>
    <w:multiLevelType w:val="multilevel"/>
    <w:tmpl w:val="C0B46F8A"/>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657D439F"/>
    <w:multiLevelType w:val="multilevel"/>
    <w:tmpl w:val="B7ACBFEE"/>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958991203">
    <w:abstractNumId w:val="5"/>
  </w:num>
  <w:num w:numId="2" w16cid:durableId="2031485927">
    <w:abstractNumId w:val="1"/>
  </w:num>
  <w:num w:numId="3" w16cid:durableId="1033580859">
    <w:abstractNumId w:val="0"/>
  </w:num>
  <w:num w:numId="4" w16cid:durableId="129565584">
    <w:abstractNumId w:val="3"/>
  </w:num>
  <w:num w:numId="5" w16cid:durableId="1103763237">
    <w:abstractNumId w:val="2"/>
  </w:num>
  <w:num w:numId="6" w16cid:durableId="1522284132">
    <w:abstractNumId w:val="6"/>
  </w:num>
  <w:num w:numId="7" w16cid:durableId="64867537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5D37"/>
    <w:rsid w:val="00006768"/>
    <w:rsid w:val="000D759D"/>
    <w:rsid w:val="00214FA0"/>
    <w:rsid w:val="00234FF1"/>
    <w:rsid w:val="004506DA"/>
    <w:rsid w:val="004D5D37"/>
    <w:rsid w:val="00535E9C"/>
    <w:rsid w:val="005715DB"/>
    <w:rsid w:val="00611723"/>
    <w:rsid w:val="00775A35"/>
    <w:rsid w:val="00926B2B"/>
    <w:rsid w:val="009C7572"/>
    <w:rsid w:val="00AD13C3"/>
    <w:rsid w:val="00B21B4B"/>
    <w:rsid w:val="00B422F5"/>
    <w:rsid w:val="00B4762E"/>
    <w:rsid w:val="00B62BC6"/>
    <w:rsid w:val="00BA6132"/>
    <w:rsid w:val="00C51636"/>
    <w:rsid w:val="00C94F7E"/>
    <w:rsid w:val="00CD4BFE"/>
    <w:rsid w:val="00CE6A0B"/>
    <w:rsid w:val="00EC611D"/>
    <w:rsid w:val="00F00257"/>
    <w:rsid w:val="00F462C3"/>
    <w:rsid w:val="00F964D7"/>
    <w:rsid w:val="00FB3D43"/>
    <w:rsid w:val="00FC4EA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782FF"/>
  <w15:docId w15:val="{96A1DBDC-45A9-4D91-932D-8A7089B1E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ko-K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pBdr>
        <w:top w:val="nil"/>
        <w:left w:val="nil"/>
        <w:bottom w:val="nil"/>
        <w:right w:val="nil"/>
        <w:between w:val="nil"/>
      </w:pBdr>
      <w:spacing w:before="240" w:after="240"/>
      <w:outlineLvl w:val="0"/>
    </w:pPr>
    <w:rPr>
      <w:b/>
      <w:bCs/>
      <w:sz w:val="48"/>
      <w:szCs w:val="48"/>
    </w:rPr>
  </w:style>
  <w:style w:type="paragraph" w:styleId="2">
    <w:name w:val="heading 2"/>
    <w:basedOn w:val="a"/>
    <w:next w:val="a"/>
    <w:uiPriority w:val="9"/>
    <w:unhideWhenUsed/>
    <w:qFormat/>
    <w:pPr>
      <w:pBdr>
        <w:top w:val="nil"/>
        <w:left w:val="nil"/>
        <w:bottom w:val="nil"/>
        <w:right w:val="nil"/>
        <w:between w:val="nil"/>
      </w:pBdr>
      <w:spacing w:before="225" w:after="225"/>
      <w:outlineLvl w:val="1"/>
    </w:pPr>
    <w:rPr>
      <w:b/>
      <w:bCs/>
      <w:sz w:val="36"/>
      <w:szCs w:val="36"/>
    </w:rPr>
  </w:style>
  <w:style w:type="paragraph" w:styleId="3">
    <w:name w:val="heading 3"/>
    <w:basedOn w:val="a"/>
    <w:next w:val="a"/>
    <w:uiPriority w:val="9"/>
    <w:unhideWhenUsed/>
    <w:qFormat/>
    <w:pPr>
      <w:pBdr>
        <w:top w:val="nil"/>
        <w:left w:val="nil"/>
        <w:bottom w:val="nil"/>
        <w:right w:val="nil"/>
        <w:between w:val="nil"/>
      </w:pBdr>
      <w:spacing w:before="240" w:after="240"/>
      <w:outlineLvl w:val="2"/>
    </w:pPr>
    <w:rPr>
      <w:b/>
      <w:bCs/>
      <w:sz w:val="28"/>
      <w:szCs w:val="28"/>
    </w:rPr>
  </w:style>
  <w:style w:type="paragraph" w:styleId="4">
    <w:name w:val="heading 4"/>
    <w:basedOn w:val="a"/>
    <w:next w:val="a"/>
    <w:uiPriority w:val="9"/>
    <w:unhideWhenUsed/>
    <w:qFormat/>
    <w:pPr>
      <w:pBdr>
        <w:top w:val="nil"/>
        <w:left w:val="nil"/>
        <w:bottom w:val="nil"/>
        <w:right w:val="nil"/>
        <w:between w:val="nil"/>
      </w:pBdr>
      <w:spacing w:before="255" w:after="255"/>
      <w:outlineLvl w:val="3"/>
    </w:pPr>
    <w:rPr>
      <w:b/>
      <w:bCs/>
      <w:sz w:val="24"/>
      <w:szCs w:val="24"/>
    </w:rPr>
  </w:style>
  <w:style w:type="paragraph" w:styleId="5">
    <w:name w:val="heading 5"/>
    <w:basedOn w:val="a"/>
    <w:next w:val="a"/>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6">
    <w:name w:val="heading 6"/>
    <w:basedOn w:val="a"/>
    <w:next w:val="a"/>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paragraph" w:styleId="a9">
    <w:name w:val="List Paragraph"/>
    <w:basedOn w:val="a"/>
    <w:uiPriority w:val="34"/>
    <w:qFormat/>
    <w:rsid w:val="00775A35"/>
    <w:pPr>
      <w:ind w:leftChars="400" w:left="8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0663537">
      <w:bodyDiv w:val="1"/>
      <w:marLeft w:val="0"/>
      <w:marRight w:val="0"/>
      <w:marTop w:val="0"/>
      <w:marBottom w:val="0"/>
      <w:divBdr>
        <w:top w:val="none" w:sz="0" w:space="0" w:color="auto"/>
        <w:left w:val="none" w:sz="0" w:space="0" w:color="auto"/>
        <w:bottom w:val="none" w:sz="0" w:space="0" w:color="auto"/>
        <w:right w:val="none" w:sz="0" w:space="0" w:color="auto"/>
      </w:divBdr>
      <w:divsChild>
        <w:div w:id="217328602">
          <w:marLeft w:val="0"/>
          <w:marRight w:val="0"/>
          <w:marTop w:val="0"/>
          <w:marBottom w:val="0"/>
          <w:divBdr>
            <w:top w:val="none" w:sz="0" w:space="0" w:color="auto"/>
            <w:left w:val="none" w:sz="0" w:space="0" w:color="auto"/>
            <w:bottom w:val="none" w:sz="0" w:space="0" w:color="auto"/>
            <w:right w:val="none" w:sz="0" w:space="0" w:color="auto"/>
          </w:divBdr>
          <w:divsChild>
            <w:div w:id="43077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TotalTime>
  <Pages>14</Pages>
  <Words>3461</Words>
  <Characters>19732</Characters>
  <Application>Microsoft Office Word</Application>
  <DocSecurity>0</DocSecurity>
  <Lines>164</Lines>
  <Paragraphs>46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23147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kong</dc:creator>
  <cp:lastModifiedBy>kong</cp:lastModifiedBy>
  <cp:revision>35</cp:revision>
  <cp:lastPrinted>2026-09-08T11:54:00Z</cp:lastPrinted>
  <dcterms:created xsi:type="dcterms:W3CDTF">2026-09-08T07:49:00Z</dcterms:created>
  <dcterms:modified xsi:type="dcterms:W3CDTF">2026-09-08T11:58:00Z</dcterms:modified>
</cp:coreProperties>
</file>