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3ACE5" w14:textId="77777777" w:rsidR="00C9066D" w:rsidRDefault="00000000">
      <w:pPr>
        <w:spacing w:after="40"/>
        <w:jc w:val="center"/>
      </w:pPr>
      <w:r>
        <w:rPr>
          <w:noProof/>
        </w:rPr>
        <w:drawing>
          <wp:inline distT="0" distB="0" distL="0" distR="0" wp14:anchorId="5A9AA6E3" wp14:editId="2BE294C9">
            <wp:extent cx="2080260" cy="2080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u_logo_from_template.jpeg"/>
                    <pic:cNvPicPr/>
                  </pic:nvPicPr>
                  <pic:blipFill>
                    <a:blip r:embed="rId8"/>
                    <a:stretch>
                      <a:fillRect/>
                    </a:stretch>
                  </pic:blipFill>
                  <pic:spPr>
                    <a:xfrm>
                      <a:off x="0" y="0"/>
                      <a:ext cx="2080260" cy="2080260"/>
                    </a:xfrm>
                    <a:prstGeom prst="rect">
                      <a:avLst/>
                    </a:prstGeom>
                  </pic:spPr>
                </pic:pic>
              </a:graphicData>
            </a:graphic>
          </wp:inline>
        </w:drawing>
      </w:r>
    </w:p>
    <w:p w14:paraId="345CA216" w14:textId="77777777" w:rsidR="00C9066D" w:rsidRDefault="00C9066D">
      <w:pPr>
        <w:pBdr>
          <w:bottom w:val="single" w:sz="14" w:space="1" w:color="000000"/>
        </w:pBdr>
        <w:spacing w:after="0"/>
      </w:pPr>
    </w:p>
    <w:p w14:paraId="60C2F81D" w14:textId="77777777" w:rsidR="00C9066D" w:rsidRDefault="00000000">
      <w:pPr>
        <w:spacing w:after="40"/>
        <w:jc w:val="center"/>
      </w:pPr>
      <w:r>
        <w:rPr>
          <w:b/>
          <w:sz w:val="44"/>
        </w:rPr>
        <w:t>SOFTWARE DEVELOPMENT PROJECT</w:t>
      </w:r>
    </w:p>
    <w:p w14:paraId="32B54D5F" w14:textId="77777777" w:rsidR="00C9066D" w:rsidRDefault="00000000">
      <w:pPr>
        <w:spacing w:after="40"/>
        <w:jc w:val="center"/>
      </w:pPr>
      <w:r>
        <w:rPr>
          <w:b/>
          <w:i/>
          <w:sz w:val="26"/>
        </w:rPr>
        <w:t>Final Report</w:t>
      </w:r>
    </w:p>
    <w:p w14:paraId="7066115F" w14:textId="77777777" w:rsidR="00C9066D" w:rsidRDefault="00C9066D">
      <w:pPr>
        <w:pBdr>
          <w:bottom w:val="single" w:sz="14" w:space="1" w:color="000000"/>
        </w:pBdr>
        <w:spacing w:after="0"/>
      </w:pPr>
    </w:p>
    <w:p w14:paraId="16B55DE1" w14:textId="77777777" w:rsidR="00C9066D" w:rsidRDefault="00000000">
      <w:pPr>
        <w:spacing w:before="300" w:after="200"/>
        <w:jc w:val="center"/>
      </w:pPr>
      <w:r>
        <w:rPr>
          <w:b/>
          <w:color w:val="DC0000"/>
          <w:sz w:val="36"/>
        </w:rPr>
        <w:t>CivicLink: Municipal Incident Reporting and Community Alert Platform</w:t>
      </w:r>
    </w:p>
    <w:p w14:paraId="46DF37A9" w14:textId="77777777" w:rsidR="00C9066D" w:rsidRDefault="00000000">
      <w:pPr>
        <w:jc w:val="center"/>
      </w:pPr>
      <w:r>
        <w:rPr>
          <w:b/>
          <w:i/>
        </w:rPr>
        <w:t>Prepared by:</w:t>
      </w:r>
    </w:p>
    <w:p w14:paraId="7C672DB3" w14:textId="77777777" w:rsidR="00C9066D" w:rsidRDefault="00000000">
      <w:pPr>
        <w:spacing w:after="0"/>
        <w:jc w:val="center"/>
      </w:pPr>
      <w:r>
        <w:rPr>
          <w:color w:val="DC0000"/>
        </w:rPr>
        <w:t>Nthoroane KP</w:t>
      </w:r>
    </w:p>
    <w:p w14:paraId="1D512E08" w14:textId="77777777" w:rsidR="00C9066D" w:rsidRDefault="00000000">
      <w:pPr>
        <w:spacing w:after="0"/>
        <w:jc w:val="center"/>
      </w:pPr>
      <w:r>
        <w:rPr>
          <w:color w:val="DC0000"/>
        </w:rPr>
        <w:t>202328762</w:t>
      </w:r>
    </w:p>
    <w:p w14:paraId="4E5FA213" w14:textId="77777777" w:rsidR="00C9066D" w:rsidRDefault="00000000">
      <w:pPr>
        <w:spacing w:after="0"/>
        <w:jc w:val="center"/>
      </w:pPr>
      <w:r>
        <w:t>Department of Computer Science &amp; Information Technology</w:t>
      </w:r>
    </w:p>
    <w:p w14:paraId="45D9A372" w14:textId="77777777" w:rsidR="00C9066D" w:rsidRDefault="00000000">
      <w:pPr>
        <w:spacing w:after="0"/>
        <w:jc w:val="center"/>
      </w:pPr>
      <w:r>
        <w:t>Sol Plaatje University</w:t>
      </w:r>
    </w:p>
    <w:p w14:paraId="49601F82" w14:textId="77777777" w:rsidR="00C9066D" w:rsidRDefault="00000000">
      <w:pPr>
        <w:spacing w:before="200"/>
        <w:jc w:val="center"/>
      </w:pPr>
      <w:r>
        <w:rPr>
          <w:b/>
          <w:i/>
        </w:rPr>
        <w:t>Submitted to:</w:t>
      </w:r>
    </w:p>
    <w:p w14:paraId="07A5A8EE" w14:textId="77777777" w:rsidR="00C9066D" w:rsidRDefault="00000000">
      <w:pPr>
        <w:spacing w:after="0"/>
        <w:jc w:val="center"/>
      </w:pPr>
      <w:r>
        <w:t>Dr Silas Verkijika</w:t>
      </w:r>
    </w:p>
    <w:p w14:paraId="794E58BF" w14:textId="77777777" w:rsidR="00C9066D" w:rsidRDefault="00000000">
      <w:pPr>
        <w:spacing w:after="0"/>
        <w:jc w:val="center"/>
      </w:pPr>
      <w:r>
        <w:t>Lecturer: Project (NPRJ740)</w:t>
      </w:r>
    </w:p>
    <w:p w14:paraId="4DAF909F" w14:textId="77777777" w:rsidR="00C9066D" w:rsidRDefault="00000000">
      <w:pPr>
        <w:spacing w:after="0"/>
        <w:jc w:val="center"/>
      </w:pPr>
      <w:r>
        <w:t>Department of Computer Science &amp; Information Technology</w:t>
      </w:r>
    </w:p>
    <w:p w14:paraId="634BF9B4" w14:textId="77777777" w:rsidR="00C9066D" w:rsidRDefault="00000000">
      <w:pPr>
        <w:spacing w:after="0"/>
        <w:jc w:val="center"/>
      </w:pPr>
      <w:r>
        <w:t>Sol Plaatje University</w:t>
      </w:r>
    </w:p>
    <w:p w14:paraId="74B75557" w14:textId="77777777" w:rsidR="00C9066D" w:rsidRDefault="00000000">
      <w:pPr>
        <w:spacing w:after="0"/>
        <w:jc w:val="center"/>
      </w:pPr>
      <w:r>
        <w:t>24-26 Scanlan St, New Park, Kimberley, 8301</w:t>
      </w:r>
    </w:p>
    <w:p w14:paraId="3851DA79" w14:textId="77777777" w:rsidR="00C9066D" w:rsidRDefault="00000000">
      <w:pPr>
        <w:spacing w:before="160"/>
        <w:jc w:val="center"/>
      </w:pPr>
      <w:r>
        <w:rPr>
          <w:color w:val="DC0000"/>
        </w:rPr>
        <w:t>30 October 2026</w:t>
      </w:r>
    </w:p>
    <w:p w14:paraId="37373524" w14:textId="77777777" w:rsidR="00C9066D" w:rsidRDefault="00000000">
      <w:r>
        <w:br w:type="page"/>
      </w:r>
    </w:p>
    <w:p>
      <w:pPr>
        <w:pStyle w:val="TOCHeading"/>
      </w:pPr>
      <w:r>
        <w:t>Table of Contents</w:t>
      </w:r>
    </w:p>
    <w:p>
      <w:r>
        <w:fldChar w:fldCharType="begin"/>
      </w:r>
      <w:r>
        <w:instrText xml:space="preserve"> TOC \o "1-2" \h \z \u </w:instrText>
      </w:r>
      <w:r>
        <w:fldChar w:fldCharType="separate"/>
      </w:r>
      <w:r>
        <w:t xml:space="preserve">EXECUTIVE SUMMARY</w:t>
      </w:r>
    </w:p>
    <w:p>
      <w:r>
        <w:t xml:space="preserve">1  PROJECT CONTEXT</w:t>
      </w:r>
    </w:p>
    <w:p>
      <w:r>
        <w:t xml:space="preserve">2  PROBLEM, PURPOSE AND SUCCESS CRITERIA</w:t>
      </w:r>
    </w:p>
    <w:p>
      <w:r>
        <w:t xml:space="preserve">    2.1  Problem Statement</w:t>
      </w:r>
    </w:p>
    <w:p>
      <w:r>
        <w:t xml:space="preserve">    2.2  Project Purpose</w:t>
      </w:r>
    </w:p>
    <w:p>
      <w:r>
        <w:t xml:space="preserve">    2.3  Success Criteria</w:t>
      </w:r>
    </w:p>
    <w:p>
      <w:r>
        <w:t xml:space="preserve">3  SOLUTION OVERVIEW AND SCOPE</w:t>
      </w:r>
    </w:p>
    <w:p>
      <w:r>
        <w:t xml:space="preserve">    3.1  Solution Overview</w:t>
      </w:r>
    </w:p>
    <w:p>
      <w:r>
        <w:t xml:space="preserve">    3.2  Final Release Scope</w:t>
      </w:r>
    </w:p>
    <w:p>
      <w:r>
        <w:t xml:space="preserve">    3.3  Excluded and Deferred Capabilities</w:t>
      </w:r>
    </w:p>
    <w:p>
      <w:r>
        <w:t xml:space="preserve">    3.4  Known Limitations and Open Issues</w:t>
      </w:r>
    </w:p>
    <w:p>
      <w:r>
        <w:t xml:space="preserve">4  SYSTEM REQUIREMENTS SPECIFICATION</w:t>
      </w:r>
    </w:p>
    <w:p>
      <w:r>
        <w:t xml:space="preserve">    4.1  Functional Requirements</w:t>
      </w:r>
    </w:p>
    <w:p>
      <w:r>
        <w:t xml:space="preserve">    4.2  Non-Functional Requirements</w:t>
      </w:r>
    </w:p>
    <w:p>
      <w:r>
        <w:t xml:space="preserve">    4.3  Business Rules</w:t>
      </w:r>
    </w:p>
    <w:p>
      <w:r>
        <w:t xml:space="preserve">    4.4  Acceptance Criteria for Included Requirements</w:t>
      </w:r>
    </w:p>
    <w:p>
      <w:r>
        <w:t xml:space="preserve">5  SYSTEM DESIGN SPECIFICATION</w:t>
      </w:r>
    </w:p>
    <w:p>
      <w:r>
        <w:t xml:space="preserve">    5.1  Use Cases and Workflows</w:t>
      </w:r>
    </w:p>
    <w:p>
      <w:r>
        <w:t xml:space="preserve">    5.2  System Architecture and Technology Stack</w:t>
      </w:r>
    </w:p>
    <w:p>
      <w:r>
        <w:t xml:space="preserve">    5.3  Key Architecture and Design Decisions</w:t>
      </w:r>
    </w:p>
    <w:p>
      <w:r>
        <w:t xml:space="preserve">    5.4  Application Class Design</w:t>
      </w:r>
    </w:p>
    <w:p>
      <w:r>
        <w:t xml:space="preserve">    5.5  User Interface and Interaction Design</w:t>
      </w:r>
    </w:p>
    <w:p>
      <w:r>
        <w:t xml:space="preserve">    5.6  Data Design</w:t>
      </w:r>
    </w:p>
    <w:p>
      <w:r>
        <w:t xml:space="preserve">    5.7  Security, Privacy and Access Control</w:t>
      </w:r>
    </w:p>
    <w:p>
      <w:r>
        <w:t xml:space="preserve">    5.8  Deployment and Runtime Design</w:t>
      </w:r>
    </w:p>
    <w:p>
      <w:r>
        <w:t xml:space="preserve">6  SYSTEM IMPLEMENTATION</w:t>
      </w:r>
    </w:p>
    <w:p>
      <w:r>
        <w:t xml:space="preserve">    6.1  Codebase and Repository Structure</w:t>
      </w:r>
    </w:p>
    <w:p>
      <w:r>
        <w:t xml:space="preserve">    6.2  Implementation of Core Capabilities</w:t>
      </w:r>
    </w:p>
    <w:p>
      <w:r>
        <w:t xml:space="preserve">    6.3  APIs, Integrations and External Dependencies</w:t>
      </w:r>
    </w:p>
    <w:p>
      <w:r>
        <w:t xml:space="preserve">    6.4  AI / Machine-Learning Component</w:t>
      </w:r>
    </w:p>
    <w:p>
      <w:r>
        <w:t xml:space="preserve">7  VERIFICATION AND TESTING</w:t>
      </w:r>
    </w:p>
    <w:p>
      <w:r>
        <w:t xml:space="preserve">    7.1  Test Approach</w:t>
      </w:r>
    </w:p>
    <w:p>
      <w:r>
        <w:t xml:space="preserve">    7.2  Functional and Business-Rule Verification</w:t>
      </w:r>
    </w:p>
    <w:p>
      <w:r>
        <w:t xml:space="preserve">    7.3  Non-Functional and Security Verification</w:t>
      </w:r>
    </w:p>
    <w:p>
      <w:r>
        <w:t xml:space="preserve">    7.4  Defects and Known Issues</w:t>
      </w:r>
    </w:p>
    <w:p>
      <w:r>
        <w:t xml:space="preserve">8  SYSTEM SETUP AND OPERATION</w:t>
      </w:r>
    </w:p>
    <w:p>
      <w:r>
        <w:t xml:space="preserve">9  SOLUTION EVALUATION</w:t>
      </w:r>
    </w:p>
    <w:p>
      <w:r>
        <w:t xml:space="preserve">10  REFERENCES</w:t>
      </w:r>
    </w:p>
    <w:p>
      <w:r>
        <w:t xml:space="preserve">11  APPENDICES</w:t>
      </w:r>
    </w:p>
    <w:p>
      <w:r>
        <w:t xml:space="preserve">    11.1  GitHub Repository</w:t>
      </w:r>
    </w:p>
    <w:p>
      <w:r>
        <w:t xml:space="preserve">    11.2  Deployed System</w:t>
      </w:r>
    </w:p>
    <w:p>
      <w:r>
        <w:t xml:space="preserve">    11.3  Additional Supporting Material</w:t>
      </w:r>
      <w:r>
        <w:fldChar w:fldCharType="end"/>
      </w:r>
    </w:p>
    <w:p>
      <w:r>
        <w:br w:type="page"/>
      </w:r>
    </w:p>
    <w:p>
      <w:pPr>
        <w:pStyle w:val="TOCHeading"/>
      </w:pPr>
      <w:r>
        <w:t>List of Figures</w:t>
      </w:r>
    </w:p>
    <w:p>
      <w:r>
        <w:fldChar w:fldCharType="begin"/>
      </w:r>
      <w:r>
        <w:instrText xml:space="preserve"> TOC \h \z \t "Figure Caption,1" </w:instrText>
      </w:r>
      <w:r>
        <w:fldChar w:fldCharType="separate"/>
      </w:r>
      <w:r>
        <w:t xml:space="preserve">Figure 1: CivicLink system context diagram</w:t>
      </w:r>
    </w:p>
    <w:p>
      <w:r>
        <w:t xml:space="preserve">Figure 2: Use-case diagram of the final release</w:t>
      </w:r>
    </w:p>
    <w:p>
      <w:r>
        <w:t xml:space="preserve">Figure 3: Activity diagram, W1 submit incident report</w:t>
      </w:r>
    </w:p>
    <w:p>
      <w:r>
        <w:t xml:space="preserve">Figure 4: Sequence diagram, W1 submit incident report</w:t>
      </w:r>
    </w:p>
    <w:p>
      <w:r>
        <w:t xml:space="preserve">Figure 5: Activity diagram, W2 triage, assign, complete and confirm</w:t>
      </w:r>
    </w:p>
    <w:p>
      <w:r>
        <w:t xml:space="preserve">Figure 6: Sequence diagram, W2 assign and complete</w:t>
      </w:r>
    </w:p>
    <w:p>
      <w:r>
        <w:t xml:space="preserve">Figure 7: State diagram of the Report entity</w:t>
      </w:r>
    </w:p>
    <w:p>
      <w:r>
        <w:t xml:space="preserve">Figure 8: State diagram of the Task entity</w:t>
      </w:r>
    </w:p>
    <w:p>
      <w:r>
        <w:t xml:space="preserve">Figure 9: Logical architecture</w:t>
      </w:r>
    </w:p>
    <w:p>
      <w:r>
        <w:t xml:space="preserve">Figure 10a: Class diagram (part 1), domain entities and relationships</w:t>
      </w:r>
    </w:p>
    <w:p>
      <w:r>
        <w:t xml:space="preserve">Figure 10b: Class diagram (part 2), application services and domain logic</w:t>
      </w:r>
    </w:p>
    <w:p>
      <w:r>
        <w:t xml:space="preserve">Figure 11: Sign in (all roles)</w:t>
      </w:r>
    </w:p>
    <w:p>
      <w:r>
        <w:t xml:space="preserve">Figure 12: Resident, report step 2 (location, details and photo)</w:t>
      </w:r>
    </w:p>
    <w:p>
      <w:r>
        <w:t xml:space="preserve">Figure 13: Resident, validation errors</w:t>
      </w:r>
    </w:p>
    <w:p>
      <w:r>
        <w:t xml:space="preserve">Figure 14: Resident, duplicate report detected</w:t>
      </w:r>
    </w:p>
    <w:p>
      <w:r>
        <w:t xml:space="preserve">Figure 15: Official dashboard</w:t>
      </w:r>
    </w:p>
    <w:p>
      <w:r>
        <w:t xml:space="preserve">Figure 16: Official, triage and assignment</w:t>
      </w:r>
    </w:p>
    <w:p>
      <w:r>
        <w:t xml:space="preserve">Figure 17: Field worker, completion with proof</w:t>
      </w:r>
    </w:p>
    <w:p>
      <w:r>
        <w:t xml:space="preserve">Figure 18: Resident, resolved report with proof and confirm/reopen</w:t>
      </w:r>
    </w:p>
    <w:p>
      <w:r>
        <w:t xml:space="preserve">Figure 19: Official, alert composer with preview</w:t>
      </w:r>
    </w:p>
    <w:p>
      <w:r>
        <w:t xml:space="preserve">Figure 20: Resident, alerts feed</w:t>
      </w:r>
    </w:p>
    <w:p>
      <w:r>
        <w:t xml:space="preserve">Figure 21: Service-delivery analytics</w:t>
      </w:r>
    </w:p>
    <w:p>
      <w:r>
        <w:t xml:space="preserve">Figure 22: Administrator, user management</w:t>
      </w:r>
    </w:p>
    <w:p>
      <w:r>
        <w:t xml:space="preserve">Figure 23: Permission-denied state</w:t>
      </w:r>
    </w:p>
    <w:p>
      <w:r>
        <w:t xml:space="preserve">Figure 24: Empty state in the report queue</w:t>
      </w:r>
    </w:p>
    <w:p>
      <w:r>
        <w:t xml:space="preserve">Figure 25: First Google sign-in, profile completion</w:t>
      </w:r>
    </w:p>
    <w:p>
      <w:r>
        <w:t xml:space="preserve">Figure 26: Resident profile with POPIA account deletion</w:t>
      </w:r>
    </w:p>
    <w:p>
      <w:r>
        <w:t xml:space="preserve">Figure 27: Resident, "Me too" from the community map</w:t>
      </w:r>
    </w:p>
    <w:p>
      <w:r>
        <w:t xml:space="preserve">Figure 28: Resident, offline mode</w:t>
      </w:r>
    </w:p>
    <w:p>
      <w:r>
        <w:t xml:space="preserve">Figure 29: Firestore document model</w:t>
      </w:r>
    </w:p>
    <w:p>
      <w:r>
        <w:t xml:space="preserve">Figure 30: Deployment diagram</w:t>
      </w:r>
      <w:r>
        <w:fldChar w:fldCharType="end"/>
      </w:r>
    </w:p>
    <w:p>
      <w:r>
        <w:br w:type="page"/>
      </w:r>
    </w:p>
    <w:p>
      <w:pPr>
        <w:pStyle w:val="TOCHeading"/>
      </w:pPr>
      <w:r>
        <w:t>List of Tables</w:t>
      </w:r>
    </w:p>
    <w:p>
      <w:r>
        <w:fldChar w:fldCharType="begin"/>
      </w:r>
      <w:r>
        <w:instrText xml:space="preserve"> TOC \h \z \t "Table Caption,1" </w:instrText>
      </w:r>
      <w:r>
        <w:fldChar w:fldCharType="separate"/>
      </w:r>
      <w:r>
        <w:t xml:space="preserve">Table 1: Success criteria</w:t>
      </w:r>
    </w:p>
    <w:p>
      <w:r>
        <w:t xml:space="preserve">Table 2: Final release scope</w:t>
      </w:r>
    </w:p>
    <w:p>
      <w:r>
        <w:t xml:space="preserve">Table 3: Excluded and deferred capabilities</w:t>
      </w:r>
    </w:p>
    <w:p>
      <w:r>
        <w:t xml:space="preserve">Table 4: Known limitations</w:t>
      </w:r>
    </w:p>
    <w:p>
      <w:r>
        <w:t xml:space="preserve">Table 5: Functional requirements</w:t>
      </w:r>
    </w:p>
    <w:p>
      <w:r>
        <w:t xml:space="preserve">Table 6: Non-functional requirements</w:t>
      </w:r>
    </w:p>
    <w:p>
      <w:r>
        <w:t xml:space="preserve">Table 7: Business rules</w:t>
      </w:r>
    </w:p>
    <w:p>
      <w:r>
        <w:t xml:space="preserve">Table 8: Component responsibilities and technology stack</w:t>
      </w:r>
    </w:p>
    <w:p>
      <w:r>
        <w:t xml:space="preserve">Table 9: User interface evidence</w:t>
      </w:r>
    </w:p>
    <w:p>
      <w:r>
        <w:t xml:space="preserve">Table 10: Data dictionary (principal collections)</w:t>
      </w:r>
    </w:p>
    <w:p>
      <w:r>
        <w:t xml:space="preserve">Table 11: Role / permission matrix (✓ allowed; scope in brackets)</w:t>
      </w:r>
    </w:p>
    <w:p>
      <w:r>
        <w:t xml:space="preserve">Table 12: Security controls</w:t>
      </w:r>
    </w:p>
    <w:p>
      <w:r>
        <w:t xml:space="preserve">Table 13: Repository structure</w:t>
      </w:r>
    </w:p>
    <w:p>
      <w:r>
        <w:t xml:space="preserve">Table 14: Capability implementation</w:t>
      </w:r>
    </w:p>
    <w:p>
      <w:r>
        <w:t xml:space="preserve">Table 15: Callable command API</w:t>
      </w:r>
    </w:p>
    <w:p>
      <w:r>
        <w:t xml:space="preserve">Table 16: Test levels</w:t>
      </w:r>
    </w:p>
    <w:p>
      <w:r>
        <w:t xml:space="preserve">Table 17: Functional and business-rule test results</w:t>
      </w:r>
    </w:p>
    <w:p>
      <w:r>
        <w:t xml:space="preserve">Table 18: Non-functional verification results</w:t>
      </w:r>
    </w:p>
    <w:p>
      <w:r>
        <w:t xml:space="preserve">Table 19: Significant defects found and resolved</w:t>
      </w:r>
    </w:p>
    <w:p>
      <w:r>
        <w:t xml:space="preserve">Table 20: Demo accounts</w:t>
      </w:r>
    </w:p>
    <w:p>
      <w:r>
        <w:t xml:space="preserve">Table 21: Evaluation against the success criteria</w:t>
      </w:r>
    </w:p>
    <w:p>
      <w:r>
        <w:t xml:space="preserve">Table 22: Abbreviations</w:t>
      </w:r>
    </w:p>
    <w:p>
      <w:r>
        <w:t xml:space="preserve">Table 23: Requirements traceability (condensed from docs/trackers/traceability-matrix.md)</w:t>
      </w:r>
    </w:p>
    <w:p>
      <w:r>
        <w:t xml:space="preserve">Table 24: Complete automated test results</w:t>
      </w:r>
      <w:r>
        <w:fldChar w:fldCharType="end"/>
      </w:r>
    </w:p>
    <w:p>
      <w:r>
        <w:br w:type="page"/>
      </w:r>
    </w:p>
    <w:p>
      <w:pPr>
        <w:pStyle w:val="Heading1"/>
      </w:pPr>
      <w:r>
        <w:t>EXECUTIVE SUMMARY</w:t>
      </w:r>
    </w:p>
    <w:p>
      <w:r>
        <w:t>Sol Plaatje Local Municipality in Kimberley receives reports of burst pipes, power outages, potholes and illegal dumping by telephone, walk-in visits and community WhatsApp groups. Reports are logged by hand without a precise location. The same incident is reported many times. Field teams are dispatched by phone with no record of progress, and residents hear nothing back unless they call again. When municipal workers went on strike on 31 March 2026 and blocked roads across the city, there was no official way to warn commuters.</w:t>
      </w:r>
    </w:p>
    <w:p>
      <w:r>
        <w:t xml:space="preserve">CivicLink is a web application that connects four groups in one workflow. </w:t>
      </w:r>
      <w:r>
        <w:rPr>
          <w:b/>
        </w:rPr>
        <w:t>Residents</w:t>
      </w:r>
      <w:r>
        <w:t xml:space="preserve"> report incidents from their phones with a map location, photos and a severity, receive a reference number, and follow the report live until it is fixed. </w:t>
      </w:r>
      <w:r>
        <w:rPr>
          <w:b/>
        </w:rPr>
        <w:t>Municipal officials</w:t>
      </w:r>
      <w:r>
        <w:t xml:space="preserve"> triage reports for their department, assign them to field workers, escalate overdue work and broadcast alerts to specific suburbs. </w:t>
      </w:r>
      <w:r>
        <w:rPr>
          <w:b/>
        </w:rPr>
        <w:t>Field workers</w:t>
      </w:r>
      <w:r>
        <w:t xml:space="preserve"> receive tasks on their phones, record progress and close each task with completion notes and a proof photo. </w:t>
      </w:r>
      <w:r>
        <w:rPr>
          <w:b/>
        </w:rPr>
        <w:t>Administrators</w:t>
      </w:r>
      <w:r>
        <w:t xml:space="preserve"> manage staff accounts, departments and incident categories.</w:t>
      </w:r>
    </w:p>
    <w:p>
      <w:r>
        <w:t>The final release implements 31 of the 34 specified functional requirements, including all 14 Must-have requirements. The core lifecycle runs end to end: report, duplicate detection, triage, assignment, field completion, and resident confirmation or reopening. It is supported by real-time notifications, suburb-targeted alerts with read receipts, a privacy-safe community map, live service-delivery analytics, SLA-based automatic escalation, a complete audit trail, web push notifications, a "Me too" button to confirm existing issues, an installable app that opens offline, Google sign-in, and self-service account deletion that meets POPIA's right to erasure. SMS alerts, offline drafting and scheduled alerts were deliberately deferred.</w:t>
      </w:r>
    </w:p>
    <w:p>
      <w:r>
        <w:t>The system is built with React and TypeScript on Firebase Authentication and Cloud Firestore, with a Node.js command API. Every state-changing operation runs on the server inside a database transaction, and access is enforced by Security Rules. It runs entirely on free tiers: the deployed system uses Vercel and Firebase's free Spark plan, and a local configuration using the Firebase Emulator Suite can be reproduced with two commands and no cloud account. It is verified by 143 automated tests (unit, security-rule, API integration, end-to-end and non-functional) running in continuous integration. All five success criteria were achieved.</w:t>
      </w:r>
    </w:p>
    <w:p>
      <w:pPr>
        <w:pStyle w:val="Heading1"/>
        <w:numPr>
          <w:ilvl w:val="0"/>
          <w:numId w:val="9"/>
        </w:numPr>
      </w:pPr>
      <w:r>
        <w:t>PROJECT CONTEXT</w:t>
      </w:r>
    </w:p>
    <w:p>
      <w:r>
        <w:rPr>
          <w:b/>
        </w:rPr>
        <w:t>Application domain.</w:t>
      </w:r>
      <w:r>
        <w:t xml:space="preserve"> Municipal service delivery: the reporting, dispatch and resolution of infrastructure and community incidents (water, electricity, roads, waste and public safety), and communication between a municipality and its residents.</w:t>
      </w:r>
    </w:p>
    <w:p>
      <w:r>
        <w:rPr>
          <w:b/>
        </w:rPr>
        <w:t>Primary users and client.</w:t>
      </w:r>
      <w:r>
        <w:t xml:space="preserve"> The intended client is Sol Plaatje Local Municipality, Northern Cape. Its users are residents of the municipal area (Kimberley, Galeshewe, Roodepan, Ritchie, Platfontein and surrounding areas), municipal officials in the five service departments, field workers who carry out repairs, and system administrators.</w:t>
      </w:r>
    </w:p>
    <w:p>
      <w:r>
        <w:rPr>
          <w:b/>
        </w:rPr>
        <w:t>Basis of the project.</w:t>
      </w:r>
      <w:r>
        <w:t xml:space="preserve"> The project is based on a </w:t>
      </w:r>
      <w:r>
        <w:rPr>
          <w:b/>
        </w:rPr>
        <w:t>real organisation and real events</w:t>
      </w:r>
      <w:r>
        <w:t xml:space="preserve"> (the municipality, its departments and the 31 March 2026 strike). The requirements were gathered through a </w:t>
      </w:r>
      <w:r>
        <w:rPr>
          <w:b/>
        </w:rPr>
        <w:t>simulated</w:t>
      </w:r>
      <w:r>
        <w:t xml:space="preserve"> stakeholder interview with a senior infrastructure official, an analysis of the municipality's daily reporting transactions, and published sources. CivicLink has not been commissioned or deployed by the municipality.</w:t>
      </w:r>
    </w:p>
    <w:p>
      <w:pPr>
        <w:pStyle w:val="Heading1"/>
        <w:numPr>
          <w:ilvl w:val="0"/>
          <w:numId w:val="9"/>
        </w:numPr>
      </w:pPr>
      <w:r>
        <w:t>PROBLEM, PURPOSE AND SUCCESS CRITERIA</w:t>
      </w:r>
    </w:p>
    <w:p>
      <w:pPr>
        <w:pStyle w:val="Heading2"/>
        <w:numPr>
          <w:ilvl w:val="1"/>
          <w:numId w:val="9"/>
        </w:numPr>
      </w:pPr>
      <w:r>
        <w:t>Problem Statement</w:t>
      </w:r>
    </w:p>
    <w:p>
      <w:r>
        <w:t>Residents of Sol Plaatje have no dependable digital channel for reporting service failures, and the municipality has no single system for managing them. The Phase 1 investigation found the following:</w:t>
      </w:r>
    </w:p>
    <w:p>
      <w:pPr>
        <w:pStyle w:val="BulletCompact"/>
        <w:numPr>
          <w:ilvl w:val="0"/>
          <w:numId w:val="8"/>
        </w:numPr>
      </w:pPr>
      <w:r>
        <w:rPr>
          <w:b/>
        </w:rPr>
        <w:t>No precise capture.</w:t>
      </w:r>
      <w:r>
        <w:t xml:space="preserve"> Calls are written on paper or in spreadsheets, without GPS coordinates or photos, so field teams are sent to the wrong place and repeat visits are common, especially for illegal dumping.</w:t>
      </w:r>
    </w:p>
    <w:p>
      <w:pPr>
        <w:pStyle w:val="BulletCompact"/>
        <w:numPr>
          <w:ilvl w:val="0"/>
          <w:numId w:val="8"/>
        </w:numPr>
      </w:pPr>
      <w:r>
        <w:rPr>
          <w:b/>
        </w:rPr>
        <w:t>Duplicate reports.</w:t>
      </w:r>
      <w:r>
        <w:t xml:space="preserve"> The same burst pipe or outage is reported many times across channels, which wastes call-centre time and distorts priorities.</w:t>
      </w:r>
    </w:p>
    <w:p>
      <w:pPr>
        <w:pStyle w:val="BulletCompact"/>
        <w:numPr>
          <w:ilvl w:val="0"/>
          <w:numId w:val="8"/>
        </w:numPr>
      </w:pPr>
      <w:r>
        <w:rPr>
          <w:b/>
        </w:rPr>
        <w:t>No accountability for dispatch.</w:t>
      </w:r>
      <w:r>
        <w:t xml:space="preserve"> Supervisors phone field workers directly, leaving no record of who was assigned, when work started, or whether it was finished.</w:t>
      </w:r>
    </w:p>
    <w:p>
      <w:pPr>
        <w:pStyle w:val="BulletCompact"/>
        <w:numPr>
          <w:ilvl w:val="0"/>
          <w:numId w:val="8"/>
        </w:numPr>
      </w:pPr>
      <w:r>
        <w:rPr>
          <w:b/>
        </w:rPr>
        <w:t>No feedback to residents.</w:t>
      </w:r>
      <w:r>
        <w:t xml:space="preserve"> Residents are not told when a report is accepted or resolved, so they call back repeatedly. This adds to the call-centre load and erodes trust.</w:t>
      </w:r>
    </w:p>
    <w:p>
      <w:pPr>
        <w:pStyle w:val="BulletCompact"/>
        <w:numPr>
          <w:ilvl w:val="0"/>
          <w:numId w:val="8"/>
        </w:numPr>
      </w:pPr>
      <w:r>
        <w:rPr>
          <w:b/>
        </w:rPr>
        <w:t>No targeted public communication.</w:t>
      </w:r>
      <w:r>
        <w:t xml:space="preserve"> During the 31 March 2026 strike, road closures were communicated only by radio and informal WhatsApp groups. Residents and taxi commuters received no official guidance.</w:t>
      </w:r>
    </w:p>
    <w:p>
      <w:pPr>
        <w:pStyle w:val="BulletCompact"/>
        <w:numPr>
          <w:ilvl w:val="0"/>
          <w:numId w:val="8"/>
        </w:numPr>
      </w:pPr>
      <w:r>
        <w:rPr>
          <w:b/>
        </w:rPr>
        <w:t>No management visibility.</w:t>
      </w:r>
      <w:r>
        <w:t xml:space="preserve"> Without data, the municipality cannot measure response times, compare departments or identify hotspots.</w:t>
      </w:r>
    </w:p>
    <w:p>
      <w:r>
        <w:t>The stakeholder questionnaire reported response times of 24–72 hours for burst pipes, mainly because reports were routed to the wrong team. These problems are structural rather than individual: they come from analogue, fragmented processes. A shared digital system that records every report, assignment and status change in one place, enforces routing and accountability rules, and pushes updates to the people affected directly addresses each of them.</w:t>
      </w:r>
    </w:p>
    <w:p>
      <w:r>
        <w:t>Published evidence supports these findings. Sol Plaatje is home to 270,078 people (Statistics South Africa, 2023). The municipality's own plan sets a turnaround strategy for water and electricity losses (Sol Plaatje Local Municipality, 2022), and municipal management has reported physical and technical water losses of about 60%, with inner-city pipelines bursting frequently (Noordkaap Bulletin, 2024). Residents have publicly criticised slow responses to near-daily burst pipes (Diamond Fields Advertiser, 2026), the same response-time gap identified in the interview. Nationally, only 34 of South Africa's municipalities (13%) obtained clean audits in 2022-23, and the Auditor-General reports weak controls over performance information and service delivery (Auditor-General South Africa, 2024). Accountable, traceable records of service delivery are therefore a recognised need, not only a local one.</w:t>
      </w:r>
    </w:p>
    <w:p>
      <w:r>
        <w:rPr>
          <w:b/>
          <w:highlight w:val="yellow"/>
        </w:rPr>
        <w:t>TO VERIFY BEFORE SUBMISSION: Quick final check of the two press figures (60% water losses; near-daily bursts) against the articles listed in the references.</w:t>
      </w:r>
    </w:p>
    <w:p>
      <w:pPr>
        <w:pStyle w:val="Heading2"/>
        <w:numPr>
          <w:ilvl w:val="1"/>
          <w:numId w:val="9"/>
        </w:numPr>
      </w:pPr>
      <w:r>
        <w:t>Project Purpose</w:t>
      </w:r>
    </w:p>
    <w:p>
      <w:r>
        <w:t>CivicLink is intended to replace the municipality's manual, fragmented incident reporting with one accountable digital workflow. Residents should be able to report a located, evidenced incident in under a minute and follow it to resolution. Officials should be able to route and dispatch work and warn affected suburbs immediately. Field workers should be able to close tasks with proof. Every action should leave an auditable record.</w:t>
      </w:r>
    </w:p>
    <w:p>
      <w:pPr>
        <w:pStyle w:val="Heading2"/>
        <w:numPr>
          <w:ilvl w:val="1"/>
          <w:numId w:val="9"/>
        </w:numPr>
      </w:pPr>
      <w:r>
        <w:t>Success Criteria</w:t>
      </w:r>
    </w:p>
    <w:p>
      <w:pPr>
        <w:pStyle w:val="TableCaption"/>
        <w:keepNext/>
      </w:pPr>
      <w:r>
        <w:t>Table 1: Success criteria</w:t>
      </w:r>
    </w:p>
    <w:tbl>
      <w:tblPr>
        <w:tblStyle w:val="TableGrid"/>
        <w:tblW w:type="auto" w:w="0"/>
        <w:jc w:val="center"/>
        <w:tblLayout w:type="fixed"/>
        <w:tblLook w:firstColumn="1" w:firstRow="1" w:lastColumn="0" w:lastRow="0" w:noHBand="0" w:noVBand="1" w:val="04A0"/>
        <w:tblLayout w:type="fixed"/>
      </w:tblPr>
      <w:tblGrid>
        <w:gridCol w:w="934"/>
        <w:gridCol w:w="5779"/>
        <w:gridCol w:w="2647"/>
      </w:tblGrid>
      <w:tr>
        <w:trPr>
          <w:tblHeader w:val="true"/>
        </w:trPr>
        <w:tc>
          <w:tcPr>
            <w:tcW w:type="dxa" w:w="934"/>
            <w:shd w:val="clear" w:color="auto" w:fill="D5EBF4"/>
          </w:tcPr>
          <w:p>
            <w:pPr>
              <w:spacing w:after="0"/>
            </w:pPr>
            <w:r>
              <w:rPr>
                <w:b/>
                <w:sz w:val="18"/>
              </w:rPr>
              <w:t>ID</w:t>
            </w:r>
          </w:p>
        </w:tc>
        <w:tc>
          <w:tcPr>
            <w:tcW w:type="dxa" w:w="5779"/>
            <w:shd w:val="clear" w:color="auto" w:fill="D5EBF4"/>
          </w:tcPr>
          <w:p>
            <w:pPr>
              <w:spacing w:after="0"/>
            </w:pPr>
            <w:r>
              <w:rPr>
                <w:b/>
                <w:sz w:val="18"/>
              </w:rPr>
              <w:t>Success criterion</w:t>
            </w:r>
          </w:p>
        </w:tc>
        <w:tc>
          <w:tcPr>
            <w:tcW w:type="dxa" w:w="2647"/>
            <w:shd w:val="clear" w:color="auto" w:fill="D5EBF4"/>
          </w:tcPr>
          <w:p>
            <w:pPr>
              <w:spacing w:after="0"/>
            </w:pPr>
            <w:r>
              <w:rPr>
                <w:b/>
                <w:sz w:val="18"/>
              </w:rPr>
              <w:t>How it is verified</w:t>
            </w:r>
          </w:p>
        </w:tc>
      </w:tr>
      <w:tr>
        <w:tc>
          <w:tcPr>
            <w:tcW w:type="dxa" w:w="934"/>
          </w:tcPr>
          <w:p>
            <w:pPr>
              <w:spacing w:after="0"/>
            </w:pPr>
            <w:r>
              <w:rPr>
                <w:sz w:val="18"/>
              </w:rPr>
              <w:t>SC-01</w:t>
            </w:r>
          </w:p>
        </w:tc>
        <w:tc>
          <w:tcPr>
            <w:tcW w:type="dxa" w:w="5779"/>
          </w:tcPr>
          <w:p>
            <w:pPr>
              <w:spacing w:after="0"/>
            </w:pPr>
            <w:r>
              <w:rPr>
                <w:sz w:val="18"/>
              </w:rPr>
              <w:t>The complete incident lifecycle runs end-to-end on the submitted system: a resident submits, an official triages and assigns, a field worker completes with proof, and the resident sees the report resolved with a full status history.</w:t>
            </w:r>
          </w:p>
        </w:tc>
        <w:tc>
          <w:tcPr>
            <w:tcW w:type="dxa" w:w="2647"/>
          </w:tcPr>
          <w:p>
            <w:pPr>
              <w:spacing w:after="0"/>
            </w:pPr>
            <w:r>
              <w:rPr>
                <w:sz w:val="18"/>
              </w:rPr>
              <w:t>End-to-end test E2E-01; demonstration</w:t>
            </w:r>
          </w:p>
        </w:tc>
      </w:tr>
      <w:tr>
        <w:tc>
          <w:tcPr>
            <w:tcW w:type="dxa" w:w="934"/>
          </w:tcPr>
          <w:p>
            <w:pPr>
              <w:spacing w:after="0"/>
            </w:pPr>
            <w:r>
              <w:rPr>
                <w:sz w:val="18"/>
              </w:rPr>
              <w:t>SC-02</w:t>
            </w:r>
          </w:p>
        </w:tc>
        <w:tc>
          <w:tcPr>
            <w:tcW w:type="dxa" w:w="5779"/>
          </w:tcPr>
          <w:p>
            <w:pPr>
              <w:spacing w:after="0"/>
            </w:pPr>
            <w:r>
              <w:rPr>
                <w:sz w:val="18"/>
              </w:rPr>
              <w:t>The key business rules are enforced on the server, not only in the interface: duplicate detection, allowed status transitions, one active task per report, valid assignment and SLA escalation.</w:t>
            </w:r>
          </w:p>
        </w:tc>
        <w:tc>
          <w:tcPr>
            <w:tcW w:type="dxa" w:w="2647"/>
          </w:tcPr>
          <w:p>
            <w:pPr>
              <w:spacing w:after="0"/>
            </w:pPr>
            <w:r>
              <w:rPr>
                <w:sz w:val="18"/>
              </w:rPr>
              <w:t>Unit and integration tests for BR-03 to BR-11</w:t>
            </w:r>
          </w:p>
        </w:tc>
      </w:tr>
      <w:tr>
        <w:tc>
          <w:tcPr>
            <w:tcW w:type="dxa" w:w="934"/>
          </w:tcPr>
          <w:p>
            <w:pPr>
              <w:spacing w:after="0"/>
            </w:pPr>
            <w:r>
              <w:rPr>
                <w:sz w:val="18"/>
              </w:rPr>
              <w:t>SC-03</w:t>
            </w:r>
          </w:p>
        </w:tc>
        <w:tc>
          <w:tcPr>
            <w:tcW w:type="dxa" w:w="5779"/>
          </w:tcPr>
          <w:p>
            <w:pPr>
              <w:spacing w:after="0"/>
            </w:pPr>
            <w:r>
              <w:rPr>
                <w:sz w:val="18"/>
              </w:rPr>
              <w:t>Role-based access control holds: each role can perform exactly the functions in the permission matrix and nothing else.</w:t>
            </w:r>
          </w:p>
        </w:tc>
        <w:tc>
          <w:tcPr>
            <w:tcW w:type="dxa" w:w="2647"/>
          </w:tcPr>
          <w:p>
            <w:pPr>
              <w:spacing w:after="0"/>
            </w:pPr>
            <w:r>
              <w:rPr>
                <w:sz w:val="18"/>
              </w:rPr>
              <w:t>Security-rule tests RT-*, API authorisation tests, E2E-04</w:t>
            </w:r>
          </w:p>
        </w:tc>
      </w:tr>
      <w:tr>
        <w:tc>
          <w:tcPr>
            <w:tcW w:type="dxa" w:w="934"/>
          </w:tcPr>
          <w:p>
            <w:pPr>
              <w:spacing w:after="0"/>
            </w:pPr>
            <w:r>
              <w:rPr>
                <w:sz w:val="18"/>
              </w:rPr>
              <w:t>SC-04</w:t>
            </w:r>
          </w:p>
        </w:tc>
        <w:tc>
          <w:tcPr>
            <w:tcW w:type="dxa" w:w="5779"/>
          </w:tcPr>
          <w:p>
            <w:pPr>
              <w:spacing w:after="0"/>
            </w:pPr>
            <w:r>
              <w:rPr>
                <w:sz w:val="18"/>
              </w:rPr>
              <w:t>Residents receive timely, targeted information: a status change or a suburb alert appears in the resident's app within 5 seconds, without refreshing.</w:t>
            </w:r>
          </w:p>
        </w:tc>
        <w:tc>
          <w:tcPr>
            <w:tcW w:type="dxa" w:w="2647"/>
          </w:tcPr>
          <w:p>
            <w:pPr>
              <w:spacing w:after="0"/>
            </w:pPr>
            <w:r>
              <w:rPr>
                <w:sz w:val="18"/>
              </w:rPr>
              <w:t>NFT-05, E2E-03</w:t>
            </w:r>
          </w:p>
        </w:tc>
      </w:tr>
      <w:tr>
        <w:tc>
          <w:tcPr>
            <w:tcW w:type="dxa" w:w="934"/>
          </w:tcPr>
          <w:p>
            <w:pPr>
              <w:spacing w:after="0"/>
            </w:pPr>
            <w:r>
              <w:rPr>
                <w:sz w:val="18"/>
              </w:rPr>
              <w:t>SC-05</w:t>
            </w:r>
          </w:p>
        </w:tc>
        <w:tc>
          <w:tcPr>
            <w:tcW w:type="dxa" w:w="5779"/>
          </w:tcPr>
          <w:p>
            <w:pPr>
              <w:spacing w:after="0"/>
            </w:pPr>
            <w:r>
              <w:rPr>
                <w:sz w:val="18"/>
              </w:rPr>
              <w:t>Officials have operational visibility from live data: dashboard metrics match the known dataset.</w:t>
            </w:r>
          </w:p>
        </w:tc>
        <w:tc>
          <w:tcPr>
            <w:tcW w:type="dxa" w:w="2647"/>
          </w:tcPr>
          <w:p>
            <w:pPr>
              <w:spacing w:after="0"/>
            </w:pPr>
            <w:r>
              <w:rPr>
                <w:sz w:val="18"/>
              </w:rPr>
              <w:t>UT-ANL-01, IT-ANL-01</w:t>
            </w:r>
          </w:p>
        </w:tc>
      </w:tr>
    </w:tbl>
    <w:p/>
    <w:p>
      <w:pPr>
        <w:pStyle w:val="Heading1"/>
        <w:numPr>
          <w:ilvl w:val="0"/>
          <w:numId w:val="9"/>
        </w:numPr>
      </w:pPr>
      <w:r>
        <w:t>SOLUTION OVERVIEW AND SCOPE</w:t>
      </w:r>
    </w:p>
    <w:p>
      <w:pPr>
        <w:pStyle w:val="Heading2"/>
        <w:numPr>
          <w:ilvl w:val="1"/>
          <w:numId w:val="9"/>
        </w:numPr>
      </w:pPr>
      <w:r>
        <w:t>Solution Overview</w:t>
      </w:r>
    </w:p>
    <w:p>
      <w:r>
        <w:t>CivicLink is a responsive web application backed by Firebase. The system boundary contains the React single-page application (with separate resident, official, field-worker and administrator areas), a Node.js command API (served by Cloud Functions locally and by Vercel serverless functions when deployed), Cloud Firestore and Firebase Authentication. The external actors are the four user roles. The only external services are OpenStreetMap, which supplies map tiles, and the browser's geolocation service on the user's device.</w:t>
      </w:r>
    </w:p>
    <w:p>
      <w:r>
        <w:t>Its major functional areas are:</w:t>
      </w:r>
    </w:p>
    <w:p>
      <w:pPr>
        <w:pStyle w:val="BulletCompact"/>
        <w:numPr>
          <w:ilvl w:val="0"/>
          <w:numId w:val="8"/>
        </w:numPr>
      </w:pPr>
      <w:r>
        <w:rPr>
          <w:b/>
        </w:rPr>
        <w:t>Incident reporting:</w:t>
      </w:r>
      <w:r>
        <w:t xml:space="preserve"> a three-step report form with category, map location, suburb, landmark, description, severity and up to three photos; reference numbers; and duplicate detection within 100 m.</w:t>
      </w:r>
    </w:p>
    <w:p>
      <w:pPr>
        <w:pStyle w:val="BulletCompact"/>
        <w:numPr>
          <w:ilvl w:val="0"/>
          <w:numId w:val="8"/>
        </w:numPr>
      </w:pPr>
      <w:r>
        <w:rPr>
          <w:b/>
        </w:rPr>
        <w:t>Tracking and feedback:</w:t>
      </w:r>
      <w:r>
        <w:t xml:space="preserve"> a live status lifecycle, an audit timeline, in-app notifications, confirmation or reopening by the resident, and automatic closure.</w:t>
      </w:r>
    </w:p>
    <w:p>
      <w:pPr>
        <w:pStyle w:val="BulletCompact"/>
        <w:numPr>
          <w:ilvl w:val="0"/>
          <w:numId w:val="8"/>
        </w:numPr>
      </w:pPr>
      <w:r>
        <w:rPr>
          <w:b/>
        </w:rPr>
        <w:t>Dispatch:</w:t>
      </w:r>
      <w:r>
        <w:t xml:space="preserve"> a department-scoped report queue with triage, rejection, assignment, reassignment and escalation, plus internal staff notes.</w:t>
      </w:r>
    </w:p>
    <w:p>
      <w:pPr>
        <w:pStyle w:val="BulletCompact"/>
        <w:numPr>
          <w:ilvl w:val="0"/>
          <w:numId w:val="8"/>
        </w:numPr>
      </w:pPr>
      <w:r>
        <w:rPr>
          <w:b/>
        </w:rPr>
        <w:t>Field work:</w:t>
      </w:r>
      <w:r>
        <w:t xml:space="preserve"> a mobile task list where the worker accepts, starts and completes tasks with notes and proof photos.</w:t>
      </w:r>
    </w:p>
    <w:p>
      <w:pPr>
        <w:pStyle w:val="BulletCompact"/>
        <w:numPr>
          <w:ilvl w:val="0"/>
          <w:numId w:val="8"/>
        </w:numPr>
      </w:pPr>
      <w:r>
        <w:rPr>
          <w:b/>
        </w:rPr>
        <w:t>Community communication:</w:t>
      </w:r>
      <w:r>
        <w:t xml:space="preserve"> suburb-targeted alerts with delivery and read receipts, and a community incident map with approximate locations.</w:t>
      </w:r>
    </w:p>
    <w:p>
      <w:pPr>
        <w:pStyle w:val="BulletCompact"/>
        <w:numPr>
          <w:ilvl w:val="0"/>
          <w:numId w:val="8"/>
        </w:numPr>
      </w:pPr>
      <w:r>
        <w:rPr>
          <w:b/>
        </w:rPr>
        <w:t>Management and administration:</w:t>
      </w:r>
      <w:r>
        <w:t xml:space="preserve"> live analytics on volumes, resolution time and SLA compliance; user, role, department and category management; and a system log.</w:t>
      </w:r>
    </w:p>
    <w:p>
      <w:pPr>
        <w:keepNext/>
        <w:jc w:val="center"/>
      </w:pPr>
      <w:r>
        <w:drawing>
          <wp:inline xmlns:a="http://schemas.openxmlformats.org/drawingml/2006/main" xmlns:pic="http://schemas.openxmlformats.org/drawingml/2006/picture">
            <wp:extent cx="5029200" cy="3192158"/>
            <wp:docPr id="2" name="Picture 2"/>
            <wp:cNvGraphicFramePr>
              <a:graphicFrameLocks noChangeAspect="1"/>
            </wp:cNvGraphicFramePr>
            <a:graphic>
              <a:graphicData uri="http://schemas.openxmlformats.org/drawingml/2006/picture">
                <pic:pic>
                  <pic:nvPicPr>
                    <pic:cNvPr id="0" name="context.png"/>
                    <pic:cNvPicPr/>
                  </pic:nvPicPr>
                  <pic:blipFill>
                    <a:blip r:embed="rId12"/>
                    <a:stretch>
                      <a:fillRect/>
                    </a:stretch>
                  </pic:blipFill>
                  <pic:spPr>
                    <a:xfrm>
                      <a:off x="0" y="0"/>
                      <a:ext cx="5029200" cy="3192158"/>
                    </a:xfrm>
                    <a:prstGeom prst="rect"/>
                  </pic:spPr>
                </pic:pic>
              </a:graphicData>
            </a:graphic>
          </wp:inline>
        </w:drawing>
      </w:r>
    </w:p>
    <w:p>
      <w:pPr>
        <w:pStyle w:val="FigureCaption"/>
        <w:jc w:val="center"/>
      </w:pPr>
      <w:r>
        <w:t>Figure 1: CivicLink system context diagram</w:t>
      </w:r>
    </w:p>
    <w:p>
      <w:pPr>
        <w:pStyle w:val="Heading2"/>
        <w:numPr>
          <w:ilvl w:val="1"/>
          <w:numId w:val="9"/>
        </w:numPr>
      </w:pPr>
      <w:r>
        <w:t>Final Release Scope</w:t>
      </w:r>
    </w:p>
    <w:p>
      <w:r>
        <w:t>The submitted release (tag v1.0.0) includes the following capabilities. Each one is traceable to its requirements in Section 4 and to its tests in Section 7.</w:t>
      </w:r>
    </w:p>
    <w:p>
      <w:pPr>
        <w:pStyle w:val="TableCaption"/>
        <w:keepNext/>
      </w:pPr>
      <w:r>
        <w:t>Table 2: Final release scope</w:t>
      </w:r>
    </w:p>
    <w:tbl>
      <w:tblPr>
        <w:tblStyle w:val="TableGrid"/>
        <w:tblW w:type="auto" w:w="0"/>
        <w:jc w:val="center"/>
        <w:tblLayout w:type="fixed"/>
        <w:tblLook w:firstColumn="1" w:firstRow="1" w:lastColumn="0" w:lastRow="0" w:noHBand="0" w:noVBand="1" w:val="04A0"/>
        <w:tblLayout w:type="fixed"/>
      </w:tblPr>
      <w:tblGrid>
        <w:gridCol w:w="5563"/>
        <w:gridCol w:w="2276"/>
        <w:gridCol w:w="1522"/>
      </w:tblGrid>
      <w:tr>
        <w:trPr>
          <w:tblHeader w:val="true"/>
        </w:trPr>
        <w:tc>
          <w:tcPr>
            <w:tcW w:type="dxa" w:w="5563"/>
            <w:shd w:val="clear" w:color="auto" w:fill="D5EBF4"/>
          </w:tcPr>
          <w:p>
            <w:pPr>
              <w:spacing w:after="0"/>
            </w:pPr>
            <w:r>
              <w:rPr>
                <w:b/>
                <w:sz w:val="18"/>
              </w:rPr>
              <w:t>Capability</w:t>
            </w:r>
          </w:p>
        </w:tc>
        <w:tc>
          <w:tcPr>
            <w:tcW w:type="dxa" w:w="2276"/>
            <w:shd w:val="clear" w:color="auto" w:fill="D5EBF4"/>
          </w:tcPr>
          <w:p>
            <w:pPr>
              <w:spacing w:after="0"/>
            </w:pPr>
            <w:r>
              <w:rPr>
                <w:b/>
                <w:sz w:val="18"/>
              </w:rPr>
              <w:t>Requirements</w:t>
            </w:r>
          </w:p>
        </w:tc>
        <w:tc>
          <w:tcPr>
            <w:tcW w:type="dxa" w:w="1522"/>
            <w:shd w:val="clear" w:color="auto" w:fill="D5EBF4"/>
          </w:tcPr>
          <w:p>
            <w:pPr>
              <w:spacing w:after="0"/>
            </w:pPr>
            <w:r>
              <w:rPr>
                <w:b/>
                <w:sz w:val="18"/>
              </w:rPr>
              <w:t>Priority</w:t>
            </w:r>
          </w:p>
        </w:tc>
      </w:tr>
      <w:tr>
        <w:tc>
          <w:tcPr>
            <w:tcW w:type="dxa" w:w="5563"/>
          </w:tcPr>
          <w:p>
            <w:pPr>
              <w:spacing w:after="0"/>
            </w:pPr>
            <w:r>
              <w:rPr>
                <w:sz w:val="18"/>
              </w:rPr>
              <w:t>Resident registration, sign-in and role-based routing; account deactivation</w:t>
            </w:r>
          </w:p>
        </w:tc>
        <w:tc>
          <w:tcPr>
            <w:tcW w:type="dxa" w:w="2276"/>
          </w:tcPr>
          <w:p>
            <w:pPr>
              <w:spacing w:after="0"/>
            </w:pPr>
            <w:r>
              <w:rPr>
                <w:sz w:val="18"/>
              </w:rPr>
              <w:t>FR-01, FR-02, FR-20</w:t>
            </w:r>
          </w:p>
        </w:tc>
        <w:tc>
          <w:tcPr>
            <w:tcW w:type="dxa" w:w="1522"/>
          </w:tcPr>
          <w:p>
            <w:pPr>
              <w:spacing w:after="0"/>
            </w:pPr>
            <w:r>
              <w:rPr>
                <w:sz w:val="18"/>
              </w:rPr>
              <w:t>Must</w:t>
            </w:r>
          </w:p>
        </w:tc>
      </w:tr>
      <w:tr>
        <w:tc>
          <w:tcPr>
            <w:tcW w:type="dxa" w:w="5563"/>
          </w:tcPr>
          <w:p>
            <w:pPr>
              <w:spacing w:after="0"/>
            </w:pPr>
            <w:r>
              <w:rPr>
                <w:sz w:val="18"/>
              </w:rPr>
              <w:t>Located incident report with photos; reference number; duplicate detection</w:t>
            </w:r>
          </w:p>
        </w:tc>
        <w:tc>
          <w:tcPr>
            <w:tcW w:type="dxa" w:w="2276"/>
          </w:tcPr>
          <w:p>
            <w:pPr>
              <w:spacing w:after="0"/>
            </w:pPr>
            <w:r>
              <w:rPr>
                <w:sz w:val="18"/>
              </w:rPr>
              <w:t>FR-03, FR-04, FR-05</w:t>
            </w:r>
          </w:p>
        </w:tc>
        <w:tc>
          <w:tcPr>
            <w:tcW w:type="dxa" w:w="1522"/>
          </w:tcPr>
          <w:p>
            <w:pPr>
              <w:spacing w:after="0"/>
            </w:pPr>
            <w:r>
              <w:rPr>
                <w:sz w:val="18"/>
              </w:rPr>
              <w:t>Must</w:t>
            </w:r>
          </w:p>
        </w:tc>
      </w:tr>
      <w:tr>
        <w:tc>
          <w:tcPr>
            <w:tcW w:type="dxa" w:w="5563"/>
          </w:tcPr>
          <w:p>
            <w:pPr>
              <w:spacing w:after="0"/>
            </w:pPr>
            <w:r>
              <w:rPr>
                <w:sz w:val="18"/>
              </w:rPr>
              <w:t>My reports with live status lifecycle and audit timeline</w:t>
            </w:r>
          </w:p>
        </w:tc>
        <w:tc>
          <w:tcPr>
            <w:tcW w:type="dxa" w:w="2276"/>
          </w:tcPr>
          <w:p>
            <w:pPr>
              <w:spacing w:after="0"/>
            </w:pPr>
            <w:r>
              <w:rPr>
                <w:sz w:val="18"/>
              </w:rPr>
              <w:t>FR-06</w:t>
            </w:r>
          </w:p>
        </w:tc>
        <w:tc>
          <w:tcPr>
            <w:tcW w:type="dxa" w:w="1522"/>
          </w:tcPr>
          <w:p>
            <w:pPr>
              <w:spacing w:after="0"/>
            </w:pPr>
            <w:r>
              <w:rPr>
                <w:sz w:val="18"/>
              </w:rPr>
              <w:t>Must</w:t>
            </w:r>
          </w:p>
        </w:tc>
      </w:tr>
      <w:tr>
        <w:tc>
          <w:tcPr>
            <w:tcW w:type="dxa" w:w="5563"/>
          </w:tcPr>
          <w:p>
            <w:pPr>
              <w:spacing w:after="0"/>
            </w:pPr>
            <w:r>
              <w:rPr>
                <w:sz w:val="18"/>
              </w:rPr>
              <w:t>Department report queue with filters, search and CSV export</w:t>
            </w:r>
          </w:p>
        </w:tc>
        <w:tc>
          <w:tcPr>
            <w:tcW w:type="dxa" w:w="2276"/>
          </w:tcPr>
          <w:p>
            <w:pPr>
              <w:spacing w:after="0"/>
            </w:pPr>
            <w:r>
              <w:rPr>
                <w:sz w:val="18"/>
              </w:rPr>
              <w:t>FR-08, FR-26</w:t>
            </w:r>
          </w:p>
        </w:tc>
        <w:tc>
          <w:tcPr>
            <w:tcW w:type="dxa" w:w="1522"/>
          </w:tcPr>
          <w:p>
            <w:pPr>
              <w:spacing w:after="0"/>
            </w:pPr>
            <w:r>
              <w:rPr>
                <w:sz w:val="18"/>
              </w:rPr>
              <w:t>Must / Could</w:t>
            </w:r>
          </w:p>
        </w:tc>
      </w:tr>
      <w:tr>
        <w:tc>
          <w:tcPr>
            <w:tcW w:type="dxa" w:w="5563"/>
          </w:tcPr>
          <w:p>
            <w:pPr>
              <w:spacing w:after="0"/>
            </w:pPr>
            <w:r>
              <w:rPr>
                <w:sz w:val="18"/>
              </w:rPr>
              <w:t>Triage, reject, assign field worker</w:t>
            </w:r>
          </w:p>
        </w:tc>
        <w:tc>
          <w:tcPr>
            <w:tcW w:type="dxa" w:w="2276"/>
          </w:tcPr>
          <w:p>
            <w:pPr>
              <w:spacing w:after="0"/>
            </w:pPr>
            <w:r>
              <w:rPr>
                <w:sz w:val="18"/>
              </w:rPr>
              <w:t>FR-09, FR-10</w:t>
            </w:r>
          </w:p>
        </w:tc>
        <w:tc>
          <w:tcPr>
            <w:tcW w:type="dxa" w:w="1522"/>
          </w:tcPr>
          <w:p>
            <w:pPr>
              <w:spacing w:after="0"/>
            </w:pPr>
            <w:r>
              <w:rPr>
                <w:sz w:val="18"/>
              </w:rPr>
              <w:t>Must</w:t>
            </w:r>
          </w:p>
        </w:tc>
      </w:tr>
      <w:tr>
        <w:tc>
          <w:tcPr>
            <w:tcW w:type="dxa" w:w="5563"/>
          </w:tcPr>
          <w:p>
            <w:pPr>
              <w:spacing w:after="0"/>
            </w:pPr>
            <w:r>
              <w:rPr>
                <w:sz w:val="18"/>
              </w:rPr>
              <w:t>Field-worker task list; accept, start, complete with proof</w:t>
            </w:r>
          </w:p>
        </w:tc>
        <w:tc>
          <w:tcPr>
            <w:tcW w:type="dxa" w:w="2276"/>
          </w:tcPr>
          <w:p>
            <w:pPr>
              <w:spacing w:after="0"/>
            </w:pPr>
            <w:r>
              <w:rPr>
                <w:sz w:val="18"/>
              </w:rPr>
              <w:t>FR-11</w:t>
            </w:r>
          </w:p>
        </w:tc>
        <w:tc>
          <w:tcPr>
            <w:tcW w:type="dxa" w:w="1522"/>
          </w:tcPr>
          <w:p>
            <w:pPr>
              <w:spacing w:after="0"/>
            </w:pPr>
            <w:r>
              <w:rPr>
                <w:sz w:val="18"/>
              </w:rPr>
              <w:t>Must</w:t>
            </w:r>
          </w:p>
        </w:tc>
      </w:tr>
      <w:tr>
        <w:tc>
          <w:tcPr>
            <w:tcW w:type="dxa" w:w="5563"/>
          </w:tcPr>
          <w:p>
            <w:pPr>
              <w:spacing w:after="0"/>
            </w:pPr>
            <w:r>
              <w:rPr>
                <w:sz w:val="18"/>
              </w:rPr>
              <w:t>Real-time in-app notifications</w:t>
            </w:r>
          </w:p>
        </w:tc>
        <w:tc>
          <w:tcPr>
            <w:tcW w:type="dxa" w:w="2276"/>
          </w:tcPr>
          <w:p>
            <w:pPr>
              <w:spacing w:after="0"/>
            </w:pPr>
            <w:r>
              <w:rPr>
                <w:sz w:val="18"/>
              </w:rPr>
              <w:t>FR-15</w:t>
            </w:r>
          </w:p>
        </w:tc>
        <w:tc>
          <w:tcPr>
            <w:tcW w:type="dxa" w:w="1522"/>
          </w:tcPr>
          <w:p>
            <w:pPr>
              <w:spacing w:after="0"/>
            </w:pPr>
            <w:r>
              <w:rPr>
                <w:sz w:val="18"/>
              </w:rPr>
              <w:t>Must</w:t>
            </w:r>
          </w:p>
        </w:tc>
      </w:tr>
      <w:tr>
        <w:tc>
          <w:tcPr>
            <w:tcW w:type="dxa" w:w="5563"/>
          </w:tcPr>
          <w:p>
            <w:pPr>
              <w:spacing w:after="0"/>
            </w:pPr>
            <w:r>
              <w:rPr>
                <w:sz w:val="18"/>
              </w:rPr>
              <w:t>Suburb-targeted alert broadcast and resident alerts feed</w:t>
            </w:r>
          </w:p>
        </w:tc>
        <w:tc>
          <w:tcPr>
            <w:tcW w:type="dxa" w:w="2276"/>
          </w:tcPr>
          <w:p>
            <w:pPr>
              <w:spacing w:after="0"/>
            </w:pPr>
            <w:r>
              <w:rPr>
                <w:sz w:val="18"/>
              </w:rPr>
              <w:t>FR-16, FR-17</w:t>
            </w:r>
          </w:p>
        </w:tc>
        <w:tc>
          <w:tcPr>
            <w:tcW w:type="dxa" w:w="1522"/>
          </w:tcPr>
          <w:p>
            <w:pPr>
              <w:spacing w:after="0"/>
            </w:pPr>
            <w:r>
              <w:rPr>
                <w:sz w:val="18"/>
              </w:rPr>
              <w:t>Must</w:t>
            </w:r>
          </w:p>
        </w:tc>
      </w:tr>
      <w:tr>
        <w:tc>
          <w:tcPr>
            <w:tcW w:type="dxa" w:w="5563"/>
          </w:tcPr>
          <w:p>
            <w:pPr>
              <w:spacing w:after="0"/>
            </w:pPr>
            <w:r>
              <w:rPr>
                <w:sz w:val="18"/>
              </w:rPr>
              <w:t>Reassignment; manual and SLA-based escalation; resident confirm/reopen; auto-close</w:t>
            </w:r>
          </w:p>
        </w:tc>
        <w:tc>
          <w:tcPr>
            <w:tcW w:type="dxa" w:w="2276"/>
          </w:tcPr>
          <w:p>
            <w:pPr>
              <w:spacing w:after="0"/>
            </w:pPr>
            <w:r>
              <w:rPr>
                <w:sz w:val="18"/>
              </w:rPr>
              <w:t>FR-12, FR-13, FR-14</w:t>
            </w:r>
          </w:p>
        </w:tc>
        <w:tc>
          <w:tcPr>
            <w:tcW w:type="dxa" w:w="1522"/>
          </w:tcPr>
          <w:p>
            <w:pPr>
              <w:spacing w:after="0"/>
            </w:pPr>
            <w:r>
              <w:rPr>
                <w:sz w:val="18"/>
              </w:rPr>
              <w:t>Should</w:t>
            </w:r>
          </w:p>
        </w:tc>
      </w:tr>
      <w:tr>
        <w:tc>
          <w:tcPr>
            <w:tcW w:type="dxa" w:w="5563"/>
          </w:tcPr>
          <w:p>
            <w:pPr>
              <w:spacing w:after="0"/>
            </w:pPr>
            <w:r>
              <w:rPr>
                <w:sz w:val="18"/>
              </w:rPr>
              <w:t>Community incident map (privacy-safe)</w:t>
            </w:r>
          </w:p>
        </w:tc>
        <w:tc>
          <w:tcPr>
            <w:tcW w:type="dxa" w:w="2276"/>
          </w:tcPr>
          <w:p>
            <w:pPr>
              <w:spacing w:after="0"/>
            </w:pPr>
            <w:r>
              <w:rPr>
                <w:sz w:val="18"/>
              </w:rPr>
              <w:t>FR-07</w:t>
            </w:r>
          </w:p>
        </w:tc>
        <w:tc>
          <w:tcPr>
            <w:tcW w:type="dxa" w:w="1522"/>
          </w:tcPr>
          <w:p>
            <w:pPr>
              <w:spacing w:after="0"/>
            </w:pPr>
            <w:r>
              <w:rPr>
                <w:sz w:val="18"/>
              </w:rPr>
              <w:t>Should</w:t>
            </w:r>
          </w:p>
        </w:tc>
      </w:tr>
      <w:tr>
        <w:tc>
          <w:tcPr>
            <w:tcW w:type="dxa" w:w="5563"/>
          </w:tcPr>
          <w:p>
            <w:pPr>
              <w:spacing w:after="0"/>
            </w:pPr>
            <w:r>
              <w:rPr>
                <w:sz w:val="18"/>
              </w:rPr>
              <w:t>Alert history with delivery and read counts</w:t>
            </w:r>
          </w:p>
        </w:tc>
        <w:tc>
          <w:tcPr>
            <w:tcW w:type="dxa" w:w="2276"/>
          </w:tcPr>
          <w:p>
            <w:pPr>
              <w:spacing w:after="0"/>
            </w:pPr>
            <w:r>
              <w:rPr>
                <w:sz w:val="18"/>
              </w:rPr>
              <w:t>FR-18</w:t>
            </w:r>
          </w:p>
        </w:tc>
        <w:tc>
          <w:tcPr>
            <w:tcW w:type="dxa" w:w="1522"/>
          </w:tcPr>
          <w:p>
            <w:pPr>
              <w:spacing w:after="0"/>
            </w:pPr>
            <w:r>
              <w:rPr>
                <w:sz w:val="18"/>
              </w:rPr>
              <w:t>Should</w:t>
            </w:r>
          </w:p>
        </w:tc>
      </w:tr>
      <w:tr>
        <w:tc>
          <w:tcPr>
            <w:tcW w:type="dxa" w:w="5563"/>
          </w:tcPr>
          <w:p>
            <w:pPr>
              <w:spacing w:after="0"/>
            </w:pPr>
            <w:r>
              <w:rPr>
                <w:sz w:val="18"/>
              </w:rPr>
              <w:t>Service-delivery analytics</w:t>
            </w:r>
          </w:p>
        </w:tc>
        <w:tc>
          <w:tcPr>
            <w:tcW w:type="dxa" w:w="2276"/>
          </w:tcPr>
          <w:p>
            <w:pPr>
              <w:spacing w:after="0"/>
            </w:pPr>
            <w:r>
              <w:rPr>
                <w:sz w:val="18"/>
              </w:rPr>
              <w:t>FR-19</w:t>
            </w:r>
          </w:p>
        </w:tc>
        <w:tc>
          <w:tcPr>
            <w:tcW w:type="dxa" w:w="1522"/>
          </w:tcPr>
          <w:p>
            <w:pPr>
              <w:spacing w:after="0"/>
            </w:pPr>
            <w:r>
              <w:rPr>
                <w:sz w:val="18"/>
              </w:rPr>
              <w:t>Should</w:t>
            </w:r>
          </w:p>
        </w:tc>
      </w:tr>
      <w:tr>
        <w:tc>
          <w:tcPr>
            <w:tcW w:type="dxa" w:w="5563"/>
          </w:tcPr>
          <w:p>
            <w:pPr>
              <w:spacing w:after="0"/>
            </w:pPr>
            <w:r>
              <w:rPr>
                <w:sz w:val="18"/>
              </w:rPr>
              <w:t>Department and category configuration</w:t>
            </w:r>
          </w:p>
        </w:tc>
        <w:tc>
          <w:tcPr>
            <w:tcW w:type="dxa" w:w="2276"/>
          </w:tcPr>
          <w:p>
            <w:pPr>
              <w:spacing w:after="0"/>
            </w:pPr>
            <w:r>
              <w:rPr>
                <w:sz w:val="18"/>
              </w:rPr>
              <w:t>FR-21</w:t>
            </w:r>
          </w:p>
        </w:tc>
        <w:tc>
          <w:tcPr>
            <w:tcW w:type="dxa" w:w="1522"/>
          </w:tcPr>
          <w:p>
            <w:pPr>
              <w:spacing w:after="0"/>
            </w:pPr>
            <w:r>
              <w:rPr>
                <w:sz w:val="18"/>
              </w:rPr>
              <w:t>Should</w:t>
            </w:r>
          </w:p>
        </w:tc>
      </w:tr>
      <w:tr>
        <w:tc>
          <w:tcPr>
            <w:tcW w:type="dxa" w:w="5563"/>
          </w:tcPr>
          <w:p>
            <w:pPr>
              <w:spacing w:after="0"/>
            </w:pPr>
            <w:r>
              <w:rPr>
                <w:sz w:val="18"/>
              </w:rPr>
              <w:t>Internal staff comments; system log</w:t>
            </w:r>
          </w:p>
        </w:tc>
        <w:tc>
          <w:tcPr>
            <w:tcW w:type="dxa" w:w="2276"/>
          </w:tcPr>
          <w:p>
            <w:pPr>
              <w:spacing w:after="0"/>
            </w:pPr>
            <w:r>
              <w:rPr>
                <w:sz w:val="18"/>
              </w:rPr>
              <w:t>FR-22, FR-23</w:t>
            </w:r>
          </w:p>
        </w:tc>
        <w:tc>
          <w:tcPr>
            <w:tcW w:type="dxa" w:w="1522"/>
          </w:tcPr>
          <w:p>
            <w:pPr>
              <w:spacing w:after="0"/>
            </w:pPr>
            <w:r>
              <w:rPr>
                <w:sz w:val="18"/>
              </w:rPr>
              <w:t>Could</w:t>
            </w:r>
          </w:p>
        </w:tc>
      </w:tr>
      <w:tr>
        <w:tc>
          <w:tcPr>
            <w:tcW w:type="dxa" w:w="5563"/>
          </w:tcPr>
          <w:p>
            <w:pPr>
              <w:spacing w:after="0"/>
            </w:pPr>
            <w:r>
              <w:rPr>
                <w:sz w:val="18"/>
              </w:rPr>
              <w:t>Google sign-in; password reset; profile editing; POPIA account deletion</w:t>
            </w:r>
          </w:p>
        </w:tc>
        <w:tc>
          <w:tcPr>
            <w:tcW w:type="dxa" w:w="2276"/>
          </w:tcPr>
          <w:p>
            <w:pPr>
              <w:spacing w:after="0"/>
            </w:pPr>
            <w:r>
              <w:rPr>
                <w:sz w:val="18"/>
              </w:rPr>
              <w:t>FR-29–FR-32</w:t>
            </w:r>
          </w:p>
        </w:tc>
        <w:tc>
          <w:tcPr>
            <w:tcW w:type="dxa" w:w="1522"/>
          </w:tcPr>
          <w:p>
            <w:pPr>
              <w:spacing w:after="0"/>
            </w:pPr>
            <w:r>
              <w:rPr>
                <w:sz w:val="18"/>
              </w:rPr>
              <w:t>Should</w:t>
            </w:r>
          </w:p>
        </w:tc>
      </w:tr>
      <w:tr>
        <w:tc>
          <w:tcPr>
            <w:tcW w:type="dxa" w:w="5563"/>
          </w:tcPr>
          <w:p>
            <w:pPr>
              <w:spacing w:after="0"/>
            </w:pPr>
            <w:r>
              <w:rPr>
                <w:sz w:val="18"/>
              </w:rPr>
              <w:t>"Me too" confirmation of open issues; installable app with offline shell</w:t>
            </w:r>
          </w:p>
        </w:tc>
        <w:tc>
          <w:tcPr>
            <w:tcW w:type="dxa" w:w="2276"/>
          </w:tcPr>
          <w:p>
            <w:pPr>
              <w:spacing w:after="0"/>
            </w:pPr>
            <w:r>
              <w:rPr>
                <w:sz w:val="18"/>
              </w:rPr>
              <w:t>FR-33, FR-34</w:t>
            </w:r>
          </w:p>
        </w:tc>
        <w:tc>
          <w:tcPr>
            <w:tcW w:type="dxa" w:w="1522"/>
          </w:tcPr>
          <w:p>
            <w:pPr>
              <w:spacing w:after="0"/>
            </w:pPr>
            <w:r>
              <w:rPr>
                <w:sz w:val="18"/>
              </w:rPr>
              <w:t>Should</w:t>
            </w:r>
          </w:p>
        </w:tc>
      </w:tr>
      <w:tr>
        <w:tc>
          <w:tcPr>
            <w:tcW w:type="dxa" w:w="5563"/>
          </w:tcPr>
          <w:p>
            <w:pPr>
              <w:spacing w:after="0"/>
            </w:pPr>
            <w:r>
              <w:rPr>
                <w:sz w:val="18"/>
              </w:rPr>
              <w:t>Web push notifications</w:t>
            </w:r>
          </w:p>
        </w:tc>
        <w:tc>
          <w:tcPr>
            <w:tcW w:type="dxa" w:w="2276"/>
          </w:tcPr>
          <w:p>
            <w:pPr>
              <w:spacing w:after="0"/>
            </w:pPr>
            <w:r>
              <w:rPr>
                <w:sz w:val="18"/>
              </w:rPr>
              <w:t>FR-24</w:t>
            </w:r>
          </w:p>
        </w:tc>
        <w:tc>
          <w:tcPr>
            <w:tcW w:type="dxa" w:w="1522"/>
          </w:tcPr>
          <w:p>
            <w:pPr>
              <w:spacing w:after="0"/>
            </w:pPr>
            <w:r>
              <w:rPr>
                <w:sz w:val="18"/>
              </w:rPr>
              <w:t>Could</w:t>
            </w:r>
          </w:p>
        </w:tc>
      </w:tr>
    </w:tbl>
    <w:p/>
    <w:p>
      <w:pPr>
        <w:pStyle w:val="Heading2"/>
        <w:numPr>
          <w:ilvl w:val="1"/>
          <w:numId w:val="9"/>
        </w:numPr>
      </w:pPr>
      <w:r>
        <w:t>Excluded and Deferred Capabilities</w:t>
      </w:r>
    </w:p>
    <w:p>
      <w:pPr>
        <w:pStyle w:val="TableCaption"/>
        <w:keepNext/>
      </w:pPr>
      <w:r>
        <w:t>Table 3: Excluded and deferred capabilities</w:t>
      </w:r>
    </w:p>
    <w:tbl>
      <w:tblPr>
        <w:tblStyle w:val="TableGrid"/>
        <w:tblW w:type="auto" w:w="0"/>
        <w:jc w:val="center"/>
        <w:tblLayout w:type="fixed"/>
        <w:tblLook w:firstColumn="1" w:firstRow="1" w:lastColumn="0" w:lastRow="0" w:noHBand="0" w:noVBand="1" w:val="04A0"/>
        <w:tblLayout w:type="fixed"/>
      </w:tblPr>
      <w:tblGrid>
        <w:gridCol w:w="3410"/>
        <w:gridCol w:w="1731"/>
        <w:gridCol w:w="4219"/>
      </w:tblGrid>
      <w:tr>
        <w:trPr>
          <w:tblHeader w:val="true"/>
        </w:trPr>
        <w:tc>
          <w:tcPr>
            <w:tcW w:type="dxa" w:w="3410"/>
            <w:shd w:val="clear" w:color="auto" w:fill="D5EBF4"/>
          </w:tcPr>
          <w:p>
            <w:pPr>
              <w:spacing w:after="0"/>
            </w:pPr>
            <w:r>
              <w:rPr>
                <w:b/>
                <w:sz w:val="18"/>
              </w:rPr>
              <w:t>Capability</w:t>
            </w:r>
          </w:p>
        </w:tc>
        <w:tc>
          <w:tcPr>
            <w:tcW w:type="dxa" w:w="1731"/>
            <w:shd w:val="clear" w:color="auto" w:fill="D5EBF4"/>
          </w:tcPr>
          <w:p>
            <w:pPr>
              <w:spacing w:after="0"/>
            </w:pPr>
            <w:r>
              <w:rPr>
                <w:b/>
                <w:sz w:val="18"/>
              </w:rPr>
              <w:t>Status</w:t>
            </w:r>
          </w:p>
        </w:tc>
        <w:tc>
          <w:tcPr>
            <w:tcW w:type="dxa" w:w="4219"/>
            <w:shd w:val="clear" w:color="auto" w:fill="D5EBF4"/>
          </w:tcPr>
          <w:p>
            <w:pPr>
              <w:spacing w:after="0"/>
            </w:pPr>
            <w:r>
              <w:rPr>
                <w:b/>
                <w:sz w:val="18"/>
              </w:rPr>
              <w:t>Reason</w:t>
            </w:r>
          </w:p>
        </w:tc>
      </w:tr>
      <w:tr>
        <w:tc>
          <w:tcPr>
            <w:tcW w:type="dxa" w:w="3410"/>
          </w:tcPr>
          <w:p>
            <w:pPr>
              <w:spacing w:after="0"/>
            </w:pPr>
            <w:r>
              <w:rPr>
                <w:sz w:val="18"/>
              </w:rPr>
              <w:t>SMS alerts for residents without data (FR-25)</w:t>
            </w:r>
          </w:p>
        </w:tc>
        <w:tc>
          <w:tcPr>
            <w:tcW w:type="dxa" w:w="1731"/>
          </w:tcPr>
          <w:p>
            <w:pPr>
              <w:spacing w:after="0"/>
            </w:pPr>
            <w:r>
              <w:rPr>
                <w:sz w:val="18"/>
              </w:rPr>
              <w:t>Deferred</w:t>
            </w:r>
          </w:p>
        </w:tc>
        <w:tc>
          <w:tcPr>
            <w:tcW w:type="dxa" w:w="4219"/>
          </w:tcPr>
          <w:p>
            <w:pPr>
              <w:spacing w:after="0"/>
            </w:pPr>
            <w:r>
              <w:rPr>
                <w:sz w:val="18"/>
              </w:rPr>
              <w:t>Paid external service (e.g. Twilio); cannot be verified in the assessment environment</w:t>
            </w:r>
          </w:p>
        </w:tc>
      </w:tr>
      <w:tr>
        <w:tc>
          <w:tcPr>
            <w:tcW w:type="dxa" w:w="3410"/>
          </w:tcPr>
          <w:p>
            <w:pPr>
              <w:spacing w:after="0"/>
            </w:pPr>
            <w:r>
              <w:rPr>
                <w:sz w:val="18"/>
              </w:rPr>
              <w:t>Offline report drafting with synchronisation (FR-27)</w:t>
            </w:r>
          </w:p>
        </w:tc>
        <w:tc>
          <w:tcPr>
            <w:tcW w:type="dxa" w:w="1731"/>
          </w:tcPr>
          <w:p>
            <w:pPr>
              <w:spacing w:after="0"/>
            </w:pPr>
            <w:r>
              <w:rPr>
                <w:sz w:val="18"/>
              </w:rPr>
              <w:t>Deferred</w:t>
            </w:r>
          </w:p>
        </w:tc>
        <w:tc>
          <w:tcPr>
            <w:tcW w:type="dxa" w:w="4219"/>
          </w:tcPr>
          <w:p>
            <w:pPr>
              <w:spacing w:after="0"/>
            </w:pPr>
            <w:r>
              <w:rPr>
                <w:sz w:val="18"/>
              </w:rPr>
              <w:t>Conflict handling for drafts and uploads exceeds the time available</w:t>
            </w:r>
          </w:p>
        </w:tc>
      </w:tr>
      <w:tr>
        <w:tc>
          <w:tcPr>
            <w:tcW w:type="dxa" w:w="3410"/>
          </w:tcPr>
          <w:p>
            <w:pPr>
              <w:spacing w:after="0"/>
            </w:pPr>
            <w:r>
              <w:rPr>
                <w:sz w:val="18"/>
              </w:rPr>
              <w:t>Scheduled (future-dated) alerts (FR-28)</w:t>
            </w:r>
          </w:p>
        </w:tc>
        <w:tc>
          <w:tcPr>
            <w:tcW w:type="dxa" w:w="1731"/>
          </w:tcPr>
          <w:p>
            <w:pPr>
              <w:spacing w:after="0"/>
            </w:pPr>
            <w:r>
              <w:rPr>
                <w:sz w:val="18"/>
              </w:rPr>
              <w:t>Deferred</w:t>
            </w:r>
          </w:p>
        </w:tc>
        <w:tc>
          <w:tcPr>
            <w:tcW w:type="dxa" w:w="4219"/>
          </w:tcPr>
          <w:p>
            <w:pPr>
              <w:spacing w:after="0"/>
            </w:pPr>
            <w:r>
              <w:rPr>
                <w:sz w:val="18"/>
              </w:rPr>
              <w:t>Low value for the MVP; immediate alerts cover the strike scenario</w:t>
            </w:r>
          </w:p>
        </w:tc>
      </w:tr>
      <w:tr>
        <w:tc>
          <w:tcPr>
            <w:tcW w:type="dxa" w:w="3410"/>
          </w:tcPr>
          <w:p>
            <w:pPr>
              <w:spacing w:after="0"/>
            </w:pPr>
            <w:r>
              <w:rPr>
                <w:sz w:val="18"/>
              </w:rPr>
              <w:t>Bulk assignment of reports</w:t>
            </w:r>
          </w:p>
        </w:tc>
        <w:tc>
          <w:tcPr>
            <w:tcW w:type="dxa" w:w="1731"/>
          </w:tcPr>
          <w:p>
            <w:pPr>
              <w:spacing w:after="0"/>
            </w:pPr>
            <w:r>
              <w:rPr>
                <w:sz w:val="18"/>
              </w:rPr>
              <w:t>Deferred</w:t>
            </w:r>
          </w:p>
        </w:tc>
        <w:tc>
          <w:tcPr>
            <w:tcW w:type="dxa" w:w="4219"/>
          </w:tcPr>
          <w:p>
            <w:pPr>
              <w:spacing w:after="0"/>
            </w:pPr>
            <w:r>
              <w:rPr>
                <w:sz w:val="18"/>
              </w:rPr>
              <w:t>Efficiency feature; single assignment covers the workflow</w:t>
            </w:r>
          </w:p>
        </w:tc>
      </w:tr>
      <w:tr>
        <w:tc>
          <w:tcPr>
            <w:tcW w:type="dxa" w:w="3410"/>
          </w:tcPr>
          <w:p>
            <w:pPr>
              <w:spacing w:after="0"/>
            </w:pPr>
            <w:r>
              <w:rPr>
                <w:sz w:val="18"/>
              </w:rPr>
              <w:t>Native Android/iOS apps</w:t>
            </w:r>
          </w:p>
        </w:tc>
        <w:tc>
          <w:tcPr>
            <w:tcW w:type="dxa" w:w="1731"/>
          </w:tcPr>
          <w:p>
            <w:pPr>
              <w:spacing w:after="0"/>
            </w:pPr>
            <w:r>
              <w:rPr>
                <w:sz w:val="18"/>
              </w:rPr>
              <w:t>Excluded</w:t>
            </w:r>
          </w:p>
        </w:tc>
        <w:tc>
          <w:tcPr>
            <w:tcW w:type="dxa" w:w="4219"/>
          </w:tcPr>
          <w:p>
            <w:pPr>
              <w:spacing w:after="0"/>
            </w:pPr>
            <w:r>
              <w:rPr>
                <w:sz w:val="18"/>
              </w:rPr>
              <w:t>The responsive web app works on low-end phones without app-store distribution</w:t>
            </w:r>
          </w:p>
        </w:tc>
      </w:tr>
      <w:tr>
        <w:tc>
          <w:tcPr>
            <w:tcW w:type="dxa" w:w="3410"/>
          </w:tcPr>
          <w:p>
            <w:pPr>
              <w:spacing w:after="0"/>
            </w:pPr>
            <w:r>
              <w:rPr>
                <w:sz w:val="18"/>
              </w:rPr>
              <w:t>Google Maps and reverse geocoding</w:t>
            </w:r>
          </w:p>
        </w:tc>
        <w:tc>
          <w:tcPr>
            <w:tcW w:type="dxa" w:w="1731"/>
          </w:tcPr>
          <w:p>
            <w:pPr>
              <w:spacing w:after="0"/>
            </w:pPr>
            <w:r>
              <w:rPr>
                <w:sz w:val="18"/>
              </w:rPr>
              <w:t>Excluded (replaced)</w:t>
            </w:r>
          </w:p>
        </w:tc>
        <w:tc>
          <w:tcPr>
            <w:tcW w:type="dxa" w:w="4219"/>
          </w:tcPr>
          <w:p>
            <w:pPr>
              <w:spacing w:after="0"/>
            </w:pPr>
            <w:r>
              <w:rPr>
                <w:sz w:val="18"/>
              </w:rPr>
              <w:t>Replaced by Leaflet and OpenStreetMap (decision D4)</w:t>
            </w:r>
          </w:p>
        </w:tc>
      </w:tr>
      <w:tr>
        <w:tc>
          <w:tcPr>
            <w:tcW w:type="dxa" w:w="3410"/>
          </w:tcPr>
          <w:p>
            <w:pPr>
              <w:spacing w:after="0"/>
            </w:pPr>
            <w:r>
              <w:rPr>
                <w:sz w:val="18"/>
              </w:rPr>
              <w:t>99.5% availability, 10 000 concurrent users, multi-region failover</w:t>
            </w:r>
          </w:p>
        </w:tc>
        <w:tc>
          <w:tcPr>
            <w:tcW w:type="dxa" w:w="1731"/>
          </w:tcPr>
          <w:p>
            <w:pPr>
              <w:spacing w:after="0"/>
            </w:pPr>
            <w:r>
              <w:rPr>
                <w:sz w:val="18"/>
              </w:rPr>
              <w:t>Excluded</w:t>
            </w:r>
          </w:p>
        </w:tc>
        <w:tc>
          <w:tcPr>
            <w:tcW w:type="dxa" w:w="4219"/>
          </w:tcPr>
          <w:p>
            <w:pPr>
              <w:spacing w:after="0"/>
            </w:pPr>
            <w:r>
              <w:rPr>
                <w:sz w:val="18"/>
              </w:rPr>
              <w:t>Production targets from Phases 1–2 that cannot be verified in a student environment</w:t>
            </w:r>
          </w:p>
        </w:tc>
      </w:tr>
      <w:tr>
        <w:tc>
          <w:tcPr>
            <w:tcW w:type="dxa" w:w="3410"/>
          </w:tcPr>
          <w:p>
            <w:pPr>
              <w:spacing w:after="0"/>
            </w:pPr>
            <w:r>
              <w:rPr>
                <w:sz w:val="18"/>
              </w:rPr>
              <w:t>AI/ML prediction</w:t>
            </w:r>
          </w:p>
        </w:tc>
        <w:tc>
          <w:tcPr>
            <w:tcW w:type="dxa" w:w="1731"/>
          </w:tcPr>
          <w:p>
            <w:pPr>
              <w:spacing w:after="0"/>
            </w:pPr>
            <w:r>
              <w:rPr>
                <w:sz w:val="18"/>
              </w:rPr>
              <w:t>Excluded</w:t>
            </w:r>
          </w:p>
        </w:tc>
        <w:tc>
          <w:tcPr>
            <w:tcW w:type="dxa" w:w="4219"/>
          </w:tcPr>
          <w:p>
            <w:pPr>
              <w:spacing w:after="0"/>
            </w:pPr>
            <w:r>
              <w:rPr>
                <w:sz w:val="18"/>
              </w:rPr>
              <w:t>Not part of the product</w:t>
            </w:r>
          </w:p>
        </w:tc>
      </w:tr>
    </w:tbl>
    <w:p/>
    <w:p>
      <w:pPr>
        <w:pStyle w:val="Heading2"/>
        <w:numPr>
          <w:ilvl w:val="1"/>
          <w:numId w:val="9"/>
        </w:numPr>
      </w:pPr>
      <w:r>
        <w:t>Known Limitations and Open Issues</w:t>
      </w:r>
    </w:p>
    <w:p>
      <w:r>
        <w:t>All capabilities listed in Section 3.2 are complete and verified. The following limitations affect included functionality:</w:t>
      </w:r>
    </w:p>
    <w:p>
      <w:pPr>
        <w:pStyle w:val="TableCaption"/>
        <w:keepNext/>
      </w:pPr>
      <w:r>
        <w:t>Table 4: Known limitations</w:t>
      </w:r>
    </w:p>
    <w:tbl>
      <w:tblPr>
        <w:tblStyle w:val="TableGrid"/>
        <w:tblW w:type="auto" w:w="0"/>
        <w:jc w:val="center"/>
        <w:tblLayout w:type="fixed"/>
        <w:tblLook w:firstColumn="1" w:firstRow="1" w:lastColumn="0" w:lastRow="0" w:noHBand="0" w:noVBand="1" w:val="04A0"/>
        <w:tblLayout w:type="fixed"/>
      </w:tblPr>
      <w:tblGrid>
        <w:gridCol w:w="1521"/>
        <w:gridCol w:w="2467"/>
        <w:gridCol w:w="2756"/>
        <w:gridCol w:w="2616"/>
      </w:tblGrid>
      <w:tr>
        <w:trPr>
          <w:tblHeader w:val="true"/>
        </w:trPr>
        <w:tc>
          <w:tcPr>
            <w:tcW w:type="dxa" w:w="1521"/>
            <w:shd w:val="clear" w:color="auto" w:fill="D5EBF4"/>
          </w:tcPr>
          <w:p>
            <w:pPr>
              <w:spacing w:after="0"/>
            </w:pPr>
            <w:r>
              <w:rPr>
                <w:b/>
                <w:sz w:val="18"/>
              </w:rPr>
              <w:t>Area</w:t>
            </w:r>
          </w:p>
        </w:tc>
        <w:tc>
          <w:tcPr>
            <w:tcW w:type="dxa" w:w="2467"/>
            <w:shd w:val="clear" w:color="auto" w:fill="D5EBF4"/>
          </w:tcPr>
          <w:p>
            <w:pPr>
              <w:spacing w:after="0"/>
            </w:pPr>
            <w:r>
              <w:rPr>
                <w:b/>
                <w:sz w:val="18"/>
              </w:rPr>
              <w:t>Limitation</w:t>
            </w:r>
          </w:p>
        </w:tc>
        <w:tc>
          <w:tcPr>
            <w:tcW w:type="dxa" w:w="2756"/>
            <w:shd w:val="clear" w:color="auto" w:fill="D5EBF4"/>
          </w:tcPr>
          <w:p>
            <w:pPr>
              <w:spacing w:after="0"/>
            </w:pPr>
            <w:r>
              <w:rPr>
                <w:b/>
                <w:sz w:val="18"/>
              </w:rPr>
              <w:t>Impact</w:t>
            </w:r>
          </w:p>
        </w:tc>
        <w:tc>
          <w:tcPr>
            <w:tcW w:type="dxa" w:w="2616"/>
            <w:shd w:val="clear" w:color="auto" w:fill="D5EBF4"/>
          </w:tcPr>
          <w:p>
            <w:pPr>
              <w:spacing w:after="0"/>
            </w:pPr>
            <w:r>
              <w:rPr>
                <w:b/>
                <w:sz w:val="18"/>
              </w:rPr>
              <w:t>Status / workaround</w:t>
            </w:r>
          </w:p>
        </w:tc>
      </w:tr>
      <w:tr>
        <w:tc>
          <w:tcPr>
            <w:tcW w:type="dxa" w:w="1521"/>
          </w:tcPr>
          <w:p>
            <w:pPr>
              <w:spacing w:after="0"/>
            </w:pPr>
            <w:r>
              <w:rPr>
                <w:sz w:val="18"/>
              </w:rPr>
              <w:t>Push (FR-24)</w:t>
            </w:r>
          </w:p>
        </w:tc>
        <w:tc>
          <w:tcPr>
            <w:tcW w:type="dxa" w:w="2467"/>
          </w:tcPr>
          <w:p>
            <w:pPr>
              <w:spacing w:after="0"/>
            </w:pPr>
            <w:r>
              <w:rPr>
                <w:sz w:val="18"/>
              </w:rPr>
              <w:t>Push is best-effort and per device; on iPhone it works only for the installed app (iOS 16.4+)</w:t>
            </w:r>
          </w:p>
        </w:tc>
        <w:tc>
          <w:tcPr>
            <w:tcW w:type="dxa" w:w="2756"/>
          </w:tcPr>
          <w:p>
            <w:pPr>
              <w:spacing w:after="0"/>
            </w:pPr>
            <w:r>
              <w:rPr>
                <w:sz w:val="18"/>
              </w:rPr>
              <w:t>A resident who has not turned push on sees updates only in the app</w:t>
            </w:r>
          </w:p>
        </w:tc>
        <w:tc>
          <w:tcPr>
            <w:tcW w:type="dxa" w:w="2616"/>
          </w:tcPr>
          <w:p>
            <w:pPr>
              <w:spacing w:after="0"/>
            </w:pPr>
            <w:r>
              <w:rPr>
                <w:sz w:val="18"/>
              </w:rPr>
              <w:t>In-app notifications remain the guaranteed channel; SMS (FR-25) deferred</w:t>
            </w:r>
          </w:p>
        </w:tc>
      </w:tr>
      <w:tr>
        <w:tc>
          <w:tcPr>
            <w:tcW w:type="dxa" w:w="1521"/>
          </w:tcPr>
          <w:p>
            <w:pPr>
              <w:spacing w:after="0"/>
            </w:pPr>
            <w:r>
              <w:rPr>
                <w:sz w:val="18"/>
              </w:rPr>
              <w:t>Offline (FR-34)</w:t>
            </w:r>
          </w:p>
        </w:tc>
        <w:tc>
          <w:tcPr>
            <w:tcW w:type="dxa" w:w="2467"/>
          </w:tcPr>
          <w:p>
            <w:pPr>
              <w:spacing w:after="0"/>
            </w:pPr>
            <w:r>
              <w:rPr>
                <w:sz w:val="18"/>
              </w:rPr>
              <w:t>Offline mode is read-only</w:t>
            </w:r>
          </w:p>
        </w:tc>
        <w:tc>
          <w:tcPr>
            <w:tcW w:type="dxa" w:w="2756"/>
          </w:tcPr>
          <w:p>
            <w:pPr>
              <w:spacing w:after="0"/>
            </w:pPr>
            <w:r>
              <w:rPr>
                <w:sz w:val="18"/>
              </w:rPr>
              <w:t>New reports cannot be queued without signal</w:t>
            </w:r>
          </w:p>
        </w:tc>
        <w:tc>
          <w:tcPr>
            <w:tcW w:type="dxa" w:w="2616"/>
          </w:tcPr>
          <w:p>
            <w:pPr>
              <w:spacing w:after="0"/>
            </w:pPr>
            <w:r>
              <w:rPr>
                <w:sz w:val="18"/>
              </w:rPr>
              <w:t>Submit is disabled with an explanation; offline drafts (FR-27) deferred</w:t>
            </w:r>
          </w:p>
        </w:tc>
      </w:tr>
      <w:tr>
        <w:tc>
          <w:tcPr>
            <w:tcW w:type="dxa" w:w="1521"/>
          </w:tcPr>
          <w:p>
            <w:pPr>
              <w:spacing w:after="0"/>
            </w:pPr>
            <w:r>
              <w:rPr>
                <w:sz w:val="18"/>
              </w:rPr>
              <w:t>Scheduled rules (FR-13, FR-14)</w:t>
            </w:r>
          </w:p>
        </w:tc>
        <w:tc>
          <w:tcPr>
            <w:tcW w:type="dxa" w:w="2467"/>
          </w:tcPr>
          <w:p>
            <w:pPr>
              <w:spacing w:after="0"/>
            </w:pPr>
            <w:r>
              <w:rPr>
                <w:sz w:val="18"/>
              </w:rPr>
              <w:t>The local emulator does not fire scheduled functions</w:t>
            </w:r>
          </w:p>
        </w:tc>
        <w:tc>
          <w:tcPr>
            <w:tcW w:type="dxa" w:w="2756"/>
          </w:tcPr>
          <w:p>
            <w:pPr>
              <w:spacing w:after="0"/>
            </w:pPr>
            <w:r>
              <w:rPr>
                <w:sz w:val="18"/>
              </w:rPr>
              <w:t>In the local demo, escalation and auto-close run when an administrator selects "Run SLA &amp; auto-close now"</w:t>
            </w:r>
          </w:p>
        </w:tc>
        <w:tc>
          <w:tcPr>
            <w:tcW w:type="dxa" w:w="2616"/>
          </w:tcPr>
          <w:p>
            <w:pPr>
              <w:spacing w:after="0"/>
            </w:pPr>
            <w:r>
              <w:rPr>
                <w:sz w:val="18"/>
              </w:rPr>
              <w:t>When deployed, Cloud Scheduler runs them hourly and daily</w:t>
            </w:r>
          </w:p>
        </w:tc>
      </w:tr>
      <w:tr>
        <w:tc>
          <w:tcPr>
            <w:tcW w:type="dxa" w:w="1521"/>
          </w:tcPr>
          <w:p>
            <w:pPr>
              <w:spacing w:after="0"/>
            </w:pPr>
            <w:r>
              <w:rPr>
                <w:sz w:val="18"/>
              </w:rPr>
              <w:t>Alert broadcast (FR-16)</w:t>
            </w:r>
          </w:p>
        </w:tc>
        <w:tc>
          <w:tcPr>
            <w:tcW w:type="dxa" w:w="2467"/>
          </w:tcPr>
          <w:p>
            <w:pPr>
              <w:spacing w:after="0"/>
            </w:pPr>
            <w:r>
              <w:rPr>
                <w:sz w:val="18"/>
              </w:rPr>
              <w:t>Delivery records are written in batches after the alert document, not in one transaction</w:t>
            </w:r>
          </w:p>
        </w:tc>
        <w:tc>
          <w:tcPr>
            <w:tcW w:type="dxa" w:w="2756"/>
          </w:tcPr>
          <w:p>
            <w:pPr>
              <w:spacing w:after="0"/>
            </w:pPr>
            <w:r>
              <w:rPr>
                <w:sz w:val="18"/>
              </w:rPr>
              <w:t>A failure during a broadcast could leave the recipient count higher than the stored delivery records</w:t>
            </w:r>
          </w:p>
        </w:tc>
        <w:tc>
          <w:tcPr>
            <w:tcW w:type="dxa" w:w="2616"/>
          </w:tcPr>
          <w:p>
            <w:pPr>
              <w:spacing w:after="0"/>
            </w:pPr>
            <w:r>
              <w:rPr>
                <w:sz w:val="18"/>
              </w:rPr>
              <w:t>Acceptable at municipal scale; records can be re-derived from the suburb query</w:t>
            </w:r>
          </w:p>
        </w:tc>
      </w:tr>
      <w:tr>
        <w:tc>
          <w:tcPr>
            <w:tcW w:type="dxa" w:w="1521"/>
          </w:tcPr>
          <w:p>
            <w:pPr>
              <w:spacing w:after="0"/>
            </w:pPr>
            <w:r>
              <w:rPr>
                <w:sz w:val="18"/>
              </w:rPr>
              <w:t>Location (FR-03)</w:t>
            </w:r>
          </w:p>
        </w:tc>
        <w:tc>
          <w:tcPr>
            <w:tcW w:type="dxa" w:w="2467"/>
          </w:tcPr>
          <w:p>
            <w:pPr>
              <w:spacing w:after="0"/>
            </w:pPr>
            <w:r>
              <w:rPr>
                <w:sz w:val="18"/>
              </w:rPr>
              <w:t>No street address; location is a map pin plus suburb and optional landmark</w:t>
            </w:r>
          </w:p>
        </w:tc>
        <w:tc>
          <w:tcPr>
            <w:tcW w:type="dxa" w:w="2756"/>
          </w:tcPr>
          <w:p>
            <w:pPr>
              <w:spacing w:after="0"/>
            </w:pPr>
            <w:r>
              <w:rPr>
                <w:sz w:val="18"/>
              </w:rPr>
              <w:t>Officials rely on the pin and the landmark text</w:t>
            </w:r>
          </w:p>
        </w:tc>
        <w:tc>
          <w:tcPr>
            <w:tcW w:type="dxa" w:w="2616"/>
          </w:tcPr>
          <w:p>
            <w:pPr>
              <w:spacing w:after="0"/>
            </w:pPr>
            <w:r>
              <w:rPr>
                <w:sz w:val="18"/>
              </w:rPr>
              <w:t>Deliberate (decision D4)</w:t>
            </w:r>
          </w:p>
        </w:tc>
      </w:tr>
    </w:tbl>
    <w:p/>
    <w:p>
      <w:pPr>
        <w:pStyle w:val="Heading1"/>
        <w:numPr>
          <w:ilvl w:val="0"/>
          <w:numId w:val="9"/>
        </w:numPr>
      </w:pPr>
      <w:r>
        <w:t>SYSTEM REQUIREMENTS SPECIFICATION</w:t>
      </w:r>
    </w:p>
    <w:p>
      <w:r>
        <w:t xml:space="preserve">The requirements below are the consolidated baseline that controls the project. Changes from the Phase 1–3 documents (for example the added Administrator actor, the eight-state report lifecycle and the rewritten non-functional requirements) are recorded as change requests CR-01 to CR-32 in </w:t>
      </w:r>
      <w:r>
        <w:rPr>
          <w:rFonts w:ascii="Consolas" w:hAnsi="Consolas"/>
          <w:sz w:val="18"/>
        </w:rPr>
        <w:t>docs/baseline/change-log.md</w:t>
      </w:r>
      <w:r>
        <w:t>.</w:t>
      </w:r>
    </w:p>
    <w:p>
      <w:pPr>
        <w:pStyle w:val="Heading2"/>
        <w:numPr>
          <w:ilvl w:val="1"/>
          <w:numId w:val="9"/>
        </w:numPr>
      </w:pPr>
      <w:r>
        <w:t>Functional Requirements</w:t>
      </w:r>
    </w:p>
    <w:p>
      <w:pPr>
        <w:pStyle w:val="TableCaption"/>
        <w:keepNext/>
      </w:pPr>
      <w:r>
        <w:t>Table 5: Functional requirements</w:t>
      </w:r>
    </w:p>
    <w:tbl>
      <w:tblPr>
        <w:tblStyle w:val="TableGrid"/>
        <w:tblW w:type="auto" w:w="0"/>
        <w:jc w:val="center"/>
        <w:tblLayout w:type="fixed"/>
        <w:tblLook w:firstColumn="1" w:firstRow="1" w:lastColumn="0" w:lastRow="0" w:noHBand="0" w:noVBand="1" w:val="04A0"/>
        <w:tblLayout w:type="fixed"/>
      </w:tblPr>
      <w:tblGrid>
        <w:gridCol w:w="937"/>
        <w:gridCol w:w="5629"/>
        <w:gridCol w:w="1442"/>
        <w:gridCol w:w="1353"/>
      </w:tblGrid>
      <w:tr>
        <w:trPr>
          <w:tblHeader w:val="true"/>
        </w:trPr>
        <w:tc>
          <w:tcPr>
            <w:tcW w:type="dxa" w:w="937"/>
            <w:shd w:val="clear" w:color="auto" w:fill="D5EBF4"/>
          </w:tcPr>
          <w:p>
            <w:pPr>
              <w:spacing w:after="0"/>
            </w:pPr>
            <w:r>
              <w:rPr>
                <w:b/>
                <w:sz w:val="18"/>
              </w:rPr>
              <w:t>ID</w:t>
            </w:r>
          </w:p>
        </w:tc>
        <w:tc>
          <w:tcPr>
            <w:tcW w:type="dxa" w:w="5629"/>
            <w:shd w:val="clear" w:color="auto" w:fill="D5EBF4"/>
          </w:tcPr>
          <w:p>
            <w:pPr>
              <w:spacing w:after="0"/>
            </w:pPr>
            <w:r>
              <w:rPr>
                <w:b/>
                <w:sz w:val="18"/>
              </w:rPr>
              <w:t>Functional requirement</w:t>
            </w:r>
          </w:p>
        </w:tc>
        <w:tc>
          <w:tcPr>
            <w:tcW w:type="dxa" w:w="1442"/>
            <w:shd w:val="clear" w:color="auto" w:fill="D5EBF4"/>
          </w:tcPr>
          <w:p>
            <w:pPr>
              <w:spacing w:after="0"/>
            </w:pPr>
            <w:r>
              <w:rPr>
                <w:b/>
                <w:sz w:val="18"/>
              </w:rPr>
              <w:t>Priority</w:t>
            </w:r>
          </w:p>
        </w:tc>
        <w:tc>
          <w:tcPr>
            <w:tcW w:type="dxa" w:w="1353"/>
            <w:shd w:val="clear" w:color="auto" w:fill="D5EBF4"/>
          </w:tcPr>
          <w:p>
            <w:pPr>
              <w:spacing w:after="0"/>
            </w:pPr>
            <w:r>
              <w:rPr>
                <w:b/>
                <w:sz w:val="18"/>
              </w:rPr>
              <w:t>Release status</w:t>
            </w:r>
          </w:p>
        </w:tc>
      </w:tr>
      <w:tr>
        <w:tc>
          <w:tcPr>
            <w:tcW w:type="dxa" w:w="937"/>
          </w:tcPr>
          <w:p>
            <w:pPr>
              <w:spacing w:after="0"/>
            </w:pPr>
            <w:r>
              <w:rPr>
                <w:sz w:val="18"/>
              </w:rPr>
              <w:t>FR-01</w:t>
            </w:r>
          </w:p>
        </w:tc>
        <w:tc>
          <w:tcPr>
            <w:tcW w:type="dxa" w:w="5629"/>
          </w:tcPr>
          <w:p>
            <w:pPr>
              <w:spacing w:after="0"/>
            </w:pPr>
            <w:r>
              <w:rPr>
                <w:sz w:val="18"/>
              </w:rPr>
              <w:t>The system shall allow a member of the public to register as a Resident with name, email, password, suburb and optional phone number.</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FR-02</w:t>
            </w:r>
          </w:p>
        </w:tc>
        <w:tc>
          <w:tcPr>
            <w:tcW w:type="dxa" w:w="5629"/>
          </w:tcPr>
          <w:p>
            <w:pPr>
              <w:spacing w:after="0"/>
            </w:pPr>
            <w:r>
              <w:rPr>
                <w:sz w:val="18"/>
              </w:rPr>
              <w:t>The system shall authenticate users by email and password and route each user to the interface for their role; deactivated accounts are refused.</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FR-03</w:t>
            </w:r>
          </w:p>
        </w:tc>
        <w:tc>
          <w:tcPr>
            <w:tcW w:type="dxa" w:w="5629"/>
          </w:tcPr>
          <w:p>
            <w:pPr>
              <w:spacing w:after="0"/>
            </w:pPr>
            <w:r>
              <w:rPr>
                <w:sz w:val="18"/>
              </w:rPr>
              <w:t>The system shall allow an authenticated Resident to submit an incident report with category, description, map location, suburb, optional landmark, severity and 0–3 photos.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FR-04</w:t>
            </w:r>
          </w:p>
        </w:tc>
        <w:tc>
          <w:tcPr>
            <w:tcW w:type="dxa" w:w="5629"/>
          </w:tcPr>
          <w:p>
            <w:pPr>
              <w:spacing w:after="0"/>
            </w:pPr>
            <w:r>
              <w:rPr>
                <w:sz w:val="18"/>
              </w:rPr>
              <w:t>The system shall give each accepted report a unique reference (CL-YYYY-NNNN), status Submitted, a default department derived from its category, and a first history entry.</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FR-05</w:t>
            </w:r>
          </w:p>
        </w:tc>
        <w:tc>
          <w:tcPr>
            <w:tcW w:type="dxa" w:w="5629"/>
          </w:tcPr>
          <w:p>
            <w:pPr>
              <w:spacing w:after="0"/>
            </w:pPr>
            <w:r>
              <w:rPr>
                <w:sz w:val="18"/>
              </w:rPr>
              <w:t>The system shall detect when a new report duplicates an open report, link it to the original and tell the resident the original's reference.</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FR-06</w:t>
            </w:r>
          </w:p>
        </w:tc>
        <w:tc>
          <w:tcPr>
            <w:tcW w:type="dxa" w:w="5629"/>
          </w:tcPr>
          <w:p>
            <w:pPr>
              <w:spacing w:after="0"/>
            </w:pPr>
            <w:r>
              <w:rPr>
                <w:sz w:val="18"/>
              </w:rPr>
              <w:t>The system shall allow a Resident to list their reports (All / Active / Resolved) and view a report's details and full status timeline.</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FR-07</w:t>
            </w:r>
          </w:p>
        </w:tc>
        <w:tc>
          <w:tcPr>
            <w:tcW w:type="dxa" w:w="5629"/>
          </w:tcPr>
          <w:p>
            <w:pPr>
              <w:spacing w:after="0"/>
            </w:pPr>
            <w:r>
              <w:rPr>
                <w:sz w:val="18"/>
              </w:rPr>
              <w:t>The system shall show a community map of open reports with category filtering, without revealing reporter identity or photos.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FR-08</w:t>
            </w:r>
          </w:p>
        </w:tc>
        <w:tc>
          <w:tcPr>
            <w:tcW w:type="dxa" w:w="5629"/>
          </w:tcPr>
          <w:p>
            <w:pPr>
              <w:spacing w:after="0"/>
            </w:pPr>
            <w:r>
              <w:rPr>
                <w:sz w:val="18"/>
              </w:rPr>
              <w:t>The system shall allow an Official to view the report queue with filters (status, category, department, severity, unassigned) and search by reference.</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FR-09</w:t>
            </w:r>
          </w:p>
        </w:tc>
        <w:tc>
          <w:tcPr>
            <w:tcW w:type="dxa" w:w="5629"/>
          </w:tcPr>
          <w:p>
            <w:pPr>
              <w:spacing w:after="0"/>
            </w:pPr>
            <w:r>
              <w:rPr>
                <w:sz w:val="18"/>
              </w:rPr>
              <w:t>The system shall allow an Official to triage a Submitted report (to Under Review, confirming or changing the department) or reject it with a reason.</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FR-10</w:t>
            </w:r>
          </w:p>
        </w:tc>
        <w:tc>
          <w:tcPr>
            <w:tcW w:type="dxa" w:w="5629"/>
          </w:tcPr>
          <w:p>
            <w:pPr>
              <w:spacing w:after="0"/>
            </w:pPr>
            <w:r>
              <w:rPr>
                <w:sz w:val="18"/>
              </w:rPr>
              <w:t>The system shall allow an Official to assign a report under review or escalated to an active field worker in its department, creating a task and moving the report to In Progress.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FR-11</w:t>
            </w:r>
          </w:p>
        </w:tc>
        <w:tc>
          <w:tcPr>
            <w:tcW w:type="dxa" w:w="5629"/>
          </w:tcPr>
          <w:p>
            <w:pPr>
              <w:spacing w:after="0"/>
            </w:pPr>
            <w:r>
              <w:rPr>
                <w:sz w:val="18"/>
              </w:rPr>
              <w:t>The system shall allow a Field Worker to view, accept, start and complete their tasks; completion requires notes and at least one proof photo and resolves the report.</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FR-12</w:t>
            </w:r>
          </w:p>
        </w:tc>
        <w:tc>
          <w:tcPr>
            <w:tcW w:type="dxa" w:w="5629"/>
          </w:tcPr>
          <w:p>
            <w:pPr>
              <w:spacing w:after="0"/>
            </w:pPr>
            <w:r>
              <w:rPr>
                <w:sz w:val="18"/>
              </w:rPr>
              <w:t>The system shall allow an Official to reassign an active task to another eligible field worker.</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FR-13</w:t>
            </w:r>
          </w:p>
        </w:tc>
        <w:tc>
          <w:tcPr>
            <w:tcW w:type="dxa" w:w="5629"/>
          </w:tcPr>
          <w:p>
            <w:pPr>
              <w:spacing w:after="0"/>
            </w:pPr>
            <w:r>
              <w:rPr>
                <w:sz w:val="18"/>
              </w:rPr>
              <w:t>The system shall escalate open reports that exceed their department's SLA hours automatically, and allow an Official to escalate manually with a reason.</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FR-14</w:t>
            </w:r>
          </w:p>
        </w:tc>
        <w:tc>
          <w:tcPr>
            <w:tcW w:type="dxa" w:w="5629"/>
          </w:tcPr>
          <w:p>
            <w:pPr>
              <w:spacing w:after="0"/>
            </w:pPr>
            <w:r>
              <w:rPr>
                <w:sz w:val="18"/>
              </w:rPr>
              <w:t>The system shall allow the reporting Resident to confirm or reopen a resolved report within 7 days, and shall close resolved reports automatically after 7 days.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FR-15</w:t>
            </w:r>
          </w:p>
        </w:tc>
        <w:tc>
          <w:tcPr>
            <w:tcW w:type="dxa" w:w="5629"/>
          </w:tcPr>
          <w:p>
            <w:pPr>
              <w:spacing w:after="0"/>
            </w:pPr>
            <w:r>
              <w:rPr>
                <w:sz w:val="18"/>
              </w:rPr>
              <w:t>The system shall notify users in-app in real time: residents on every status change of their (or a followed) report, officials on new reports, and field workers on assignment.</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FR-16</w:t>
            </w:r>
          </w:p>
        </w:tc>
        <w:tc>
          <w:tcPr>
            <w:tcW w:type="dxa" w:w="5629"/>
          </w:tcPr>
          <w:p>
            <w:pPr>
              <w:spacing w:after="0"/>
            </w:pPr>
            <w:r>
              <w:rPr>
                <w:sz w:val="18"/>
              </w:rPr>
              <w:t>The system shall allow an Official to broadcast an alert with type, title, message, target suburbs (or all) and expiry, recording a delivery record for each targeted resident.</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FR-17</w:t>
            </w:r>
          </w:p>
        </w:tc>
        <w:tc>
          <w:tcPr>
            <w:tcW w:type="dxa" w:w="5629"/>
          </w:tcPr>
          <w:p>
            <w:pPr>
              <w:spacing w:after="0"/>
            </w:pPr>
            <w:r>
              <w:rPr>
                <w:sz w:val="18"/>
              </w:rPr>
              <w:t>The system shall show Residents the active, unexpired alerts for their suburb, emergencies first, with unread markers and read receipts.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FR-18</w:t>
            </w:r>
          </w:p>
        </w:tc>
        <w:tc>
          <w:tcPr>
            <w:tcW w:type="dxa" w:w="5629"/>
          </w:tcPr>
          <w:p>
            <w:pPr>
              <w:spacing w:after="0"/>
            </w:pPr>
            <w:r>
              <w:rPr>
                <w:sz w:val="18"/>
              </w:rPr>
              <w:t>The system shall allow an Official to view sent alerts with recipient and read counts and to end an alert early.</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FR-19</w:t>
            </w:r>
          </w:p>
        </w:tc>
        <w:tc>
          <w:tcPr>
            <w:tcW w:type="dxa" w:w="5629"/>
          </w:tcPr>
          <w:p>
            <w:pPr>
              <w:spacing w:after="0"/>
            </w:pPr>
            <w:r>
              <w:rPr>
                <w:sz w:val="18"/>
              </w:rPr>
              <w:t>The system shall show Officials an analytics dashboard computed from live data: open reports, resolution time, SLA compliance per department and the daily trend.</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FR-20</w:t>
            </w:r>
          </w:p>
        </w:tc>
        <w:tc>
          <w:tcPr>
            <w:tcW w:type="dxa" w:w="5629"/>
          </w:tcPr>
          <w:p>
            <w:pPr>
              <w:spacing w:after="0"/>
            </w:pPr>
            <w:r>
              <w:rPr>
                <w:sz w:val="18"/>
              </w:rPr>
              <w:t>The system shall allow an Administrator to create staff accounts, change roles and deactivate or reactivate accounts.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FR-21</w:t>
            </w:r>
          </w:p>
        </w:tc>
        <w:tc>
          <w:tcPr>
            <w:tcW w:type="dxa" w:w="5629"/>
          </w:tcPr>
          <w:p>
            <w:pPr>
              <w:spacing w:after="0"/>
            </w:pPr>
            <w:r>
              <w:rPr>
                <w:sz w:val="18"/>
              </w:rPr>
              <w:t>The system shall allow an Administrator to manage departments (name, SLA hours, active) and categories (name, default department, active).</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FR-22</w:t>
            </w:r>
          </w:p>
        </w:tc>
        <w:tc>
          <w:tcPr>
            <w:tcW w:type="dxa" w:w="5629"/>
          </w:tcPr>
          <w:p>
            <w:pPr>
              <w:spacing w:after="0"/>
            </w:pPr>
            <w:r>
              <w:rPr>
                <w:sz w:val="18"/>
              </w:rPr>
              <w:t>The system shall allow Officials and Field Workers to add internal comments to a report that residents cannot see.</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FR-23</w:t>
            </w:r>
          </w:p>
        </w:tc>
        <w:tc>
          <w:tcPr>
            <w:tcW w:type="dxa" w:w="5629"/>
          </w:tcPr>
          <w:p>
            <w:pPr>
              <w:spacing w:after="0"/>
            </w:pPr>
            <w:r>
              <w:rPr>
                <w:sz w:val="18"/>
              </w:rPr>
              <w:t>The system shall record significant system events and show them to Administrators.</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FR-24</w:t>
            </w:r>
          </w:p>
        </w:tc>
        <w:tc>
          <w:tcPr>
            <w:tcW w:type="dxa" w:w="5629"/>
          </w:tcPr>
          <w:p>
            <w:pPr>
              <w:spacing w:after="0"/>
            </w:pPr>
            <w:r>
              <w:rPr>
                <w:sz w:val="18"/>
              </w:rPr>
              <w:t>The system shall send web push notifications for status changes, task assignments and suburb alerts to devices where the user has turned them on.</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FR-25</w:t>
            </w:r>
          </w:p>
        </w:tc>
        <w:tc>
          <w:tcPr>
            <w:tcW w:type="dxa" w:w="5629"/>
          </w:tcPr>
          <w:p>
            <w:pPr>
              <w:spacing w:after="0"/>
            </w:pPr>
            <w:r>
              <w:rPr>
                <w:sz w:val="18"/>
              </w:rPr>
              <w:t>The system shall send SMS alerts to residents without data access.</w:t>
            </w:r>
          </w:p>
        </w:tc>
        <w:tc>
          <w:tcPr>
            <w:tcW w:type="dxa" w:w="1442"/>
          </w:tcPr>
          <w:p>
            <w:pPr>
              <w:spacing w:after="0"/>
            </w:pPr>
            <w:r>
              <w:rPr>
                <w:sz w:val="18"/>
              </w:rPr>
              <w:t>Won't Have (this release)</w:t>
            </w:r>
          </w:p>
        </w:tc>
        <w:tc>
          <w:tcPr>
            <w:tcW w:type="dxa" w:w="1353"/>
          </w:tcPr>
          <w:p>
            <w:pPr>
              <w:spacing w:after="0"/>
            </w:pPr>
            <w:r>
              <w:rPr>
                <w:sz w:val="18"/>
              </w:rPr>
              <w:t>Deferred</w:t>
            </w:r>
          </w:p>
        </w:tc>
      </w:tr>
      <w:tr>
        <w:tc>
          <w:tcPr>
            <w:tcW w:type="dxa" w:w="937"/>
          </w:tcPr>
          <w:p>
            <w:pPr>
              <w:spacing w:after="0"/>
            </w:pPr>
            <w:r>
              <w:rPr>
                <w:sz w:val="18"/>
              </w:rPr>
              <w:t>FR-26</w:t>
            </w:r>
          </w:p>
        </w:tc>
        <w:tc>
          <w:tcPr>
            <w:tcW w:type="dxa" w:w="5629"/>
          </w:tcPr>
          <w:p>
            <w:pPr>
              <w:spacing w:after="0"/>
            </w:pPr>
            <w:r>
              <w:rPr>
                <w:sz w:val="18"/>
              </w:rPr>
              <w:t>The system shall allow an Official to export the filtered report queue as CSV.</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FR-27</w:t>
            </w:r>
          </w:p>
        </w:tc>
        <w:tc>
          <w:tcPr>
            <w:tcW w:type="dxa" w:w="5629"/>
          </w:tcPr>
          <w:p>
            <w:pPr>
              <w:spacing w:after="0"/>
            </w:pPr>
            <w:r>
              <w:rPr>
                <w:sz w:val="18"/>
              </w:rPr>
              <w:t>The system shall let residents draft reports offline and submit them when connectivity returns.</w:t>
            </w:r>
          </w:p>
        </w:tc>
        <w:tc>
          <w:tcPr>
            <w:tcW w:type="dxa" w:w="1442"/>
          </w:tcPr>
          <w:p>
            <w:pPr>
              <w:spacing w:after="0"/>
            </w:pPr>
            <w:r>
              <w:rPr>
                <w:sz w:val="18"/>
              </w:rPr>
              <w:t>Won't Have (this release)</w:t>
            </w:r>
          </w:p>
        </w:tc>
        <w:tc>
          <w:tcPr>
            <w:tcW w:type="dxa" w:w="1353"/>
          </w:tcPr>
          <w:p>
            <w:pPr>
              <w:spacing w:after="0"/>
            </w:pPr>
            <w:r>
              <w:rPr>
                <w:sz w:val="18"/>
              </w:rPr>
              <w:t>Deferred</w:t>
            </w:r>
          </w:p>
        </w:tc>
      </w:tr>
      <w:tr>
        <w:tc>
          <w:tcPr>
            <w:tcW w:type="dxa" w:w="937"/>
          </w:tcPr>
          <w:p>
            <w:pPr>
              <w:spacing w:after="0"/>
            </w:pPr>
            <w:r>
              <w:rPr>
                <w:sz w:val="18"/>
              </w:rPr>
              <w:t>FR-28</w:t>
            </w:r>
          </w:p>
        </w:tc>
        <w:tc>
          <w:tcPr>
            <w:tcW w:type="dxa" w:w="5629"/>
          </w:tcPr>
          <w:p>
            <w:pPr>
              <w:spacing w:after="0"/>
            </w:pPr>
            <w:r>
              <w:rPr>
                <w:sz w:val="18"/>
              </w:rPr>
              <w:t>The system shall allow alerts to be scheduled for a future time.</w:t>
            </w:r>
          </w:p>
        </w:tc>
        <w:tc>
          <w:tcPr>
            <w:tcW w:type="dxa" w:w="1442"/>
          </w:tcPr>
          <w:p>
            <w:pPr>
              <w:spacing w:after="0"/>
            </w:pPr>
            <w:r>
              <w:rPr>
                <w:sz w:val="18"/>
              </w:rPr>
              <w:t>Won't Have (this release)</w:t>
            </w:r>
          </w:p>
        </w:tc>
        <w:tc>
          <w:tcPr>
            <w:tcW w:type="dxa" w:w="1353"/>
          </w:tcPr>
          <w:p>
            <w:pPr>
              <w:spacing w:after="0"/>
            </w:pPr>
            <w:r>
              <w:rPr>
                <w:sz w:val="18"/>
              </w:rPr>
              <w:t>Deferred</w:t>
            </w:r>
          </w:p>
        </w:tc>
      </w:tr>
      <w:tr>
        <w:tc>
          <w:tcPr>
            <w:tcW w:type="dxa" w:w="937"/>
          </w:tcPr>
          <w:p>
            <w:pPr>
              <w:spacing w:after="0"/>
            </w:pPr>
            <w:r>
              <w:rPr>
                <w:sz w:val="18"/>
              </w:rPr>
              <w:t>FR-29</w:t>
            </w:r>
          </w:p>
        </w:tc>
        <w:tc>
          <w:tcPr>
            <w:tcW w:type="dxa" w:w="5629"/>
          </w:tcPr>
          <w:p>
            <w:pPr>
              <w:spacing w:after="0"/>
            </w:pPr>
            <w:r>
              <w:rPr>
                <w:sz w:val="18"/>
              </w:rPr>
              <w:t>The system shall allow users to sign in with a Google account; on first sign-in a new user completes a resident profile.</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FR-30</w:t>
            </w:r>
          </w:p>
        </w:tc>
        <w:tc>
          <w:tcPr>
            <w:tcW w:type="dxa" w:w="5629"/>
          </w:tcPr>
          <w:p>
            <w:pPr>
              <w:spacing w:after="0"/>
            </w:pPr>
            <w:r>
              <w:rPr>
                <w:sz w:val="18"/>
              </w:rPr>
              <w:t>The system shall allow users to request a password-reset email without revealing whether an account exists.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FR-31</w:t>
            </w:r>
          </w:p>
        </w:tc>
        <w:tc>
          <w:tcPr>
            <w:tcW w:type="dxa" w:w="5629"/>
          </w:tcPr>
          <w:p>
            <w:pPr>
              <w:spacing w:after="0"/>
            </w:pPr>
            <w:r>
              <w:rPr>
                <w:sz w:val="18"/>
              </w:rPr>
              <w:t>The system shall allow users to update their name and phone number, and residents their suburb.</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FR-32</w:t>
            </w:r>
          </w:p>
        </w:tc>
        <w:tc>
          <w:tcPr>
            <w:tcW w:type="dxa" w:w="5629"/>
          </w:tcPr>
          <w:p>
            <w:pPr>
              <w:spacing w:after="0"/>
            </w:pPr>
            <w:r>
              <w:rPr>
                <w:sz w:val="18"/>
              </w:rPr>
              <w:t>The system shall allow a Resident to delete their account; personal data is erased and their reports are kept anonymised.</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FR-33</w:t>
            </w:r>
          </w:p>
        </w:tc>
        <w:tc>
          <w:tcPr>
            <w:tcW w:type="dxa" w:w="5629"/>
          </w:tcPr>
          <w:p>
            <w:pPr>
              <w:spacing w:after="0"/>
            </w:pPr>
            <w:r>
              <w:rPr>
                <w:sz w:val="18"/>
              </w:rPr>
              <w:t>The system shall allow a Resident to confirm an existing open issue from the community map ("Me too"), raising its affected count and following its progress.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FR-34</w:t>
            </w:r>
          </w:p>
        </w:tc>
        <w:tc>
          <w:tcPr>
            <w:tcW w:type="dxa" w:w="5629"/>
          </w:tcPr>
          <w:p>
            <w:pPr>
              <w:spacing w:after="0"/>
            </w:pPr>
            <w:r>
              <w:rPr>
                <w:sz w:val="18"/>
              </w:rPr>
              <w:t>The system shall be installable on a phone's home screen and shall open, with previously viewed information, without a connection.</w:t>
            </w:r>
          </w:p>
        </w:tc>
        <w:tc>
          <w:tcPr>
            <w:tcW w:type="dxa" w:w="1442"/>
          </w:tcPr>
          <w:p>
            <w:pPr>
              <w:spacing w:after="0"/>
            </w:pPr>
            <w:r>
              <w:rPr>
                <w:sz w:val="18"/>
              </w:rPr>
              <w:t>Should Have</w:t>
            </w:r>
          </w:p>
        </w:tc>
        <w:tc>
          <w:tcPr>
            <w:tcW w:type="dxa" w:w="1353"/>
          </w:tcPr>
          <w:p>
            <w:pPr>
              <w:spacing w:after="0"/>
            </w:pPr>
            <w:r>
              <w:rPr>
                <w:sz w:val="18"/>
              </w:rPr>
              <w:t>Included</w:t>
            </w:r>
          </w:p>
        </w:tc>
      </w:tr>
    </w:tbl>
    <w:p/>
    <w:p>
      <w:pPr>
        <w:pStyle w:val="Heading2"/>
        <w:numPr>
          <w:ilvl w:val="1"/>
          <w:numId w:val="9"/>
        </w:numPr>
      </w:pPr>
      <w:r>
        <w:t>Non-Functional Requirements</w:t>
      </w:r>
    </w:p>
    <w:p>
      <w:r>
        <w:t>All non-functional requirements are verified in the assessment environment: the local Firebase Emulator Suite with the seeded dataset (150 reports, 15 users) on the latest Chrome and Firefox.</w:t>
      </w:r>
    </w:p>
    <w:p>
      <w:pPr>
        <w:pStyle w:val="TableCaption"/>
        <w:keepNext/>
      </w:pPr>
      <w:r>
        <w:t>Table 6: Non-functional requirements</w:t>
      </w:r>
    </w:p>
    <w:tbl>
      <w:tblPr>
        <w:tblStyle w:val="TableGrid"/>
        <w:tblW w:type="auto" w:w="0"/>
        <w:jc w:val="center"/>
        <w:tblLayout w:type="fixed"/>
        <w:tblLook w:firstColumn="1" w:firstRow="1" w:lastColumn="0" w:lastRow="0" w:noHBand="0" w:noVBand="1" w:val="04A0"/>
        <w:tblLayout w:type="fixed"/>
      </w:tblPr>
      <w:tblGrid>
        <w:gridCol w:w="1006"/>
        <w:gridCol w:w="2205"/>
        <w:gridCol w:w="4001"/>
        <w:gridCol w:w="2149"/>
      </w:tblGrid>
      <w:tr>
        <w:trPr>
          <w:tblHeader w:val="true"/>
        </w:trPr>
        <w:tc>
          <w:tcPr>
            <w:tcW w:type="dxa" w:w="1006"/>
            <w:shd w:val="clear" w:color="auto" w:fill="D5EBF4"/>
          </w:tcPr>
          <w:p>
            <w:pPr>
              <w:spacing w:after="0"/>
            </w:pPr>
            <w:r>
              <w:rPr>
                <w:b/>
                <w:sz w:val="18"/>
              </w:rPr>
              <w:t>ID</w:t>
            </w:r>
          </w:p>
        </w:tc>
        <w:tc>
          <w:tcPr>
            <w:tcW w:type="dxa" w:w="2205"/>
            <w:shd w:val="clear" w:color="auto" w:fill="D5EBF4"/>
          </w:tcPr>
          <w:p>
            <w:pPr>
              <w:spacing w:after="0"/>
            </w:pPr>
            <w:r>
              <w:rPr>
                <w:b/>
                <w:sz w:val="18"/>
              </w:rPr>
              <w:t>Quality attribute</w:t>
            </w:r>
          </w:p>
        </w:tc>
        <w:tc>
          <w:tcPr>
            <w:tcW w:type="dxa" w:w="4001"/>
            <w:shd w:val="clear" w:color="auto" w:fill="D5EBF4"/>
          </w:tcPr>
          <w:p>
            <w:pPr>
              <w:spacing w:after="0"/>
            </w:pPr>
            <w:r>
              <w:rPr>
                <w:b/>
                <w:sz w:val="18"/>
              </w:rPr>
              <w:t>Requirement</w:t>
            </w:r>
          </w:p>
        </w:tc>
        <w:tc>
          <w:tcPr>
            <w:tcW w:type="dxa" w:w="2149"/>
            <w:shd w:val="clear" w:color="auto" w:fill="D5EBF4"/>
          </w:tcPr>
          <w:p>
            <w:pPr>
              <w:spacing w:after="0"/>
            </w:pPr>
            <w:r>
              <w:rPr>
                <w:b/>
                <w:sz w:val="18"/>
              </w:rPr>
              <w:t>Verification</w:t>
            </w:r>
          </w:p>
        </w:tc>
      </w:tr>
      <w:tr>
        <w:tc>
          <w:tcPr>
            <w:tcW w:type="dxa" w:w="1006"/>
          </w:tcPr>
          <w:p>
            <w:pPr>
              <w:spacing w:after="0"/>
            </w:pPr>
            <w:r>
              <w:rPr>
                <w:sz w:val="18"/>
              </w:rPr>
              <w:t>NFR-01</w:t>
            </w:r>
          </w:p>
        </w:tc>
        <w:tc>
          <w:tcPr>
            <w:tcW w:type="dxa" w:w="2205"/>
          </w:tcPr>
          <w:p>
            <w:pPr>
              <w:spacing w:after="0"/>
            </w:pPr>
            <w:r>
              <w:rPr>
                <w:sz w:val="18"/>
              </w:rPr>
              <w:t>Security: authorisation</w:t>
            </w:r>
          </w:p>
        </w:tc>
        <w:tc>
          <w:tcPr>
            <w:tcW w:type="dxa" w:w="4001"/>
          </w:tcPr>
          <w:p>
            <w:pPr>
              <w:spacing w:after="0"/>
            </w:pPr>
            <w:r>
              <w:rPr>
                <w:sz w:val="18"/>
              </w:rPr>
              <w:t>Every role-restricted read or write is enforced server-side by Security Rules and Cloud Function role checks, independently of the user interface.</w:t>
            </w:r>
          </w:p>
        </w:tc>
        <w:tc>
          <w:tcPr>
            <w:tcW w:type="dxa" w:w="2149"/>
          </w:tcPr>
          <w:p>
            <w:pPr>
              <w:spacing w:after="0"/>
            </w:pPr>
            <w:r>
              <w:rPr>
                <w:sz w:val="18"/>
              </w:rPr>
              <w:t>Security-rule tests, authorisation tests</w:t>
            </w:r>
          </w:p>
        </w:tc>
      </w:tr>
      <w:tr>
        <w:tc>
          <w:tcPr>
            <w:tcW w:type="dxa" w:w="1006"/>
          </w:tcPr>
          <w:p>
            <w:pPr>
              <w:spacing w:after="0"/>
            </w:pPr>
            <w:r>
              <w:rPr>
                <w:sz w:val="18"/>
              </w:rPr>
              <w:t>NFR-02</w:t>
            </w:r>
          </w:p>
        </w:tc>
        <w:tc>
          <w:tcPr>
            <w:tcW w:type="dxa" w:w="2205"/>
          </w:tcPr>
          <w:p>
            <w:pPr>
              <w:spacing w:after="0"/>
            </w:pPr>
            <w:r>
              <w:rPr>
                <w:sz w:val="18"/>
              </w:rPr>
              <w:t>Security: authentication</w:t>
            </w:r>
          </w:p>
        </w:tc>
        <w:tc>
          <w:tcPr>
            <w:tcW w:type="dxa" w:w="4001"/>
          </w:tcPr>
          <w:p>
            <w:pPr>
              <w:spacing w:after="0"/>
            </w:pPr>
            <w:r>
              <w:rPr>
                <w:sz w:val="18"/>
              </w:rPr>
              <w:t>Passwords are handled only by Firebase Authentication (minimum 8 characters); no credential is stored in Firestore or the repository; roles are carried as signed custom claims.</w:t>
            </w:r>
          </w:p>
        </w:tc>
        <w:tc>
          <w:tcPr>
            <w:tcW w:type="dxa" w:w="2149"/>
          </w:tcPr>
          <w:p>
            <w:pPr>
              <w:spacing w:after="0"/>
            </w:pPr>
            <w:r>
              <w:rPr>
                <w:sz w:val="18"/>
              </w:rPr>
              <w:t>Code review, rule tests, secret scan</w:t>
            </w:r>
          </w:p>
        </w:tc>
      </w:tr>
      <w:tr>
        <w:tc>
          <w:tcPr>
            <w:tcW w:type="dxa" w:w="1006"/>
          </w:tcPr>
          <w:p>
            <w:pPr>
              <w:spacing w:after="0"/>
            </w:pPr>
            <w:r>
              <w:rPr>
                <w:sz w:val="18"/>
              </w:rPr>
              <w:t>NFR-03</w:t>
            </w:r>
          </w:p>
        </w:tc>
        <w:tc>
          <w:tcPr>
            <w:tcW w:type="dxa" w:w="2205"/>
          </w:tcPr>
          <w:p>
            <w:pPr>
              <w:spacing w:after="0"/>
            </w:pPr>
            <w:r>
              <w:rPr>
                <w:sz w:val="18"/>
              </w:rPr>
              <w:t>Security: input validation</w:t>
            </w:r>
          </w:p>
        </w:tc>
        <w:tc>
          <w:tcPr>
            <w:tcW w:type="dxa" w:w="4001"/>
          </w:tcPr>
          <w:p>
            <w:pPr>
              <w:spacing w:after="0"/>
            </w:pPr>
            <w:r>
              <w:rPr>
                <w:sz w:val="18"/>
              </w:rPr>
              <w:t>All commands validate input on the server against shared schemas; invalid input is rejected with field-level messages and no data change.</w:t>
            </w:r>
          </w:p>
        </w:tc>
        <w:tc>
          <w:tcPr>
            <w:tcW w:type="dxa" w:w="2149"/>
          </w:tcPr>
          <w:p>
            <w:pPr>
              <w:spacing w:after="0"/>
            </w:pPr>
            <w:r>
              <w:rPr>
                <w:sz w:val="18"/>
              </w:rPr>
              <w:t>Integration tests</w:t>
            </w:r>
          </w:p>
        </w:tc>
      </w:tr>
      <w:tr>
        <w:tc>
          <w:tcPr>
            <w:tcW w:type="dxa" w:w="1006"/>
          </w:tcPr>
          <w:p>
            <w:pPr>
              <w:spacing w:after="0"/>
            </w:pPr>
            <w:r>
              <w:rPr>
                <w:sz w:val="18"/>
              </w:rPr>
              <w:t>NFR-04</w:t>
            </w:r>
          </w:p>
        </w:tc>
        <w:tc>
          <w:tcPr>
            <w:tcW w:type="dxa" w:w="2205"/>
          </w:tcPr>
          <w:p>
            <w:pPr>
              <w:spacing w:after="0"/>
            </w:pPr>
            <w:r>
              <w:rPr>
                <w:sz w:val="18"/>
              </w:rPr>
              <w:t>Security: secrets</w:t>
            </w:r>
          </w:p>
        </w:tc>
        <w:tc>
          <w:tcPr>
            <w:tcW w:type="dxa" w:w="4001"/>
          </w:tcPr>
          <w:p>
            <w:pPr>
              <w:spacing w:after="0"/>
            </w:pPr>
            <w:r>
              <w:rPr>
                <w:sz w:val="18"/>
              </w:rPr>
              <w:t xml:space="preserve">No secrets are kept in source control; configuration comes from environment variables with a committed </w:t>
            </w:r>
            <w:r>
              <w:rPr>
                <w:rFonts w:ascii="Consolas" w:hAnsi="Consolas"/>
                <w:sz w:val="18"/>
              </w:rPr>
              <w:t>.env.example</w:t>
            </w:r>
            <w:r>
              <w:rPr>
                <w:sz w:val="18"/>
              </w:rPr>
              <w:t>.</w:t>
            </w:r>
          </w:p>
        </w:tc>
        <w:tc>
          <w:tcPr>
            <w:tcW w:type="dxa" w:w="2149"/>
          </w:tcPr>
          <w:p>
            <w:pPr>
              <w:spacing w:after="0"/>
            </w:pPr>
            <w:r>
              <w:rPr>
                <w:sz w:val="18"/>
              </w:rPr>
              <w:t>Secret scan (gitleaks)</w:t>
            </w:r>
          </w:p>
        </w:tc>
      </w:tr>
      <w:tr>
        <w:tc>
          <w:tcPr>
            <w:tcW w:type="dxa" w:w="1006"/>
          </w:tcPr>
          <w:p>
            <w:pPr>
              <w:spacing w:after="0"/>
            </w:pPr>
            <w:r>
              <w:rPr>
                <w:sz w:val="18"/>
              </w:rPr>
              <w:t>NFR-05</w:t>
            </w:r>
          </w:p>
        </w:tc>
        <w:tc>
          <w:tcPr>
            <w:tcW w:type="dxa" w:w="2205"/>
          </w:tcPr>
          <w:p>
            <w:pPr>
              <w:spacing w:after="0"/>
            </w:pPr>
            <w:r>
              <w:rPr>
                <w:sz w:val="18"/>
              </w:rPr>
              <w:t>Performance: propagation</w:t>
            </w:r>
          </w:p>
        </w:tc>
        <w:tc>
          <w:tcPr>
            <w:tcW w:type="dxa" w:w="4001"/>
          </w:tcPr>
          <w:p>
            <w:pPr>
              <w:spacing w:after="0"/>
            </w:pPr>
            <w:r>
              <w:rPr>
                <w:sz w:val="18"/>
              </w:rPr>
              <w:t>A new report appears on the official's queue, and a status change appears on the resident's screen, within 5 seconds without a refresh.</w:t>
            </w:r>
          </w:p>
        </w:tc>
        <w:tc>
          <w:tcPr>
            <w:tcW w:type="dxa" w:w="2149"/>
          </w:tcPr>
          <w:p>
            <w:pPr>
              <w:spacing w:after="0"/>
            </w:pPr>
            <w:r>
              <w:rPr>
                <w:sz w:val="18"/>
              </w:rPr>
              <w:t>Timing test NFT-05</w:t>
            </w:r>
          </w:p>
        </w:tc>
      </w:tr>
      <w:tr>
        <w:tc>
          <w:tcPr>
            <w:tcW w:type="dxa" w:w="1006"/>
          </w:tcPr>
          <w:p>
            <w:pPr>
              <w:spacing w:after="0"/>
            </w:pPr>
            <w:r>
              <w:rPr>
                <w:sz w:val="18"/>
              </w:rPr>
              <w:t>NFR-06</w:t>
            </w:r>
          </w:p>
        </w:tc>
        <w:tc>
          <w:tcPr>
            <w:tcW w:type="dxa" w:w="2205"/>
          </w:tcPr>
          <w:p>
            <w:pPr>
              <w:spacing w:after="0"/>
            </w:pPr>
            <w:r>
              <w:rPr>
                <w:sz w:val="18"/>
              </w:rPr>
              <w:t>Performance: responsiveness</w:t>
            </w:r>
          </w:p>
        </w:tc>
        <w:tc>
          <w:tcPr>
            <w:tcW w:type="dxa" w:w="4001"/>
          </w:tcPr>
          <w:p>
            <w:pPr>
              <w:spacing w:after="0"/>
            </w:pPr>
            <w:r>
              <w:rPr>
                <w:sz w:val="18"/>
              </w:rPr>
              <w:t>Key screens become interactive within 3 seconds; commands complete within 2 seconds (95th percentile of 50 calls).</w:t>
            </w:r>
          </w:p>
        </w:tc>
        <w:tc>
          <w:tcPr>
            <w:tcW w:type="dxa" w:w="2149"/>
          </w:tcPr>
          <w:p>
            <w:pPr>
              <w:spacing w:after="0"/>
            </w:pPr>
            <w:r>
              <w:rPr>
                <w:sz w:val="18"/>
              </w:rPr>
              <w:t>Timing test NFT-06</w:t>
            </w:r>
          </w:p>
        </w:tc>
      </w:tr>
      <w:tr>
        <w:tc>
          <w:tcPr>
            <w:tcW w:type="dxa" w:w="1006"/>
          </w:tcPr>
          <w:p>
            <w:pPr>
              <w:spacing w:after="0"/>
            </w:pPr>
            <w:r>
              <w:rPr>
                <w:sz w:val="18"/>
              </w:rPr>
              <w:t>NFR-07</w:t>
            </w:r>
          </w:p>
        </w:tc>
        <w:tc>
          <w:tcPr>
            <w:tcW w:type="dxa" w:w="2205"/>
          </w:tcPr>
          <w:p>
            <w:pPr>
              <w:spacing w:after="0"/>
            </w:pPr>
            <w:r>
              <w:rPr>
                <w:sz w:val="18"/>
              </w:rPr>
              <w:t>Usability: mobile</w:t>
            </w:r>
          </w:p>
        </w:tc>
        <w:tc>
          <w:tcPr>
            <w:tcW w:type="dxa" w:w="4001"/>
          </w:tcPr>
          <w:p>
            <w:pPr>
              <w:spacing w:after="0"/>
            </w:pPr>
            <w:r>
              <w:rPr>
                <w:sz w:val="18"/>
              </w:rPr>
              <w:t>Resident and field-worker screens work at 360×640 with no horizontal scrolling; submitting a report takes at most 3 steps.</w:t>
            </w:r>
          </w:p>
        </w:tc>
        <w:tc>
          <w:tcPr>
            <w:tcW w:type="dxa" w:w="2149"/>
          </w:tcPr>
          <w:p>
            <w:pPr>
              <w:spacing w:after="0"/>
            </w:pPr>
            <w:r>
              <w:rPr>
                <w:sz w:val="18"/>
              </w:rPr>
              <w:t>NFT-07</w:t>
            </w:r>
          </w:p>
        </w:tc>
      </w:tr>
      <w:tr>
        <w:tc>
          <w:tcPr>
            <w:tcW w:type="dxa" w:w="1006"/>
          </w:tcPr>
          <w:p>
            <w:pPr>
              <w:spacing w:after="0"/>
            </w:pPr>
            <w:r>
              <w:rPr>
                <w:sz w:val="18"/>
              </w:rPr>
              <w:t>NFR-08</w:t>
            </w:r>
          </w:p>
        </w:tc>
        <w:tc>
          <w:tcPr>
            <w:tcW w:type="dxa" w:w="2205"/>
          </w:tcPr>
          <w:p>
            <w:pPr>
              <w:spacing w:after="0"/>
            </w:pPr>
            <w:r>
              <w:rPr>
                <w:sz w:val="18"/>
              </w:rPr>
              <w:t>Accessibility</w:t>
            </w:r>
          </w:p>
        </w:tc>
        <w:tc>
          <w:tcPr>
            <w:tcW w:type="dxa" w:w="4001"/>
          </w:tcPr>
          <w:p>
            <w:pPr>
              <w:spacing w:after="0"/>
            </w:pPr>
            <w:r>
              <w:rPr>
                <w:sz w:val="18"/>
              </w:rPr>
              <w:t>Key pages have no serious or critical WCAG 2.1 A/AA violations in an automated axe-core audit.</w:t>
            </w:r>
          </w:p>
        </w:tc>
        <w:tc>
          <w:tcPr>
            <w:tcW w:type="dxa" w:w="2149"/>
          </w:tcPr>
          <w:p>
            <w:pPr>
              <w:spacing w:after="0"/>
            </w:pPr>
            <w:r>
              <w:rPr>
                <w:sz w:val="18"/>
              </w:rPr>
              <w:t>NFT-08</w:t>
            </w:r>
          </w:p>
        </w:tc>
      </w:tr>
      <w:tr>
        <w:tc>
          <w:tcPr>
            <w:tcW w:type="dxa" w:w="1006"/>
          </w:tcPr>
          <w:p>
            <w:pPr>
              <w:spacing w:after="0"/>
            </w:pPr>
            <w:r>
              <w:rPr>
                <w:sz w:val="18"/>
              </w:rPr>
              <w:t>NFR-09</w:t>
            </w:r>
          </w:p>
        </w:tc>
        <w:tc>
          <w:tcPr>
            <w:tcW w:type="dxa" w:w="2205"/>
          </w:tcPr>
          <w:p>
            <w:pPr>
              <w:spacing w:after="0"/>
            </w:pPr>
            <w:r>
              <w:rPr>
                <w:sz w:val="18"/>
              </w:rPr>
              <w:t>Compatibility</w:t>
            </w:r>
          </w:p>
        </w:tc>
        <w:tc>
          <w:tcPr>
            <w:tcW w:type="dxa" w:w="4001"/>
          </w:tcPr>
          <w:p>
            <w:pPr>
              <w:spacing w:after="0"/>
            </w:pPr>
            <w:r>
              <w:rPr>
                <w:sz w:val="18"/>
              </w:rPr>
              <w:t>Core flows pass on the latest Chrome and Firefox.</w:t>
            </w:r>
          </w:p>
        </w:tc>
        <w:tc>
          <w:tcPr>
            <w:tcW w:type="dxa" w:w="2149"/>
          </w:tcPr>
          <w:p>
            <w:pPr>
              <w:spacing w:after="0"/>
            </w:pPr>
            <w:r>
              <w:rPr>
                <w:sz w:val="18"/>
              </w:rPr>
              <w:t>End-to-end tests on both browsers</w:t>
            </w:r>
          </w:p>
        </w:tc>
      </w:tr>
      <w:tr>
        <w:tc>
          <w:tcPr>
            <w:tcW w:type="dxa" w:w="1006"/>
          </w:tcPr>
          <w:p>
            <w:pPr>
              <w:spacing w:after="0"/>
            </w:pPr>
            <w:r>
              <w:rPr>
                <w:sz w:val="18"/>
              </w:rPr>
              <w:t>NFR-10</w:t>
            </w:r>
          </w:p>
        </w:tc>
        <w:tc>
          <w:tcPr>
            <w:tcW w:type="dxa" w:w="2205"/>
          </w:tcPr>
          <w:p>
            <w:pPr>
              <w:spacing w:after="0"/>
            </w:pPr>
            <w:r>
              <w:rPr>
                <w:sz w:val="18"/>
              </w:rPr>
              <w:t>Integrity</w:t>
            </w:r>
          </w:p>
        </w:tc>
        <w:tc>
          <w:tcPr>
            <w:tcW w:type="dxa" w:w="4001"/>
          </w:tcPr>
          <w:p>
            <w:pPr>
              <w:spacing w:after="0"/>
            </w:pPr>
            <w:r>
              <w:rPr>
                <w:sz w:val="18"/>
              </w:rPr>
              <w:t>Multi-document operations are atomic; conflicting concurrent commands result in exactly one success; failures leave no partial data.</w:t>
            </w:r>
          </w:p>
        </w:tc>
        <w:tc>
          <w:tcPr>
            <w:tcW w:type="dxa" w:w="2149"/>
          </w:tcPr>
          <w:p>
            <w:pPr>
              <w:spacing w:after="0"/>
            </w:pPr>
            <w:r>
              <w:rPr>
                <w:sz w:val="18"/>
              </w:rPr>
              <w:t>Concurrency tests</w:t>
            </w:r>
          </w:p>
        </w:tc>
      </w:tr>
      <w:tr>
        <w:tc>
          <w:tcPr>
            <w:tcW w:type="dxa" w:w="1006"/>
          </w:tcPr>
          <w:p>
            <w:pPr>
              <w:spacing w:after="0"/>
            </w:pPr>
            <w:r>
              <w:rPr>
                <w:sz w:val="18"/>
              </w:rPr>
              <w:t>NFR-11</w:t>
            </w:r>
          </w:p>
        </w:tc>
        <w:tc>
          <w:tcPr>
            <w:tcW w:type="dxa" w:w="2205"/>
          </w:tcPr>
          <w:p>
            <w:pPr>
              <w:spacing w:after="0"/>
            </w:pPr>
            <w:r>
              <w:rPr>
                <w:sz w:val="18"/>
              </w:rPr>
              <w:t>Privacy (POPIA)</w:t>
            </w:r>
          </w:p>
        </w:tc>
        <w:tc>
          <w:tcPr>
            <w:tcW w:type="dxa" w:w="4001"/>
          </w:tcPr>
          <w:p>
            <w:pPr>
              <w:spacing w:after="0"/>
            </w:pPr>
            <w:r>
              <w:rPr>
                <w:sz w:val="18"/>
              </w:rPr>
              <w:t>Residents' identity, contact details and photos are visible only to the reporter and staff; public map data contains no personal information.</w:t>
            </w:r>
          </w:p>
        </w:tc>
        <w:tc>
          <w:tcPr>
            <w:tcW w:type="dxa" w:w="2149"/>
          </w:tcPr>
          <w:p>
            <w:pPr>
              <w:spacing w:after="0"/>
            </w:pPr>
            <w:r>
              <w:rPr>
                <w:sz w:val="18"/>
              </w:rPr>
              <w:t>Rule tests, data classification</w:t>
            </w:r>
          </w:p>
        </w:tc>
      </w:tr>
      <w:tr>
        <w:tc>
          <w:tcPr>
            <w:tcW w:type="dxa" w:w="1006"/>
          </w:tcPr>
          <w:p>
            <w:pPr>
              <w:spacing w:after="0"/>
            </w:pPr>
            <w:r>
              <w:rPr>
                <w:sz w:val="18"/>
              </w:rPr>
              <w:t>NFR-12</w:t>
            </w:r>
          </w:p>
        </w:tc>
        <w:tc>
          <w:tcPr>
            <w:tcW w:type="dxa" w:w="2205"/>
          </w:tcPr>
          <w:p>
            <w:pPr>
              <w:spacing w:after="0"/>
            </w:pPr>
            <w:r>
              <w:rPr>
                <w:sz w:val="18"/>
              </w:rPr>
              <w:t>Maintainability</w:t>
            </w:r>
          </w:p>
        </w:tc>
        <w:tc>
          <w:tcPr>
            <w:tcW w:type="dxa" w:w="4001"/>
          </w:tcPr>
          <w:p>
            <w:pPr>
              <w:spacing w:after="0"/>
            </w:pPr>
            <w:r>
              <w:rPr>
                <w:sz w:val="18"/>
              </w:rPr>
              <w:t>TypeScript strict mode, lint-clean, shared domain logic with at least 80% line coverage, and CI on every push.</w:t>
            </w:r>
          </w:p>
        </w:tc>
        <w:tc>
          <w:tcPr>
            <w:tcW w:type="dxa" w:w="2149"/>
          </w:tcPr>
          <w:p>
            <w:pPr>
              <w:spacing w:after="0"/>
            </w:pPr>
            <w:r>
              <w:rPr>
                <w:sz w:val="18"/>
              </w:rPr>
              <w:t>CI, coverage report</w:t>
            </w:r>
          </w:p>
        </w:tc>
      </w:tr>
    </w:tbl>
    <w:p/>
    <w:p>
      <w:pPr>
        <w:pStyle w:val="Heading2"/>
        <w:numPr>
          <w:ilvl w:val="1"/>
          <w:numId w:val="9"/>
        </w:numPr>
      </w:pPr>
      <w:r>
        <w:t>Business Rules</w:t>
      </w:r>
    </w:p>
    <w:p>
      <w:pPr>
        <w:pStyle w:val="TableCaption"/>
        <w:keepNext/>
      </w:pPr>
      <w:r>
        <w:t>Table 7: Business rules</w:t>
      </w:r>
    </w:p>
    <w:tbl>
      <w:tblPr>
        <w:tblStyle w:val="TableGrid"/>
        <w:tblW w:type="auto" w:w="0"/>
        <w:jc w:val="center"/>
        <w:tblLayout w:type="fixed"/>
        <w:tblLook w:firstColumn="1" w:firstRow="1" w:lastColumn="0" w:lastRow="0" w:noHBand="0" w:noVBand="1" w:val="04A0"/>
        <w:tblLayout w:type="fixed"/>
      </w:tblPr>
      <w:tblGrid>
        <w:gridCol w:w="1002"/>
        <w:gridCol w:w="8358"/>
      </w:tblGrid>
      <w:tr>
        <w:trPr>
          <w:tblHeader w:val="true"/>
        </w:trPr>
        <w:tc>
          <w:tcPr>
            <w:tcW w:type="dxa" w:w="1002"/>
            <w:shd w:val="clear" w:color="auto" w:fill="D5EBF4"/>
          </w:tcPr>
          <w:p>
            <w:pPr>
              <w:spacing w:after="0"/>
            </w:pPr>
            <w:r>
              <w:rPr>
                <w:b/>
                <w:sz w:val="18"/>
              </w:rPr>
              <w:t>ID</w:t>
            </w:r>
          </w:p>
        </w:tc>
        <w:tc>
          <w:tcPr>
            <w:tcW w:type="dxa" w:w="8358"/>
            <w:shd w:val="clear" w:color="auto" w:fill="D5EBF4"/>
          </w:tcPr>
          <w:p>
            <w:pPr>
              <w:spacing w:after="0"/>
            </w:pPr>
            <w:r>
              <w:rPr>
                <w:b/>
                <w:sz w:val="18"/>
              </w:rPr>
              <w:t>Rule</w:t>
            </w:r>
          </w:p>
        </w:tc>
      </w:tr>
      <w:tr>
        <w:tc>
          <w:tcPr>
            <w:tcW w:type="dxa" w:w="1002"/>
          </w:tcPr>
          <w:p>
            <w:pPr>
              <w:spacing w:after="0"/>
            </w:pPr>
            <w:r>
              <w:rPr>
                <w:sz w:val="18"/>
              </w:rPr>
              <w:t>BR-01</w:t>
            </w:r>
          </w:p>
        </w:tc>
        <w:tc>
          <w:tcPr>
            <w:tcW w:type="dxa" w:w="8358"/>
          </w:tcPr>
          <w:p>
            <w:pPr>
              <w:spacing w:after="0"/>
            </w:pPr>
            <w:r>
              <w:rPr>
                <w:sz w:val="18"/>
              </w:rPr>
              <w:t>Only an authenticated, active user with role Resident may submit a report.</w:t>
            </w:r>
          </w:p>
        </w:tc>
      </w:tr>
      <w:tr>
        <w:tc>
          <w:tcPr>
            <w:tcW w:type="dxa" w:w="1002"/>
          </w:tcPr>
          <w:p>
            <w:pPr>
              <w:spacing w:after="0"/>
            </w:pPr>
            <w:r>
              <w:rPr>
                <w:sz w:val="18"/>
              </w:rPr>
              <w:t>BR-02</w:t>
            </w:r>
          </w:p>
        </w:tc>
        <w:tc>
          <w:tcPr>
            <w:tcW w:type="dxa" w:w="8358"/>
          </w:tcPr>
          <w:p>
            <w:pPr>
              <w:spacing w:after="0"/>
            </w:pPr>
            <w:r>
              <w:rPr>
                <w:sz w:val="18"/>
              </w:rPr>
              <w:t>A report needs an active category, a description of 10–300 characters, a location inside the Sol Plaatje municipal bounds, a suburb from the configured list and a severity. It may carry 0–3 photos, each a real JPEG/PNG/WebP image (checked by its content) of at most 700 KB once compressed; residents may pick files of up to 15 MB, which the app compresses.</w:t>
            </w:r>
          </w:p>
        </w:tc>
      </w:tr>
      <w:tr>
        <w:tc>
          <w:tcPr>
            <w:tcW w:type="dxa" w:w="1002"/>
          </w:tcPr>
          <w:p>
            <w:pPr>
              <w:spacing w:after="0"/>
            </w:pPr>
            <w:r>
              <w:rPr>
                <w:sz w:val="18"/>
              </w:rPr>
              <w:t>BR-03</w:t>
            </w:r>
          </w:p>
        </w:tc>
        <w:tc>
          <w:tcPr>
            <w:tcW w:type="dxa" w:w="8358"/>
          </w:tcPr>
          <w:p>
            <w:pPr>
              <w:spacing w:after="0"/>
            </w:pPr>
            <w:r>
              <w:rPr>
                <w:sz w:val="18"/>
              </w:rPr>
              <w:t>A new report is a duplicate if an open report with the same category exists within 100 m and was created in the last 72 hours. The duplicate is stored as Duplicate, linked to the original; the original's affected count is incremented and the resident follows it.</w:t>
            </w:r>
          </w:p>
        </w:tc>
      </w:tr>
      <w:tr>
        <w:tc>
          <w:tcPr>
            <w:tcW w:type="dxa" w:w="1002"/>
          </w:tcPr>
          <w:p>
            <w:pPr>
              <w:spacing w:after="0"/>
            </w:pPr>
            <w:r>
              <w:rPr>
                <w:sz w:val="18"/>
              </w:rPr>
              <w:t>BR-04</w:t>
            </w:r>
          </w:p>
        </w:tc>
        <w:tc>
          <w:tcPr>
            <w:tcW w:type="dxa" w:w="8358"/>
          </w:tcPr>
          <w:p>
            <w:pPr>
              <w:spacing w:after="0"/>
            </w:pPr>
            <w:r>
              <w:rPr>
                <w:sz w:val="18"/>
              </w:rPr>
              <w:t>References are CL-&lt;year&gt;-&lt;sequence&gt;, allocated in a transaction, unique and never reused.</w:t>
            </w:r>
          </w:p>
        </w:tc>
      </w:tr>
      <w:tr>
        <w:tc>
          <w:tcPr>
            <w:tcW w:type="dxa" w:w="1002"/>
          </w:tcPr>
          <w:p>
            <w:pPr>
              <w:spacing w:after="0"/>
            </w:pPr>
            <w:r>
              <w:rPr>
                <w:sz w:val="18"/>
              </w:rPr>
              <w:t>BR-05</w:t>
            </w:r>
          </w:p>
        </w:tc>
        <w:tc>
          <w:tcPr>
            <w:tcW w:type="dxa" w:w="8358"/>
          </w:tcPr>
          <w:p>
            <w:pPr>
              <w:spacing w:after="0"/>
            </w:pPr>
            <w:r>
              <w:rPr>
                <w:sz w:val="18"/>
              </w:rPr>
              <w:t>A report's status may change only along the transitions of the report state machine (Figure 7). Every change appends an immutable history entry recording the actor, role, note and time.</w:t>
            </w:r>
          </w:p>
        </w:tc>
      </w:tr>
      <w:tr>
        <w:tc>
          <w:tcPr>
            <w:tcW w:type="dxa" w:w="1002"/>
          </w:tcPr>
          <w:p>
            <w:pPr>
              <w:spacing w:after="0"/>
            </w:pPr>
            <w:r>
              <w:rPr>
                <w:sz w:val="18"/>
              </w:rPr>
              <w:t>BR-06</w:t>
            </w:r>
          </w:p>
        </w:tc>
        <w:tc>
          <w:tcPr>
            <w:tcW w:type="dxa" w:w="8358"/>
          </w:tcPr>
          <w:p>
            <w:pPr>
              <w:spacing w:after="0"/>
            </w:pPr>
            <w:r>
              <w:rPr>
                <w:sz w:val="18"/>
              </w:rPr>
              <w:t>A report has at most one active task at any time.</w:t>
            </w:r>
          </w:p>
        </w:tc>
      </w:tr>
      <w:tr>
        <w:tc>
          <w:tcPr>
            <w:tcW w:type="dxa" w:w="1002"/>
          </w:tcPr>
          <w:p>
            <w:pPr>
              <w:spacing w:after="0"/>
            </w:pPr>
            <w:r>
              <w:rPr>
                <w:sz w:val="18"/>
              </w:rPr>
              <w:t>BR-07</w:t>
            </w:r>
          </w:p>
        </w:tc>
        <w:tc>
          <w:tcPr>
            <w:tcW w:type="dxa" w:w="8358"/>
          </w:tcPr>
          <w:p>
            <w:pPr>
              <w:spacing w:after="0"/>
            </w:pPr>
            <w:r>
              <w:rPr>
                <w:sz w:val="18"/>
              </w:rPr>
              <w:t>A report may be assigned only to an active Field Worker of the report's department, and only while it is Under Review, Escalated or (for reassignment) In Progress.</w:t>
            </w:r>
          </w:p>
        </w:tc>
      </w:tr>
      <w:tr>
        <w:tc>
          <w:tcPr>
            <w:tcW w:type="dxa" w:w="1002"/>
          </w:tcPr>
          <w:p>
            <w:pPr>
              <w:spacing w:after="0"/>
            </w:pPr>
            <w:r>
              <w:rPr>
                <w:sz w:val="18"/>
              </w:rPr>
              <w:t>BR-08</w:t>
            </w:r>
          </w:p>
        </w:tc>
        <w:tc>
          <w:tcPr>
            <w:tcW w:type="dxa" w:w="8358"/>
          </w:tcPr>
          <w:p>
            <w:pPr>
              <w:spacing w:after="0"/>
            </w:pPr>
            <w:r>
              <w:rPr>
                <w:sz w:val="18"/>
              </w:rPr>
              <w:t>Only the assigned Field Worker may act on a task, and only in the order Assigned → Accepted → In Progress → Completed.</w:t>
            </w:r>
          </w:p>
        </w:tc>
      </w:tr>
      <w:tr>
        <w:tc>
          <w:tcPr>
            <w:tcW w:type="dxa" w:w="1002"/>
          </w:tcPr>
          <w:p>
            <w:pPr>
              <w:spacing w:after="0"/>
            </w:pPr>
            <w:r>
              <w:rPr>
                <w:sz w:val="18"/>
              </w:rPr>
              <w:t>BR-09</w:t>
            </w:r>
          </w:p>
        </w:tc>
        <w:tc>
          <w:tcPr>
            <w:tcW w:type="dxa" w:w="8358"/>
          </w:tcPr>
          <w:p>
            <w:pPr>
              <w:spacing w:after="0"/>
            </w:pPr>
            <w:r>
              <w:rPr>
                <w:sz w:val="18"/>
              </w:rPr>
              <w:t>Completion requires notes of at least 10 characters and 1–3 proof photos, and sets the report to Resolved in the same transaction.</w:t>
            </w:r>
          </w:p>
        </w:tc>
      </w:tr>
      <w:tr>
        <w:tc>
          <w:tcPr>
            <w:tcW w:type="dxa" w:w="1002"/>
          </w:tcPr>
          <w:p>
            <w:pPr>
              <w:spacing w:after="0"/>
            </w:pPr>
            <w:r>
              <w:rPr>
                <w:sz w:val="18"/>
              </w:rPr>
              <w:t>BR-10</w:t>
            </w:r>
          </w:p>
        </w:tc>
        <w:tc>
          <w:tcPr>
            <w:tcW w:type="dxa" w:w="8358"/>
          </w:tcPr>
          <w:p>
            <w:pPr>
              <w:spacing w:after="0"/>
            </w:pPr>
            <w:r>
              <w:rPr>
                <w:sz w:val="18"/>
              </w:rPr>
              <w:t>An open report not resolved within its department's SLA hours is escalated automatically (once); officials may escalate manually with a reason.</w:t>
            </w:r>
          </w:p>
        </w:tc>
      </w:tr>
      <w:tr>
        <w:tc>
          <w:tcPr>
            <w:tcW w:type="dxa" w:w="1002"/>
          </w:tcPr>
          <w:p>
            <w:pPr>
              <w:spacing w:after="0"/>
            </w:pPr>
            <w:r>
              <w:rPr>
                <w:sz w:val="18"/>
              </w:rPr>
              <w:t>BR-11</w:t>
            </w:r>
          </w:p>
        </w:tc>
        <w:tc>
          <w:tcPr>
            <w:tcW w:type="dxa" w:w="8358"/>
          </w:tcPr>
          <w:p>
            <w:pPr>
              <w:spacing w:after="0"/>
            </w:pPr>
            <w:r>
              <w:rPr>
                <w:sz w:val="18"/>
              </w:rPr>
              <w:t>Only the reporting Resident may confirm or reopen a resolved report, within 7 days of resolution; afterwards it closes automatically. Closed, Rejected and Duplicate are terminal.</w:t>
            </w:r>
          </w:p>
        </w:tc>
      </w:tr>
      <w:tr>
        <w:tc>
          <w:tcPr>
            <w:tcW w:type="dxa" w:w="1002"/>
          </w:tcPr>
          <w:p>
            <w:pPr>
              <w:spacing w:after="0"/>
            </w:pPr>
            <w:r>
              <w:rPr>
                <w:sz w:val="18"/>
              </w:rPr>
              <w:t>BR-12</w:t>
            </w:r>
          </w:p>
        </w:tc>
        <w:tc>
          <w:tcPr>
            <w:tcW w:type="dxa" w:w="8358"/>
          </w:tcPr>
          <w:p>
            <w:pPr>
              <w:spacing w:after="0"/>
            </w:pPr>
            <w:r>
              <w:rPr>
                <w:sz w:val="18"/>
              </w:rPr>
              <w:t>Rejection requires a reason of 10–300 characters and is allowed only for Submitted or Under Review reports.</w:t>
            </w:r>
          </w:p>
        </w:tc>
      </w:tr>
      <w:tr>
        <w:tc>
          <w:tcPr>
            <w:tcW w:type="dxa" w:w="1002"/>
          </w:tcPr>
          <w:p>
            <w:pPr>
              <w:spacing w:after="0"/>
            </w:pPr>
            <w:r>
              <w:rPr>
                <w:sz w:val="18"/>
              </w:rPr>
              <w:t>BR-13</w:t>
            </w:r>
          </w:p>
        </w:tc>
        <w:tc>
          <w:tcPr>
            <w:tcW w:type="dxa" w:w="8358"/>
          </w:tcPr>
          <w:p>
            <w:pPr>
              <w:spacing w:after="0"/>
            </w:pPr>
            <w:r>
              <w:rPr>
                <w:sz w:val="18"/>
              </w:rPr>
              <w:t>Only Officials and Administrators may create alerts; an alert needs a title (≤ 100), message (≤ 500), at least one target suburb or All, and an expiry in the future and within 30 days.</w:t>
            </w:r>
          </w:p>
        </w:tc>
      </w:tr>
      <w:tr>
        <w:tc>
          <w:tcPr>
            <w:tcW w:type="dxa" w:w="1002"/>
          </w:tcPr>
          <w:p>
            <w:pPr>
              <w:spacing w:after="0"/>
            </w:pPr>
            <w:r>
              <w:rPr>
                <w:sz w:val="18"/>
              </w:rPr>
              <w:t>BR-14</w:t>
            </w:r>
          </w:p>
        </w:tc>
        <w:tc>
          <w:tcPr>
            <w:tcW w:type="dxa" w:w="8358"/>
          </w:tcPr>
          <w:p>
            <w:pPr>
              <w:spacing w:after="0"/>
            </w:pPr>
            <w:r>
              <w:rPr>
                <w:sz w:val="18"/>
              </w:rPr>
              <w:t>A resident sees an alert only while it is active and unexpired and targets their suburb or All.</w:t>
            </w:r>
          </w:p>
        </w:tc>
      </w:tr>
      <w:tr>
        <w:tc>
          <w:tcPr>
            <w:tcW w:type="dxa" w:w="1002"/>
          </w:tcPr>
          <w:p>
            <w:pPr>
              <w:spacing w:after="0"/>
            </w:pPr>
            <w:r>
              <w:rPr>
                <w:sz w:val="18"/>
              </w:rPr>
              <w:t>BR-15</w:t>
            </w:r>
          </w:p>
        </w:tc>
        <w:tc>
          <w:tcPr>
            <w:tcW w:type="dxa" w:w="8358"/>
          </w:tcPr>
          <w:p>
            <w:pPr>
              <w:spacing w:after="0"/>
            </w:pPr>
            <w:r>
              <w:rPr>
                <w:sz w:val="18"/>
              </w:rPr>
              <w:t>Only Administrators manage accounts and configuration; an Administrator cannot demote or deactivate their own account.</w:t>
            </w:r>
          </w:p>
        </w:tc>
      </w:tr>
      <w:tr>
        <w:tc>
          <w:tcPr>
            <w:tcW w:type="dxa" w:w="1002"/>
          </w:tcPr>
          <w:p>
            <w:pPr>
              <w:spacing w:after="0"/>
            </w:pPr>
            <w:r>
              <w:rPr>
                <w:sz w:val="18"/>
              </w:rPr>
              <w:t>BR-16</w:t>
            </w:r>
          </w:p>
        </w:tc>
        <w:tc>
          <w:tcPr>
            <w:tcW w:type="dxa" w:w="8358"/>
          </w:tcPr>
          <w:p>
            <w:pPr>
              <w:spacing w:after="0"/>
            </w:pPr>
            <w:r>
              <w:rPr>
                <w:sz w:val="18"/>
              </w:rPr>
              <w:t>Self-registration always creates a Resident; staff roles are granted only by an Administrator; a deactivated account cannot sign in or call any function.</w:t>
            </w:r>
          </w:p>
        </w:tc>
      </w:tr>
      <w:tr>
        <w:tc>
          <w:tcPr>
            <w:tcW w:type="dxa" w:w="1002"/>
          </w:tcPr>
          <w:p>
            <w:pPr>
              <w:spacing w:after="0"/>
            </w:pPr>
            <w:r>
              <w:rPr>
                <w:sz w:val="18"/>
              </w:rPr>
              <w:t>BR-17</w:t>
            </w:r>
          </w:p>
        </w:tc>
        <w:tc>
          <w:tcPr>
            <w:tcW w:type="dxa" w:w="8358"/>
          </w:tcPr>
          <w:p>
            <w:pPr>
              <w:spacing w:after="0"/>
            </w:pPr>
            <w:r>
              <w:rPr>
                <w:sz w:val="18"/>
              </w:rPr>
              <w:t>Reporter identity, contact details and photos are visible only to the reporter and staff; other residents see category, status, approximate location (about 100 m) and age only.</w:t>
            </w:r>
          </w:p>
        </w:tc>
      </w:tr>
      <w:tr>
        <w:tc>
          <w:tcPr>
            <w:tcW w:type="dxa" w:w="1002"/>
          </w:tcPr>
          <w:p>
            <w:pPr>
              <w:spacing w:after="0"/>
            </w:pPr>
            <w:r>
              <w:rPr>
                <w:sz w:val="18"/>
              </w:rPr>
              <w:t>BR-18</w:t>
            </w:r>
          </w:p>
        </w:tc>
        <w:tc>
          <w:tcPr>
            <w:tcW w:type="dxa" w:w="8358"/>
          </w:tcPr>
          <w:p>
            <w:pPr>
              <w:spacing w:after="0"/>
            </w:pPr>
            <w:r>
              <w:rPr>
                <w:sz w:val="18"/>
              </w:rPr>
              <w:t>Internal comments are visible only to staff.</w:t>
            </w:r>
          </w:p>
        </w:tc>
      </w:tr>
      <w:tr>
        <w:tc>
          <w:tcPr>
            <w:tcW w:type="dxa" w:w="1002"/>
          </w:tcPr>
          <w:p>
            <w:pPr>
              <w:spacing w:after="0"/>
            </w:pPr>
            <w:r>
              <w:rPr>
                <w:sz w:val="18"/>
              </w:rPr>
              <w:t>BR-19</w:t>
            </w:r>
          </w:p>
        </w:tc>
        <w:tc>
          <w:tcPr>
            <w:tcW w:type="dxa" w:w="8358"/>
          </w:tcPr>
          <w:p>
            <w:pPr>
              <w:spacing w:after="0"/>
            </w:pPr>
            <w:r>
              <w:rPr>
                <w:sz w:val="18"/>
              </w:rPr>
              <w:t>Inactive departments and categories cannot be selected for new reports, triage or assignment.</w:t>
            </w:r>
          </w:p>
        </w:tc>
      </w:tr>
      <w:tr>
        <w:tc>
          <w:tcPr>
            <w:tcW w:type="dxa" w:w="1002"/>
          </w:tcPr>
          <w:p>
            <w:pPr>
              <w:spacing w:after="0"/>
            </w:pPr>
            <w:r>
              <w:rPr>
                <w:sz w:val="18"/>
              </w:rPr>
              <w:t>BR-20</w:t>
            </w:r>
          </w:p>
        </w:tc>
        <w:tc>
          <w:tcPr>
            <w:tcW w:type="dxa" w:w="8358"/>
          </w:tcPr>
          <w:p>
            <w:pPr>
              <w:spacing w:after="0"/>
            </w:pPr>
            <w:r>
              <w:rPr>
                <w:sz w:val="18"/>
              </w:rPr>
              <w:t>Officials may act only on reports of their own department; Administrators may act on any.</w:t>
            </w:r>
          </w:p>
        </w:tc>
      </w:tr>
      <w:tr>
        <w:tc>
          <w:tcPr>
            <w:tcW w:type="dxa" w:w="1002"/>
          </w:tcPr>
          <w:p>
            <w:pPr>
              <w:spacing w:after="0"/>
            </w:pPr>
            <w:r>
              <w:rPr>
                <w:sz w:val="18"/>
              </w:rPr>
              <w:t>BR-21</w:t>
            </w:r>
          </w:p>
        </w:tc>
        <w:tc>
          <w:tcPr>
            <w:tcW w:type="dxa" w:w="8358"/>
          </w:tcPr>
          <w:p>
            <w:pPr>
              <w:spacing w:after="0"/>
            </w:pPr>
            <w:r>
              <w:rPr>
                <w:sz w:val="18"/>
              </w:rPr>
              <w:t>A resident may submit at most N reports in any rolling hour; N is set by an Administrator (1–100, default 10).</w:t>
            </w:r>
          </w:p>
        </w:tc>
      </w:tr>
      <w:tr>
        <w:tc>
          <w:tcPr>
            <w:tcW w:type="dxa" w:w="1002"/>
          </w:tcPr>
          <w:p>
            <w:pPr>
              <w:spacing w:after="0"/>
            </w:pPr>
            <w:r>
              <w:rPr>
                <w:sz w:val="18"/>
              </w:rPr>
              <w:t>BR-23</w:t>
            </w:r>
          </w:p>
        </w:tc>
        <w:tc>
          <w:tcPr>
            <w:tcW w:type="dxa" w:w="8358"/>
          </w:tcPr>
          <w:p>
            <w:pPr>
              <w:spacing w:after="0"/>
            </w:pPr>
            <w:r>
              <w:rPr>
                <w:sz w:val="18"/>
              </w:rPr>
              <w:t>A resident may confirm ("Me too") an issue once, only while it is open, and not their own report.</w:t>
            </w:r>
          </w:p>
        </w:tc>
      </w:tr>
      <w:tr>
        <w:tc>
          <w:tcPr>
            <w:tcW w:type="dxa" w:w="1002"/>
          </w:tcPr>
          <w:p>
            <w:pPr>
              <w:spacing w:after="0"/>
            </w:pPr>
            <w:r>
              <w:rPr>
                <w:sz w:val="18"/>
              </w:rPr>
              <w:t>BR-22</w:t>
            </w:r>
          </w:p>
        </w:tc>
        <w:tc>
          <w:tcPr>
            <w:tcW w:type="dxa" w:w="8358"/>
          </w:tcPr>
          <w:p>
            <w:pPr>
              <w:spacing w:after="0"/>
            </w:pPr>
            <w:r>
              <w:rPr>
                <w:sz w:val="18"/>
              </w:rPr>
              <w:t>When a resident deletes their account, their name, email, phone, photos, notifications, alert receipts, profile and sign-in are erased; their reports are kept for service records as "Former resident". Staff accounts are deactivated, never self-deleted.</w:t>
            </w:r>
          </w:p>
        </w:tc>
      </w:tr>
    </w:tbl>
    <w:p/>
    <w:p>
      <w:pPr>
        <w:pStyle w:val="Heading2"/>
        <w:numPr>
          <w:ilvl w:val="1"/>
          <w:numId w:val="9"/>
        </w:numPr>
      </w:pPr>
      <w:r>
        <w:t>Acceptance Criteria for Included Requirements</w:t>
      </w:r>
    </w:p>
    <w:p>
      <w:r>
        <w:rPr>
          <w:b/>
        </w:rPr>
        <w:t>FR-01 Register.</w:t>
      </w:r>
      <w:r>
        <w:t xml:space="preserve"> Valid details create a Resident account and profile. A duplicate email is refused with "Email already registered". A password shorter than 8 characters or a missing suburb is refused with a field message. A role sent by the client is ignored.</w:t>
      </w:r>
    </w:p>
    <w:p>
      <w:r>
        <w:rPr>
          <w:b/>
        </w:rPr>
        <w:t>FR-02 Sign in.</w:t>
      </w:r>
      <w:r>
        <w:t xml:space="preserve"> Valid credentials open the area for the user's role. Wrong credentials show a generic error. A deactivated account cannot sign in or call any function. Opening another role's page shows the access-denied page.</w:t>
      </w:r>
    </w:p>
    <w:p>
      <w:r>
        <w:rPr>
          <w:b/>
        </w:rPr>
        <w:t>FR-03 Submit report.</w:t>
      </w:r>
      <w:r>
        <w:t xml:space="preserve"> Every BR-02 rule is checked in the form and again on the server, with field-level messages. A location outside the municipality, a fourth photo, a file over 15 MB or a file that is not really an image is refused. On success the resident sees the reference number.</w:t>
      </w:r>
    </w:p>
    <w:p>
      <w:r>
        <w:rPr>
          <w:b/>
        </w:rPr>
        <w:t>FR-04 Reference.</w:t>
      </w:r>
      <w:r>
        <w:t xml:space="preserve"> Concurrent submissions receive distinct, sequential references. A new report is Submitted, routed to its category's department, and has one history entry.</w:t>
      </w:r>
    </w:p>
    <w:p>
      <w:r>
        <w:rPr>
          <w:b/>
        </w:rPr>
        <w:t>FR-05 Duplicate.</w:t>
      </w:r>
      <w:r>
        <w:t xml:space="preserve"> A report of the same category within 100 m of an open report from the last 72 hours is linked as a duplicate, and the resident is shown the original's reference. Beyond 100 m, a different category, or a closed original produces a new report.</w:t>
      </w:r>
    </w:p>
    <w:p>
      <w:r>
        <w:rPr>
          <w:b/>
        </w:rPr>
        <w:t>FR-06 My reports.</w:t>
      </w:r>
      <w:r>
        <w:t xml:space="preserve"> Only the resident's own (or followed) reports are shown. The tabs filter correctly. The timeline is chronological with actor role and note. Another resident's report cannot be opened. An empty state is shown when there are no reports.</w:t>
      </w:r>
    </w:p>
    <w:p>
      <w:r>
        <w:rPr>
          <w:b/>
        </w:rPr>
        <w:t>FR-07 Map.</w:t>
      </w:r>
      <w:r>
        <w:t xml:space="preserve"> Open reports appear as category-coloured markers with a working filter. Popups show category, status, suburb and age only. The public data contains no reporter, description or photos.</w:t>
      </w:r>
    </w:p>
    <w:p>
      <w:r>
        <w:rPr>
          <w:b/>
        </w:rPr>
        <w:t>FR-08 Queue.</w:t>
      </w:r>
      <w:r>
        <w:t xml:space="preserve"> Officials see only their department's reports (Administrators see all). Filters combine. Searching by reference finds the report. Unassigned reports are flagged. An empty result shows an empty state.</w:t>
      </w:r>
    </w:p>
    <w:p>
      <w:r>
        <w:rPr>
          <w:b/>
        </w:rPr>
        <w:t>FR-09 Triage / reject.</w:t>
      </w:r>
      <w:r>
        <w:t xml:space="preserve"> Triage moves Submitted to Under Review and records history. Rejection requires a reason. Triage from any other status, or by an official of another department, is refused.</w:t>
      </w:r>
    </w:p>
    <w:p>
      <w:r>
        <w:rPr>
          <w:b/>
        </w:rPr>
        <w:t>FR-10 Assign.</w:t>
      </w:r>
      <w:r>
        <w:t xml:space="preserve"> Only active workers of the report's department can be chosen. Assignment creates an Assigned task, moves the report to In Progress, and notifies the worker and resident. A report that already has an active task cannot be assigned again. Of two simultaneous assignments, exactly one succeeds.</w:t>
      </w:r>
    </w:p>
    <w:p>
      <w:r>
        <w:rPr>
          <w:b/>
        </w:rPr>
        <w:t>FR-11 Field worker.</w:t>
      </w:r>
      <w:r>
        <w:t xml:space="preserve"> Workers see only their own tasks. Steps must happen in order. Completion without notes or a proof photo is refused. Completion resolves the report and notifies the resident. Another worker cannot act on the task.</w:t>
      </w:r>
    </w:p>
    <w:p>
      <w:r>
        <w:rPr>
          <w:b/>
        </w:rPr>
        <w:t>FR-12 Reassign.</w:t>
      </w:r>
      <w:r>
        <w:t xml:space="preserve"> The old task becomes Reassigned and a new task is created. Reassigning to the same worker, or when there is no active task, is refused. A reassigned task can no longer be completed.</w:t>
      </w:r>
    </w:p>
    <w:p>
      <w:r>
        <w:rPr>
          <w:b/>
        </w:rPr>
        <w:t>FR-13 Escalate.</w:t>
      </w:r>
      <w:r>
        <w:t xml:space="preserve"> A report past its SLA is escalated by the next scheduled run, exactly once. Manual escalation requires a reason. An escalated report can still be assigned.</w:t>
      </w:r>
    </w:p>
    <w:p>
      <w:r>
        <w:rPr>
          <w:b/>
        </w:rPr>
        <w:t>FR-14 Confirm / reopen.</w:t>
      </w:r>
      <w:r>
        <w:t xml:space="preserve"> Within 7 days the reporter can confirm (Closed) or reopen with a reason (Under Review, officials notified). After 7 days both are refused and the schedule closes the report. Other residents cannot act on it.</w:t>
      </w:r>
    </w:p>
    <w:p>
      <w:r>
        <w:rPr>
          <w:b/>
        </w:rPr>
        <w:t>FR-15 Notifications.</w:t>
      </w:r>
      <w:r>
        <w:t xml:space="preserve"> Each lifecycle event creates notifications for the correct recipients. The unread badge updates live. Opening a notification marks it read and navigates to the record.</w:t>
      </w:r>
    </w:p>
    <w:p>
      <w:r>
        <w:rPr>
          <w:b/>
        </w:rPr>
        <w:t>FR-16 Broadcast.</w:t>
      </w:r>
      <w:r>
        <w:t xml:space="preserve"> BR-13 is enforced with field messages. A valid alert creates one delivery record per active resident in the target suburbs. Residents and field workers cannot broadcast.</w:t>
      </w:r>
    </w:p>
    <w:p>
      <w:r>
        <w:rPr>
          <w:b/>
        </w:rPr>
        <w:t>FR-17 Alerts feed.</w:t>
      </w:r>
      <w:r>
        <w:t xml:space="preserve"> Residents see only active, unexpired alerts for their suburb or All, emergencies first. Reading records a receipt once per resident.</w:t>
      </w:r>
    </w:p>
    <w:p>
      <w:r>
        <w:rPr>
          <w:b/>
        </w:rPr>
        <w:t>FR-18 Alert history.</w:t>
      </w:r>
      <w:r>
        <w:t xml:space="preserve"> Recipient and read counts match the delivery records. Ending an alert hides it from residents immediately.</w:t>
      </w:r>
    </w:p>
    <w:p>
      <w:r>
        <w:rPr>
          <w:b/>
        </w:rPr>
        <w:t>FR-19 Analytics.</w:t>
      </w:r>
      <w:r>
        <w:t xml:space="preserve"> The metrics match the dataset. Empty data shows "no data" rather than an invalid number. Residents cannot access analytics.</w:t>
      </w:r>
    </w:p>
    <w:p>
      <w:r>
        <w:rPr>
          <w:b/>
        </w:rPr>
        <w:t>FR-20 User administration.</w:t>
      </w:r>
      <w:r>
        <w:t xml:space="preserve"> Staff accounts are created with the correct role and department. Role changes and deactivation take effect immediately. Administrators cannot demote or deactivate themselves. Non-administrators are refused.</w:t>
      </w:r>
    </w:p>
    <w:p>
      <w:r>
        <w:rPr>
          <w:b/>
        </w:rPr>
        <w:t>FR-21 Configuration.</w:t>
      </w:r>
      <w:r>
        <w:t xml:space="preserve"> SLA hours must be a whole number from 1 to 720. Names are unique. A deactivated category disappears from the report form. The hourly report limit (BR-21) must be from 1 to 100.</w:t>
      </w:r>
    </w:p>
    <w:p>
      <w:r>
        <w:rPr>
          <w:b/>
        </w:rPr>
        <w:t>FR-22 Internal comments.</w:t>
      </w:r>
      <w:r>
        <w:t xml:space="preserve"> Officials of the report's department, its assigned field worker and Admins can add a note (1–1000 characters), and notes appear in time order with author and role. Residents and staff of other departments cannot read or add notes.</w:t>
      </w:r>
    </w:p>
    <w:p>
      <w:r>
        <w:rPr>
          <w:b/>
        </w:rPr>
        <w:t>FR-23 System log.</w:t>
      </w:r>
      <w:r>
        <w:t xml:space="preserve"> Administrative actions (account, role, configuration and settings changes), scheduled runs and unexpected server errors are recorded with level, source, time and actor. Only Administrators can view the log. Entries are never edited.</w:t>
      </w:r>
    </w:p>
    <w:p>
      <w:r>
        <w:rPr>
          <w:b/>
        </w:rPr>
        <w:t>FR-26 CSV export.</w:t>
      </w:r>
      <w:r>
        <w:t xml:space="preserve"> The export contains exactly the reports matching the current queue filters and search, with reference, category, department, suburb, severity, status, assignee, affected count and submitted/resolved times. Values with commas, quotes or line breaks are quoted correctly. The button is disabled when no reports match.</w:t>
      </w:r>
    </w:p>
    <w:p>
      <w:r>
        <w:rPr>
          <w:b/>
        </w:rPr>
        <w:t>FR-24 Web push.</w:t>
      </w:r>
      <w:r>
        <w:t xml:space="preserve"> With push turned on, a committed status change, new task or suburb alert produces one notification per device, and clicking it opens the related screen. A failed command sends nothing. Turning push off, or deleting the account, removes the device. The option is hidden where push is unavailable.</w:t>
      </w:r>
    </w:p>
    <w:p>
      <w:r>
        <w:rPr>
          <w:b/>
        </w:rPr>
        <w:t>FR-33 Me too.</w:t>
      </w:r>
      <w:r>
        <w:t xml:space="preserve"> From the map popup of an open issue, a resident confirms it once: the affected count increases, they follow its progress, and the timeline notes it. A repeat reports "already confirmed". Their own report, closed issues and staff callers are refused.</w:t>
      </w:r>
    </w:p>
    <w:p>
      <w:r>
        <w:rPr>
          <w:b/>
        </w:rPr>
        <w:t>FR-34 Installable and offline.</w:t>
      </w:r>
      <w:r>
        <w:t xml:space="preserve"> The browser offers to install CivicLink. With no connection, the app opens, previously viewed information still shows, and an offline notice explains that new reports need a connection (Submit is disabled).</w:t>
      </w:r>
    </w:p>
    <w:p>
      <w:r>
        <w:rPr>
          <w:b/>
        </w:rPr>
        <w:t>FR-29 Google sign-in.</w:t>
      </w:r>
      <w:r>
        <w:t xml:space="preserve"> A first-time Google user is taken to a profile step that needs a name and a suburb, and always becomes a Resident. An existing profile cannot be re-created.</w:t>
      </w:r>
    </w:p>
    <w:p>
      <w:r>
        <w:rPr>
          <w:b/>
        </w:rPr>
        <w:t>FR-30 Password reset.</w:t>
      </w:r>
      <w:r>
        <w:t xml:space="preserve"> The same confirmation is shown whether or not the email is registered.</w:t>
      </w:r>
    </w:p>
    <w:p>
      <w:r>
        <w:rPr>
          <w:b/>
        </w:rPr>
        <w:t>FR-31 Profile.</w:t>
      </w:r>
      <w:r>
        <w:t xml:space="preserve"> An invalid SA phone number is refused. A resident who changes suburb receives that suburb's alerts. Staff have no suburb.</w:t>
      </w:r>
    </w:p>
    <w:p>
      <w:r>
        <w:rPr>
          <w:b/>
        </w:rPr>
        <w:t>FR-32 Account deletion.</w:t>
      </w:r>
      <w:r>
        <w:t xml:space="preserve"> It requires typing DELETE. Afterwards the user cannot sign in. Their reports show "Former resident" without photos and generate no notifications. Staff cannot self-delete.</w:t>
      </w:r>
    </w:p>
    <w:p>
      <w:pPr>
        <w:pStyle w:val="Heading1"/>
        <w:numPr>
          <w:ilvl w:val="0"/>
          <w:numId w:val="9"/>
        </w:numPr>
      </w:pPr>
      <w:r>
        <w:t>SYSTEM DESIGN SPECIFICATION</w:t>
      </w:r>
    </w:p>
    <w:p>
      <w:r>
        <w:t>The design described here is the final implemented design. Every diagram is generated from PlantUML source kept in the repository (</w:t>
      </w:r>
      <w:r>
        <w:rPr>
          <w:rFonts w:ascii="Consolas" w:hAnsi="Consolas"/>
          <w:sz w:val="18"/>
        </w:rPr>
        <w:t>docs/diagrams/src</w:t>
      </w:r>
      <w:r>
        <w:t>) and uses the identifiers of the code and the requirements.</w:t>
      </w:r>
    </w:p>
    <w:p>
      <w:pPr>
        <w:pStyle w:val="Heading2"/>
        <w:numPr>
          <w:ilvl w:val="1"/>
          <w:numId w:val="9"/>
        </w:numPr>
      </w:pPr>
      <w:r>
        <w:t>Use Cases and Workflows</w:t>
      </w:r>
    </w:p>
    <w:p>
      <w:r>
        <w:t>The use-case diagram (Figure 2) shows the four human actors, plus the system scheduler that triggers SLA escalation and automatic closure. The Administrator inherits every Official capability.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6891558"/>
                  <wp:docPr id="3" name="Picture 3"/>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1920240" cy="6891558"/>
                          </a:xfrm>
                          <a:prstGeom prst="rect"/>
                        </pic:spPr>
                      </pic:pic>
                    </a:graphicData>
                  </a:graphic>
                </wp:inline>
              </w:drawing>
            </w:r>
          </w:p>
        </w:tc>
      </w:tr>
      <w:tr>
        <w:tc>
          <w:tcPr>
            <w:tcW w:type="dxa" w:w="9360"/>
          </w:tcPr>
          <w:p>
            <w:pPr>
              <w:pStyle w:val="FigureCaption"/>
              <w:jc w:val="center"/>
            </w:pPr>
            <w:r>
              <w:t>Figure 2: Use-case diagram of the final release</w:t>
            </w:r>
          </w:p>
        </w:tc>
      </w:tr>
    </w:tbl>
    <w:p/>
    <w:p>
      <w:r>
        <w:t>Two end-to-end workflows were selected from the core functionality. Both diagrams for each workflow include the validation, authorisation, conflict and alternative paths, not only the successful path.</w:t>
      </w:r>
    </w:p>
    <w:p>
      <w:pPr>
        <w:pStyle w:val="Heading3"/>
      </w:pPr>
      <w:r>
        <w:t>Workflow W1: Submit an incident report (FR-03, FR-04, FR-05)</w:t>
      </w:r>
    </w:p>
    <w:p>
      <w:r>
        <w:t xml:space="preserve">A resident completes the three-step form, and client validation gives immediate feedback. Photos are compressed in the browser (≤ 1280 px, ≤ 700 KB) and sent with the request. The </w:t>
      </w:r>
      <w:r>
        <w:rPr>
          <w:rFonts w:ascii="Consolas" w:hAnsi="Consolas"/>
          <w:sz w:val="18"/>
        </w:rPr>
        <w:t>submitReport</w:t>
      </w:r>
      <w:r>
        <w:t xml:space="preserve"> command checks the caller's role and the input, verifies each photo's real type from its first bytes, and runs transaction TX-1, which also writes the photos as binary documents. TX-1 checks that the category is active, searches for open reports of the same category within 100 m, allocates the next reference, and writes either a new Submitted report (with the public map projection and notifications to the department's officials) or a Duplicate report linked to the original.</w:t>
      </w:r>
    </w:p>
    <w:p>
      <w:pPr>
        <w:keepNext/>
        <w:jc w:val="center"/>
      </w:pPr>
      <w:r>
        <w:drawing>
          <wp:inline xmlns:a="http://schemas.openxmlformats.org/drawingml/2006/main" xmlns:pic="http://schemas.openxmlformats.org/drawingml/2006/picture">
            <wp:extent cx="3566160" cy="9011112"/>
            <wp:docPr id="4" name="Picture 4"/>
            <wp:cNvGraphicFramePr>
              <a:graphicFrameLocks noChangeAspect="1"/>
            </wp:cNvGraphicFramePr>
            <a:graphic>
              <a:graphicData uri="http://schemas.openxmlformats.org/drawingml/2006/picture">
                <pic:pic>
                  <pic:nvPicPr>
                    <pic:cNvPr id="0" name="activity-w1.png"/>
                    <pic:cNvPicPr/>
                  </pic:nvPicPr>
                  <pic:blipFill>
                    <a:blip r:embed="rId14"/>
                    <a:stretch>
                      <a:fillRect/>
                    </a:stretch>
                  </pic:blipFill>
                  <pic:spPr>
                    <a:xfrm>
                      <a:off x="0" y="0"/>
                      <a:ext cx="3566160" cy="9011112"/>
                    </a:xfrm>
                    <a:prstGeom prst="rect"/>
                  </pic:spPr>
                </pic:pic>
              </a:graphicData>
            </a:graphic>
          </wp:inline>
        </w:drawing>
      </w:r>
    </w:p>
    <w:p>
      <w:pPr>
        <w:pStyle w:val="FigureCaption"/>
        <w:jc w:val="center"/>
      </w:pPr>
      <w:r>
        <w:t>Figure 3: Activity diagram, W1 submit incident report</w:t>
      </w:r>
    </w:p>
    <w:p>
      <w:pPr>
        <w:keepNext/>
        <w:jc w:val="center"/>
      </w:pPr>
      <w:r>
        <w:drawing>
          <wp:inline xmlns:a="http://schemas.openxmlformats.org/drawingml/2006/main" xmlns:pic="http://schemas.openxmlformats.org/drawingml/2006/picture">
            <wp:extent cx="5943600" cy="6433073"/>
            <wp:docPr id="5" name="Picture 5"/>
            <wp:cNvGraphicFramePr>
              <a:graphicFrameLocks noChangeAspect="1"/>
            </wp:cNvGraphicFramePr>
            <a:graphic>
              <a:graphicData uri="http://schemas.openxmlformats.org/drawingml/2006/picture">
                <pic:pic>
                  <pic:nvPicPr>
                    <pic:cNvPr id="0" name="sequence-w1.png"/>
                    <pic:cNvPicPr/>
                  </pic:nvPicPr>
                  <pic:blipFill>
                    <a:blip r:embed="rId15"/>
                    <a:stretch>
                      <a:fillRect/>
                    </a:stretch>
                  </pic:blipFill>
                  <pic:spPr>
                    <a:xfrm>
                      <a:off x="0" y="0"/>
                      <a:ext cx="5943600" cy="6433073"/>
                    </a:xfrm>
                    <a:prstGeom prst="rect"/>
                  </pic:spPr>
                </pic:pic>
              </a:graphicData>
            </a:graphic>
          </wp:inline>
        </w:drawing>
      </w:r>
    </w:p>
    <w:p>
      <w:pPr>
        <w:pStyle w:val="FigureCaption"/>
        <w:jc w:val="center"/>
      </w:pPr>
      <w:r>
        <w:t>Figure 4: Sequence diagram, W1 submit incident report</w:t>
      </w:r>
    </w:p>
    <w:p>
      <w:pPr>
        <w:pStyle w:val="Heading3"/>
      </w:pPr>
      <w:r>
        <w:t>Workflow W2: Triage, assign, complete and confirm (FR-09 to FR-14)</w:t>
      </w:r>
    </w:p>
    <w:p>
      <w:r>
        <w:t>An official triages or rejects a report, then assigns it to an eligible field worker in transaction TX-2. The field worker accepts, starts and completes the task, and transaction TX-3 resolves the report. Finally the resident confirms the fix or reopens the report. The alternative and failure paths shown are: rejection; a report that already has an active task; an ineligible worker; skipped task steps; missing completion proof; a task that was reassigned while the worker was on site; and reopening.</w:t>
      </w:r>
    </w:p>
    <w:p>
      <w:pPr>
        <w:keepNext/>
        <w:jc w:val="center"/>
      </w:pPr>
      <w:r>
        <w:drawing>
          <wp:inline xmlns:a="http://schemas.openxmlformats.org/drawingml/2006/main" xmlns:pic="http://schemas.openxmlformats.org/drawingml/2006/picture">
            <wp:extent cx="5943600" cy="6367697"/>
            <wp:docPr id="6" name="Picture 6"/>
            <wp:cNvGraphicFramePr>
              <a:graphicFrameLocks noChangeAspect="1"/>
            </wp:cNvGraphicFramePr>
            <a:graphic>
              <a:graphicData uri="http://schemas.openxmlformats.org/drawingml/2006/picture">
                <pic:pic>
                  <pic:nvPicPr>
                    <pic:cNvPr id="0" name="activity-w2.png"/>
                    <pic:cNvPicPr/>
                  </pic:nvPicPr>
                  <pic:blipFill>
                    <a:blip r:embed="rId16"/>
                    <a:stretch>
                      <a:fillRect/>
                    </a:stretch>
                  </pic:blipFill>
                  <pic:spPr>
                    <a:xfrm>
                      <a:off x="0" y="0"/>
                      <a:ext cx="5943600" cy="6367697"/>
                    </a:xfrm>
                    <a:prstGeom prst="rect"/>
                  </pic:spPr>
                </pic:pic>
              </a:graphicData>
            </a:graphic>
          </wp:inline>
        </w:drawing>
      </w:r>
    </w:p>
    <w:p>
      <w:pPr>
        <w:pStyle w:val="FigureCaption"/>
        <w:jc w:val="center"/>
      </w:pPr>
      <w:r>
        <w:t>Figure 5: Activity diagram, W2 triage, assign, complete and confirm</w:t>
      </w:r>
    </w:p>
    <w:p>
      <w:pPr>
        <w:keepNext/>
        <w:jc w:val="center"/>
      </w:pPr>
      <w:r>
        <w:drawing>
          <wp:inline xmlns:a="http://schemas.openxmlformats.org/drawingml/2006/main" xmlns:pic="http://schemas.openxmlformats.org/drawingml/2006/picture">
            <wp:extent cx="5943600" cy="7424716"/>
            <wp:docPr id="7" name="Picture 7"/>
            <wp:cNvGraphicFramePr>
              <a:graphicFrameLocks noChangeAspect="1"/>
            </wp:cNvGraphicFramePr>
            <a:graphic>
              <a:graphicData uri="http://schemas.openxmlformats.org/drawingml/2006/picture">
                <pic:pic>
                  <pic:nvPicPr>
                    <pic:cNvPr id="0" name="sequence-w2.png"/>
                    <pic:cNvPicPr/>
                  </pic:nvPicPr>
                  <pic:blipFill>
                    <a:blip r:embed="rId17"/>
                    <a:stretch>
                      <a:fillRect/>
                    </a:stretch>
                  </pic:blipFill>
                  <pic:spPr>
                    <a:xfrm>
                      <a:off x="0" y="0"/>
                      <a:ext cx="5943600" cy="7424716"/>
                    </a:xfrm>
                    <a:prstGeom prst="rect"/>
                  </pic:spPr>
                </pic:pic>
              </a:graphicData>
            </a:graphic>
          </wp:inline>
        </w:drawing>
      </w:r>
    </w:p>
    <w:p>
      <w:pPr>
        <w:pStyle w:val="FigureCaption"/>
        <w:jc w:val="center"/>
      </w:pPr>
      <w:r>
        <w:t>Figure 6: Sequence diagram, W2 assign and complete</w:t>
      </w:r>
    </w:p>
    <w:p>
      <w:pPr>
        <w:pStyle w:val="Heading3"/>
      </w:pPr>
      <w:r>
        <w:t>Entity lifecycles</w:t>
      </w:r>
    </w:p>
    <w:p>
      <w:r>
        <w:t xml:space="preserve">The </w:t>
      </w:r>
      <w:r>
        <w:rPr>
          <w:b/>
        </w:rPr>
        <w:t>Report</w:t>
      </w:r>
      <w:r>
        <w:t xml:space="preserve"> has a meaningful lifecycle with eight states (Figure 7), implemented in </w:t>
      </w:r>
      <w:r>
        <w:rPr>
          <w:rFonts w:ascii="Consolas" w:hAnsi="Consolas"/>
          <w:sz w:val="18"/>
        </w:rPr>
        <w:t>ReportStateMachine</w:t>
      </w:r>
      <w:r>
        <w:t xml:space="preserve"> in the shared package. Both the server (to enforce transitions) and the user interface (to offer only valid actions) use it. The </w:t>
      </w:r>
      <w:r>
        <w:rPr>
          <w:b/>
        </w:rPr>
        <w:t>Task</w:t>
      </w:r>
      <w:r>
        <w:t xml:space="preserve"> lifecycle (Figure 8) is implemented in </w:t>
      </w:r>
      <w:r>
        <w:rPr>
          <w:rFonts w:ascii="Consolas" w:hAnsi="Consolas"/>
          <w:sz w:val="18"/>
        </w:rPr>
        <w:t>TaskStateMachine</w:t>
      </w:r>
      <w:r>
        <w:t>.</w:t>
      </w:r>
    </w:p>
    <w:p>
      <w:pPr>
        <w:keepNext/>
        <w:jc w:val="center"/>
      </w:pPr>
      <w:r>
        <w:drawing>
          <wp:inline xmlns:a="http://schemas.openxmlformats.org/drawingml/2006/main" xmlns:pic="http://schemas.openxmlformats.org/drawingml/2006/picture">
            <wp:extent cx="5486400" cy="3949354"/>
            <wp:docPr id="8" name="Picture 8"/>
            <wp:cNvGraphicFramePr>
              <a:graphicFrameLocks noChangeAspect="1"/>
            </wp:cNvGraphicFramePr>
            <a:graphic>
              <a:graphicData uri="http://schemas.openxmlformats.org/drawingml/2006/picture">
                <pic:pic>
                  <pic:nvPicPr>
                    <pic:cNvPr id="0" name="state-report.png"/>
                    <pic:cNvPicPr/>
                  </pic:nvPicPr>
                  <pic:blipFill>
                    <a:blip r:embed="rId18"/>
                    <a:stretch>
                      <a:fillRect/>
                    </a:stretch>
                  </pic:blipFill>
                  <pic:spPr>
                    <a:xfrm>
                      <a:off x="0" y="0"/>
                      <a:ext cx="5486400" cy="3949354"/>
                    </a:xfrm>
                    <a:prstGeom prst="rect"/>
                  </pic:spPr>
                </pic:pic>
              </a:graphicData>
            </a:graphic>
          </wp:inline>
        </w:drawing>
      </w:r>
    </w:p>
    <w:p>
      <w:pPr>
        <w:pStyle w:val="FigureCaption"/>
        <w:jc w:val="center"/>
      </w:pPr>
      <w:r>
        <w:t>Figure 7: State diagram of the Report entity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2710493"/>
                  <wp:docPr id="9" name="Picture 9"/>
                  <wp:cNvGraphicFramePr>
                    <a:graphicFrameLocks noChangeAspect="1"/>
                  </wp:cNvGraphicFramePr>
                  <a:graphic>
                    <a:graphicData uri="http://schemas.openxmlformats.org/drawingml/2006/picture">
                      <pic:pic>
                        <pic:nvPicPr>
                          <pic:cNvPr id="0" name="state-task.png"/>
                          <pic:cNvPicPr/>
                        </pic:nvPicPr>
                        <pic:blipFill>
                          <a:blip r:embed="rId19"/>
                          <a:stretch>
                            <a:fillRect/>
                          </a:stretch>
                        </pic:blipFill>
                        <pic:spPr>
                          <a:xfrm>
                            <a:off x="0" y="0"/>
                            <a:ext cx="1920240" cy="2710493"/>
                          </a:xfrm>
                          <a:prstGeom prst="rect"/>
                        </pic:spPr>
                      </pic:pic>
                    </a:graphicData>
                  </a:graphic>
                </wp:inline>
              </w:drawing>
            </w:r>
          </w:p>
        </w:tc>
      </w:tr>
      <w:tr>
        <w:tc>
          <w:tcPr>
            <w:tcW w:type="dxa" w:w="9360"/>
          </w:tcPr>
          <w:p>
            <w:pPr>
              <w:pStyle w:val="FigureCaption"/>
              <w:jc w:val="center"/>
            </w:pPr>
            <w:r>
              <w:t>Figure 8: State diagram of the Task entity</w:t>
            </w:r>
          </w:p>
        </w:tc>
      </w:tr>
    </w:tbl>
    <w:p/>
    <w:p>
      <w:pPr>
        <w:pStyle w:val="Heading2"/>
        <w:numPr>
          <w:ilvl w:val="1"/>
          <w:numId w:val="9"/>
        </w:numPr>
      </w:pPr>
      <w:r>
        <w:t>System Architecture and Technology Stack</w:t>
      </w:r>
    </w:p>
    <w:p>
      <w:r>
        <w:t>CivicLink follows a command–query separation on a serverless backend (Figure 9).</w:t>
      </w:r>
    </w:p>
    <w:p>
      <w:pPr>
        <w:pStyle w:val="BulletCompact"/>
        <w:numPr>
          <w:ilvl w:val="0"/>
          <w:numId w:val="8"/>
        </w:numPr>
      </w:pPr>
      <w:r>
        <w:rPr>
          <w:b/>
        </w:rPr>
        <w:t>Reads</w:t>
      </w:r>
      <w:r>
        <w:t xml:space="preserve"> are made directly from Firestore through real-time listeners, protected by Security Rules.</w:t>
      </w:r>
    </w:p>
    <w:p>
      <w:pPr>
        <w:pStyle w:val="BulletCompact"/>
        <w:numPr>
          <w:ilvl w:val="0"/>
          <w:numId w:val="8"/>
        </w:numPr>
      </w:pPr>
      <w:r>
        <w:rPr>
          <w:b/>
        </w:rPr>
        <w:t>State changes</w:t>
      </w:r>
      <w:r>
        <w:t xml:space="preserve"> go through callable Cloud Functions. These authenticate the caller, check the role, validate the input with the shared schemas, and run the business logic in Firestore transactions.</w:t>
      </w:r>
    </w:p>
    <w:p>
      <w:pPr>
        <w:pStyle w:val="BulletCompact"/>
        <w:numPr>
          <w:ilvl w:val="0"/>
          <w:numId w:val="8"/>
        </w:numPr>
      </w:pPr>
      <w:r>
        <w:rPr>
          <w:b/>
        </w:rPr>
        <w:t>Domain logic</w:t>
      </w:r>
      <w:r>
        <w:t xml:space="preserve"> (schemas, state machines and policies) lives in a shared TypeScript package used by both the browser and the server.</w:t>
      </w:r>
    </w:p>
    <w:p>
      <w:pPr>
        <w:keepNext/>
        <w:jc w:val="center"/>
      </w:pPr>
      <w:r>
        <w:drawing>
          <wp:inline xmlns:a="http://schemas.openxmlformats.org/drawingml/2006/main" xmlns:pic="http://schemas.openxmlformats.org/drawingml/2006/picture">
            <wp:extent cx="5943600" cy="5338268"/>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943600" cy="5338268"/>
                    </a:xfrm>
                    <a:prstGeom prst="rect"/>
                  </pic:spPr>
                </pic:pic>
              </a:graphicData>
            </a:graphic>
          </wp:inline>
        </w:drawing>
      </w:r>
    </w:p>
    <w:p>
      <w:pPr>
        <w:pStyle w:val="FigureCaption"/>
        <w:jc w:val="center"/>
      </w:pPr>
      <w:r>
        <w:t>Figure 9: Logical architecture</w:t>
      </w:r>
    </w:p>
    <w:p>
      <w:pPr>
        <w:pStyle w:val="TableCaption"/>
        <w:keepNext/>
      </w:pPr>
      <w:r>
        <w:t>Table 8: Component responsibilities and technology stack</w:t>
      </w:r>
    </w:p>
    <w:tbl>
      <w:tblPr>
        <w:tblStyle w:val="TableGrid"/>
        <w:tblW w:type="auto" w:w="0"/>
        <w:jc w:val="center"/>
        <w:tblLayout w:type="fixed"/>
        <w:tblLook w:firstColumn="1" w:firstRow="1" w:lastColumn="0" w:lastRow="0" w:noHBand="0" w:noVBand="1" w:val="04A0"/>
        <w:tblLayout w:type="fixed"/>
      </w:tblPr>
      <w:tblGrid>
        <w:gridCol w:w="2096"/>
        <w:gridCol w:w="3993"/>
        <w:gridCol w:w="3271"/>
      </w:tblGrid>
      <w:tr>
        <w:trPr>
          <w:tblHeader w:val="true"/>
        </w:trPr>
        <w:tc>
          <w:tcPr>
            <w:tcW w:type="dxa" w:w="2096"/>
            <w:shd w:val="clear" w:color="auto" w:fill="D5EBF4"/>
          </w:tcPr>
          <w:p>
            <w:pPr>
              <w:spacing w:after="0"/>
            </w:pPr>
            <w:r>
              <w:rPr>
                <w:b/>
                <w:sz w:val="18"/>
              </w:rPr>
              <w:t>Component</w:t>
            </w:r>
          </w:p>
        </w:tc>
        <w:tc>
          <w:tcPr>
            <w:tcW w:type="dxa" w:w="3993"/>
            <w:shd w:val="clear" w:color="auto" w:fill="D5EBF4"/>
          </w:tcPr>
          <w:p>
            <w:pPr>
              <w:spacing w:after="0"/>
            </w:pPr>
            <w:r>
              <w:rPr>
                <w:b/>
                <w:sz w:val="18"/>
              </w:rPr>
              <w:t>Technology</w:t>
            </w:r>
          </w:p>
        </w:tc>
        <w:tc>
          <w:tcPr>
            <w:tcW w:type="dxa" w:w="3271"/>
            <w:shd w:val="clear" w:color="auto" w:fill="D5EBF4"/>
          </w:tcPr>
          <w:p>
            <w:pPr>
              <w:spacing w:after="0"/>
            </w:pPr>
            <w:r>
              <w:rPr>
                <w:b/>
                <w:sz w:val="18"/>
              </w:rPr>
              <w:t>Responsibility</w:t>
            </w:r>
          </w:p>
        </w:tc>
      </w:tr>
      <w:tr>
        <w:tc>
          <w:tcPr>
            <w:tcW w:type="dxa" w:w="2096"/>
          </w:tcPr>
          <w:p>
            <w:pPr>
              <w:spacing w:after="0"/>
            </w:pPr>
            <w:r>
              <w:rPr>
                <w:sz w:val="18"/>
              </w:rPr>
              <w:t>Web application</w:t>
            </w:r>
          </w:p>
        </w:tc>
        <w:tc>
          <w:tcPr>
            <w:tcW w:type="dxa" w:w="3993"/>
          </w:tcPr>
          <w:p>
            <w:pPr>
              <w:spacing w:after="0"/>
            </w:pPr>
            <w:r>
              <w:rPr>
                <w:sz w:val="18"/>
              </w:rPr>
              <w:t>React 19, TypeScript, Vite, React Router, Tailwind CSS</w:t>
            </w:r>
          </w:p>
        </w:tc>
        <w:tc>
          <w:tcPr>
            <w:tcW w:type="dxa" w:w="3271"/>
          </w:tcPr>
          <w:p>
            <w:pPr>
              <w:spacing w:after="0"/>
            </w:pPr>
            <w:r>
              <w:rPr>
                <w:sz w:val="18"/>
              </w:rPr>
              <w:t>Role-specific user interfaces, client-side validation, real-time views</w:t>
            </w:r>
          </w:p>
        </w:tc>
      </w:tr>
      <w:tr>
        <w:tc>
          <w:tcPr>
            <w:tcW w:type="dxa" w:w="2096"/>
          </w:tcPr>
          <w:p>
            <w:pPr>
              <w:spacing w:after="0"/>
            </w:pPr>
            <w:r>
              <w:rPr>
                <w:sz w:val="18"/>
              </w:rPr>
              <w:t>Maps</w:t>
            </w:r>
          </w:p>
        </w:tc>
        <w:tc>
          <w:tcPr>
            <w:tcW w:type="dxa" w:w="3993"/>
          </w:tcPr>
          <w:p>
            <w:pPr>
              <w:spacing w:after="0"/>
            </w:pPr>
            <w:r>
              <w:rPr>
                <w:sz w:val="18"/>
              </w:rPr>
              <w:t>Leaflet 1.9 with OpenStreetMap tiles</w:t>
            </w:r>
          </w:p>
        </w:tc>
        <w:tc>
          <w:tcPr>
            <w:tcW w:type="dxa" w:w="3271"/>
          </w:tcPr>
          <w:p>
            <w:pPr>
              <w:spacing w:after="0"/>
            </w:pPr>
            <w:r>
              <w:rPr>
                <w:sz w:val="18"/>
              </w:rPr>
              <w:t>Location capture (GPS or draggable pin) and incident maps</w:t>
            </w:r>
          </w:p>
        </w:tc>
      </w:tr>
      <w:tr>
        <w:tc>
          <w:tcPr>
            <w:tcW w:type="dxa" w:w="2096"/>
          </w:tcPr>
          <w:p>
            <w:pPr>
              <w:spacing w:after="0"/>
            </w:pPr>
            <w:r>
              <w:rPr>
                <w:sz w:val="18"/>
              </w:rPr>
              <w:t>Charts</w:t>
            </w:r>
          </w:p>
        </w:tc>
        <w:tc>
          <w:tcPr>
            <w:tcW w:type="dxa" w:w="3993"/>
          </w:tcPr>
          <w:p>
            <w:pPr>
              <w:spacing w:after="0"/>
            </w:pPr>
            <w:r>
              <w:rPr>
                <w:sz w:val="18"/>
              </w:rPr>
              <w:t>Recharts 3</w:t>
            </w:r>
          </w:p>
        </w:tc>
        <w:tc>
          <w:tcPr>
            <w:tcW w:type="dxa" w:w="3271"/>
          </w:tcPr>
          <w:p>
            <w:pPr>
              <w:spacing w:after="0"/>
            </w:pPr>
            <w:r>
              <w:rPr>
                <w:sz w:val="18"/>
              </w:rPr>
              <w:t>Analytics visualisation</w:t>
            </w:r>
          </w:p>
        </w:tc>
      </w:tr>
      <w:tr>
        <w:tc>
          <w:tcPr>
            <w:tcW w:type="dxa" w:w="2096"/>
          </w:tcPr>
          <w:p>
            <w:pPr>
              <w:spacing w:after="0"/>
            </w:pPr>
            <w:r>
              <w:rPr>
                <w:sz w:val="18"/>
              </w:rPr>
              <w:t>Command API</w:t>
            </w:r>
          </w:p>
        </w:tc>
        <w:tc>
          <w:tcPr>
            <w:tcW w:type="dxa" w:w="3993"/>
          </w:tcPr>
          <w:p>
            <w:pPr>
              <w:spacing w:after="0"/>
            </w:pPr>
            <w:r>
              <w:rPr>
                <w:sz w:val="18"/>
              </w:rPr>
              <w:t>Node.js 22 command registry with two adapters: Vercel serverless functions (deployed) and Cloud Functions (local emulator)</w:t>
            </w:r>
          </w:p>
        </w:tc>
        <w:tc>
          <w:tcPr>
            <w:tcW w:type="dxa" w:w="3271"/>
          </w:tcPr>
          <w:p>
            <w:pPr>
              <w:spacing w:after="0"/>
            </w:pPr>
            <w:r>
              <w:rPr>
                <w:sz w:val="18"/>
              </w:rPr>
              <w:t>Authentication and role checks, validation, business rules, transactions, notifications</w:t>
            </w:r>
          </w:p>
        </w:tc>
      </w:tr>
      <w:tr>
        <w:tc>
          <w:tcPr>
            <w:tcW w:type="dxa" w:w="2096"/>
          </w:tcPr>
          <w:p>
            <w:pPr>
              <w:spacing w:after="0"/>
            </w:pPr>
            <w:r>
              <w:rPr>
                <w:sz w:val="18"/>
              </w:rPr>
              <w:t>Scheduled jobs</w:t>
            </w:r>
          </w:p>
        </w:tc>
        <w:tc>
          <w:tcPr>
            <w:tcW w:type="dxa" w:w="3993"/>
          </w:tcPr>
          <w:p>
            <w:pPr>
              <w:spacing w:after="0"/>
            </w:pPr>
            <w:r>
              <w:rPr>
                <w:sz w:val="18"/>
              </w:rPr>
              <w:t>GitHub Actions (hourly) and Vercel Cron (daily) calling a secret-protected endpoint; Cloud Functions scheduler locally</w:t>
            </w:r>
          </w:p>
        </w:tc>
        <w:tc>
          <w:tcPr>
            <w:tcW w:type="dxa" w:w="3271"/>
          </w:tcPr>
          <w:p>
            <w:pPr>
              <w:spacing w:after="0"/>
            </w:pPr>
            <w:r>
              <w:rPr>
                <w:sz w:val="18"/>
              </w:rPr>
              <w:t>SLA escalation, auto-close</w:t>
            </w:r>
          </w:p>
        </w:tc>
      </w:tr>
      <w:tr>
        <w:tc>
          <w:tcPr>
            <w:tcW w:type="dxa" w:w="2096"/>
          </w:tcPr>
          <w:p>
            <w:pPr>
              <w:spacing w:after="0"/>
            </w:pPr>
            <w:r>
              <w:rPr>
                <w:sz w:val="18"/>
              </w:rPr>
              <w:t>Shared domain package</w:t>
            </w:r>
          </w:p>
        </w:tc>
        <w:tc>
          <w:tcPr>
            <w:tcW w:type="dxa" w:w="3993"/>
          </w:tcPr>
          <w:p>
            <w:pPr>
              <w:spacing w:after="0"/>
            </w:pPr>
            <w:r>
              <w:rPr>
                <w:sz w:val="18"/>
              </w:rPr>
              <w:t>TypeScript, Zod 4</w:t>
            </w:r>
          </w:p>
        </w:tc>
        <w:tc>
          <w:tcPr>
            <w:tcW w:type="dxa" w:w="3271"/>
          </w:tcPr>
          <w:p>
            <w:pPr>
              <w:spacing w:after="0"/>
            </w:pPr>
            <w:r>
              <w:rPr>
                <w:sz w:val="18"/>
              </w:rPr>
              <w:t>Schemas, report/task state machines, duplicate, SLA and resolution policies, analytics</w:t>
            </w:r>
          </w:p>
        </w:tc>
      </w:tr>
      <w:tr>
        <w:tc>
          <w:tcPr>
            <w:tcW w:type="dxa" w:w="2096"/>
          </w:tcPr>
          <w:p>
            <w:pPr>
              <w:spacing w:after="0"/>
            </w:pPr>
            <w:r>
              <w:rPr>
                <w:sz w:val="18"/>
              </w:rPr>
              <w:t>Database</w:t>
            </w:r>
          </w:p>
        </w:tc>
        <w:tc>
          <w:tcPr>
            <w:tcW w:type="dxa" w:w="3993"/>
          </w:tcPr>
          <w:p>
            <w:pPr>
              <w:spacing w:after="0"/>
            </w:pPr>
            <w:r>
              <w:rPr>
                <w:sz w:val="18"/>
              </w:rPr>
              <w:t>Cloud Firestore</w:t>
            </w:r>
          </w:p>
        </w:tc>
        <w:tc>
          <w:tcPr>
            <w:tcW w:type="dxa" w:w="3271"/>
          </w:tcPr>
          <w:p>
            <w:pPr>
              <w:spacing w:after="0"/>
            </w:pPr>
            <w:r>
              <w:rPr>
                <w:sz w:val="18"/>
              </w:rPr>
              <w:t>Persistent documents, real-time listeners, transactions</w:t>
            </w:r>
          </w:p>
        </w:tc>
      </w:tr>
      <w:tr>
        <w:tc>
          <w:tcPr>
            <w:tcW w:type="dxa" w:w="2096"/>
          </w:tcPr>
          <w:p>
            <w:pPr>
              <w:spacing w:after="0"/>
            </w:pPr>
            <w:r>
              <w:rPr>
                <w:sz w:val="18"/>
              </w:rPr>
              <w:t>Photo storage</w:t>
            </w:r>
          </w:p>
        </w:tc>
        <w:tc>
          <w:tcPr>
            <w:tcW w:type="dxa" w:w="3993"/>
          </w:tcPr>
          <w:p>
            <w:pPr>
              <w:spacing w:after="0"/>
            </w:pPr>
            <w:r>
              <w:rPr>
                <w:sz w:val="18"/>
              </w:rPr>
              <w:t>Cloud Firestore binary documents (</w:t>
            </w:r>
            <w:r>
              <w:rPr>
                <w:rFonts w:ascii="Consolas" w:hAnsi="Consolas"/>
                <w:sz w:val="18"/>
              </w:rPr>
              <w:t>photos</w:t>
            </w:r>
            <w:r>
              <w:rPr>
                <w:sz w:val="18"/>
              </w:rPr>
              <w:t>)</w:t>
            </w:r>
          </w:p>
        </w:tc>
        <w:tc>
          <w:tcPr>
            <w:tcW w:type="dxa" w:w="3271"/>
          </w:tcPr>
          <w:p>
            <w:pPr>
              <w:spacing w:after="0"/>
            </w:pPr>
            <w:r>
              <w:rPr>
                <w:sz w:val="18"/>
              </w:rPr>
              <w:t>Report and proof photos, compressed in the browser (decision D3)</w:t>
            </w:r>
          </w:p>
        </w:tc>
      </w:tr>
      <w:tr>
        <w:tc>
          <w:tcPr>
            <w:tcW w:type="dxa" w:w="2096"/>
          </w:tcPr>
          <w:p>
            <w:pPr>
              <w:spacing w:after="0"/>
            </w:pPr>
            <w:r>
              <w:rPr>
                <w:sz w:val="18"/>
              </w:rPr>
              <w:t>Authentication</w:t>
            </w:r>
          </w:p>
        </w:tc>
        <w:tc>
          <w:tcPr>
            <w:tcW w:type="dxa" w:w="3993"/>
          </w:tcPr>
          <w:p>
            <w:pPr>
              <w:spacing w:after="0"/>
            </w:pPr>
            <w:r>
              <w:rPr>
                <w:sz w:val="18"/>
              </w:rPr>
              <w:t>Firebase Authentication with custom claims</w:t>
            </w:r>
          </w:p>
        </w:tc>
        <w:tc>
          <w:tcPr>
            <w:tcW w:type="dxa" w:w="3271"/>
          </w:tcPr>
          <w:p>
            <w:pPr>
              <w:spacing w:after="0"/>
            </w:pPr>
            <w:r>
              <w:rPr>
                <w:sz w:val="18"/>
              </w:rPr>
              <w:t>Email/password sign-in, role, department, suburb and active-account claims</w:t>
            </w:r>
          </w:p>
        </w:tc>
      </w:tr>
      <w:tr>
        <w:tc>
          <w:tcPr>
            <w:tcW w:type="dxa" w:w="2096"/>
          </w:tcPr>
          <w:p>
            <w:pPr>
              <w:spacing w:after="0"/>
            </w:pPr>
            <w:r>
              <w:rPr>
                <w:sz w:val="18"/>
              </w:rPr>
              <w:t>Access control</w:t>
            </w:r>
          </w:p>
        </w:tc>
        <w:tc>
          <w:tcPr>
            <w:tcW w:type="dxa" w:w="3993"/>
          </w:tcPr>
          <w:p>
            <w:pPr>
              <w:spacing w:after="0"/>
            </w:pPr>
            <w:r>
              <w:rPr>
                <w:sz w:val="18"/>
              </w:rPr>
              <w:t>Firestore Security Rules</w:t>
            </w:r>
          </w:p>
        </w:tc>
        <w:tc>
          <w:tcPr>
            <w:tcW w:type="dxa" w:w="3271"/>
          </w:tcPr>
          <w:p>
            <w:pPr>
              <w:spacing w:after="0"/>
            </w:pPr>
            <w:r>
              <w:rPr>
                <w:sz w:val="18"/>
              </w:rPr>
              <w:t>Server-side enforcement of the permission matrix</w:t>
            </w:r>
          </w:p>
        </w:tc>
      </w:tr>
      <w:tr>
        <w:tc>
          <w:tcPr>
            <w:tcW w:type="dxa" w:w="2096"/>
          </w:tcPr>
          <w:p>
            <w:pPr>
              <w:spacing w:after="0"/>
            </w:pPr>
            <w:r>
              <w:rPr>
                <w:sz w:val="18"/>
              </w:rPr>
              <w:t>Runtime: deployed</w:t>
            </w:r>
          </w:p>
        </w:tc>
        <w:tc>
          <w:tcPr>
            <w:tcW w:type="dxa" w:w="3993"/>
          </w:tcPr>
          <w:p>
            <w:pPr>
              <w:spacing w:after="0"/>
            </w:pPr>
            <w:r>
              <w:rPr>
                <w:sz w:val="18"/>
              </w:rPr>
              <w:t>Vercel (static site + Node serverless functions, Cape Town region) and Firebase Spark (Auth, Firestore)</w:t>
            </w:r>
          </w:p>
        </w:tc>
        <w:tc>
          <w:tcPr>
            <w:tcW w:type="dxa" w:w="3271"/>
          </w:tcPr>
          <w:p>
            <w:pPr>
              <w:spacing w:after="0"/>
            </w:pPr>
            <w:r>
              <w:rPr>
                <w:sz w:val="18"/>
              </w:rPr>
              <w:t>Free-tier production configuration (decision D3)</w:t>
            </w:r>
          </w:p>
        </w:tc>
      </w:tr>
      <w:tr>
        <w:tc>
          <w:tcPr>
            <w:tcW w:type="dxa" w:w="2096"/>
          </w:tcPr>
          <w:p>
            <w:pPr>
              <w:spacing w:after="0"/>
            </w:pPr>
            <w:r>
              <w:rPr>
                <w:sz w:val="18"/>
              </w:rPr>
              <w:t>Runtime: local</w:t>
            </w:r>
          </w:p>
        </w:tc>
        <w:tc>
          <w:tcPr>
            <w:tcW w:type="dxa" w:w="3993"/>
          </w:tcPr>
          <w:p>
            <w:pPr>
              <w:spacing w:after="0"/>
            </w:pPr>
            <w:r>
              <w:rPr>
                <w:sz w:val="18"/>
              </w:rPr>
              <w:t>Firebase Emulator Suite</w:t>
            </w:r>
          </w:p>
        </w:tc>
        <w:tc>
          <w:tcPr>
            <w:tcW w:type="dxa" w:w="3271"/>
          </w:tcPr>
          <w:p>
            <w:pPr>
              <w:spacing w:after="0"/>
            </w:pPr>
            <w:r>
              <w:rPr>
                <w:sz w:val="18"/>
              </w:rPr>
              <w:t>Local Auth, Firestore and Functions for development, tests and offline demonstration</w:t>
            </w:r>
          </w:p>
        </w:tc>
      </w:tr>
      <w:tr>
        <w:tc>
          <w:tcPr>
            <w:tcW w:type="dxa" w:w="2096"/>
          </w:tcPr>
          <w:p>
            <w:pPr>
              <w:spacing w:after="0"/>
            </w:pPr>
            <w:r>
              <w:rPr>
                <w:sz w:val="18"/>
              </w:rPr>
              <w:t>Testing / CI</w:t>
            </w:r>
          </w:p>
        </w:tc>
        <w:tc>
          <w:tcPr>
            <w:tcW w:type="dxa" w:w="3993"/>
          </w:tcPr>
          <w:p>
            <w:pPr>
              <w:spacing w:after="0"/>
            </w:pPr>
            <w:r>
              <w:rPr>
                <w:sz w:val="18"/>
              </w:rPr>
              <w:t>Vitest, @firebase/rules-unit-testing, Playwright, axe-core, GitHub Actions, gitleaks</w:t>
            </w:r>
          </w:p>
        </w:tc>
        <w:tc>
          <w:tcPr>
            <w:tcW w:type="dxa" w:w="3271"/>
          </w:tcPr>
          <w:p>
            <w:pPr>
              <w:spacing w:after="0"/>
            </w:pPr>
            <w:r>
              <w:rPr>
                <w:sz w:val="18"/>
              </w:rPr>
              <w:t>Automated verification</w:t>
            </w:r>
          </w:p>
        </w:tc>
      </w:tr>
    </w:tbl>
    <w:p/>
    <w:p>
      <w:pPr>
        <w:pStyle w:val="Heading2"/>
        <w:numPr>
          <w:ilvl w:val="1"/>
          <w:numId w:val="9"/>
        </w:numPr>
      </w:pPr>
      <w:r>
        <w:t>Key Architecture and Design Decisions</w:t>
      </w:r>
    </w:p>
    <w:p>
      <w:r>
        <w:rPr>
          <w:b/>
        </w:rPr>
        <w:t>D1: All state changes go through server-side commands (ADR-0001).</w:t>
      </w:r>
    </w:p>
    <w:p>
      <w:pPr>
        <w:pStyle w:val="BulletCompact"/>
        <w:numPr>
          <w:ilvl w:val="0"/>
          <w:numId w:val="8"/>
        </w:numPr>
      </w:pPr>
      <w:r>
        <w:rPr>
          <w:i/>
        </w:rPr>
        <w:t>Context:</w:t>
      </w:r>
      <w:r>
        <w:t xml:space="preserve"> the core rules span several documents: allocating a reference, the 100 m duplicate search, one active task per report, and resolving a report when its task completes.</w:t>
      </w:r>
    </w:p>
    <w:p>
      <w:pPr>
        <w:pStyle w:val="BulletCompact"/>
        <w:numPr>
          <w:ilvl w:val="0"/>
          <w:numId w:val="8"/>
        </w:numPr>
      </w:pPr>
      <w:r>
        <w:rPr>
          <w:i/>
        </w:rPr>
        <w:t>Options:</w:t>
      </w:r>
      <w:r>
        <w:t xml:space="preserve"> (a) clients write to Firestore directly, guarded only by Security Rules; (b) callable Cloud Functions running transactions, with rules allowing only reads; (c) a custom Node/Express API with PostgreSQL.</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Security Rules cannot express multi-document transactional rules. (b) keeps a single enforcement point and still gets real-time reads from Firestore listeners. (c) would mean rebuilding authentication, real-time updates and storage, and abandoning three phases of design.</w:t>
      </w:r>
    </w:p>
    <w:p>
      <w:pPr>
        <w:pStyle w:val="BulletCompact"/>
        <w:numPr>
          <w:ilvl w:val="0"/>
          <w:numId w:val="8"/>
        </w:numPr>
      </w:pPr>
      <w:r>
        <w:rPr>
          <w:i/>
        </w:rPr>
        <w:t>Consequences:</w:t>
      </w:r>
      <w:r>
        <w:t xml:space="preserve"> clean separation and testable services, and concurrency is handled by Firestore transactions. On the other hand, Firestore has no foreign-key constraints, so integrity depends on transactions and rules (Section 5.6), and deployed functions require Firebase's paid Blaze plan.</w:t>
      </w:r>
    </w:p>
    <w:p>
      <w:r>
        <w:rPr>
          <w:b/>
        </w:rPr>
        <w:t>D2: React single-page application instead of Next.js (ADR-0002).</w:t>
      </w:r>
    </w:p>
    <w:p>
      <w:pPr>
        <w:pStyle w:val="BulletCompact"/>
        <w:numPr>
          <w:ilvl w:val="0"/>
          <w:numId w:val="8"/>
        </w:numPr>
      </w:pPr>
      <w:r>
        <w:rPr>
          <w:i/>
        </w:rPr>
        <w:t>Context:</w:t>
      </w:r>
      <w:r>
        <w:t xml:space="preserve"> four role-specific interfaces, mobile-first for residents and workers.</w:t>
      </w:r>
    </w:p>
    <w:p>
      <w:pPr>
        <w:pStyle w:val="BulletCompact"/>
        <w:numPr>
          <w:ilvl w:val="0"/>
          <w:numId w:val="8"/>
        </w:numPr>
      </w:pPr>
      <w:r>
        <w:rPr>
          <w:i/>
        </w:rPr>
        <w:t>Options:</w:t>
      </w:r>
      <w:r>
        <w:t xml:space="preserve"> Next.js, React with Vite, Flutter.</w:t>
      </w:r>
    </w:p>
    <w:p>
      <w:pPr>
        <w:pStyle w:val="BulletCompact"/>
        <w:numPr>
          <w:ilvl w:val="0"/>
          <w:numId w:val="8"/>
        </w:numPr>
      </w:pPr>
      <w:r>
        <w:rPr>
          <w:i/>
        </w:rPr>
        <w:t>Decision:</w:t>
      </w:r>
      <w:r>
        <w:t xml:space="preserve"> React + Vite + React Router.</w:t>
      </w:r>
    </w:p>
    <w:p>
      <w:pPr>
        <w:pStyle w:val="BulletCompact"/>
        <w:numPr>
          <w:ilvl w:val="0"/>
          <w:numId w:val="8"/>
        </w:numPr>
      </w:pPr>
      <w:r>
        <w:rPr>
          <w:i/>
        </w:rPr>
        <w:t>Rationale:</w:t>
      </w:r>
      <w:r>
        <w:t xml:space="preserve"> all data comes from the Firebase SDK in the browser, so server rendering adds complexity for no benefit. A static single-page app deploys to Firebase Hosting, and Phase 3 already used React Router conventions.</w:t>
      </w:r>
    </w:p>
    <w:p>
      <w:pPr>
        <w:pStyle w:val="BulletCompact"/>
        <w:numPr>
          <w:ilvl w:val="0"/>
          <w:numId w:val="8"/>
        </w:numPr>
      </w:pPr>
      <w:r>
        <w:rPr>
          <w:i/>
        </w:rPr>
        <w:t>Consequences:</w:t>
      </w:r>
      <w:r>
        <w:t xml:space="preserve"> simple hosting and a fast build. Search-engine indexing is irrelevant for an authenticated application.</w:t>
      </w:r>
    </w:p>
    <w:p>
      <w:r>
        <w:rPr>
          <w:b/>
        </w:rPr>
        <w:t>D3: Free-tier deployment: Firebase Spark, a Node API on Vercel, and photos stored in Firestore (ADR-0006).</w:t>
      </w:r>
    </w:p>
    <w:p>
      <w:pPr>
        <w:pStyle w:val="BulletCompact"/>
        <w:numPr>
          <w:ilvl w:val="0"/>
          <w:numId w:val="8"/>
        </w:numPr>
      </w:pPr>
      <w:r>
        <w:rPr>
          <w:i/>
        </w:rPr>
        <w:t>Context:</w:t>
      </w:r>
      <w:r>
        <w:t xml:space="preserve"> the system had to be deployable without cost. Cloud Functions and Cloud Storage both require Firebase's paid Blaze plan.</w:t>
      </w:r>
    </w:p>
    <w:p>
      <w:pPr>
        <w:pStyle w:val="BulletCompact"/>
        <w:numPr>
          <w:ilvl w:val="0"/>
          <w:numId w:val="8"/>
        </w:numPr>
      </w:pPr>
      <w:r>
        <w:rPr>
          <w:i/>
        </w:rPr>
        <w:t>Options:</w:t>
      </w:r>
      <w:r>
        <w:t xml:space="preserve"> (a) Blaze with a budget alert; (b) port to Supabase; (c) keep the free Spark plan (Auth, Firestore), serve the command API from a free Node host, and store photos in Firestore.</w:t>
      </w:r>
    </w:p>
    <w:p>
      <w:pPr>
        <w:pStyle w:val="BulletCompact"/>
        <w:numPr>
          <w:ilvl w:val="0"/>
          <w:numId w:val="8"/>
        </w:numPr>
      </w:pPr>
      <w:r>
        <w:rPr>
          <w:i/>
        </w:rPr>
        <w:t>Decision:</w:t>
      </w:r>
      <w:r>
        <w:t xml:space="preserve"> (c). Vercel serverless functions run the API next to the static web app; photos are compressed to ≤ 700 KB and stored as binary documents.</w:t>
      </w:r>
    </w:p>
    <w:p>
      <w:pPr>
        <w:pStyle w:val="BulletCompact"/>
        <w:numPr>
          <w:ilvl w:val="0"/>
          <w:numId w:val="8"/>
        </w:numPr>
      </w:pPr>
      <w:r>
        <w:rPr>
          <w:i/>
        </w:rPr>
        <w:t>Rationale:</w:t>
      </w:r>
      <w:r>
        <w:t xml:space="preserve"> the commands were already transport-independent, so a second adapter reuses every service unchanged and speaks the same callable protocol (the client only switches its URL). Vercel's free functions do not sleep, which matters in a live demonstration. A Supabase port would have meant rewriting the backend and about 90 tests.</w:t>
      </w:r>
    </w:p>
    <w:p>
      <w:pPr>
        <w:pStyle w:val="BulletCompact"/>
        <w:numPr>
          <w:ilvl w:val="0"/>
          <w:numId w:val="8"/>
        </w:numPr>
      </w:pPr>
      <w:r>
        <w:rPr>
          <w:i/>
        </w:rPr>
        <w:t>Consequences:</w:t>
      </w:r>
      <w:r>
        <w:t xml:space="preserve"> two adapters must stay equivalent, so CI runs the complete E2E suite through both. Photo size is bounded by Firestore's 1 MiB document limit, and each photo view is one document read. The hourly SLA job runs from GitHub Actions, because Vercel's free cron is daily. The local emulator configuration remains for development, tests and an offline demonstration.</w:t>
      </w:r>
    </w:p>
    <w:p>
      <w:r>
        <w:rPr>
          <w:b/>
        </w:rPr>
        <w:t>D4: Leaflet and OpenStreetMap instead of Google Maps (ADR-0004).</w:t>
      </w:r>
    </w:p>
    <w:p>
      <w:pPr>
        <w:pStyle w:val="BulletCompact"/>
        <w:numPr>
          <w:ilvl w:val="0"/>
          <w:numId w:val="8"/>
        </w:numPr>
      </w:pPr>
      <w:r>
        <w:rPr>
          <w:i/>
        </w:rPr>
        <w:t>Context:</w:t>
      </w:r>
      <w:r>
        <w:t xml:space="preserve"> residents must pinpoint incidents, and staff must see them.</w:t>
      </w:r>
    </w:p>
    <w:p>
      <w:pPr>
        <w:pStyle w:val="BulletCompact"/>
        <w:numPr>
          <w:ilvl w:val="0"/>
          <w:numId w:val="8"/>
        </w:numPr>
      </w:pPr>
      <w:r>
        <w:rPr>
          <w:i/>
        </w:rPr>
        <w:t>Options:</w:t>
      </w:r>
      <w:r>
        <w:t xml:space="preserve"> Google Maps with Geocoding, Mapbox, Leaflet with OpenStreetMap.</w:t>
      </w:r>
    </w:p>
    <w:p>
      <w:pPr>
        <w:pStyle w:val="BulletCompact"/>
        <w:numPr>
          <w:ilvl w:val="0"/>
          <w:numId w:val="8"/>
        </w:numPr>
      </w:pPr>
      <w:r>
        <w:rPr>
          <w:i/>
        </w:rPr>
        <w:t>Decision:</w:t>
      </w:r>
      <w:r>
        <w:t xml:space="preserve"> Leaflet with OpenStreetMap.</w:t>
      </w:r>
    </w:p>
    <w:p>
      <w:pPr>
        <w:pStyle w:val="BulletCompact"/>
        <w:numPr>
          <w:ilvl w:val="0"/>
          <w:numId w:val="8"/>
        </w:numPr>
      </w:pPr>
      <w:r>
        <w:rPr>
          <w:i/>
        </w:rPr>
        <w:t>Rationale:</w:t>
      </w:r>
      <w:r>
        <w:t xml:space="preserve"> no API key or billing is needed, and the suburb, which drives alert targeting, is chosen from a list anyway.</w:t>
      </w:r>
    </w:p>
    <w:p>
      <w:pPr>
        <w:pStyle w:val="BulletCompact"/>
        <w:numPr>
          <w:ilvl w:val="0"/>
          <w:numId w:val="8"/>
        </w:numPr>
      </w:pPr>
      <w:r>
        <w:rPr>
          <w:i/>
        </w:rPr>
        <w:t>Consequences:</w:t>
      </w:r>
      <w:r>
        <w:t xml:space="preserve"> there is no reverse geocoding, so officials rely on the pin and the landmark text. Tile usage must follow the OpenStreetMap policy, which suits low volumes.</w:t>
      </w:r>
    </w:p>
    <w:p>
      <w:pPr>
        <w:pStyle w:val="Heading2"/>
        <w:numPr>
          <w:ilvl w:val="1"/>
          <w:numId w:val="9"/>
        </w:numPr>
      </w:pPr>
      <w:r>
        <w:t>Application Class Design</w:t>
      </w:r>
    </w:p>
    <w:p>
      <w:r>
        <w:t xml:space="preserve">Figure 10 shows the implemented classes in two parts. The complete single diagram is </w:t>
      </w:r>
      <w:r>
        <w:rPr>
          <w:rFonts w:ascii="Consolas" w:hAnsi="Consolas"/>
          <w:sz w:val="18"/>
        </w:rPr>
        <w:t>docs/diagrams/class.png</w:t>
      </w:r>
      <w:r>
        <w:t>. The classes fall into three groups:</w:t>
      </w:r>
    </w:p>
    <w:p>
      <w:pPr>
        <w:pStyle w:val="BulletCompact"/>
        <w:numPr>
          <w:ilvl w:val="0"/>
          <w:numId w:val="8"/>
        </w:numPr>
      </w:pPr>
      <w:r>
        <w:rPr>
          <w:b/>
        </w:rPr>
        <w:t>Domain entities</w:t>
      </w:r>
      <w:r>
        <w:t xml:space="preserve"> (</w:t>
      </w:r>
      <w:r>
        <w:rPr>
          <w:rFonts w:ascii="Consolas" w:hAnsi="Consolas"/>
          <w:sz w:val="18"/>
        </w:rPr>
        <w:t>packages/shared/src/models.ts</w:t>
      </w:r>
      <w:r>
        <w:t>), stored as Firestore documents.</w:t>
      </w:r>
    </w:p>
    <w:p>
      <w:pPr>
        <w:pStyle w:val="BulletCompact"/>
        <w:numPr>
          <w:ilvl w:val="0"/>
          <w:numId w:val="8"/>
        </w:numPr>
      </w:pPr>
      <w:r>
        <w:rPr>
          <w:b/>
        </w:rPr>
        <w:t>Domain logic</w:t>
      </w:r>
      <w:r>
        <w:t xml:space="preserve"> (</w:t>
      </w:r>
      <w:r>
        <w:rPr>
          <w:rFonts w:ascii="Consolas" w:hAnsi="Consolas"/>
          <w:sz w:val="18"/>
        </w:rPr>
        <w:t>packages/shared/src</w:t>
      </w:r>
      <w:r>
        <w:t xml:space="preserve">): </w:t>
      </w:r>
      <w:r>
        <w:rPr>
          <w:rFonts w:ascii="Consolas" w:hAnsi="Consolas"/>
          <w:sz w:val="18"/>
        </w:rPr>
        <w:t>ReportStateMachine</w:t>
      </w:r>
      <w:r>
        <w:t xml:space="preserve"> and </w:t>
      </w:r>
      <w:r>
        <w:rPr>
          <w:rFonts w:ascii="Consolas" w:hAnsi="Consolas"/>
          <w:sz w:val="18"/>
        </w:rPr>
        <w:t>TaskStateMachine</w:t>
      </w:r>
      <w:r>
        <w:t xml:space="preserve"> define the allowed transitions; </w:t>
      </w:r>
      <w:r>
        <w:rPr>
          <w:rFonts w:ascii="Consolas" w:hAnsi="Consolas"/>
          <w:sz w:val="18"/>
        </w:rPr>
        <w:t>DuplicatePolicy</w:t>
      </w:r>
      <w:r>
        <w:t xml:space="preserve"> (100 m, 72 h), </w:t>
      </w:r>
      <w:r>
        <w:rPr>
          <w:rFonts w:ascii="Consolas" w:hAnsi="Consolas"/>
          <w:sz w:val="18"/>
        </w:rPr>
        <w:t>SlaPolicy</w:t>
      </w:r>
      <w:r>
        <w:t xml:space="preserve"> and </w:t>
      </w:r>
      <w:r>
        <w:rPr>
          <w:rFonts w:ascii="Consolas" w:hAnsi="Consolas"/>
          <w:sz w:val="18"/>
        </w:rPr>
        <w:t>ResolutionPolicy</w:t>
      </w:r>
      <w:r>
        <w:t xml:space="preserve"> (7 days) are pure, fully unit-tested rules.</w:t>
      </w:r>
    </w:p>
    <w:p>
      <w:pPr>
        <w:pStyle w:val="BulletCompact"/>
        <w:numPr>
          <w:ilvl w:val="0"/>
          <w:numId w:val="8"/>
        </w:numPr>
      </w:pPr>
      <w:r>
        <w:rPr>
          <w:b/>
        </w:rPr>
        <w:t>Application services</w:t>
      </w:r>
      <w:r>
        <w:t xml:space="preserve"> (</w:t>
      </w:r>
      <w:r>
        <w:rPr>
          <w:rFonts w:ascii="Consolas" w:hAnsi="Consolas"/>
          <w:sz w:val="18"/>
        </w:rPr>
        <w:t>functions/src/services</w:t>
      </w:r>
      <w:r>
        <w:t>), described below.</w:t>
      </w:r>
    </w:p>
    <w:p>
      <w:r>
        <w:t>How the services fit together:</w:t>
      </w:r>
    </w:p>
    <w:p>
      <w:pPr>
        <w:pStyle w:val="BulletCompact"/>
        <w:numPr>
          <w:ilvl w:val="0"/>
          <w:numId w:val="8"/>
        </w:numPr>
      </w:pPr>
      <w:r>
        <w:rPr>
          <w:b/>
        </w:rPr>
        <w:t>Entry point:</w:t>
      </w:r>
      <w:r>
        <w:t xml:space="preserve"> every callable is wrapped by </w:t>
      </w:r>
      <w:r>
        <w:rPr>
          <w:rFonts w:ascii="Consolas" w:hAnsi="Consolas"/>
          <w:sz w:val="18"/>
        </w:rPr>
        <w:t>command()</w:t>
      </w:r>
      <w:r>
        <w:t>, which authenticates the caller, loads their profile (refusing deactivated accounts), checks the role, validates the input and maps errors.</w:t>
      </w:r>
    </w:p>
    <w:p>
      <w:pPr>
        <w:pStyle w:val="BulletCompact"/>
        <w:numPr>
          <w:ilvl w:val="0"/>
          <w:numId w:val="8"/>
        </w:numPr>
      </w:pPr>
      <w:r>
        <w:rPr>
          <w:b/>
        </w:rPr>
        <w:t>Report and task services:</w:t>
      </w:r>
      <w:r>
        <w:t xml:space="preserve"> </w:t>
      </w:r>
      <w:r>
        <w:rPr>
          <w:rFonts w:ascii="Consolas" w:hAnsi="Consolas"/>
          <w:sz w:val="18"/>
        </w:rPr>
        <w:t>ReportService</w:t>
      </w:r>
      <w:r>
        <w:t xml:space="preserve"> implements submission (TX-1), triage, rejection, escalation, assignment (TX-2), reassignment, confirmation and reopening. </w:t>
      </w:r>
      <w:r>
        <w:rPr>
          <w:rFonts w:ascii="Consolas" w:hAnsi="Consolas"/>
          <w:sz w:val="18"/>
        </w:rPr>
        <w:t>TaskService</w:t>
      </w:r>
      <w:r>
        <w:t xml:space="preserve"> implements the field-worker steps and completion (TX-3).</w:t>
      </w:r>
    </w:p>
    <w:p>
      <w:pPr>
        <w:pStyle w:val="BulletCompact"/>
        <w:numPr>
          <w:ilvl w:val="0"/>
          <w:numId w:val="8"/>
        </w:numPr>
      </w:pPr>
      <w:r>
        <w:rPr>
          <w:b/>
        </w:rPr>
        <w:t>Single path for status changes:</w:t>
      </w:r>
      <w:r>
        <w:t xml:space="preserve"> both services use </w:t>
      </w:r>
      <w:r>
        <w:rPr>
          <w:rFonts w:ascii="Consolas" w:hAnsi="Consolas"/>
          <w:sz w:val="18"/>
        </w:rPr>
        <w:t>ReportLifecycle.applyTransition</w:t>
      </w:r>
      <w:r>
        <w:t>, so every status change is validated by the state machine, recorded in the history, reflected in the public projection and notified.</w:t>
      </w:r>
    </w:p>
    <w:p>
      <w:pPr>
        <w:pStyle w:val="BulletCompact"/>
        <w:numPr>
          <w:ilvl w:val="0"/>
          <w:numId w:val="8"/>
        </w:numPr>
      </w:pPr>
      <w:r>
        <w:rPr>
          <w:b/>
        </w:rPr>
        <w:t>Other services:</w:t>
      </w:r>
      <w:r>
        <w:t xml:space="preserve"> </w:t>
      </w:r>
      <w:r>
        <w:rPr>
          <w:rFonts w:ascii="Consolas" w:hAnsi="Consolas"/>
          <w:sz w:val="18"/>
        </w:rPr>
        <w:t>AlertService</w:t>
      </w:r>
      <w:r>
        <w:t xml:space="preserve">, </w:t>
      </w:r>
      <w:r>
        <w:rPr>
          <w:rFonts w:ascii="Consolas" w:hAnsi="Consolas"/>
          <w:sz w:val="18"/>
        </w:rPr>
        <w:t>UserService</w:t>
      </w:r>
      <w:r>
        <w:t xml:space="preserve">, </w:t>
      </w:r>
      <w:r>
        <w:rPr>
          <w:rFonts w:ascii="Consolas" w:hAnsi="Consolas"/>
          <w:sz w:val="18"/>
        </w:rPr>
        <w:t>ConfigService</w:t>
      </w:r>
      <w:r>
        <w:t xml:space="preserve">, </w:t>
      </w:r>
      <w:r>
        <w:rPr>
          <w:rFonts w:ascii="Consolas" w:hAnsi="Consolas"/>
          <w:sz w:val="18"/>
        </w:rPr>
        <w:t>CommentService</w:t>
      </w:r>
      <w:r>
        <w:t xml:space="preserve">, </w:t>
      </w:r>
      <w:r>
        <w:rPr>
          <w:rFonts w:ascii="Consolas" w:hAnsi="Consolas"/>
          <w:sz w:val="18"/>
        </w:rPr>
        <w:t>AnalyticsService</w:t>
      </w:r>
      <w:r>
        <w:t xml:space="preserve"> and </w:t>
      </w:r>
      <w:r>
        <w:rPr>
          <w:rFonts w:ascii="Consolas" w:hAnsi="Consolas"/>
          <w:sz w:val="18"/>
        </w:rPr>
        <w:t>MaintenanceService</w:t>
      </w:r>
      <w:r>
        <w:t xml:space="preserve"> implement the remaining capabilities.</w:t>
      </w:r>
    </w:p>
    <w:p>
      <w:pPr>
        <w:keepNext/>
        <w:jc w:val="center"/>
      </w:pPr>
      <w:r>
        <w:drawing>
          <wp:inline xmlns:a="http://schemas.openxmlformats.org/drawingml/2006/main" xmlns:pic="http://schemas.openxmlformats.org/drawingml/2006/picture">
            <wp:extent cx="5943600" cy="3892111"/>
            <wp:docPr id="11" name="Picture 11"/>
            <wp:cNvGraphicFramePr>
              <a:graphicFrameLocks noChangeAspect="1"/>
            </wp:cNvGraphicFramePr>
            <a:graphic>
              <a:graphicData uri="http://schemas.openxmlformats.org/drawingml/2006/picture">
                <pic:pic>
                  <pic:nvPicPr>
                    <pic:cNvPr id="0" name="class-domain.png"/>
                    <pic:cNvPicPr/>
                  </pic:nvPicPr>
                  <pic:blipFill>
                    <a:blip r:embed="rId21"/>
                    <a:stretch>
                      <a:fillRect/>
                    </a:stretch>
                  </pic:blipFill>
                  <pic:spPr>
                    <a:xfrm>
                      <a:off x="0" y="0"/>
                      <a:ext cx="5943600" cy="3892111"/>
                    </a:xfrm>
                    <a:prstGeom prst="rect"/>
                  </pic:spPr>
                </pic:pic>
              </a:graphicData>
            </a:graphic>
          </wp:inline>
        </w:drawing>
      </w:r>
    </w:p>
    <w:p>
      <w:pPr>
        <w:pStyle w:val="FigureCaption"/>
        <w:jc w:val="center"/>
      </w:pPr>
      <w:r>
        <w:t>Figure 10a: Class diagram (part 1), domain entities and relationships</w:t>
      </w:r>
    </w:p>
    <w:p>
      <w:pPr>
        <w:keepNext/>
        <w:jc w:val="center"/>
      </w:pPr>
      <w:r>
        <w:drawing>
          <wp:inline xmlns:a="http://schemas.openxmlformats.org/drawingml/2006/main" xmlns:pic="http://schemas.openxmlformats.org/drawingml/2006/picture">
            <wp:extent cx="5120640" cy="5072736"/>
            <wp:docPr id="12" name="Picture 12"/>
            <wp:cNvGraphicFramePr>
              <a:graphicFrameLocks noChangeAspect="1"/>
            </wp:cNvGraphicFramePr>
            <a:graphic>
              <a:graphicData uri="http://schemas.openxmlformats.org/drawingml/2006/picture">
                <pic:pic>
                  <pic:nvPicPr>
                    <pic:cNvPr id="0" name="class-services.png"/>
                    <pic:cNvPicPr/>
                  </pic:nvPicPr>
                  <pic:blipFill>
                    <a:blip r:embed="rId22"/>
                    <a:stretch>
                      <a:fillRect/>
                    </a:stretch>
                  </pic:blipFill>
                  <pic:spPr>
                    <a:xfrm>
                      <a:off x="0" y="0"/>
                      <a:ext cx="5120640" cy="5072736"/>
                    </a:xfrm>
                    <a:prstGeom prst="rect"/>
                  </pic:spPr>
                </pic:pic>
              </a:graphicData>
            </a:graphic>
          </wp:inline>
        </w:drawing>
      </w:r>
    </w:p>
    <w:p>
      <w:pPr>
        <w:pStyle w:val="FigureCaption"/>
        <w:jc w:val="center"/>
      </w:pPr>
      <w:r>
        <w:t>Figure 10b: Class diagram (part 2), application services and domain logic</w:t>
      </w:r>
    </w:p>
    <w:p>
      <w:pPr>
        <w:pStyle w:val="Heading2"/>
        <w:numPr>
          <w:ilvl w:val="1"/>
          <w:numId w:val="9"/>
        </w:numPr>
      </w:pPr>
      <w:r>
        <w:t>User Interface and Interaction Design</w:t>
      </w:r>
    </w:p>
    <w:p>
      <w:r>
        <w:t>There are four user roles, each with its own area:</w:t>
      </w:r>
    </w:p>
    <w:p>
      <w:pPr>
        <w:pStyle w:val="BulletCompact"/>
        <w:numPr>
          <w:ilvl w:val="0"/>
          <w:numId w:val="8"/>
        </w:numPr>
      </w:pPr>
      <w:r>
        <w:rPr>
          <w:b/>
        </w:rPr>
        <w:t>Residents</w:t>
      </w:r>
      <w:r>
        <w:t xml:space="preserve"> use a mobile layout with a bottom navigation bar (Home, Map, Report, My reports, Alerts).</w:t>
      </w:r>
    </w:p>
    <w:p>
      <w:pPr>
        <w:pStyle w:val="BulletCompact"/>
        <w:numPr>
          <w:ilvl w:val="0"/>
          <w:numId w:val="8"/>
        </w:numPr>
      </w:pPr>
      <w:r>
        <w:rPr>
          <w:b/>
        </w:rPr>
        <w:t>Field workers</w:t>
      </w:r>
      <w:r>
        <w:t xml:space="preserve"> use the same mobile layout, coloured green and reduced to their task list.</w:t>
      </w:r>
    </w:p>
    <w:p>
      <w:pPr>
        <w:pStyle w:val="BulletCompact"/>
        <w:numPr>
          <w:ilvl w:val="0"/>
          <w:numId w:val="8"/>
        </w:numPr>
      </w:pPr>
      <w:r>
        <w:rPr>
          <w:b/>
        </w:rPr>
        <w:t>Officials and administrators</w:t>
      </w:r>
      <w:r>
        <w:t xml:space="preserve"> use a desktop layout with a sidebar.</w:t>
      </w:r>
    </w:p>
    <w:p>
      <w:r>
        <w:t>Every screen handles loading, empty, error and permission-denied states. The screenshots below were captured from the submitted system with the seeded data (</w:t>
      </w:r>
      <w:r>
        <w:rPr>
          <w:rFonts w:ascii="Consolas" w:hAnsi="Consolas"/>
          <w:sz w:val="18"/>
        </w:rPr>
        <w:t>tests/evidence/capture.spec.ts</w:t>
      </w:r>
      <w:r>
        <w:t>). The photos in them are illustrative sample images.</w:t>
      </w:r>
    </w:p>
    <w:p>
      <w:pPr>
        <w:pStyle w:val="TableCaption"/>
        <w:keepNext/>
      </w:pPr>
      <w:r>
        <w:t>Table 9: User interface evidence</w:t>
      </w:r>
    </w:p>
    <w:tbl>
      <w:tblPr>
        <w:tblStyle w:val="TableGrid"/>
        <w:tblW w:type="auto" w:w="0"/>
        <w:jc w:val="center"/>
        <w:tblLayout w:type="fixed"/>
        <w:tblLook w:firstColumn="1" w:firstRow="1" w:lastColumn="0" w:lastRow="0" w:noHBand="0" w:noVBand="1" w:val="04A0"/>
        <w:tblLayout w:type="fixed"/>
      </w:tblPr>
      <w:tblGrid>
        <w:gridCol w:w="1028"/>
        <w:gridCol w:w="2124"/>
        <w:gridCol w:w="4219"/>
        <w:gridCol w:w="1990"/>
      </w:tblGrid>
      <w:tr>
        <w:trPr>
          <w:tblHeader w:val="true"/>
        </w:trPr>
        <w:tc>
          <w:tcPr>
            <w:tcW w:type="dxa" w:w="1028"/>
            <w:shd w:val="clear" w:color="auto" w:fill="D5EBF4"/>
          </w:tcPr>
          <w:p>
            <w:pPr>
              <w:spacing w:after="0"/>
            </w:pPr>
            <w:r>
              <w:rPr>
                <w:b/>
                <w:sz w:val="18"/>
              </w:rPr>
              <w:t>Figure</w:t>
            </w:r>
          </w:p>
        </w:tc>
        <w:tc>
          <w:tcPr>
            <w:tcW w:type="dxa" w:w="2124"/>
            <w:shd w:val="clear" w:color="auto" w:fill="D5EBF4"/>
          </w:tcPr>
          <w:p>
            <w:pPr>
              <w:spacing w:after="0"/>
            </w:pPr>
            <w:r>
              <w:rPr>
                <w:b/>
                <w:sz w:val="18"/>
              </w:rPr>
              <w:t>User</w:t>
            </w:r>
          </w:p>
        </w:tc>
        <w:tc>
          <w:tcPr>
            <w:tcW w:type="dxa" w:w="4219"/>
            <w:shd w:val="clear" w:color="auto" w:fill="D5EBF4"/>
          </w:tcPr>
          <w:p>
            <w:pPr>
              <w:spacing w:after="0"/>
            </w:pPr>
            <w:r>
              <w:rPr>
                <w:b/>
                <w:sz w:val="18"/>
              </w:rPr>
              <w:t>Purpose and main action</w:t>
            </w:r>
          </w:p>
        </w:tc>
        <w:tc>
          <w:tcPr>
            <w:tcW w:type="dxa" w:w="1990"/>
            <w:shd w:val="clear" w:color="auto" w:fill="D5EBF4"/>
          </w:tcPr>
          <w:p>
            <w:pPr>
              <w:spacing w:after="0"/>
            </w:pPr>
            <w:r>
              <w:rPr>
                <w:b/>
                <w:sz w:val="18"/>
              </w:rPr>
              <w:t>Requirement / workflow</w:t>
            </w:r>
          </w:p>
        </w:tc>
      </w:tr>
      <w:tr>
        <w:tc>
          <w:tcPr>
            <w:tcW w:type="dxa" w:w="1028"/>
          </w:tcPr>
          <w:p>
            <w:pPr>
              <w:spacing w:after="0"/>
            </w:pPr>
            <w:r>
              <w:rPr>
                <w:sz w:val="18"/>
              </w:rPr>
              <w:t>11</w:t>
            </w:r>
          </w:p>
        </w:tc>
        <w:tc>
          <w:tcPr>
            <w:tcW w:type="dxa" w:w="2124"/>
          </w:tcPr>
          <w:p>
            <w:pPr>
              <w:spacing w:after="0"/>
            </w:pPr>
            <w:r>
              <w:rPr>
                <w:sz w:val="18"/>
              </w:rPr>
              <w:t>Any</w:t>
            </w:r>
          </w:p>
        </w:tc>
        <w:tc>
          <w:tcPr>
            <w:tcW w:type="dxa" w:w="4219"/>
          </w:tcPr>
          <w:p>
            <w:pPr>
              <w:spacing w:after="0"/>
            </w:pPr>
            <w:r>
              <w:rPr>
                <w:sz w:val="18"/>
              </w:rPr>
              <w:t>Sign in; demo-account shortcuts in the emulator</w:t>
            </w:r>
          </w:p>
        </w:tc>
        <w:tc>
          <w:tcPr>
            <w:tcW w:type="dxa" w:w="1990"/>
          </w:tcPr>
          <w:p>
            <w:pPr>
              <w:spacing w:after="0"/>
            </w:pPr>
            <w:r>
              <w:rPr>
                <w:sz w:val="18"/>
              </w:rPr>
              <w:t>FR-02</w:t>
            </w:r>
          </w:p>
        </w:tc>
      </w:tr>
      <w:tr>
        <w:tc>
          <w:tcPr>
            <w:tcW w:type="dxa" w:w="1028"/>
          </w:tcPr>
          <w:p>
            <w:pPr>
              <w:spacing w:after="0"/>
            </w:pPr>
            <w:r>
              <w:rPr>
                <w:sz w:val="18"/>
              </w:rPr>
              <w:t>12</w:t>
            </w:r>
          </w:p>
        </w:tc>
        <w:tc>
          <w:tcPr>
            <w:tcW w:type="dxa" w:w="2124"/>
          </w:tcPr>
          <w:p>
            <w:pPr>
              <w:spacing w:after="0"/>
            </w:pPr>
            <w:r>
              <w:rPr>
                <w:sz w:val="18"/>
              </w:rPr>
              <w:t>Resident</w:t>
            </w:r>
          </w:p>
        </w:tc>
        <w:tc>
          <w:tcPr>
            <w:tcW w:type="dxa" w:w="4219"/>
          </w:tcPr>
          <w:p>
            <w:pPr>
              <w:spacing w:after="0"/>
            </w:pPr>
            <w:r>
              <w:rPr>
                <w:sz w:val="18"/>
              </w:rPr>
              <w:t>Three-step report: details with map pin, suburb, description, severity and photo</w:t>
            </w:r>
          </w:p>
        </w:tc>
        <w:tc>
          <w:tcPr>
            <w:tcW w:type="dxa" w:w="1990"/>
          </w:tcPr>
          <w:p>
            <w:pPr>
              <w:spacing w:after="0"/>
            </w:pPr>
            <w:r>
              <w:rPr>
                <w:sz w:val="18"/>
              </w:rPr>
              <w:t>FR-03, W1</w:t>
            </w:r>
          </w:p>
        </w:tc>
      </w:tr>
      <w:tr>
        <w:tc>
          <w:tcPr>
            <w:tcW w:type="dxa" w:w="1028"/>
          </w:tcPr>
          <w:p>
            <w:pPr>
              <w:spacing w:after="0"/>
            </w:pPr>
            <w:r>
              <w:rPr>
                <w:sz w:val="18"/>
              </w:rPr>
              <w:t>13</w:t>
            </w:r>
          </w:p>
        </w:tc>
        <w:tc>
          <w:tcPr>
            <w:tcW w:type="dxa" w:w="2124"/>
          </w:tcPr>
          <w:p>
            <w:pPr>
              <w:spacing w:after="0"/>
            </w:pPr>
            <w:r>
              <w:rPr>
                <w:sz w:val="18"/>
              </w:rPr>
              <w:t>Resident</w:t>
            </w:r>
          </w:p>
        </w:tc>
        <w:tc>
          <w:tcPr>
            <w:tcW w:type="dxa" w:w="4219"/>
          </w:tcPr>
          <w:p>
            <w:pPr>
              <w:spacing w:after="0"/>
            </w:pPr>
            <w:r>
              <w:rPr>
                <w:sz w:val="18"/>
              </w:rPr>
              <w:t>Validation errors before submission</w:t>
            </w:r>
          </w:p>
        </w:tc>
        <w:tc>
          <w:tcPr>
            <w:tcW w:type="dxa" w:w="1990"/>
          </w:tcPr>
          <w:p>
            <w:pPr>
              <w:spacing w:after="0"/>
            </w:pPr>
            <w:r>
              <w:rPr>
                <w:sz w:val="18"/>
              </w:rPr>
              <w:t>BR-02, NFR-03</w:t>
            </w:r>
          </w:p>
        </w:tc>
      </w:tr>
      <w:tr>
        <w:tc>
          <w:tcPr>
            <w:tcW w:type="dxa" w:w="1028"/>
          </w:tcPr>
          <w:p>
            <w:pPr>
              <w:spacing w:after="0"/>
            </w:pPr>
            <w:r>
              <w:rPr>
                <w:sz w:val="18"/>
              </w:rPr>
              <w:t>14</w:t>
            </w:r>
          </w:p>
        </w:tc>
        <w:tc>
          <w:tcPr>
            <w:tcW w:type="dxa" w:w="2124"/>
          </w:tcPr>
          <w:p>
            <w:pPr>
              <w:spacing w:after="0"/>
            </w:pPr>
            <w:r>
              <w:rPr>
                <w:sz w:val="18"/>
              </w:rPr>
              <w:t>Resident</w:t>
            </w:r>
          </w:p>
        </w:tc>
        <w:tc>
          <w:tcPr>
            <w:tcW w:type="dxa" w:w="4219"/>
          </w:tcPr>
          <w:p>
            <w:pPr>
              <w:spacing w:after="0"/>
            </w:pPr>
            <w:r>
              <w:rPr>
                <w:sz w:val="18"/>
              </w:rPr>
              <w:t>Duplicate detected; resident follows the original report</w:t>
            </w:r>
          </w:p>
        </w:tc>
        <w:tc>
          <w:tcPr>
            <w:tcW w:type="dxa" w:w="1990"/>
          </w:tcPr>
          <w:p>
            <w:pPr>
              <w:spacing w:after="0"/>
            </w:pPr>
            <w:r>
              <w:rPr>
                <w:sz w:val="18"/>
              </w:rPr>
              <w:t>FR-05, W1 alternative path</w:t>
            </w:r>
          </w:p>
        </w:tc>
      </w:tr>
      <w:tr>
        <w:tc>
          <w:tcPr>
            <w:tcW w:type="dxa" w:w="1028"/>
          </w:tcPr>
          <w:p>
            <w:pPr>
              <w:spacing w:after="0"/>
            </w:pPr>
            <w:r>
              <w:rPr>
                <w:sz w:val="18"/>
              </w:rPr>
              <w:t>15</w:t>
            </w:r>
          </w:p>
        </w:tc>
        <w:tc>
          <w:tcPr>
            <w:tcW w:type="dxa" w:w="2124"/>
          </w:tcPr>
          <w:p>
            <w:pPr>
              <w:spacing w:after="0"/>
            </w:pPr>
            <w:r>
              <w:rPr>
                <w:sz w:val="18"/>
              </w:rPr>
              <w:t>Official</w:t>
            </w:r>
          </w:p>
        </w:tc>
        <w:tc>
          <w:tcPr>
            <w:tcW w:type="dxa" w:w="4219"/>
          </w:tcPr>
          <w:p>
            <w:pPr>
              <w:spacing w:after="0"/>
            </w:pPr>
            <w:r>
              <w:rPr>
                <w:sz w:val="18"/>
              </w:rPr>
              <w:t>Department dashboard with KPIs and reports needing action</w:t>
            </w:r>
          </w:p>
        </w:tc>
        <w:tc>
          <w:tcPr>
            <w:tcW w:type="dxa" w:w="1990"/>
          </w:tcPr>
          <w:p>
            <w:pPr>
              <w:spacing w:after="0"/>
            </w:pPr>
            <w:r>
              <w:rPr>
                <w:sz w:val="18"/>
              </w:rPr>
              <w:t>FR-08</w:t>
            </w:r>
          </w:p>
        </w:tc>
      </w:tr>
      <w:tr>
        <w:tc>
          <w:tcPr>
            <w:tcW w:type="dxa" w:w="1028"/>
          </w:tcPr>
          <w:p>
            <w:pPr>
              <w:spacing w:after="0"/>
            </w:pPr>
            <w:r>
              <w:rPr>
                <w:sz w:val="18"/>
              </w:rPr>
              <w:t>16</w:t>
            </w:r>
          </w:p>
        </w:tc>
        <w:tc>
          <w:tcPr>
            <w:tcW w:type="dxa" w:w="2124"/>
          </w:tcPr>
          <w:p>
            <w:pPr>
              <w:spacing w:after="0"/>
            </w:pPr>
            <w:r>
              <w:rPr>
                <w:sz w:val="18"/>
              </w:rPr>
              <w:t>Official</w:t>
            </w:r>
          </w:p>
        </w:tc>
        <w:tc>
          <w:tcPr>
            <w:tcW w:type="dxa" w:w="4219"/>
          </w:tcPr>
          <w:p>
            <w:pPr>
              <w:spacing w:after="0"/>
            </w:pPr>
            <w:r>
              <w:rPr>
                <w:sz w:val="18"/>
              </w:rPr>
              <w:t>Triage and assignment, with history and internal notes</w:t>
            </w:r>
          </w:p>
        </w:tc>
        <w:tc>
          <w:tcPr>
            <w:tcW w:type="dxa" w:w="1990"/>
          </w:tcPr>
          <w:p>
            <w:pPr>
              <w:spacing w:after="0"/>
            </w:pPr>
            <w:r>
              <w:rPr>
                <w:sz w:val="18"/>
              </w:rPr>
              <w:t>FR-09, FR-10, W2</w:t>
            </w:r>
          </w:p>
        </w:tc>
      </w:tr>
      <w:tr>
        <w:tc>
          <w:tcPr>
            <w:tcW w:type="dxa" w:w="1028"/>
          </w:tcPr>
          <w:p>
            <w:pPr>
              <w:spacing w:after="0"/>
            </w:pPr>
            <w:r>
              <w:rPr>
                <w:sz w:val="18"/>
              </w:rPr>
              <w:t>17</w:t>
            </w:r>
          </w:p>
        </w:tc>
        <w:tc>
          <w:tcPr>
            <w:tcW w:type="dxa" w:w="2124"/>
          </w:tcPr>
          <w:p>
            <w:pPr>
              <w:spacing w:after="0"/>
            </w:pPr>
            <w:r>
              <w:rPr>
                <w:sz w:val="18"/>
              </w:rPr>
              <w:t>Field worker</w:t>
            </w:r>
          </w:p>
        </w:tc>
        <w:tc>
          <w:tcPr>
            <w:tcW w:type="dxa" w:w="4219"/>
          </w:tcPr>
          <w:p>
            <w:pPr>
              <w:spacing w:after="0"/>
            </w:pPr>
            <w:r>
              <w:rPr>
                <w:sz w:val="18"/>
              </w:rPr>
              <w:t>Task completion with notes and proof photo</w:t>
            </w:r>
          </w:p>
        </w:tc>
        <w:tc>
          <w:tcPr>
            <w:tcW w:type="dxa" w:w="1990"/>
          </w:tcPr>
          <w:p>
            <w:pPr>
              <w:spacing w:after="0"/>
            </w:pPr>
            <w:r>
              <w:rPr>
                <w:sz w:val="18"/>
              </w:rPr>
              <w:t>FR-11, W2</w:t>
            </w:r>
          </w:p>
        </w:tc>
      </w:tr>
      <w:tr>
        <w:tc>
          <w:tcPr>
            <w:tcW w:type="dxa" w:w="1028"/>
          </w:tcPr>
          <w:p>
            <w:pPr>
              <w:spacing w:after="0"/>
            </w:pPr>
            <w:r>
              <w:rPr>
                <w:sz w:val="18"/>
              </w:rPr>
              <w:t>18</w:t>
            </w:r>
          </w:p>
        </w:tc>
        <w:tc>
          <w:tcPr>
            <w:tcW w:type="dxa" w:w="2124"/>
          </w:tcPr>
          <w:p>
            <w:pPr>
              <w:spacing w:after="0"/>
            </w:pPr>
            <w:r>
              <w:rPr>
                <w:sz w:val="18"/>
              </w:rPr>
              <w:t>Resident</w:t>
            </w:r>
          </w:p>
        </w:tc>
        <w:tc>
          <w:tcPr>
            <w:tcW w:type="dxa" w:w="4219"/>
          </w:tcPr>
          <w:p>
            <w:pPr>
              <w:spacing w:after="0"/>
            </w:pPr>
            <w:r>
              <w:rPr>
                <w:sz w:val="18"/>
              </w:rPr>
              <w:t>Completed state: resolved report with proof, confirm or reopen</w:t>
            </w:r>
          </w:p>
        </w:tc>
        <w:tc>
          <w:tcPr>
            <w:tcW w:type="dxa" w:w="1990"/>
          </w:tcPr>
          <w:p>
            <w:pPr>
              <w:spacing w:after="0"/>
            </w:pPr>
            <w:r>
              <w:rPr>
                <w:sz w:val="18"/>
              </w:rPr>
              <w:t>FR-06, FR-14</w:t>
            </w:r>
          </w:p>
        </w:tc>
      </w:tr>
      <w:tr>
        <w:tc>
          <w:tcPr>
            <w:tcW w:type="dxa" w:w="1028"/>
          </w:tcPr>
          <w:p>
            <w:pPr>
              <w:spacing w:after="0"/>
            </w:pPr>
            <w:r>
              <w:rPr>
                <w:sz w:val="18"/>
              </w:rPr>
              <w:t>19</w:t>
            </w:r>
          </w:p>
        </w:tc>
        <w:tc>
          <w:tcPr>
            <w:tcW w:type="dxa" w:w="2124"/>
          </w:tcPr>
          <w:p>
            <w:pPr>
              <w:spacing w:after="0"/>
            </w:pPr>
            <w:r>
              <w:rPr>
                <w:sz w:val="18"/>
              </w:rPr>
              <w:t>Official</w:t>
            </w:r>
          </w:p>
        </w:tc>
        <w:tc>
          <w:tcPr>
            <w:tcW w:type="dxa" w:w="4219"/>
          </w:tcPr>
          <w:p>
            <w:pPr>
              <w:spacing w:after="0"/>
            </w:pPr>
            <w:r>
              <w:rPr>
                <w:sz w:val="18"/>
              </w:rPr>
              <w:t>Alert composition with a live resident preview</w:t>
            </w:r>
          </w:p>
        </w:tc>
        <w:tc>
          <w:tcPr>
            <w:tcW w:type="dxa" w:w="1990"/>
          </w:tcPr>
          <w:p>
            <w:pPr>
              <w:spacing w:after="0"/>
            </w:pPr>
            <w:r>
              <w:rPr>
                <w:sz w:val="18"/>
              </w:rPr>
              <w:t>FR-16</w:t>
            </w:r>
          </w:p>
        </w:tc>
      </w:tr>
      <w:tr>
        <w:tc>
          <w:tcPr>
            <w:tcW w:type="dxa" w:w="1028"/>
          </w:tcPr>
          <w:p>
            <w:pPr>
              <w:spacing w:after="0"/>
            </w:pPr>
            <w:r>
              <w:rPr>
                <w:sz w:val="18"/>
              </w:rPr>
              <w:t>20</w:t>
            </w:r>
          </w:p>
        </w:tc>
        <w:tc>
          <w:tcPr>
            <w:tcW w:type="dxa" w:w="2124"/>
          </w:tcPr>
          <w:p>
            <w:pPr>
              <w:spacing w:after="0"/>
            </w:pPr>
            <w:r>
              <w:rPr>
                <w:sz w:val="18"/>
              </w:rPr>
              <w:t>Resident</w:t>
            </w:r>
          </w:p>
        </w:tc>
        <w:tc>
          <w:tcPr>
            <w:tcW w:type="dxa" w:w="4219"/>
          </w:tcPr>
          <w:p>
            <w:pPr>
              <w:spacing w:after="0"/>
            </w:pPr>
            <w:r>
              <w:rPr>
                <w:sz w:val="18"/>
              </w:rPr>
              <w:t>Suburb alerts feed (strike emergency pinned first)</w:t>
            </w:r>
          </w:p>
        </w:tc>
        <w:tc>
          <w:tcPr>
            <w:tcW w:type="dxa" w:w="1990"/>
          </w:tcPr>
          <w:p>
            <w:pPr>
              <w:spacing w:after="0"/>
            </w:pPr>
            <w:r>
              <w:rPr>
                <w:sz w:val="18"/>
              </w:rPr>
              <w:t>FR-17</w:t>
            </w:r>
          </w:p>
        </w:tc>
      </w:tr>
      <w:tr>
        <w:tc>
          <w:tcPr>
            <w:tcW w:type="dxa" w:w="1028"/>
          </w:tcPr>
          <w:p>
            <w:pPr>
              <w:spacing w:after="0"/>
            </w:pPr>
            <w:r>
              <w:rPr>
                <w:sz w:val="18"/>
              </w:rPr>
              <w:t>21</w:t>
            </w:r>
          </w:p>
        </w:tc>
        <w:tc>
          <w:tcPr>
            <w:tcW w:type="dxa" w:w="2124"/>
          </w:tcPr>
          <w:p>
            <w:pPr>
              <w:spacing w:after="0"/>
            </w:pPr>
            <w:r>
              <w:rPr>
                <w:sz w:val="18"/>
              </w:rPr>
              <w:t>Official</w:t>
            </w:r>
          </w:p>
        </w:tc>
        <w:tc>
          <w:tcPr>
            <w:tcW w:type="dxa" w:w="4219"/>
          </w:tcPr>
          <w:p>
            <w:pPr>
              <w:spacing w:after="0"/>
            </w:pPr>
            <w:r>
              <w:rPr>
                <w:sz w:val="18"/>
              </w:rPr>
              <w:t>Analytics computed from live data</w:t>
            </w:r>
          </w:p>
        </w:tc>
        <w:tc>
          <w:tcPr>
            <w:tcW w:type="dxa" w:w="1990"/>
          </w:tcPr>
          <w:p>
            <w:pPr>
              <w:spacing w:after="0"/>
            </w:pPr>
            <w:r>
              <w:rPr>
                <w:sz w:val="18"/>
              </w:rPr>
              <w:t>FR-19</w:t>
            </w:r>
          </w:p>
        </w:tc>
      </w:tr>
      <w:tr>
        <w:tc>
          <w:tcPr>
            <w:tcW w:type="dxa" w:w="1028"/>
          </w:tcPr>
          <w:p>
            <w:pPr>
              <w:spacing w:after="0"/>
            </w:pPr>
            <w:r>
              <w:rPr>
                <w:sz w:val="18"/>
              </w:rPr>
              <w:t>22</w:t>
            </w:r>
          </w:p>
        </w:tc>
        <w:tc>
          <w:tcPr>
            <w:tcW w:type="dxa" w:w="2124"/>
          </w:tcPr>
          <w:p>
            <w:pPr>
              <w:spacing w:after="0"/>
            </w:pPr>
            <w:r>
              <w:rPr>
                <w:sz w:val="18"/>
              </w:rPr>
              <w:t>Administrator</w:t>
            </w:r>
          </w:p>
        </w:tc>
        <w:tc>
          <w:tcPr>
            <w:tcW w:type="dxa" w:w="4219"/>
          </w:tcPr>
          <w:p>
            <w:pPr>
              <w:spacing w:after="0"/>
            </w:pPr>
            <w:r>
              <w:rPr>
                <w:sz w:val="18"/>
              </w:rPr>
              <w:t>User and role management</w:t>
            </w:r>
          </w:p>
        </w:tc>
        <w:tc>
          <w:tcPr>
            <w:tcW w:type="dxa" w:w="1990"/>
          </w:tcPr>
          <w:p>
            <w:pPr>
              <w:spacing w:after="0"/>
            </w:pPr>
            <w:r>
              <w:rPr>
                <w:sz w:val="18"/>
              </w:rPr>
              <w:t>FR-20</w:t>
            </w:r>
          </w:p>
        </w:tc>
      </w:tr>
      <w:tr>
        <w:tc>
          <w:tcPr>
            <w:tcW w:type="dxa" w:w="1028"/>
          </w:tcPr>
          <w:p>
            <w:pPr>
              <w:spacing w:after="0"/>
            </w:pPr>
            <w:r>
              <w:rPr>
                <w:sz w:val="18"/>
              </w:rPr>
              <w:t>23</w:t>
            </w:r>
          </w:p>
        </w:tc>
        <w:tc>
          <w:tcPr>
            <w:tcW w:type="dxa" w:w="2124"/>
          </w:tcPr>
          <w:p>
            <w:pPr>
              <w:spacing w:after="0"/>
            </w:pPr>
            <w:r>
              <w:rPr>
                <w:sz w:val="18"/>
              </w:rPr>
              <w:t>Resident</w:t>
            </w:r>
          </w:p>
        </w:tc>
        <w:tc>
          <w:tcPr>
            <w:tcW w:type="dxa" w:w="4219"/>
          </w:tcPr>
          <w:p>
            <w:pPr>
              <w:spacing w:after="0"/>
            </w:pPr>
            <w:r>
              <w:rPr>
                <w:sz w:val="18"/>
              </w:rPr>
              <w:t>Permission denied when opening an official page</w:t>
            </w:r>
          </w:p>
        </w:tc>
        <w:tc>
          <w:tcPr>
            <w:tcW w:type="dxa" w:w="1990"/>
          </w:tcPr>
          <w:p>
            <w:pPr>
              <w:spacing w:after="0"/>
            </w:pPr>
            <w:r>
              <w:rPr>
                <w:sz w:val="18"/>
              </w:rPr>
              <w:t>NFR-01</w:t>
            </w:r>
          </w:p>
        </w:tc>
      </w:tr>
      <w:tr>
        <w:tc>
          <w:tcPr>
            <w:tcW w:type="dxa" w:w="1028"/>
          </w:tcPr>
          <w:p>
            <w:pPr>
              <w:spacing w:after="0"/>
            </w:pPr>
            <w:r>
              <w:rPr>
                <w:sz w:val="18"/>
              </w:rPr>
              <w:t>24</w:t>
            </w:r>
          </w:p>
        </w:tc>
        <w:tc>
          <w:tcPr>
            <w:tcW w:type="dxa" w:w="2124"/>
          </w:tcPr>
          <w:p>
            <w:pPr>
              <w:spacing w:after="0"/>
            </w:pPr>
            <w:r>
              <w:rPr>
                <w:sz w:val="18"/>
              </w:rPr>
              <w:t>Official</w:t>
            </w:r>
          </w:p>
        </w:tc>
        <w:tc>
          <w:tcPr>
            <w:tcW w:type="dxa" w:w="4219"/>
          </w:tcPr>
          <w:p>
            <w:pPr>
              <w:spacing w:after="0"/>
            </w:pPr>
            <w:r>
              <w:rPr>
                <w:sz w:val="18"/>
              </w:rPr>
              <w:t>Empty state in the report queue</w:t>
            </w:r>
          </w:p>
        </w:tc>
        <w:tc>
          <w:tcPr>
            <w:tcW w:type="dxa" w:w="1990"/>
          </w:tcPr>
          <w:p>
            <w:pPr>
              <w:spacing w:after="0"/>
            </w:pPr>
            <w:r>
              <w:rPr>
                <w:sz w:val="18"/>
              </w:rPr>
              <w:t>FR-08</w:t>
            </w:r>
          </w:p>
        </w:tc>
      </w:tr>
      <w:tr>
        <w:tc>
          <w:tcPr>
            <w:tcW w:type="dxa" w:w="1028"/>
          </w:tcPr>
          <w:p>
            <w:pPr>
              <w:spacing w:after="0"/>
            </w:pPr>
            <w:r>
              <w:rPr>
                <w:sz w:val="18"/>
              </w:rPr>
              <w:t>25</w:t>
            </w:r>
          </w:p>
        </w:tc>
        <w:tc>
          <w:tcPr>
            <w:tcW w:type="dxa" w:w="2124"/>
          </w:tcPr>
          <w:p>
            <w:pPr>
              <w:spacing w:after="0"/>
            </w:pPr>
            <w:r>
              <w:rPr>
                <w:sz w:val="18"/>
              </w:rPr>
              <w:t>New resident</w:t>
            </w:r>
          </w:p>
        </w:tc>
        <w:tc>
          <w:tcPr>
            <w:tcW w:type="dxa" w:w="4219"/>
          </w:tcPr>
          <w:p>
            <w:pPr>
              <w:spacing w:after="0"/>
            </w:pPr>
            <w:r>
              <w:rPr>
                <w:sz w:val="18"/>
              </w:rPr>
              <w:t>First Google sign-in completes the profile</w:t>
            </w:r>
          </w:p>
        </w:tc>
        <w:tc>
          <w:tcPr>
            <w:tcW w:type="dxa" w:w="1990"/>
          </w:tcPr>
          <w:p>
            <w:pPr>
              <w:spacing w:after="0"/>
            </w:pPr>
            <w:r>
              <w:rPr>
                <w:sz w:val="18"/>
              </w:rPr>
              <w:t>FR-29</w:t>
            </w:r>
          </w:p>
        </w:tc>
      </w:tr>
      <w:tr>
        <w:tc>
          <w:tcPr>
            <w:tcW w:type="dxa" w:w="1028"/>
          </w:tcPr>
          <w:p>
            <w:pPr>
              <w:spacing w:after="0"/>
            </w:pPr>
            <w:r>
              <w:rPr>
                <w:sz w:val="18"/>
              </w:rPr>
              <w:t>26</w:t>
            </w:r>
          </w:p>
        </w:tc>
        <w:tc>
          <w:tcPr>
            <w:tcW w:type="dxa" w:w="2124"/>
          </w:tcPr>
          <w:p>
            <w:pPr>
              <w:spacing w:after="0"/>
            </w:pPr>
            <w:r>
              <w:rPr>
                <w:sz w:val="18"/>
              </w:rPr>
              <w:t>Resident</w:t>
            </w:r>
          </w:p>
        </w:tc>
        <w:tc>
          <w:tcPr>
            <w:tcW w:type="dxa" w:w="4219"/>
          </w:tcPr>
          <w:p>
            <w:pPr>
              <w:spacing w:after="0"/>
            </w:pPr>
            <w:r>
              <w:rPr>
                <w:sz w:val="18"/>
              </w:rPr>
              <w:t>Profile editing and POPIA account deletion</w:t>
            </w:r>
          </w:p>
        </w:tc>
        <w:tc>
          <w:tcPr>
            <w:tcW w:type="dxa" w:w="1990"/>
          </w:tcPr>
          <w:p>
            <w:pPr>
              <w:spacing w:after="0"/>
            </w:pPr>
            <w:r>
              <w:rPr>
                <w:sz w:val="18"/>
              </w:rPr>
              <w:t>FR-31, FR-32</w:t>
            </w:r>
          </w:p>
        </w:tc>
      </w:tr>
      <w:tr>
        <w:tc>
          <w:tcPr>
            <w:tcW w:type="dxa" w:w="1028"/>
          </w:tcPr>
          <w:p>
            <w:pPr>
              <w:spacing w:after="0"/>
            </w:pPr>
            <w:r>
              <w:rPr>
                <w:sz w:val="18"/>
              </w:rPr>
              <w:t>27</w:t>
            </w:r>
          </w:p>
        </w:tc>
        <w:tc>
          <w:tcPr>
            <w:tcW w:type="dxa" w:w="2124"/>
          </w:tcPr>
          <w:p>
            <w:pPr>
              <w:spacing w:after="0"/>
            </w:pPr>
            <w:r>
              <w:rPr>
                <w:sz w:val="18"/>
              </w:rPr>
              <w:t>Resident</w:t>
            </w:r>
          </w:p>
        </w:tc>
        <w:tc>
          <w:tcPr>
            <w:tcW w:type="dxa" w:w="4219"/>
          </w:tcPr>
          <w:p>
            <w:pPr>
              <w:spacing w:after="0"/>
            </w:pPr>
            <w:r>
              <w:rPr>
                <w:sz w:val="18"/>
              </w:rPr>
              <w:t>"Me too" on an open issue from the community map</w:t>
            </w:r>
          </w:p>
        </w:tc>
        <w:tc>
          <w:tcPr>
            <w:tcW w:type="dxa" w:w="1990"/>
          </w:tcPr>
          <w:p>
            <w:pPr>
              <w:spacing w:after="0"/>
            </w:pPr>
            <w:r>
              <w:rPr>
                <w:sz w:val="18"/>
              </w:rPr>
              <w:t>FR-33, BR-23</w:t>
            </w:r>
          </w:p>
        </w:tc>
      </w:tr>
      <w:tr>
        <w:tc>
          <w:tcPr>
            <w:tcW w:type="dxa" w:w="1028"/>
          </w:tcPr>
          <w:p>
            <w:pPr>
              <w:spacing w:after="0"/>
            </w:pPr>
            <w:r>
              <w:rPr>
                <w:sz w:val="18"/>
              </w:rPr>
              <w:t>28</w:t>
            </w:r>
          </w:p>
        </w:tc>
        <w:tc>
          <w:tcPr>
            <w:tcW w:type="dxa" w:w="2124"/>
          </w:tcPr>
          <w:p>
            <w:pPr>
              <w:spacing w:after="0"/>
            </w:pPr>
            <w:r>
              <w:rPr>
                <w:sz w:val="18"/>
              </w:rPr>
              <w:t>Resident</w:t>
            </w:r>
          </w:p>
        </w:tc>
        <w:tc>
          <w:tcPr>
            <w:tcW w:type="dxa" w:w="4219"/>
          </w:tcPr>
          <w:p>
            <w:pPr>
              <w:spacing w:after="0"/>
            </w:pPr>
            <w:r>
              <w:rPr>
                <w:sz w:val="18"/>
              </w:rPr>
              <w:t>Offline mode: saved information with an offline notice</w:t>
            </w:r>
          </w:p>
        </w:tc>
        <w:tc>
          <w:tcPr>
            <w:tcW w:type="dxa" w:w="1990"/>
          </w:tcPr>
          <w:p>
            <w:pPr>
              <w:spacing w:after="0"/>
            </w:pPr>
            <w:r>
              <w:rPr>
                <w:sz w:val="18"/>
              </w:rPr>
              <w:t>FR-34</w:t>
            </w:r>
          </w:p>
        </w:tc>
      </w:tr>
    </w:tbl>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13" name="Picture 13"/>
                  <wp:cNvGraphicFramePr>
                    <a:graphicFrameLocks noChangeAspect="1"/>
                  </wp:cNvGraphicFramePr>
                  <a:graphic>
                    <a:graphicData uri="http://schemas.openxmlformats.org/drawingml/2006/picture">
                      <pic:pic>
                        <pic:nvPicPr>
                          <pic:cNvPr id="0" name="01-login.png"/>
                          <pic:cNvPicPr/>
                        </pic:nvPicPr>
                        <pic:blipFill>
                          <a:blip r:embed="rId23"/>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4" name="Picture 14"/>
                  <wp:cNvGraphicFramePr>
                    <a:graphicFrameLocks noChangeAspect="1"/>
                  </wp:cNvGraphicFramePr>
                  <a:graphic>
                    <a:graphicData uri="http://schemas.openxmlformats.org/drawingml/2006/picture">
                      <pic:pic>
                        <pic:nvPicPr>
                          <pic:cNvPr id="0" name="06-report-step2-details.png"/>
                          <pic:cNvPicPr/>
                        </pic:nvPicPr>
                        <pic:blipFill>
                          <a:blip r:embed="rId24"/>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5" name="Picture 15"/>
                  <wp:cNvGraphicFramePr>
                    <a:graphicFrameLocks noChangeAspect="1"/>
                  </wp:cNvGraphicFramePr>
                  <a:graphic>
                    <a:graphicData uri="http://schemas.openxmlformats.org/drawingml/2006/picture">
                      <pic:pic>
                        <pic:nvPicPr>
                          <pic:cNvPr id="0" name="05-report-validation-errors.png"/>
                          <pic:cNvPicPr/>
                        </pic:nvPicPr>
                        <pic:blipFill>
                          <a:blip r:embed="rId25"/>
                          <a:stretch>
                            <a:fillRect/>
                          </a:stretch>
                        </pic:blipFill>
                        <pic:spPr>
                          <a:xfrm>
                            <a:off x="0" y="0"/>
                            <a:ext cx="1920240" cy="4162009"/>
                          </a:xfrm>
                          <a:prstGeom prst="rect"/>
                        </pic:spPr>
                      </pic:pic>
                    </a:graphicData>
                  </a:graphic>
                </wp:inline>
              </w:drawing>
            </w:r>
          </w:p>
        </w:tc>
      </w:tr>
      <w:tr>
        <w:tc>
          <w:tcPr>
            <w:tcW w:type="dxa" w:w="3120"/>
          </w:tcPr>
          <w:p>
            <w:pPr>
              <w:pStyle w:val="FigureCaption"/>
              <w:jc w:val="center"/>
            </w:pPr>
            <w:r>
              <w:t>Figure 11: Sign in (all roles)</w:t>
            </w:r>
          </w:p>
        </w:tc>
        <w:tc>
          <w:tcPr>
            <w:tcW w:type="dxa" w:w="3120"/>
          </w:tcPr>
          <w:p>
            <w:pPr>
              <w:pStyle w:val="FigureCaption"/>
              <w:jc w:val="center"/>
            </w:pPr>
            <w:r>
              <w:t>Figure 12: Resident, report step 2 (location, details and photo)</w:t>
            </w:r>
          </w:p>
        </w:tc>
        <w:tc>
          <w:tcPr>
            <w:tcW w:type="dxa" w:w="3120"/>
          </w:tcPr>
          <w:p>
            <w:pPr>
              <w:pStyle w:val="FigureCaption"/>
              <w:jc w:val="center"/>
            </w:pPr>
            <w:r>
              <w:t>Figure 13: Resident, validation errors</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16" name="Picture 16"/>
                  <wp:cNvGraphicFramePr>
                    <a:graphicFrameLocks noChangeAspect="1"/>
                  </wp:cNvGraphicFramePr>
                  <a:graphic>
                    <a:graphicData uri="http://schemas.openxmlformats.org/drawingml/2006/picture">
                      <pic:pic>
                        <pic:nvPicPr>
                          <pic:cNvPr id="0" name="09-report-duplicate.png"/>
                          <pic:cNvPicPr/>
                        </pic:nvPicPr>
                        <pic:blipFill>
                          <a:blip r:embed="rId26"/>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14: Resident, duplicate report detected</w:t>
            </w:r>
          </w:p>
        </w:tc>
      </w:tr>
    </w:tbl>
    <w:p/>
    <w:p>
      <w:pPr>
        <w:keepNext/>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20-official-dashboard.png"/>
                    <pic:cNvPicPr/>
                  </pic:nvPicPr>
                  <pic:blipFill>
                    <a:blip r:embed="rId27"/>
                    <a:stretch>
                      <a:fillRect/>
                    </a:stretch>
                  </pic:blipFill>
                  <pic:spPr>
                    <a:xfrm>
                      <a:off x="0" y="0"/>
                      <a:ext cx="5943600" cy="3714750"/>
                    </a:xfrm>
                    <a:prstGeom prst="rect"/>
                  </pic:spPr>
                </pic:pic>
              </a:graphicData>
            </a:graphic>
          </wp:inline>
        </w:drawing>
      </w:r>
    </w:p>
    <w:p>
      <w:pPr>
        <w:pStyle w:val="FigureCaption"/>
        <w:jc w:val="center"/>
      </w:pPr>
      <w:r>
        <w:t>Figure 15: Official dashboard</w:t>
      </w:r>
    </w:p>
    <w:p>
      <w:pPr>
        <w:keepNext/>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23-triage-assign.png"/>
                    <pic:cNvPicPr/>
                  </pic:nvPicPr>
                  <pic:blipFill>
                    <a:blip r:embed="rId28"/>
                    <a:stretch>
                      <a:fillRect/>
                    </a:stretch>
                  </pic:blipFill>
                  <pic:spPr>
                    <a:xfrm>
                      <a:off x="0" y="0"/>
                      <a:ext cx="5943600" cy="3714750"/>
                    </a:xfrm>
                    <a:prstGeom prst="rect"/>
                  </pic:spPr>
                </pic:pic>
              </a:graphicData>
            </a:graphic>
          </wp:inline>
        </w:drawing>
      </w:r>
    </w:p>
    <w:p>
      <w:pPr>
        <w:pStyle w:val="FigureCaption"/>
        <w:jc w:val="center"/>
      </w:pPr>
      <w:r>
        <w:t>Figure 16: Official, triage and assignment</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19" name="Picture 19"/>
                  <wp:cNvGraphicFramePr>
                    <a:graphicFrameLocks noChangeAspect="1"/>
                  </wp:cNvGraphicFramePr>
                  <a:graphic>
                    <a:graphicData uri="http://schemas.openxmlformats.org/drawingml/2006/picture">
                      <pic:pic>
                        <pic:nvPicPr>
                          <pic:cNvPr id="0" name="43-worker-completed.png"/>
                          <pic:cNvPicPr/>
                        </pic:nvPicPr>
                        <pic:blipFill>
                          <a:blip r:embed="rId29"/>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0" name="Picture 20"/>
                  <wp:cNvGraphicFramePr>
                    <a:graphicFrameLocks noChangeAspect="1"/>
                  </wp:cNvGraphicFramePr>
                  <a:graphic>
                    <a:graphicData uri="http://schemas.openxmlformats.org/drawingml/2006/picture">
                      <pic:pic>
                        <pic:nvPicPr>
                          <pic:cNvPr id="0" name="11-report-resolved-confirm.png"/>
                          <pic:cNvPicPr/>
                        </pic:nvPicPr>
                        <pic:blipFill>
                          <a:blip r:embed="rId30"/>
                          <a:stretch>
                            <a:fillRect/>
                          </a:stretch>
                        </pic:blipFill>
                        <pic:spPr>
                          <a:xfrm>
                            <a:off x="0" y="0"/>
                            <a:ext cx="1920240" cy="4162009"/>
                          </a:xfrm>
                          <a:prstGeom prst="rect"/>
                        </pic:spPr>
                      </pic:pic>
                    </a:graphicData>
                  </a:graphic>
                </wp:inline>
              </w:drawing>
            </w:r>
          </w:p>
        </w:tc>
      </w:tr>
      <w:tr>
        <w:tc>
          <w:tcPr>
            <w:tcW w:type="dxa" w:w="4680"/>
          </w:tcPr>
          <w:p>
            <w:pPr>
              <w:pStyle w:val="FigureCaption"/>
              <w:jc w:val="center"/>
            </w:pPr>
            <w:r>
              <w:t>Figure 17: Field worker, completion with proof</w:t>
            </w:r>
          </w:p>
        </w:tc>
        <w:tc>
          <w:tcPr>
            <w:tcW w:type="dxa" w:w="4680"/>
          </w:tcPr>
          <w:p>
            <w:pPr>
              <w:pStyle w:val="FigureCaption"/>
              <w:jc w:val="center"/>
            </w:pPr>
            <w:r>
              <w:t>Figure 18: Resident, resolved report with proof and confirm/reopen</w:t>
            </w:r>
          </w:p>
        </w:tc>
      </w:tr>
    </w:tbl>
    <w:p/>
    <w:p>
      <w:pPr>
        <w:keepNext/>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26-alert-composer.png"/>
                    <pic:cNvPicPr/>
                  </pic:nvPicPr>
                  <pic:blipFill>
                    <a:blip r:embed="rId31"/>
                    <a:stretch>
                      <a:fillRect/>
                    </a:stretch>
                  </pic:blipFill>
                  <pic:spPr>
                    <a:xfrm>
                      <a:off x="0" y="0"/>
                      <a:ext cx="5943600" cy="3714750"/>
                    </a:xfrm>
                    <a:prstGeom prst="rect"/>
                  </pic:spPr>
                </pic:pic>
              </a:graphicData>
            </a:graphic>
          </wp:inline>
        </w:drawing>
      </w:r>
    </w:p>
    <w:p>
      <w:pPr>
        <w:pStyle w:val="FigureCaption"/>
        <w:jc w:val="center"/>
      </w:pPr>
      <w:r>
        <w:t>Figure 19: Official, alert composer with preview</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2" name="Picture 22"/>
                  <wp:cNvGraphicFramePr>
                    <a:graphicFrameLocks noChangeAspect="1"/>
                  </wp:cNvGraphicFramePr>
                  <a:graphic>
                    <a:graphicData uri="http://schemas.openxmlformats.org/drawingml/2006/picture">
                      <pic:pic>
                        <pic:nvPicPr>
                          <pic:cNvPr id="0" name="13-resident-alerts.png"/>
                          <pic:cNvPicPr/>
                        </pic:nvPicPr>
                        <pic:blipFill>
                          <a:blip r:embed="rId32"/>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20: Resident, alerts feed</w:t>
            </w:r>
          </w:p>
        </w:tc>
      </w:tr>
    </w:tbl>
    <w:p/>
    <w:p>
      <w:pPr>
        <w:keepNext/>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28-analytics.png"/>
                    <pic:cNvPicPr/>
                  </pic:nvPicPr>
                  <pic:blipFill>
                    <a:blip r:embed="rId33"/>
                    <a:stretch>
                      <a:fillRect/>
                    </a:stretch>
                  </pic:blipFill>
                  <pic:spPr>
                    <a:xfrm>
                      <a:off x="0" y="0"/>
                      <a:ext cx="5943600" cy="3714750"/>
                    </a:xfrm>
                    <a:prstGeom prst="rect"/>
                  </pic:spPr>
                </pic:pic>
              </a:graphicData>
            </a:graphic>
          </wp:inline>
        </w:drawing>
      </w:r>
    </w:p>
    <w:p>
      <w:pPr>
        <w:pStyle w:val="FigureCaption"/>
        <w:jc w:val="center"/>
      </w:pPr>
      <w:r>
        <w:t>Figure 21: Service-delivery analytics</w:t>
      </w:r>
    </w:p>
    <w:p>
      <w:pPr>
        <w:keepNext/>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30-admin-users.png"/>
                    <pic:cNvPicPr/>
                  </pic:nvPicPr>
                  <pic:blipFill>
                    <a:blip r:embed="rId34"/>
                    <a:stretch>
                      <a:fillRect/>
                    </a:stretch>
                  </pic:blipFill>
                  <pic:spPr>
                    <a:xfrm>
                      <a:off x="0" y="0"/>
                      <a:ext cx="5943600" cy="3714750"/>
                    </a:xfrm>
                    <a:prstGeom prst="rect"/>
                  </pic:spPr>
                </pic:pic>
              </a:graphicData>
            </a:graphic>
          </wp:inline>
        </w:drawing>
      </w:r>
    </w:p>
    <w:p>
      <w:pPr>
        <w:pStyle w:val="FigureCaption"/>
        <w:jc w:val="center"/>
      </w:pPr>
      <w:r>
        <w:t>Figure 22: Administrator, user management</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5" name="Picture 25"/>
                  <wp:cNvGraphicFramePr>
                    <a:graphicFrameLocks noChangeAspect="1"/>
                  </wp:cNvGraphicFramePr>
                  <a:graphic>
                    <a:graphicData uri="http://schemas.openxmlformats.org/drawingml/2006/picture">
                      <pic:pic>
                        <pic:nvPicPr>
                          <pic:cNvPr id="0" name="15-permission-denied.png"/>
                          <pic:cNvPicPr/>
                        </pic:nvPicPr>
                        <pic:blipFill>
                          <a:blip r:embed="rId35"/>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23: Permission-denied state</w:t>
            </w:r>
          </w:p>
        </w:tc>
      </w:tr>
    </w:tbl>
    <w:p/>
    <w:p>
      <w:pPr>
        <w:keepNext/>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22-queue-empty-state.png"/>
                    <pic:cNvPicPr/>
                  </pic:nvPicPr>
                  <pic:blipFill>
                    <a:blip r:embed="rId36"/>
                    <a:stretch>
                      <a:fillRect/>
                    </a:stretch>
                  </pic:blipFill>
                  <pic:spPr>
                    <a:xfrm>
                      <a:off x="0" y="0"/>
                      <a:ext cx="5943600" cy="3714750"/>
                    </a:xfrm>
                    <a:prstGeom prst="rect"/>
                  </pic:spPr>
                </pic:pic>
              </a:graphicData>
            </a:graphic>
          </wp:inline>
        </w:drawing>
      </w:r>
    </w:p>
    <w:p>
      <w:pPr>
        <w:pStyle w:val="FigureCaption"/>
        <w:jc w:val="center"/>
      </w:pPr>
      <w:r>
        <w:t>Figure 24: Empty state in the report queue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27" name="Picture 27"/>
                  <wp:cNvGraphicFramePr>
                    <a:graphicFrameLocks noChangeAspect="1"/>
                  </wp:cNvGraphicFramePr>
                  <a:graphic>
                    <a:graphicData uri="http://schemas.openxmlformats.org/drawingml/2006/picture">
                      <pic:pic>
                        <pic:nvPicPr>
                          <pic:cNvPr id="0" name="16-google-welcome.png"/>
                          <pic:cNvPicPr/>
                        </pic:nvPicPr>
                        <pic:blipFill>
                          <a:blip r:embed="rId37"/>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28" name="Picture 28"/>
                  <wp:cNvGraphicFramePr>
                    <a:graphicFrameLocks noChangeAspect="1"/>
                  </wp:cNvGraphicFramePr>
                  <a:graphic>
                    <a:graphicData uri="http://schemas.openxmlformats.org/drawingml/2006/picture">
                      <pic:pic>
                        <pic:nvPicPr>
                          <pic:cNvPr id="0" name="17-profile-popia.png"/>
                          <pic:cNvPicPr/>
                        </pic:nvPicPr>
                        <pic:blipFill>
                          <a:blip r:embed="rId38"/>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29" name="Picture 29"/>
                  <wp:cNvGraphicFramePr>
                    <a:graphicFrameLocks noChangeAspect="1"/>
                  </wp:cNvGraphicFramePr>
                  <a:graphic>
                    <a:graphicData uri="http://schemas.openxmlformats.org/drawingml/2006/picture">
                      <pic:pic>
                        <pic:nvPicPr>
                          <pic:cNvPr id="0" name="18-map-me-too.png"/>
                          <pic:cNvPicPr/>
                        </pic:nvPicPr>
                        <pic:blipFill>
                          <a:blip r:embed="rId39"/>
                          <a:stretch>
                            <a:fillRect/>
                          </a:stretch>
                        </pic:blipFill>
                        <pic:spPr>
                          <a:xfrm>
                            <a:off x="0" y="0"/>
                            <a:ext cx="1920240" cy="4162009"/>
                          </a:xfrm>
                          <a:prstGeom prst="rect"/>
                        </pic:spPr>
                      </pic:pic>
                    </a:graphicData>
                  </a:graphic>
                </wp:inline>
              </w:drawing>
            </w:r>
          </w:p>
        </w:tc>
      </w:tr>
      <w:tr>
        <w:tc>
          <w:tcPr>
            <w:tcW w:type="dxa" w:w="3120"/>
          </w:tcPr>
          <w:p>
            <w:pPr>
              <w:pStyle w:val="FigureCaption"/>
              <w:jc w:val="center"/>
            </w:pPr>
            <w:r>
              <w:t>Figure 25: First Google sign-in, profile completion</w:t>
            </w:r>
          </w:p>
        </w:tc>
        <w:tc>
          <w:tcPr>
            <w:tcW w:type="dxa" w:w="3120"/>
          </w:tcPr>
          <w:p>
            <w:pPr>
              <w:pStyle w:val="FigureCaption"/>
              <w:jc w:val="center"/>
            </w:pPr>
            <w:r>
              <w:t>Figure 26: Resident profile with POPIA account deletion</w:t>
            </w:r>
          </w:p>
        </w:tc>
        <w:tc>
          <w:tcPr>
            <w:tcW w:type="dxa" w:w="3120"/>
          </w:tcPr>
          <w:p>
            <w:pPr>
              <w:pStyle w:val="FigureCaption"/>
              <w:jc w:val="center"/>
            </w:pPr>
            <w:r>
              <w:t>Figure 27: Resident, "Me too" from the community map</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30" name="Picture 30"/>
                  <wp:cNvGraphicFramePr>
                    <a:graphicFrameLocks noChangeAspect="1"/>
                  </wp:cNvGraphicFramePr>
                  <a:graphic>
                    <a:graphicData uri="http://schemas.openxmlformats.org/drawingml/2006/picture">
                      <pic:pic>
                        <pic:nvPicPr>
                          <pic:cNvPr id="0" name="19-offline-mode.png"/>
                          <pic:cNvPicPr/>
                        </pic:nvPicPr>
                        <pic:blipFill>
                          <a:blip r:embed="rId40"/>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28: Resident, offline mode</w:t>
            </w:r>
          </w:p>
        </w:tc>
      </w:tr>
    </w:tbl>
    <w:p/>
    <w:p>
      <w:pPr>
        <w:pStyle w:val="Heading2"/>
        <w:numPr>
          <w:ilvl w:val="1"/>
          <w:numId w:val="9"/>
        </w:numPr>
      </w:pPr>
      <w:r>
        <w:t>Data Design</w:t>
      </w:r>
    </w:p>
    <w:p>
      <w:r>
        <w:t xml:space="preserve">CivicLink stores its persistent data in </w:t>
      </w:r>
      <w:r>
        <w:rPr>
          <w:b/>
        </w:rPr>
        <w:t>Cloud Firestore</w:t>
      </w:r>
      <w:r>
        <w:t xml:space="preserve">, a document database with real-time listeners and ACID transactions. Photos are stored in Firestore as well, as binary documents in the </w:t>
      </w:r>
      <w:r>
        <w:rPr>
          <w:rFonts w:ascii="Consolas" w:hAnsi="Consolas"/>
          <w:sz w:val="18"/>
        </w:rPr>
        <w:t>photos</w:t>
      </w:r>
      <w:r>
        <w:t xml:space="preserve"> collection (decision D3), so the system needs no separate file store. Figure 29 shows the implemented document model. Collections are shown as entities; references between documents (Firestore has no foreign keys) are shown as relationships with their cardinalities.</w:t>
      </w:r>
    </w:p>
    <w:p>
      <w:pPr>
        <w:keepNext/>
        <w:jc w:val="center"/>
      </w:pPr>
      <w:r>
        <w:drawing>
          <wp:inline xmlns:a="http://schemas.openxmlformats.org/drawingml/2006/main" xmlns:pic="http://schemas.openxmlformats.org/drawingml/2006/picture">
            <wp:extent cx="5943600" cy="4696750"/>
            <wp:docPr id="31" name="Picture 31"/>
            <wp:cNvGraphicFramePr>
              <a:graphicFrameLocks noChangeAspect="1"/>
            </wp:cNvGraphicFramePr>
            <a:graphic>
              <a:graphicData uri="http://schemas.openxmlformats.org/drawingml/2006/picture">
                <pic:pic>
                  <pic:nvPicPr>
                    <pic:cNvPr id="0" name="data-model.png"/>
                    <pic:cNvPicPr/>
                  </pic:nvPicPr>
                  <pic:blipFill>
                    <a:blip r:embed="rId41"/>
                    <a:stretch>
                      <a:fillRect/>
                    </a:stretch>
                  </pic:blipFill>
                  <pic:spPr>
                    <a:xfrm>
                      <a:off x="0" y="0"/>
                      <a:ext cx="5943600" cy="4696750"/>
                    </a:xfrm>
                    <a:prstGeom prst="rect"/>
                  </pic:spPr>
                </pic:pic>
              </a:graphicData>
            </a:graphic>
          </wp:inline>
        </w:drawing>
      </w:r>
    </w:p>
    <w:p>
      <w:pPr>
        <w:pStyle w:val="FigureCaption"/>
        <w:jc w:val="center"/>
      </w:pPr>
      <w:r>
        <w:t>Figure 29: Firestore document model</w:t>
      </w:r>
    </w:p>
    <w:p>
      <w:pPr>
        <w:pStyle w:val="TableCaption"/>
        <w:keepNext/>
      </w:pPr>
      <w:r>
        <w:t>Table 10: Data dictionary (principal collections)</w:t>
      </w:r>
    </w:p>
    <w:tbl>
      <w:tblPr>
        <w:tblStyle w:val="TableGrid"/>
        <w:tblW w:type="auto" w:w="0"/>
        <w:jc w:val="center"/>
        <w:tblLayout w:type="fixed"/>
        <w:tblLook w:firstColumn="1" w:firstRow="1" w:lastColumn="0" w:lastRow="0" w:noHBand="0" w:noVBand="1" w:val="04A0"/>
        <w:tblLayout w:type="fixed"/>
      </w:tblPr>
      <w:tblGrid>
        <w:gridCol w:w="2791"/>
        <w:gridCol w:w="1717"/>
        <w:gridCol w:w="2423"/>
        <w:gridCol w:w="2429"/>
      </w:tblGrid>
      <w:tr>
        <w:trPr>
          <w:tblHeader w:val="true"/>
        </w:trPr>
        <w:tc>
          <w:tcPr>
            <w:tcW w:type="dxa" w:w="2791"/>
            <w:shd w:val="clear" w:color="auto" w:fill="D5EBF4"/>
          </w:tcPr>
          <w:p>
            <w:pPr>
              <w:spacing w:after="0"/>
            </w:pPr>
            <w:r>
              <w:rPr>
                <w:b/>
                <w:sz w:val="18"/>
              </w:rPr>
              <w:t>Collection / field</w:t>
            </w:r>
          </w:p>
        </w:tc>
        <w:tc>
          <w:tcPr>
            <w:tcW w:type="dxa" w:w="1717"/>
            <w:shd w:val="clear" w:color="auto" w:fill="D5EBF4"/>
          </w:tcPr>
          <w:p>
            <w:pPr>
              <w:spacing w:after="0"/>
            </w:pPr>
            <w:r>
              <w:rPr>
                <w:b/>
                <w:sz w:val="18"/>
              </w:rPr>
              <w:t>Type</w:t>
            </w:r>
          </w:p>
        </w:tc>
        <w:tc>
          <w:tcPr>
            <w:tcW w:type="dxa" w:w="2423"/>
            <w:shd w:val="clear" w:color="auto" w:fill="D5EBF4"/>
          </w:tcPr>
          <w:p>
            <w:pPr>
              <w:spacing w:after="0"/>
            </w:pPr>
            <w:r>
              <w:rPr>
                <w:b/>
                <w:sz w:val="18"/>
              </w:rPr>
              <w:t>Key / required</w:t>
            </w:r>
          </w:p>
        </w:tc>
        <w:tc>
          <w:tcPr>
            <w:tcW w:type="dxa" w:w="2429"/>
            <w:shd w:val="clear" w:color="auto" w:fill="D5EBF4"/>
          </w:tcPr>
          <w:p>
            <w:pPr>
              <w:spacing w:after="0"/>
            </w:pPr>
            <w:r>
              <w:rPr>
                <w:b/>
                <w:sz w:val="18"/>
              </w:rPr>
              <w:t>Purpose</w:t>
            </w:r>
          </w:p>
        </w:tc>
      </w:tr>
      <w:tr>
        <w:tc>
          <w:tcPr>
            <w:tcW w:type="dxa" w:w="2791"/>
          </w:tcPr>
          <w:p>
            <w:pPr>
              <w:spacing w:after="0"/>
            </w:pPr>
            <w:r>
              <w:rPr>
                <w:b/>
                <w:sz w:val="18"/>
              </w:rPr>
              <w:t>users/{uid}</w:t>
            </w:r>
          </w:p>
        </w:tc>
        <w:tc>
          <w:tcPr>
            <w:tcW w:type="dxa" w:w="1717"/>
          </w:tcPr>
          <w:p>
            <w:pPr>
              <w:spacing w:after="0"/>
            </w:pPr>
          </w:p>
        </w:tc>
        <w:tc>
          <w:tcPr>
            <w:tcW w:type="dxa" w:w="2423"/>
          </w:tcPr>
          <w:p>
            <w:pPr>
              <w:spacing w:after="0"/>
            </w:pPr>
            <w:r>
              <w:rPr>
                <w:sz w:val="18"/>
              </w:rPr>
              <w:t>uid = Auth user id (PK)</w:t>
            </w:r>
          </w:p>
        </w:tc>
        <w:tc>
          <w:tcPr>
            <w:tcW w:type="dxa" w:w="2429"/>
          </w:tcPr>
          <w:p>
            <w:pPr>
              <w:spacing w:after="0"/>
            </w:pPr>
            <w:r>
              <w:rPr>
                <w:sz w:val="18"/>
              </w:rPr>
              <w:t>Profile for every account</w:t>
            </w:r>
          </w:p>
        </w:tc>
      </w:tr>
      <w:tr>
        <w:tc>
          <w:tcPr>
            <w:tcW w:type="dxa" w:w="2791"/>
          </w:tcPr>
          <w:p>
            <w:pPr>
              <w:spacing w:after="0"/>
            </w:pPr>
            <w:r>
              <w:rPr>
                <w:sz w:val="18"/>
              </w:rPr>
              <w:t>name, email</w:t>
            </w:r>
          </w:p>
        </w:tc>
        <w:tc>
          <w:tcPr>
            <w:tcW w:type="dxa" w:w="1717"/>
          </w:tcPr>
          <w:p>
            <w:pPr>
              <w:spacing w:after="0"/>
            </w:pPr>
            <w:r>
              <w:rPr>
                <w:sz w:val="18"/>
              </w:rPr>
              <w:t>string</w:t>
            </w:r>
          </w:p>
        </w:tc>
        <w:tc>
          <w:tcPr>
            <w:tcW w:type="dxa" w:w="2423"/>
          </w:tcPr>
          <w:p>
            <w:pPr>
              <w:spacing w:after="0"/>
            </w:pPr>
            <w:r>
              <w:rPr>
                <w:sz w:val="18"/>
              </w:rPr>
              <w:t>required</w:t>
            </w:r>
          </w:p>
        </w:tc>
        <w:tc>
          <w:tcPr>
            <w:tcW w:type="dxa" w:w="2429"/>
          </w:tcPr>
          <w:p>
            <w:pPr>
              <w:spacing w:after="0"/>
            </w:pPr>
            <w:r>
              <w:rPr>
                <w:sz w:val="18"/>
              </w:rPr>
              <w:t>Display name; sign-in email (unique in Firebase Auth)</w:t>
            </w:r>
          </w:p>
        </w:tc>
      </w:tr>
      <w:tr>
        <w:tc>
          <w:tcPr>
            <w:tcW w:type="dxa" w:w="2791"/>
          </w:tcPr>
          <w:p>
            <w:pPr>
              <w:spacing w:after="0"/>
            </w:pPr>
            <w:r>
              <w:rPr>
                <w:sz w:val="18"/>
              </w:rPr>
              <w:t>role</w:t>
            </w:r>
          </w:p>
        </w:tc>
        <w:tc>
          <w:tcPr>
            <w:tcW w:type="dxa" w:w="1717"/>
          </w:tcPr>
          <w:p>
            <w:pPr>
              <w:spacing w:after="0"/>
            </w:pPr>
            <w:r>
              <w:rPr>
                <w:sz w:val="18"/>
              </w:rPr>
              <w:t>enum RESIDENT, OFFICIAL, FIELD_WORKER, ADMIN</w:t>
            </w:r>
          </w:p>
        </w:tc>
        <w:tc>
          <w:tcPr>
            <w:tcW w:type="dxa" w:w="2423"/>
          </w:tcPr>
          <w:p>
            <w:pPr>
              <w:spacing w:after="0"/>
            </w:pPr>
            <w:r>
              <w:rPr>
                <w:sz w:val="18"/>
              </w:rPr>
              <w:t>required</w:t>
            </w:r>
          </w:p>
        </w:tc>
        <w:tc>
          <w:tcPr>
            <w:tcW w:type="dxa" w:w="2429"/>
          </w:tcPr>
          <w:p>
            <w:pPr>
              <w:spacing w:after="0"/>
            </w:pPr>
            <w:r>
              <w:rPr>
                <w:sz w:val="18"/>
              </w:rPr>
              <w:t>Authorisation, mirrored as a custom claim</w:t>
            </w:r>
          </w:p>
        </w:tc>
      </w:tr>
      <w:tr>
        <w:tc>
          <w:tcPr>
            <w:tcW w:type="dxa" w:w="2791"/>
          </w:tcPr>
          <w:p>
            <w:pPr>
              <w:spacing w:after="0"/>
            </w:pPr>
            <w:r>
              <w:rPr>
                <w:sz w:val="18"/>
              </w:rPr>
              <w:t>departmentId</w:t>
            </w:r>
          </w:p>
        </w:tc>
        <w:tc>
          <w:tcPr>
            <w:tcW w:type="dxa" w:w="1717"/>
          </w:tcPr>
          <w:p>
            <w:pPr>
              <w:spacing w:after="0"/>
            </w:pPr>
            <w:r>
              <w:rPr>
                <w:sz w:val="18"/>
              </w:rPr>
              <w:t>string</w:t>
            </w:r>
          </w:p>
        </w:tc>
        <w:tc>
          <w:tcPr>
            <w:tcW w:type="dxa" w:w="2423"/>
          </w:tcPr>
          <w:p>
            <w:pPr>
              <w:spacing w:after="0"/>
            </w:pPr>
            <w:r>
              <w:rPr>
                <w:sz w:val="18"/>
              </w:rPr>
              <w:t>FK departments; required for officials and workers</w:t>
            </w:r>
          </w:p>
        </w:tc>
        <w:tc>
          <w:tcPr>
            <w:tcW w:type="dxa" w:w="2429"/>
          </w:tcPr>
          <w:p>
            <w:pPr>
              <w:spacing w:after="0"/>
            </w:pPr>
            <w:r>
              <w:rPr>
                <w:sz w:val="18"/>
              </w:rPr>
              <w:t>Department scope (BR-20)</w:t>
            </w:r>
          </w:p>
        </w:tc>
      </w:tr>
      <w:tr>
        <w:tc>
          <w:tcPr>
            <w:tcW w:type="dxa" w:w="2791"/>
          </w:tcPr>
          <w:p>
            <w:pPr>
              <w:spacing w:after="0"/>
            </w:pPr>
            <w:r>
              <w:rPr>
                <w:sz w:val="18"/>
              </w:rPr>
              <w:t>suburb</w:t>
            </w:r>
          </w:p>
        </w:tc>
        <w:tc>
          <w:tcPr>
            <w:tcW w:type="dxa" w:w="1717"/>
          </w:tcPr>
          <w:p>
            <w:pPr>
              <w:spacing w:after="0"/>
            </w:pPr>
            <w:r>
              <w:rPr>
                <w:sz w:val="18"/>
              </w:rPr>
              <w:t>string</w:t>
            </w:r>
          </w:p>
        </w:tc>
        <w:tc>
          <w:tcPr>
            <w:tcW w:type="dxa" w:w="2423"/>
          </w:tcPr>
          <w:p>
            <w:pPr>
              <w:spacing w:after="0"/>
            </w:pPr>
            <w:r>
              <w:rPr>
                <w:sz w:val="18"/>
              </w:rPr>
              <w:t>required for residents</w:t>
            </w:r>
          </w:p>
        </w:tc>
        <w:tc>
          <w:tcPr>
            <w:tcW w:type="dxa" w:w="2429"/>
          </w:tcPr>
          <w:p>
            <w:pPr>
              <w:spacing w:after="0"/>
            </w:pPr>
            <w:r>
              <w:rPr>
                <w:sz w:val="18"/>
              </w:rPr>
              <w:t>Alert targeting (BR-14)</w:t>
            </w:r>
          </w:p>
        </w:tc>
      </w:tr>
      <w:tr>
        <w:tc>
          <w:tcPr>
            <w:tcW w:type="dxa" w:w="2791"/>
          </w:tcPr>
          <w:p>
            <w:pPr>
              <w:spacing w:after="0"/>
            </w:pPr>
            <w:r>
              <w:rPr>
                <w:sz w:val="18"/>
              </w:rPr>
              <w:t>isActive</w:t>
            </w:r>
          </w:p>
        </w:tc>
        <w:tc>
          <w:tcPr>
            <w:tcW w:type="dxa" w:w="1717"/>
          </w:tcPr>
          <w:p>
            <w:pPr>
              <w:spacing w:after="0"/>
            </w:pPr>
            <w:r>
              <w:rPr>
                <w:sz w:val="18"/>
              </w:rPr>
              <w:t>boolean</w:t>
            </w:r>
          </w:p>
        </w:tc>
        <w:tc>
          <w:tcPr>
            <w:tcW w:type="dxa" w:w="2423"/>
          </w:tcPr>
          <w:p>
            <w:pPr>
              <w:spacing w:after="0"/>
            </w:pPr>
            <w:r>
              <w:rPr>
                <w:sz w:val="18"/>
              </w:rPr>
              <w:t>required</w:t>
            </w:r>
          </w:p>
        </w:tc>
        <w:tc>
          <w:tcPr>
            <w:tcW w:type="dxa" w:w="2429"/>
          </w:tcPr>
          <w:p>
            <w:pPr>
              <w:spacing w:after="0"/>
            </w:pPr>
            <w:r>
              <w:rPr>
                <w:sz w:val="18"/>
              </w:rPr>
              <w:t>Deactivation (BR-16)</w:t>
            </w:r>
          </w:p>
        </w:tc>
      </w:tr>
      <w:tr>
        <w:tc>
          <w:tcPr>
            <w:tcW w:type="dxa" w:w="2791"/>
          </w:tcPr>
          <w:p>
            <w:pPr>
              <w:spacing w:after="0"/>
            </w:pPr>
            <w:r>
              <w:rPr>
                <w:b/>
                <w:sz w:val="18"/>
              </w:rPr>
              <w:t>reports/{id}</w:t>
            </w:r>
          </w:p>
        </w:tc>
        <w:tc>
          <w:tcPr>
            <w:tcW w:type="dxa" w:w="1717"/>
          </w:tcPr>
          <w:p>
            <w:pPr>
              <w:spacing w:after="0"/>
            </w:pPr>
          </w:p>
        </w:tc>
        <w:tc>
          <w:tcPr>
            <w:tcW w:type="dxa" w:w="2423"/>
          </w:tcPr>
          <w:p>
            <w:pPr>
              <w:spacing w:after="0"/>
            </w:pPr>
            <w:r>
              <w:rPr>
                <w:sz w:val="18"/>
              </w:rPr>
              <w:t>auto id (PK)</w:t>
            </w:r>
          </w:p>
        </w:tc>
        <w:tc>
          <w:tcPr>
            <w:tcW w:type="dxa" w:w="2429"/>
          </w:tcPr>
          <w:p>
            <w:pPr>
              <w:spacing w:after="0"/>
            </w:pPr>
            <w:r>
              <w:rPr>
                <w:sz w:val="18"/>
              </w:rPr>
              <w:t>Incident report</w:t>
            </w:r>
          </w:p>
        </w:tc>
      </w:tr>
      <w:tr>
        <w:tc>
          <w:tcPr>
            <w:tcW w:type="dxa" w:w="2791"/>
          </w:tcPr>
          <w:p>
            <w:pPr>
              <w:spacing w:after="0"/>
            </w:pPr>
            <w:r>
              <w:rPr>
                <w:sz w:val="18"/>
              </w:rPr>
              <w:t>ref</w:t>
            </w:r>
          </w:p>
        </w:tc>
        <w:tc>
          <w:tcPr>
            <w:tcW w:type="dxa" w:w="1717"/>
          </w:tcPr>
          <w:p>
            <w:pPr>
              <w:spacing w:after="0"/>
            </w:pPr>
            <w:r>
              <w:rPr>
                <w:sz w:val="18"/>
              </w:rPr>
              <w:t>string</w:t>
            </w:r>
          </w:p>
        </w:tc>
        <w:tc>
          <w:tcPr>
            <w:tcW w:type="dxa" w:w="2423"/>
          </w:tcPr>
          <w:p>
            <w:pPr>
              <w:spacing w:after="0"/>
            </w:pPr>
            <w:r>
              <w:rPr>
                <w:sz w:val="18"/>
              </w:rPr>
              <w:t>required, unique</w:t>
            </w:r>
          </w:p>
        </w:tc>
        <w:tc>
          <w:tcPr>
            <w:tcW w:type="dxa" w:w="2429"/>
          </w:tcPr>
          <w:p>
            <w:pPr>
              <w:spacing w:after="0"/>
            </w:pPr>
            <w:r>
              <w:rPr>
                <w:sz w:val="18"/>
              </w:rPr>
              <w:t>CL-YYYY-NNNN (BR-04)</w:t>
            </w:r>
          </w:p>
        </w:tc>
      </w:tr>
      <w:tr>
        <w:tc>
          <w:tcPr>
            <w:tcW w:type="dxa" w:w="2791"/>
          </w:tcPr>
          <w:p>
            <w:pPr>
              <w:spacing w:after="0"/>
            </w:pPr>
            <w:r>
              <w:rPr>
                <w:sz w:val="18"/>
              </w:rPr>
              <w:t>reporterId, reporterName</w:t>
            </w:r>
          </w:p>
        </w:tc>
        <w:tc>
          <w:tcPr>
            <w:tcW w:type="dxa" w:w="1717"/>
          </w:tcPr>
          <w:p>
            <w:pPr>
              <w:spacing w:after="0"/>
            </w:pPr>
            <w:r>
              <w:rPr>
                <w:sz w:val="18"/>
              </w:rPr>
              <w:t>string</w:t>
            </w:r>
          </w:p>
        </w:tc>
        <w:tc>
          <w:tcPr>
            <w:tcW w:type="dxa" w:w="2423"/>
          </w:tcPr>
          <w:p>
            <w:pPr>
              <w:spacing w:after="0"/>
            </w:pPr>
            <w:r>
              <w:rPr>
                <w:sz w:val="18"/>
              </w:rPr>
              <w:t>FK users, required</w:t>
            </w:r>
          </w:p>
        </w:tc>
        <w:tc>
          <w:tcPr>
            <w:tcW w:type="dxa" w:w="2429"/>
          </w:tcPr>
          <w:p>
            <w:pPr>
              <w:spacing w:after="0"/>
            </w:pPr>
            <w:r>
              <w:rPr>
                <w:sz w:val="18"/>
              </w:rPr>
              <w:t>Reporter (staff-only visibility)</w:t>
            </w:r>
          </w:p>
        </w:tc>
      </w:tr>
      <w:tr>
        <w:tc>
          <w:tcPr>
            <w:tcW w:type="dxa" w:w="2791"/>
          </w:tcPr>
          <w:p>
            <w:pPr>
              <w:spacing w:after="0"/>
            </w:pPr>
            <w:r>
              <w:rPr>
                <w:sz w:val="18"/>
              </w:rPr>
              <w:t>categoryId, departmentId</w:t>
            </w:r>
          </w:p>
        </w:tc>
        <w:tc>
          <w:tcPr>
            <w:tcW w:type="dxa" w:w="1717"/>
          </w:tcPr>
          <w:p>
            <w:pPr>
              <w:spacing w:after="0"/>
            </w:pPr>
            <w:r>
              <w:rPr>
                <w:sz w:val="18"/>
              </w:rPr>
              <w:t>string</w:t>
            </w:r>
          </w:p>
        </w:tc>
        <w:tc>
          <w:tcPr>
            <w:tcW w:type="dxa" w:w="2423"/>
          </w:tcPr>
          <w:p>
            <w:pPr>
              <w:spacing w:after="0"/>
            </w:pPr>
            <w:r>
              <w:rPr>
                <w:sz w:val="18"/>
              </w:rPr>
              <w:t>FK, required</w:t>
            </w:r>
          </w:p>
        </w:tc>
        <w:tc>
          <w:tcPr>
            <w:tcW w:type="dxa" w:w="2429"/>
          </w:tcPr>
          <w:p>
            <w:pPr>
              <w:spacing w:after="0"/>
            </w:pPr>
            <w:r>
              <w:rPr>
                <w:sz w:val="18"/>
              </w:rPr>
              <w:t>Routing</w:t>
            </w:r>
          </w:p>
        </w:tc>
      </w:tr>
      <w:tr>
        <w:tc>
          <w:tcPr>
            <w:tcW w:type="dxa" w:w="2791"/>
          </w:tcPr>
          <w:p>
            <w:pPr>
              <w:spacing w:after="0"/>
            </w:pPr>
            <w:r>
              <w:rPr>
                <w:sz w:val="18"/>
              </w:rPr>
              <w:t>description</w:t>
            </w:r>
          </w:p>
        </w:tc>
        <w:tc>
          <w:tcPr>
            <w:tcW w:type="dxa" w:w="1717"/>
          </w:tcPr>
          <w:p>
            <w:pPr>
              <w:spacing w:after="0"/>
            </w:pPr>
            <w:r>
              <w:rPr>
                <w:sz w:val="18"/>
              </w:rPr>
              <w:t>string (10–300)</w:t>
            </w:r>
          </w:p>
        </w:tc>
        <w:tc>
          <w:tcPr>
            <w:tcW w:type="dxa" w:w="2423"/>
          </w:tcPr>
          <w:p>
            <w:pPr>
              <w:spacing w:after="0"/>
            </w:pPr>
            <w:r>
              <w:rPr>
                <w:sz w:val="18"/>
              </w:rPr>
              <w:t>required</w:t>
            </w:r>
          </w:p>
        </w:tc>
        <w:tc>
          <w:tcPr>
            <w:tcW w:type="dxa" w:w="2429"/>
          </w:tcPr>
          <w:p>
            <w:pPr>
              <w:spacing w:after="0"/>
            </w:pPr>
            <w:r>
              <w:rPr>
                <w:sz w:val="18"/>
              </w:rPr>
              <w:t>Resident description</w:t>
            </w:r>
          </w:p>
        </w:tc>
      </w:tr>
      <w:tr>
        <w:tc>
          <w:tcPr>
            <w:tcW w:type="dxa" w:w="2791"/>
          </w:tcPr>
          <w:p>
            <w:pPr>
              <w:spacing w:after="0"/>
            </w:pPr>
            <w:r>
              <w:rPr>
                <w:sz w:val="18"/>
              </w:rPr>
              <w:t>location, geohash</w:t>
            </w:r>
          </w:p>
        </w:tc>
        <w:tc>
          <w:tcPr>
            <w:tcW w:type="dxa" w:w="1717"/>
          </w:tcPr>
          <w:p>
            <w:pPr>
              <w:spacing w:after="0"/>
            </w:pPr>
            <w:r>
              <w:rPr>
                <w:sz w:val="18"/>
              </w:rPr>
              <w:t>{lat,lng}, string</w:t>
            </w:r>
          </w:p>
        </w:tc>
        <w:tc>
          <w:tcPr>
            <w:tcW w:type="dxa" w:w="2423"/>
          </w:tcPr>
          <w:p>
            <w:pPr>
              <w:spacing w:after="0"/>
            </w:pPr>
            <w:r>
              <w:rPr>
                <w:sz w:val="18"/>
              </w:rPr>
              <w:t>required</w:t>
            </w:r>
          </w:p>
        </w:tc>
        <w:tc>
          <w:tcPr>
            <w:tcW w:type="dxa" w:w="2429"/>
          </w:tcPr>
          <w:p>
            <w:pPr>
              <w:spacing w:after="0"/>
            </w:pPr>
            <w:r>
              <w:rPr>
                <w:sz w:val="18"/>
              </w:rPr>
              <w:t>Map position; geohash for the 100 m duplicate query</w:t>
            </w:r>
          </w:p>
        </w:tc>
      </w:tr>
      <w:tr>
        <w:tc>
          <w:tcPr>
            <w:tcW w:type="dxa" w:w="2791"/>
          </w:tcPr>
          <w:p>
            <w:pPr>
              <w:spacing w:after="0"/>
            </w:pPr>
            <w:r>
              <w:rPr>
                <w:sz w:val="18"/>
              </w:rPr>
              <w:t>suburb, landmark</w:t>
            </w:r>
          </w:p>
        </w:tc>
        <w:tc>
          <w:tcPr>
            <w:tcW w:type="dxa" w:w="1717"/>
          </w:tcPr>
          <w:p>
            <w:pPr>
              <w:spacing w:after="0"/>
            </w:pPr>
            <w:r>
              <w:rPr>
                <w:sz w:val="18"/>
              </w:rPr>
              <w:t>string</w:t>
            </w:r>
          </w:p>
        </w:tc>
        <w:tc>
          <w:tcPr>
            <w:tcW w:type="dxa" w:w="2423"/>
          </w:tcPr>
          <w:p>
            <w:pPr>
              <w:spacing w:after="0"/>
            </w:pPr>
            <w:r>
              <w:rPr>
                <w:sz w:val="18"/>
              </w:rPr>
              <w:t>suburb required</w:t>
            </w:r>
          </w:p>
        </w:tc>
        <w:tc>
          <w:tcPr>
            <w:tcW w:type="dxa" w:w="2429"/>
          </w:tcPr>
          <w:p>
            <w:pPr>
              <w:spacing w:after="0"/>
            </w:pPr>
            <w:r>
              <w:rPr>
                <w:sz w:val="18"/>
              </w:rPr>
              <w:t>Human-readable location</w:t>
            </w:r>
          </w:p>
        </w:tc>
      </w:tr>
      <w:tr>
        <w:tc>
          <w:tcPr>
            <w:tcW w:type="dxa" w:w="2791"/>
          </w:tcPr>
          <w:p>
            <w:pPr>
              <w:spacing w:after="0"/>
            </w:pPr>
            <w:r>
              <w:rPr>
                <w:sz w:val="18"/>
              </w:rPr>
              <w:t>severity</w:t>
            </w:r>
          </w:p>
        </w:tc>
        <w:tc>
          <w:tcPr>
            <w:tcW w:type="dxa" w:w="1717"/>
          </w:tcPr>
          <w:p>
            <w:pPr>
              <w:spacing w:after="0"/>
            </w:pPr>
            <w:r>
              <w:rPr>
                <w:sz w:val="18"/>
              </w:rPr>
              <w:t>enum HIGH, MEDIUM, LOW</w:t>
            </w:r>
          </w:p>
        </w:tc>
        <w:tc>
          <w:tcPr>
            <w:tcW w:type="dxa" w:w="2423"/>
          </w:tcPr>
          <w:p>
            <w:pPr>
              <w:spacing w:after="0"/>
            </w:pPr>
            <w:r>
              <w:rPr>
                <w:sz w:val="18"/>
              </w:rPr>
              <w:t>required</w:t>
            </w:r>
          </w:p>
        </w:tc>
        <w:tc>
          <w:tcPr>
            <w:tcW w:type="dxa" w:w="2429"/>
          </w:tcPr>
          <w:p>
            <w:pPr>
              <w:spacing w:after="0"/>
            </w:pPr>
            <w:r>
              <w:rPr>
                <w:sz w:val="18"/>
              </w:rPr>
              <w:t>Priority of the resulting task</w:t>
            </w:r>
          </w:p>
        </w:tc>
      </w:tr>
      <w:tr>
        <w:tc>
          <w:tcPr>
            <w:tcW w:type="dxa" w:w="2791"/>
          </w:tcPr>
          <w:p>
            <w:pPr>
              <w:spacing w:after="0"/>
            </w:pPr>
            <w:r>
              <w:rPr>
                <w:sz w:val="18"/>
              </w:rPr>
              <w:t>photoIds</w:t>
            </w:r>
          </w:p>
        </w:tc>
        <w:tc>
          <w:tcPr>
            <w:tcW w:type="dxa" w:w="1717"/>
          </w:tcPr>
          <w:p>
            <w:pPr>
              <w:spacing w:after="0"/>
            </w:pPr>
            <w:r>
              <w:rPr>
                <w:sz w:val="18"/>
              </w:rPr>
              <w:t>string[0..3]</w:t>
            </w:r>
          </w:p>
        </w:tc>
        <w:tc>
          <w:tcPr>
            <w:tcW w:type="dxa" w:w="2423"/>
          </w:tcPr>
          <w:p>
            <w:pPr>
              <w:spacing w:after="0"/>
            </w:pPr>
            <w:r>
              <w:rPr>
                <w:sz w:val="18"/>
              </w:rPr>
              <w:t>required (may be empty)</w:t>
            </w:r>
          </w:p>
        </w:tc>
        <w:tc>
          <w:tcPr>
            <w:tcW w:type="dxa" w:w="2429"/>
          </w:tcPr>
          <w:p>
            <w:pPr>
              <w:spacing w:after="0"/>
            </w:pPr>
            <w:r>
              <w:rPr>
                <w:sz w:val="18"/>
              </w:rPr>
              <w:t>Ids of evidence photos (</w:t>
            </w:r>
            <w:r>
              <w:rPr>
                <w:rFonts w:ascii="Consolas" w:hAnsi="Consolas"/>
                <w:sz w:val="18"/>
              </w:rPr>
              <w:t>photos</w:t>
            </w:r>
            <w:r>
              <w:rPr>
                <w:sz w:val="18"/>
              </w:rPr>
              <w:t>)</w:t>
            </w:r>
          </w:p>
        </w:tc>
      </w:tr>
      <w:tr>
        <w:tc>
          <w:tcPr>
            <w:tcW w:type="dxa" w:w="2791"/>
          </w:tcPr>
          <w:p>
            <w:pPr>
              <w:spacing w:after="0"/>
            </w:pPr>
            <w:r>
              <w:rPr>
                <w:sz w:val="18"/>
              </w:rPr>
              <w:t>status</w:t>
            </w:r>
          </w:p>
        </w:tc>
        <w:tc>
          <w:tcPr>
            <w:tcW w:type="dxa" w:w="1717"/>
          </w:tcPr>
          <w:p>
            <w:pPr>
              <w:spacing w:after="0"/>
            </w:pPr>
            <w:r>
              <w:rPr>
                <w:sz w:val="18"/>
              </w:rPr>
              <w:t>enum (8 states)</w:t>
            </w:r>
          </w:p>
        </w:tc>
        <w:tc>
          <w:tcPr>
            <w:tcW w:type="dxa" w:w="2423"/>
          </w:tcPr>
          <w:p>
            <w:pPr>
              <w:spacing w:after="0"/>
            </w:pPr>
            <w:r>
              <w:rPr>
                <w:sz w:val="18"/>
              </w:rPr>
              <w:t>required</w:t>
            </w:r>
          </w:p>
        </w:tc>
        <w:tc>
          <w:tcPr>
            <w:tcW w:type="dxa" w:w="2429"/>
          </w:tcPr>
          <w:p>
            <w:pPr>
              <w:spacing w:after="0"/>
            </w:pPr>
            <w:r>
              <w:rPr>
                <w:sz w:val="18"/>
              </w:rPr>
              <w:t>Lifecycle (Figure 7)</w:t>
            </w:r>
          </w:p>
        </w:tc>
      </w:tr>
      <w:tr>
        <w:tc>
          <w:tcPr>
            <w:tcW w:type="dxa" w:w="2791"/>
          </w:tcPr>
          <w:p>
            <w:pPr>
              <w:spacing w:after="0"/>
            </w:pPr>
            <w:r>
              <w:rPr>
                <w:sz w:val="18"/>
              </w:rPr>
              <w:t>assignedWorkerId, activeTaskId</w:t>
            </w:r>
          </w:p>
        </w:tc>
        <w:tc>
          <w:tcPr>
            <w:tcW w:type="dxa" w:w="1717"/>
          </w:tcPr>
          <w:p>
            <w:pPr>
              <w:spacing w:after="0"/>
            </w:pPr>
            <w:r>
              <w:rPr>
                <w:sz w:val="18"/>
              </w:rPr>
              <w:t>string</w:t>
            </w:r>
          </w:p>
        </w:tc>
        <w:tc>
          <w:tcPr>
            <w:tcW w:type="dxa" w:w="2423"/>
          </w:tcPr>
          <w:p>
            <w:pPr>
              <w:spacing w:after="0"/>
            </w:pPr>
            <w:r>
              <w:rPr>
                <w:sz w:val="18"/>
              </w:rPr>
              <w:t>FK, optional</w:t>
            </w:r>
          </w:p>
        </w:tc>
        <w:tc>
          <w:tcPr>
            <w:tcW w:type="dxa" w:w="2429"/>
          </w:tcPr>
          <w:p>
            <w:pPr>
              <w:spacing w:after="0"/>
            </w:pPr>
            <w:r>
              <w:rPr>
                <w:sz w:val="18"/>
              </w:rPr>
              <w:t>Current assignment (BR-06)</w:t>
            </w:r>
          </w:p>
        </w:tc>
      </w:tr>
      <w:tr>
        <w:tc>
          <w:tcPr>
            <w:tcW w:type="dxa" w:w="2791"/>
          </w:tcPr>
          <w:p>
            <w:pPr>
              <w:spacing w:after="0"/>
            </w:pPr>
            <w:r>
              <w:rPr>
                <w:sz w:val="18"/>
              </w:rPr>
              <w:t>parentReportId, followerIds, affectedCount</w:t>
            </w:r>
          </w:p>
        </w:tc>
        <w:tc>
          <w:tcPr>
            <w:tcW w:type="dxa" w:w="1717"/>
          </w:tcPr>
          <w:p>
            <w:pPr>
              <w:spacing w:after="0"/>
            </w:pPr>
            <w:r>
              <w:rPr>
                <w:sz w:val="18"/>
              </w:rPr>
              <w:t>string, string[], int</w:t>
            </w:r>
          </w:p>
        </w:tc>
        <w:tc>
          <w:tcPr>
            <w:tcW w:type="dxa" w:w="2423"/>
          </w:tcPr>
          <w:p>
            <w:pPr>
              <w:spacing w:after="0"/>
            </w:pPr>
            <w:r>
              <w:rPr>
                <w:sz w:val="18"/>
              </w:rPr>
              <w:t>optional / required</w:t>
            </w:r>
          </w:p>
        </w:tc>
        <w:tc>
          <w:tcPr>
            <w:tcW w:type="dxa" w:w="2429"/>
          </w:tcPr>
          <w:p>
            <w:pPr>
              <w:spacing w:after="0"/>
            </w:pPr>
            <w:r>
              <w:rPr>
                <w:sz w:val="18"/>
              </w:rPr>
              <w:t>Duplicate linkage (BR-03)</w:t>
            </w:r>
          </w:p>
        </w:tc>
      </w:tr>
      <w:tr>
        <w:tc>
          <w:tcPr>
            <w:tcW w:type="dxa" w:w="2791"/>
          </w:tcPr>
          <w:p>
            <w:pPr>
              <w:spacing w:after="0"/>
            </w:pPr>
            <w:r>
              <w:rPr>
                <w:sz w:val="18"/>
              </w:rPr>
              <w:t>resolutionNotes, resolutionPhotoPaths</w:t>
            </w:r>
          </w:p>
        </w:tc>
        <w:tc>
          <w:tcPr>
            <w:tcW w:type="dxa" w:w="1717"/>
          </w:tcPr>
          <w:p>
            <w:pPr>
              <w:spacing w:after="0"/>
            </w:pPr>
            <w:r>
              <w:rPr>
                <w:sz w:val="18"/>
              </w:rPr>
              <w:t>string, string[]</w:t>
            </w:r>
          </w:p>
        </w:tc>
        <w:tc>
          <w:tcPr>
            <w:tcW w:type="dxa" w:w="2423"/>
          </w:tcPr>
          <w:p>
            <w:pPr>
              <w:spacing w:after="0"/>
            </w:pPr>
            <w:r>
              <w:rPr>
                <w:sz w:val="18"/>
              </w:rPr>
              <w:t>optional</w:t>
            </w:r>
          </w:p>
        </w:tc>
        <w:tc>
          <w:tcPr>
            <w:tcW w:type="dxa" w:w="2429"/>
          </w:tcPr>
          <w:p>
            <w:pPr>
              <w:spacing w:after="0"/>
            </w:pPr>
            <w:r>
              <w:rPr>
                <w:sz w:val="18"/>
              </w:rPr>
              <w:t>Copied from the completed task</w:t>
            </w:r>
          </w:p>
        </w:tc>
      </w:tr>
      <w:tr>
        <w:tc>
          <w:tcPr>
            <w:tcW w:type="dxa" w:w="2791"/>
          </w:tcPr>
          <w:p>
            <w:pPr>
              <w:spacing w:after="0"/>
            </w:pPr>
            <w:r>
              <w:rPr>
                <w:sz w:val="18"/>
              </w:rPr>
              <w:t>createdAt, updatedAt, resolvedAt, escalatedAt, closedAt</w:t>
            </w:r>
          </w:p>
        </w:tc>
        <w:tc>
          <w:tcPr>
            <w:tcW w:type="dxa" w:w="1717"/>
          </w:tcPr>
          <w:p>
            <w:pPr>
              <w:spacing w:after="0"/>
            </w:pPr>
            <w:r>
              <w:rPr>
                <w:sz w:val="18"/>
              </w:rPr>
              <w:t>timestamp</w:t>
            </w:r>
          </w:p>
        </w:tc>
        <w:tc>
          <w:tcPr>
            <w:tcW w:type="dxa" w:w="2423"/>
          </w:tcPr>
          <w:p>
            <w:pPr>
              <w:spacing w:after="0"/>
            </w:pPr>
            <w:r>
              <w:rPr>
                <w:sz w:val="18"/>
              </w:rPr>
              <w:t>createdAt/updatedAt required</w:t>
            </w:r>
          </w:p>
        </w:tc>
        <w:tc>
          <w:tcPr>
            <w:tcW w:type="dxa" w:w="2429"/>
          </w:tcPr>
          <w:p>
            <w:pPr>
              <w:spacing w:after="0"/>
            </w:pPr>
            <w:r>
              <w:rPr>
                <w:sz w:val="18"/>
              </w:rPr>
              <w:t>Lifecycle times, SLA and analytics</w:t>
            </w:r>
          </w:p>
        </w:tc>
      </w:tr>
      <w:tr>
        <w:tc>
          <w:tcPr>
            <w:tcW w:type="dxa" w:w="2791"/>
          </w:tcPr>
          <w:p>
            <w:pPr>
              <w:spacing w:after="0"/>
            </w:pPr>
            <w:r>
              <w:rPr>
                <w:b/>
                <w:sz w:val="18"/>
              </w:rPr>
              <w:t>reports/{id}/history/{id}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Append-only audit trail: from, to, event, actorId, actorRole, actorName, note, at</w:t>
            </w:r>
          </w:p>
        </w:tc>
      </w:tr>
      <w:tr>
        <w:tc>
          <w:tcPr>
            <w:tcW w:type="dxa" w:w="2791"/>
          </w:tcPr>
          <w:p>
            <w:pPr>
              <w:spacing w:after="0"/>
            </w:pPr>
            <w:r>
              <w:rPr>
                <w:b/>
                <w:sz w:val="18"/>
              </w:rPr>
              <w:t>reports/{id}/comments/{id}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Internal notes: authorId, authorRole, text, createdAt</w:t>
            </w:r>
          </w:p>
        </w:tc>
      </w:tr>
      <w:tr>
        <w:tc>
          <w:tcPr>
            <w:tcW w:type="dxa" w:w="2791"/>
          </w:tcPr>
          <w:p>
            <w:pPr>
              <w:spacing w:after="0"/>
            </w:pPr>
            <w:r>
              <w:rPr>
                <w:b/>
                <w:sz w:val="18"/>
              </w:rPr>
              <w:t>publicReports/{id}</w:t>
            </w:r>
          </w:p>
        </w:tc>
        <w:tc>
          <w:tcPr>
            <w:tcW w:type="dxa" w:w="1717"/>
          </w:tcPr>
          <w:p>
            <w:pPr>
              <w:spacing w:after="0"/>
            </w:pPr>
          </w:p>
        </w:tc>
        <w:tc>
          <w:tcPr>
            <w:tcW w:type="dxa" w:w="2423"/>
          </w:tcPr>
          <w:p>
            <w:pPr>
              <w:spacing w:after="0"/>
            </w:pPr>
            <w:r>
              <w:rPr>
                <w:sz w:val="18"/>
              </w:rPr>
              <w:t>id = report id</w:t>
            </w:r>
          </w:p>
        </w:tc>
        <w:tc>
          <w:tcPr>
            <w:tcW w:type="dxa" w:w="2429"/>
          </w:tcPr>
          <w:p>
            <w:pPr>
              <w:spacing w:after="0"/>
            </w:pPr>
            <w:r>
              <w:rPr>
                <w:sz w:val="18"/>
              </w:rPr>
              <w:t>Privacy-safe projection: ref, category, status, location rounded to about 100 m, suburb, isOpen</w:t>
            </w:r>
          </w:p>
        </w:tc>
      </w:tr>
      <w:tr>
        <w:tc>
          <w:tcPr>
            <w:tcW w:type="dxa" w:w="2791"/>
          </w:tcPr>
          <w:p>
            <w:pPr>
              <w:spacing w:after="0"/>
            </w:pPr>
            <w:r>
              <w:rPr>
                <w:b/>
                <w:sz w:val="18"/>
              </w:rPr>
              <w:t>tasks/{id}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Assignment: reportId (FK), workerId (FK), assignedBy, departmentId, priority, status, notes, completionNotes, proofPaths, timestamps</w:t>
            </w:r>
          </w:p>
        </w:tc>
      </w:tr>
      <w:tr>
        <w:tc>
          <w:tcPr>
            <w:tcW w:type="dxa" w:w="2791"/>
          </w:tcPr>
          <w:p>
            <w:pPr>
              <w:spacing w:after="0"/>
            </w:pPr>
            <w:r>
              <w:rPr>
                <w:b/>
                <w:sz w:val="18"/>
              </w:rPr>
              <w:t>alerts/{id}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type, title (≤ 100), message (≤ 500), targetSuburbs[], createdBy (FK), isActive, recipientCount, readCount, createdAt, expiresAt</w:t>
            </w:r>
          </w:p>
        </w:tc>
      </w:tr>
      <w:tr>
        <w:tc>
          <w:tcPr>
            <w:tcW w:type="dxa" w:w="2791"/>
          </w:tcPr>
          <w:p>
            <w:pPr>
              <w:spacing w:after="0"/>
            </w:pPr>
            <w:r>
              <w:rPr>
                <w:b/>
                <w:sz w:val="18"/>
              </w:rPr>
              <w:t>alerts/{id}/recipients/{uid}</w:t>
            </w:r>
          </w:p>
        </w:tc>
        <w:tc>
          <w:tcPr>
            <w:tcW w:type="dxa" w:w="1717"/>
          </w:tcPr>
          <w:p>
            <w:pPr>
              <w:spacing w:after="0"/>
            </w:pPr>
          </w:p>
        </w:tc>
        <w:tc>
          <w:tcPr>
            <w:tcW w:type="dxa" w:w="2423"/>
          </w:tcPr>
          <w:p>
            <w:pPr>
              <w:spacing w:after="0"/>
            </w:pPr>
            <w:r>
              <w:rPr>
                <w:sz w:val="18"/>
              </w:rPr>
              <w:t>uid (PK, FK users)</w:t>
            </w:r>
          </w:p>
        </w:tc>
        <w:tc>
          <w:tcPr>
            <w:tcW w:type="dxa" w:w="2429"/>
          </w:tcPr>
          <w:p>
            <w:pPr>
              <w:spacing w:after="0"/>
            </w:pPr>
            <w:r>
              <w:rPr>
                <w:sz w:val="18"/>
              </w:rPr>
              <w:t>Delivery record: channel, deliveredAt, readAt</w:t>
            </w:r>
          </w:p>
        </w:tc>
      </w:tr>
      <w:tr>
        <w:tc>
          <w:tcPr>
            <w:tcW w:type="dxa" w:w="2791"/>
          </w:tcPr>
          <w:p>
            <w:pPr>
              <w:spacing w:after="0"/>
            </w:pPr>
            <w:r>
              <w:rPr>
                <w:b/>
                <w:sz w:val="18"/>
              </w:rPr>
              <w:t>users/{uid}/notifications/{id}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type, title, body, link, readAt, createdAt</w:t>
            </w:r>
          </w:p>
        </w:tc>
      </w:tr>
      <w:tr>
        <w:tc>
          <w:tcPr>
            <w:tcW w:type="dxa" w:w="2791"/>
          </w:tcPr>
          <w:p>
            <w:pPr>
              <w:spacing w:after="0"/>
            </w:pPr>
            <w:r>
              <w:rPr>
                <w:b/>
                <w:sz w:val="18"/>
              </w:rPr>
              <w:t>departments/{id}</w:t>
            </w:r>
            <w:r>
              <w:rPr>
                <w:sz w:val="18"/>
              </w:rPr>
              <w:t xml:space="preserve">, </w:t>
            </w:r>
            <w:r>
              <w:rPr>
                <w:b/>
                <w:sz w:val="18"/>
              </w:rPr>
              <w:t>categories/{id}</w:t>
            </w:r>
          </w:p>
        </w:tc>
        <w:tc>
          <w:tcPr>
            <w:tcW w:type="dxa" w:w="1717"/>
          </w:tcPr>
          <w:p>
            <w:pPr>
              <w:spacing w:after="0"/>
            </w:pPr>
          </w:p>
        </w:tc>
        <w:tc>
          <w:tcPr>
            <w:tcW w:type="dxa" w:w="2423"/>
          </w:tcPr>
          <w:p>
            <w:pPr>
              <w:spacing w:after="0"/>
            </w:pPr>
            <w:r>
              <w:rPr>
                <w:sz w:val="18"/>
              </w:rPr>
              <w:t>slug id</w:t>
            </w:r>
          </w:p>
        </w:tc>
        <w:tc>
          <w:tcPr>
            <w:tcW w:type="dxa" w:w="2429"/>
          </w:tcPr>
          <w:p>
            <w:pPr>
              <w:spacing w:after="0"/>
            </w:pPr>
            <w:r>
              <w:rPr>
                <w:sz w:val="18"/>
              </w:rPr>
              <w:t>name (unique), slaHours (1–720) / icon and departmentId (FK), isActive</w:t>
            </w:r>
          </w:p>
        </w:tc>
      </w:tr>
      <w:tr>
        <w:tc>
          <w:tcPr>
            <w:tcW w:type="dxa" w:w="2791"/>
          </w:tcPr>
          <w:p>
            <w:pPr>
              <w:spacing w:after="0"/>
            </w:pPr>
            <w:r>
              <w:rPr>
                <w:b/>
                <w:sz w:val="18"/>
              </w:rPr>
              <w:t>users/{uid}/pushTokens/{hash}</w:t>
            </w:r>
          </w:p>
        </w:tc>
        <w:tc>
          <w:tcPr>
            <w:tcW w:type="dxa" w:w="1717"/>
          </w:tcPr>
          <w:p>
            <w:pPr>
              <w:spacing w:after="0"/>
            </w:pPr>
          </w:p>
        </w:tc>
        <w:tc>
          <w:tcPr>
            <w:tcW w:type="dxa" w:w="2423"/>
          </w:tcPr>
          <w:p>
            <w:pPr>
              <w:spacing w:after="0"/>
            </w:pPr>
            <w:r>
              <w:rPr>
                <w:sz w:val="18"/>
              </w:rPr>
              <w:t>SHA-256 of token</w:t>
            </w:r>
          </w:p>
        </w:tc>
        <w:tc>
          <w:tcPr>
            <w:tcW w:type="dxa" w:w="2429"/>
          </w:tcPr>
          <w:p>
            <w:pPr>
              <w:spacing w:after="0"/>
            </w:pPr>
            <w:r>
              <w:rPr>
                <w:sz w:val="18"/>
              </w:rPr>
              <w:t>uid, token, createdAt (FR-24; server-only)</w:t>
            </w:r>
          </w:p>
        </w:tc>
      </w:tr>
      <w:tr>
        <w:tc>
          <w:tcPr>
            <w:tcW w:type="dxa" w:w="2791"/>
          </w:tcPr>
          <w:p>
            <w:pPr>
              <w:spacing w:after="0"/>
            </w:pPr>
            <w:r>
              <w:rPr>
                <w:b/>
                <w:sz w:val="18"/>
              </w:rPr>
              <w:t>photos/{id}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reportId (FK), ownerId (FK users), kind EVIDENCE/PROOF, contentType, size, data (bytes ≤ 700 KB), createdAt; readable by whoever can read the report</w:t>
            </w:r>
          </w:p>
        </w:tc>
      </w:tr>
      <w:tr>
        <w:tc>
          <w:tcPr>
            <w:tcW w:type="dxa" w:w="2791"/>
          </w:tcPr>
          <w:p>
            <w:pPr>
              <w:spacing w:after="0"/>
            </w:pPr>
            <w:r>
              <w:rPr>
                <w:b/>
                <w:sz w:val="18"/>
              </w:rPr>
              <w:t>counters/reports-{year}</w:t>
            </w:r>
          </w:p>
        </w:tc>
        <w:tc>
          <w:tcPr>
            <w:tcW w:type="dxa" w:w="1717"/>
          </w:tcPr>
          <w:p>
            <w:pPr>
              <w:spacing w:after="0"/>
            </w:pPr>
          </w:p>
        </w:tc>
        <w:tc>
          <w:tcPr>
            <w:tcW w:type="dxa" w:w="2423"/>
          </w:tcPr>
          <w:p>
            <w:pPr>
              <w:spacing w:after="0"/>
            </w:pPr>
            <w:r>
              <w:rPr>
                <w:sz w:val="18"/>
              </w:rPr>
              <w:t>year</w:t>
            </w:r>
          </w:p>
        </w:tc>
        <w:tc>
          <w:tcPr>
            <w:tcW w:type="dxa" w:w="2429"/>
          </w:tcPr>
          <w:p>
            <w:pPr>
              <w:spacing w:after="0"/>
            </w:pPr>
            <w:r>
              <w:rPr>
                <w:sz w:val="18"/>
              </w:rPr>
              <w:t>next reference sequence</w:t>
            </w:r>
          </w:p>
        </w:tc>
      </w:tr>
      <w:tr>
        <w:tc>
          <w:tcPr>
            <w:tcW w:type="dxa" w:w="2791"/>
          </w:tcPr>
          <w:p>
            <w:pPr>
              <w:spacing w:after="0"/>
            </w:pPr>
            <w:r>
              <w:rPr>
                <w:b/>
                <w:sz w:val="18"/>
              </w:rPr>
              <w:t>settings/app</w:t>
            </w:r>
          </w:p>
        </w:tc>
        <w:tc>
          <w:tcPr>
            <w:tcW w:type="dxa" w:w="1717"/>
          </w:tcPr>
          <w:p>
            <w:pPr>
              <w:spacing w:after="0"/>
            </w:pPr>
          </w:p>
        </w:tc>
        <w:tc>
          <w:tcPr>
            <w:tcW w:type="dxa" w:w="2423"/>
          </w:tcPr>
          <w:p>
            <w:pPr>
              <w:spacing w:after="0"/>
            </w:pPr>
            <w:r>
              <w:rPr>
                <w:sz w:val="18"/>
              </w:rPr>
              <w:t>fixed id</w:t>
            </w:r>
          </w:p>
        </w:tc>
        <w:tc>
          <w:tcPr>
            <w:tcW w:type="dxa" w:w="2429"/>
          </w:tcPr>
          <w:p>
            <w:pPr>
              <w:spacing w:after="0"/>
            </w:pPr>
            <w:r>
              <w:rPr>
                <w:sz w:val="18"/>
              </w:rPr>
              <w:t>reportsPerHour (BR-21)</w:t>
            </w:r>
          </w:p>
        </w:tc>
      </w:tr>
      <w:tr>
        <w:tc>
          <w:tcPr>
            <w:tcW w:type="dxa" w:w="2791"/>
          </w:tcPr>
          <w:p>
            <w:pPr>
              <w:spacing w:after="0"/>
            </w:pPr>
            <w:r>
              <w:rPr>
                <w:b/>
                <w:sz w:val="18"/>
              </w:rPr>
              <w:t>systemLogs/{id}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level, source, message, actorId, createdAt</w:t>
            </w:r>
          </w:p>
        </w:tc>
      </w:tr>
    </w:tbl>
    <w:p/>
    <w:p>
      <w:r>
        <w:rPr>
          <w:b/>
        </w:rPr>
        <w:t>Integrity mechanisms.</w:t>
      </w:r>
      <w:r>
        <w:t xml:space="preserve"> Firestore enforces no schema, so integrity is enforced in five ways:</w:t>
      </w:r>
    </w:p>
    <w:p>
      <w:pPr>
        <w:pStyle w:val="ListNumber"/>
      </w:pPr>
      <w:r>
        <w:rPr>
          <w:b/>
        </w:rPr>
        <w:t>Server-only writes.</w:t>
      </w:r>
      <w:r>
        <w:t xml:space="preserve"> Clients cannot write reports, tasks, history, alerts or configuration at all; they may only stamp their own last-login time and mark their own notifications read.</w:t>
      </w:r>
    </w:p>
    <w:p>
      <w:pPr>
        <w:pStyle w:val="ListNumber"/>
      </w:pPr>
      <w:r>
        <w:rPr>
          <w:b/>
        </w:rPr>
        <w:t>Shared schema validation.</w:t>
      </w:r>
      <w:r>
        <w:t xml:space="preserve"> Every command validates its input with the same Zod schemas the forms use.</w:t>
      </w:r>
    </w:p>
    <w:p>
      <w:pPr>
        <w:pStyle w:val="ListNumber"/>
      </w:pPr>
      <w:r>
        <w:rPr>
          <w:b/>
        </w:rPr>
        <w:t>Transactions.</w:t>
      </w:r>
      <w:r>
        <w:t xml:space="preserve"> TX-1 (submission: reference counter, duplicate search, report, history, projection, notifications), TX-2 (assignment: one-active-task check, eligible worker, task, report, history) and TX-3 (completion: task and report resolved together) each commit atomically. Firestore retries a transaction on contention, so of two concurrent assignments only one can succeed (test IT-ASG-07).</w:t>
      </w:r>
    </w:p>
    <w:p>
      <w:pPr>
        <w:pStyle w:val="ListNumber"/>
      </w:pPr>
      <w:r>
        <w:rPr>
          <w:b/>
        </w:rPr>
        <w:t>Append-only history.</w:t>
      </w:r>
      <w:r>
        <w:t xml:space="preserve"> History entries are never updated or deleted.</w:t>
      </w:r>
    </w:p>
    <w:p>
      <w:pPr>
        <w:pStyle w:val="ListNumber"/>
      </w:pPr>
      <w:r>
        <w:rPr>
          <w:b/>
        </w:rPr>
        <w:t>Stable references.</w:t>
      </w:r>
      <w:r>
        <w:t xml:space="preserve"> Departments and categories are deactivated rather than deleted (BR-19), so existing references stay valid.</w:t>
      </w:r>
    </w:p>
    <w:p>
      <w:r>
        <w:rPr>
          <w:b/>
        </w:rPr>
        <w:t>Data-organisation decisions:</w:t>
      </w:r>
    </w:p>
    <w:p>
      <w:pPr>
        <w:pStyle w:val="BulletCompact"/>
        <w:numPr>
          <w:ilvl w:val="0"/>
          <w:numId w:val="8"/>
        </w:numPr>
      </w:pPr>
      <w:r>
        <w:t xml:space="preserve">History, comments, recipients and notifications are </w:t>
      </w:r>
      <w:r>
        <w:rPr>
          <w:b/>
        </w:rPr>
        <w:t>subcollections</w:t>
      </w:r>
      <w:r>
        <w:t>, so their access rules follow the parent document.</w:t>
      </w:r>
    </w:p>
    <w:p>
      <w:pPr>
        <w:pStyle w:val="BulletCompact"/>
        <w:numPr>
          <w:ilvl w:val="0"/>
          <w:numId w:val="8"/>
        </w:numPr>
      </w:pPr>
      <w:r>
        <w:rPr>
          <w:b/>
        </w:rPr>
        <w:t>Duplicated fields</w:t>
      </w:r>
      <w:r>
        <w:t xml:space="preserve"> (names, category names) avoid extra reads in lists, accepting that a renamed user keeps their old name on past records.</w:t>
      </w:r>
    </w:p>
    <w:p>
      <w:pPr>
        <w:pStyle w:val="BulletCompact"/>
        <w:numPr>
          <w:ilvl w:val="0"/>
          <w:numId w:val="8"/>
        </w:numPr>
      </w:pPr>
      <w:r>
        <w:t xml:space="preserve">A </w:t>
      </w:r>
      <w:r>
        <w:rPr>
          <w:b/>
        </w:rPr>
        <w:t>geohash field</w:t>
      </w:r>
      <w:r>
        <w:t xml:space="preserve"> supports the 100 m proximity query, and </w:t>
      </w:r>
      <w:r>
        <w:rPr>
          <w:b/>
        </w:rPr>
        <w:t>composite indexes</w:t>
      </w:r>
      <w:r>
        <w:t xml:space="preserve"> are declared in </w:t>
      </w:r>
      <w:r>
        <w:rPr>
          <w:rFonts w:ascii="Consolas" w:hAnsi="Consolas"/>
          <w:sz w:val="18"/>
        </w:rPr>
        <w:t>firestore.indexes.json</w:t>
      </w:r>
      <w:r>
        <w:t>.</w:t>
      </w:r>
    </w:p>
    <w:p>
      <w:pPr>
        <w:pStyle w:val="Heading2"/>
        <w:numPr>
          <w:ilvl w:val="1"/>
          <w:numId w:val="9"/>
        </w:numPr>
      </w:pPr>
      <w:r>
        <w:t>Security, Privacy and Access Control</w:t>
      </w:r>
    </w:p>
    <w:p>
      <w:r>
        <w:rPr>
          <w:b/>
        </w:rPr>
        <w:t>Authentication.</w:t>
      </w:r>
      <w:r>
        <w:t xml:space="preserve"> Users sign in with email and password through Firebase Authentication. Passwords are never stored by CivicLink. On registration or role change, the server sets signed custom claims (</w:t>
      </w:r>
      <w:r>
        <w:rPr>
          <w:rFonts w:ascii="Consolas" w:hAnsi="Consolas"/>
          <w:sz w:val="18"/>
        </w:rPr>
        <w:t>role</w:t>
      </w:r>
      <w:r>
        <w:t xml:space="preserve">, </w:t>
      </w:r>
      <w:r>
        <w:rPr>
          <w:rFonts w:ascii="Consolas" w:hAnsi="Consolas"/>
          <w:sz w:val="18"/>
        </w:rPr>
        <w:t>dept</w:t>
      </w:r>
      <w:r>
        <w:t xml:space="preserve">, </w:t>
      </w:r>
      <w:r>
        <w:rPr>
          <w:rFonts w:ascii="Consolas" w:hAnsi="Consolas"/>
          <w:sz w:val="18"/>
        </w:rPr>
        <w:t>suburb</w:t>
      </w:r>
      <w:r>
        <w:t xml:space="preserve">, </w:t>
      </w:r>
      <w:r>
        <w:rPr>
          <w:rFonts w:ascii="Consolas" w:hAnsi="Consolas"/>
          <w:sz w:val="18"/>
        </w:rPr>
        <w:t>active</w:t>
      </w:r>
      <w:r>
        <w:t>), which the Security Rules use. Every command also reloads the caller's profile and refuses deactivated accounts. Deactivation additionally disables the Auth account and revokes its sessions. The client refreshes its token when an administrator changes the user's role.</w:t>
      </w:r>
    </w:p>
    <w:p>
      <w:pPr>
        <w:pStyle w:val="TableCaption"/>
        <w:keepNext/>
      </w:pPr>
      <w:r>
        <w:t>Table 11: Role / permission matrix (✓ allowed; scope in brackets)</w:t>
      </w:r>
    </w:p>
    <w:tbl>
      <w:tblPr>
        <w:tblStyle w:val="TableGrid"/>
        <w:tblW w:type="auto" w:w="0"/>
        <w:jc w:val="center"/>
        <w:tblLayout w:type="fixed"/>
        <w:tblLook w:firstColumn="1" w:firstRow="1" w:lastColumn="0" w:lastRow="0" w:noHBand="0" w:noVBand="1" w:val="04A0"/>
        <w:tblLayout w:type="fixed"/>
      </w:tblPr>
      <w:tblGrid>
        <w:gridCol w:w="2806"/>
        <w:gridCol w:w="1189"/>
        <w:gridCol w:w="1805"/>
        <w:gridCol w:w="1816"/>
        <w:gridCol w:w="1744"/>
      </w:tblGrid>
      <w:tr>
        <w:trPr>
          <w:tblHeader w:val="true"/>
        </w:trPr>
        <w:tc>
          <w:tcPr>
            <w:tcW w:type="dxa" w:w="2806"/>
            <w:shd w:val="clear" w:color="auto" w:fill="D5EBF4"/>
          </w:tcPr>
          <w:p>
            <w:pPr>
              <w:spacing w:after="0"/>
            </w:pPr>
            <w:r>
              <w:rPr>
                <w:b/>
                <w:sz w:val="18"/>
              </w:rPr>
              <w:t>Function</w:t>
            </w:r>
          </w:p>
        </w:tc>
        <w:tc>
          <w:tcPr>
            <w:tcW w:type="dxa" w:w="1189"/>
            <w:shd w:val="clear" w:color="auto" w:fill="D5EBF4"/>
          </w:tcPr>
          <w:p>
            <w:pPr>
              <w:spacing w:after="0"/>
            </w:pPr>
            <w:r>
              <w:rPr>
                <w:b/>
                <w:sz w:val="18"/>
              </w:rPr>
              <w:t>Resident</w:t>
            </w:r>
          </w:p>
        </w:tc>
        <w:tc>
          <w:tcPr>
            <w:tcW w:type="dxa" w:w="1805"/>
            <w:shd w:val="clear" w:color="auto" w:fill="D5EBF4"/>
          </w:tcPr>
          <w:p>
            <w:pPr>
              <w:spacing w:after="0"/>
            </w:pPr>
            <w:r>
              <w:rPr>
                <w:b/>
                <w:sz w:val="18"/>
              </w:rPr>
              <w:t>Official</w:t>
            </w:r>
          </w:p>
        </w:tc>
        <w:tc>
          <w:tcPr>
            <w:tcW w:type="dxa" w:w="1816"/>
            <w:shd w:val="clear" w:color="auto" w:fill="D5EBF4"/>
          </w:tcPr>
          <w:p>
            <w:pPr>
              <w:spacing w:after="0"/>
            </w:pPr>
            <w:r>
              <w:rPr>
                <w:b/>
                <w:sz w:val="18"/>
              </w:rPr>
              <w:t>Field Worker</w:t>
            </w:r>
          </w:p>
        </w:tc>
        <w:tc>
          <w:tcPr>
            <w:tcW w:type="dxa" w:w="1744"/>
            <w:shd w:val="clear" w:color="auto" w:fill="D5EBF4"/>
          </w:tcPr>
          <w:p>
            <w:pPr>
              <w:spacing w:after="0"/>
            </w:pPr>
            <w:r>
              <w:rPr>
                <w:b/>
                <w:sz w:val="18"/>
              </w:rPr>
              <w:t>Administrator</w:t>
            </w:r>
          </w:p>
        </w:tc>
      </w:tr>
      <w:tr>
        <w:tc>
          <w:tcPr>
            <w:tcW w:type="dxa" w:w="2806"/>
          </w:tcPr>
          <w:p>
            <w:pPr>
              <w:spacing w:after="0"/>
            </w:pPr>
            <w:r>
              <w:rPr>
                <w:sz w:val="18"/>
              </w:rPr>
              <w:t>Register, sign in (password or Google), reset password, edit own profile</w:t>
            </w:r>
          </w:p>
        </w:tc>
        <w:tc>
          <w:tcPr>
            <w:tcW w:type="dxa" w:w="1189"/>
          </w:tcPr>
          <w:p>
            <w:pPr>
              <w:spacing w:after="0"/>
            </w:pPr>
            <w:r>
              <w:rPr>
                <w:sz w:val="18"/>
              </w:rPr>
              <w:t>✓</w:t>
            </w:r>
          </w:p>
        </w:tc>
        <w:tc>
          <w:tcPr>
            <w:tcW w:type="dxa" w:w="1805"/>
          </w:tcPr>
          <w:p>
            <w:pPr>
              <w:spacing w:after="0"/>
            </w:pPr>
            <w:r>
              <w:rPr>
                <w:sz w:val="18"/>
              </w:rPr>
              <w:t>✓ (no registration)</w:t>
            </w:r>
          </w:p>
        </w:tc>
        <w:tc>
          <w:tcPr>
            <w:tcW w:type="dxa" w:w="1816"/>
          </w:tcPr>
          <w:p>
            <w:pPr>
              <w:spacing w:after="0"/>
            </w:pPr>
            <w:r>
              <w:rPr>
                <w:sz w:val="18"/>
              </w:rPr>
              <w:t>✓ (no registration)</w:t>
            </w:r>
          </w:p>
        </w:tc>
        <w:tc>
          <w:tcPr>
            <w:tcW w:type="dxa" w:w="1744"/>
          </w:tcPr>
          <w:p>
            <w:pPr>
              <w:spacing w:after="0"/>
            </w:pPr>
            <w:r>
              <w:rPr>
                <w:sz w:val="18"/>
              </w:rPr>
              <w:t>✓ (no registration)</w:t>
            </w:r>
          </w:p>
        </w:tc>
      </w:tr>
      <w:tr>
        <w:tc>
          <w:tcPr>
            <w:tcW w:type="dxa" w:w="2806"/>
          </w:tcPr>
          <w:p>
            <w:pPr>
              <w:spacing w:after="0"/>
            </w:pPr>
            <w:r>
              <w:rPr>
                <w:sz w:val="18"/>
              </w:rPr>
              <w:t>Delete own account (POPIA)</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"Me too" on an open issue</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Turn push notifications on/off for own device</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Submit report; view own reports; confirm/reopen</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View community map</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View report queue and full report details</w:t>
            </w:r>
          </w:p>
        </w:tc>
        <w:tc>
          <w:tcPr>
            <w:tcW w:type="dxa" w:w="1189"/>
          </w:tcPr>
          <w:p>
            <w:pPr>
              <w:spacing w:after="0"/>
            </w:pPr>
            <w:r>
              <w:rPr>
                <w:sz w:val="18"/>
              </w:rPr>
              <w:t>—</w:t>
            </w:r>
          </w:p>
        </w:tc>
        <w:tc>
          <w:tcPr>
            <w:tcW w:type="dxa" w:w="1805"/>
          </w:tcPr>
          <w:p>
            <w:pPr>
              <w:spacing w:after="0"/>
            </w:pPr>
            <w:r>
              <w:rPr>
                <w:sz w:val="18"/>
              </w:rPr>
              <w:t>✓ (own dept)</w:t>
            </w:r>
          </w:p>
        </w:tc>
        <w:tc>
          <w:tcPr>
            <w:tcW w:type="dxa" w:w="1816"/>
          </w:tcPr>
          <w:p>
            <w:pPr>
              <w:spacing w:after="0"/>
            </w:pPr>
            <w:r>
              <w:rPr>
                <w:sz w:val="18"/>
              </w:rPr>
              <w:t>✓ (assigned)</w:t>
            </w:r>
          </w:p>
        </w:tc>
        <w:tc>
          <w:tcPr>
            <w:tcW w:type="dxa" w:w="1744"/>
          </w:tcPr>
          <w:p>
            <w:pPr>
              <w:spacing w:after="0"/>
            </w:pPr>
            <w:r>
              <w:rPr>
                <w:sz w:val="18"/>
              </w:rPr>
              <w:t>✓</w:t>
            </w:r>
          </w:p>
        </w:tc>
      </w:tr>
      <w:tr>
        <w:tc>
          <w:tcPr>
            <w:tcW w:type="dxa" w:w="2806"/>
          </w:tcPr>
          <w:p>
            <w:pPr>
              <w:spacing w:after="0"/>
            </w:pPr>
            <w:r>
              <w:rPr>
                <w:sz w:val="18"/>
              </w:rPr>
              <w:t>Triage, reject, assign, reassign, escalate</w:t>
            </w:r>
          </w:p>
        </w:tc>
        <w:tc>
          <w:tcPr>
            <w:tcW w:type="dxa" w:w="1189"/>
          </w:tcPr>
          <w:p>
            <w:pPr>
              <w:spacing w:after="0"/>
            </w:pPr>
            <w:r>
              <w:rPr>
                <w:sz w:val="18"/>
              </w:rPr>
              <w:t>—</w:t>
            </w:r>
          </w:p>
        </w:tc>
        <w:tc>
          <w:tcPr>
            <w:tcW w:type="dxa" w:w="1805"/>
          </w:tcPr>
          <w:p>
            <w:pPr>
              <w:spacing w:after="0"/>
            </w:pPr>
            <w:r>
              <w:rPr>
                <w:sz w:val="18"/>
              </w:rPr>
              <w:t>✓ (own dept)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Accept, start, complete task</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 (own tasks)</w:t>
            </w:r>
          </w:p>
        </w:tc>
        <w:tc>
          <w:tcPr>
            <w:tcW w:type="dxa" w:w="1744"/>
          </w:tcPr>
          <w:p>
            <w:pPr>
              <w:spacing w:after="0"/>
            </w:pPr>
            <w:r>
              <w:rPr>
                <w:sz w:val="18"/>
              </w:rPr>
              <w:t>—</w:t>
            </w:r>
          </w:p>
        </w:tc>
      </w:tr>
      <w:tr>
        <w:tc>
          <w:tcPr>
            <w:tcW w:type="dxa" w:w="2806"/>
          </w:tcPr>
          <w:p>
            <w:pPr>
              <w:spacing w:after="0"/>
            </w:pPr>
            <w:r>
              <w:rPr>
                <w:sz w:val="18"/>
              </w:rPr>
              <w:t>Internal comments</w:t>
            </w:r>
          </w:p>
        </w:tc>
        <w:tc>
          <w:tcPr>
            <w:tcW w:type="dxa" w:w="1189"/>
          </w:tcPr>
          <w:p>
            <w:pPr>
              <w:spacing w:after="0"/>
            </w:pPr>
            <w:r>
              <w:rPr>
                <w:sz w:val="18"/>
              </w:rPr>
              <w:t>—</w:t>
            </w:r>
          </w:p>
        </w:tc>
        <w:tc>
          <w:tcPr>
            <w:tcW w:type="dxa" w:w="1805"/>
          </w:tcPr>
          <w:p>
            <w:pPr>
              <w:spacing w:after="0"/>
            </w:pPr>
            <w:r>
              <w:rPr>
                <w:sz w:val="18"/>
              </w:rPr>
              <w:t>✓ (own dept)</w:t>
            </w:r>
          </w:p>
        </w:tc>
        <w:tc>
          <w:tcPr>
            <w:tcW w:type="dxa" w:w="1816"/>
          </w:tcPr>
          <w:p>
            <w:pPr>
              <w:spacing w:after="0"/>
            </w:pPr>
            <w:r>
              <w:rPr>
                <w:sz w:val="18"/>
              </w:rPr>
              <w:t>✓ (assigned)</w:t>
            </w:r>
          </w:p>
        </w:tc>
        <w:tc>
          <w:tcPr>
            <w:tcW w:type="dxa" w:w="1744"/>
          </w:tcPr>
          <w:p>
            <w:pPr>
              <w:spacing w:after="0"/>
            </w:pPr>
            <w:r>
              <w:rPr>
                <w:sz w:val="18"/>
              </w:rPr>
              <w:t>✓</w:t>
            </w:r>
          </w:p>
        </w:tc>
      </w:tr>
      <w:tr>
        <w:tc>
          <w:tcPr>
            <w:tcW w:type="dxa" w:w="2806"/>
          </w:tcPr>
          <w:p>
            <w:pPr>
              <w:spacing w:after="0"/>
            </w:pPr>
            <w:r>
              <w:rPr>
                <w:sz w:val="18"/>
              </w:rPr>
              <w:t>Broadcast / end alert; alert history</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View alerts feed</w:t>
            </w:r>
          </w:p>
        </w:tc>
        <w:tc>
          <w:tcPr>
            <w:tcW w:type="dxa" w:w="1189"/>
          </w:tcPr>
          <w:p>
            <w:pPr>
              <w:spacing w:after="0"/>
            </w:pPr>
            <w:r>
              <w:rPr>
                <w:sz w:val="18"/>
              </w:rPr>
              <w:t>✓ (own suburb)</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Analytics</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Manage users, departments, categories; system log</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bl>
    <w:p/>
    <w:p>
      <w:pPr>
        <w:pStyle w:val="TableCaption"/>
        <w:keepNext/>
      </w:pPr>
      <w:r>
        <w:t>Table 12: Security controls</w:t>
      </w:r>
    </w:p>
    <w:tbl>
      <w:tblPr>
        <w:tblStyle w:val="TableGrid"/>
        <w:tblW w:type="auto" w:w="0"/>
        <w:jc w:val="center"/>
        <w:tblLayout w:type="fixed"/>
        <w:tblLook w:firstColumn="1" w:firstRow="1" w:lastColumn="0" w:lastRow="0" w:noHBand="0" w:noVBand="1" w:val="04A0"/>
        <w:tblLayout w:type="fixed"/>
      </w:tblPr>
      <w:tblGrid>
        <w:gridCol w:w="2026"/>
        <w:gridCol w:w="2408"/>
        <w:gridCol w:w="4926"/>
      </w:tblGrid>
      <w:tr>
        <w:trPr>
          <w:tblHeader w:val="true"/>
        </w:trPr>
        <w:tc>
          <w:tcPr>
            <w:tcW w:type="dxa" w:w="2026"/>
            <w:shd w:val="clear" w:color="auto" w:fill="D5EBF4"/>
          </w:tcPr>
          <w:p>
            <w:pPr>
              <w:spacing w:after="0"/>
            </w:pPr>
            <w:r>
              <w:rPr>
                <w:b/>
                <w:sz w:val="18"/>
              </w:rPr>
              <w:t>Area</w:t>
            </w:r>
          </w:p>
        </w:tc>
        <w:tc>
          <w:tcPr>
            <w:tcW w:type="dxa" w:w="2408"/>
            <w:shd w:val="clear" w:color="auto" w:fill="D5EBF4"/>
          </w:tcPr>
          <w:p>
            <w:pPr>
              <w:spacing w:after="0"/>
            </w:pPr>
            <w:r>
              <w:rPr>
                <w:b/>
                <w:sz w:val="18"/>
              </w:rPr>
              <w:t>Risk</w:t>
            </w:r>
          </w:p>
        </w:tc>
        <w:tc>
          <w:tcPr>
            <w:tcW w:type="dxa" w:w="4926"/>
            <w:shd w:val="clear" w:color="auto" w:fill="D5EBF4"/>
          </w:tcPr>
          <w:p>
            <w:pPr>
              <w:spacing w:after="0"/>
            </w:pPr>
            <w:r>
              <w:rPr>
                <w:b/>
                <w:sz w:val="18"/>
              </w:rPr>
              <w:t>Implemented control</w:t>
            </w:r>
          </w:p>
        </w:tc>
      </w:tr>
      <w:tr>
        <w:tc>
          <w:tcPr>
            <w:tcW w:type="dxa" w:w="2026"/>
          </w:tcPr>
          <w:p>
            <w:pPr>
              <w:spacing w:after="0"/>
            </w:pPr>
            <w:r>
              <w:rPr>
                <w:sz w:val="18"/>
              </w:rPr>
              <w:t>Authentication</w:t>
            </w:r>
          </w:p>
        </w:tc>
        <w:tc>
          <w:tcPr>
            <w:tcW w:type="dxa" w:w="2408"/>
          </w:tcPr>
          <w:p>
            <w:pPr>
              <w:spacing w:after="0"/>
            </w:pPr>
            <w:r>
              <w:rPr>
                <w:sz w:val="18"/>
              </w:rPr>
              <w:t>Unauthorised access</w:t>
            </w:r>
          </w:p>
        </w:tc>
        <w:tc>
          <w:tcPr>
            <w:tcW w:type="dxa" w:w="4926"/>
          </w:tcPr>
          <w:p>
            <w:pPr>
              <w:spacing w:after="0"/>
            </w:pPr>
            <w:r>
              <w:rPr>
                <w:sz w:val="18"/>
              </w:rPr>
              <w:t>Firebase Authentication with email/password (minimum 8 characters) or Google; signed ID tokens on every request; new Google users can only become Residents</w:t>
            </w:r>
          </w:p>
        </w:tc>
      </w:tr>
      <w:tr>
        <w:tc>
          <w:tcPr>
            <w:tcW w:type="dxa" w:w="2026"/>
          </w:tcPr>
          <w:p>
            <w:pPr>
              <w:spacing w:after="0"/>
            </w:pPr>
            <w:r>
              <w:rPr>
                <w:sz w:val="18"/>
              </w:rPr>
              <w:t>Account enumeration</w:t>
            </w:r>
          </w:p>
        </w:tc>
        <w:tc>
          <w:tcPr>
            <w:tcW w:type="dxa" w:w="2408"/>
          </w:tcPr>
          <w:p>
            <w:pPr>
              <w:spacing w:after="0"/>
            </w:pPr>
            <w:r>
              <w:rPr>
                <w:sz w:val="18"/>
              </w:rPr>
              <w:t>Attackers discover which emails are registered</w:t>
            </w:r>
          </w:p>
        </w:tc>
        <w:tc>
          <w:tcPr>
            <w:tcW w:type="dxa" w:w="4926"/>
          </w:tcPr>
          <w:p>
            <w:pPr>
              <w:spacing w:after="0"/>
            </w:pPr>
            <w:r>
              <w:rPr>
                <w:sz w:val="18"/>
              </w:rPr>
              <w:t>Password reset and sign-in errors give the same message whether or not an account exists</w:t>
            </w:r>
          </w:p>
        </w:tc>
      </w:tr>
      <w:tr>
        <w:tc>
          <w:tcPr>
            <w:tcW w:type="dxa" w:w="2026"/>
          </w:tcPr>
          <w:p>
            <w:pPr>
              <w:spacing w:after="0"/>
            </w:pPr>
            <w:r>
              <w:rPr>
                <w:sz w:val="18"/>
              </w:rPr>
              <w:t>Abuse</w:t>
            </w:r>
          </w:p>
        </w:tc>
        <w:tc>
          <w:tcPr>
            <w:tcW w:type="dxa" w:w="2408"/>
          </w:tcPr>
          <w:p>
            <w:pPr>
              <w:spacing w:after="0"/>
            </w:pPr>
            <w:r>
              <w:rPr>
                <w:sz w:val="18"/>
              </w:rPr>
              <w:t>Flooding the queue with fake reports</w:t>
            </w:r>
          </w:p>
        </w:tc>
        <w:tc>
          <w:tcPr>
            <w:tcW w:type="dxa" w:w="4926"/>
          </w:tcPr>
          <w:p>
            <w:pPr>
              <w:spacing w:after="0"/>
            </w:pPr>
            <w:r>
              <w:rPr>
                <w:sz w:val="18"/>
              </w:rPr>
              <w:t>Configurable per-resident hourly limit checked before the submission transaction (BR-21); "Me too" counted once per resident (BR-23)</w:t>
            </w:r>
          </w:p>
        </w:tc>
      </w:tr>
      <w:tr>
        <w:tc>
          <w:tcPr>
            <w:tcW w:type="dxa" w:w="2026"/>
          </w:tcPr>
          <w:p>
            <w:pPr>
              <w:spacing w:after="0"/>
            </w:pPr>
            <w:r>
              <w:rPr>
                <w:sz w:val="18"/>
              </w:rPr>
              <w:t>Push tokens</w:t>
            </w:r>
          </w:p>
        </w:tc>
        <w:tc>
          <w:tcPr>
            <w:tcW w:type="dxa" w:w="2408"/>
          </w:tcPr>
          <w:p>
            <w:pPr>
              <w:spacing w:after="0"/>
            </w:pPr>
            <w:r>
              <w:rPr>
                <w:sz w:val="18"/>
              </w:rPr>
              <w:t>Notifications sent to the wrong person or a stale device</w:t>
            </w:r>
          </w:p>
        </w:tc>
        <w:tc>
          <w:tcPr>
            <w:tcW w:type="dxa" w:w="4926"/>
          </w:tcPr>
          <w:p>
            <w:pPr>
              <w:spacing w:after="0"/>
            </w:pPr>
            <w:r>
              <w:rPr>
                <w:sz w:val="18"/>
              </w:rPr>
              <w:t>Tokens stored server-side per user (no client access), sent only after the command commits, pruned when FCM reports them dead, deleted with the account</w:t>
            </w:r>
          </w:p>
        </w:tc>
      </w:tr>
      <w:tr>
        <w:tc>
          <w:tcPr>
            <w:tcW w:type="dxa" w:w="2026"/>
          </w:tcPr>
          <w:p>
            <w:pPr>
              <w:spacing w:after="0"/>
            </w:pPr>
            <w:r>
              <w:rPr>
                <w:sz w:val="18"/>
              </w:rPr>
              <w:t>Authorisation</w:t>
            </w:r>
          </w:p>
        </w:tc>
        <w:tc>
          <w:tcPr>
            <w:tcW w:type="dxa" w:w="2408"/>
          </w:tcPr>
          <w:p>
            <w:pPr>
              <w:spacing w:after="0"/>
            </w:pPr>
            <w:r>
              <w:rPr>
                <w:sz w:val="18"/>
              </w:rPr>
              <w:t>A user reaches another role's data or functions</w:t>
            </w:r>
          </w:p>
        </w:tc>
        <w:tc>
          <w:tcPr>
            <w:tcW w:type="dxa" w:w="4926"/>
          </w:tcPr>
          <w:p>
            <w:pPr>
              <w:spacing w:after="0"/>
            </w:pPr>
            <w:r>
              <w:rPr>
                <w:sz w:val="18"/>
              </w:rPr>
              <w:t>Firestore Security Rules per the matrix (photos inherit their report's access); role and department checks in every command; client route guards for usability only</w:t>
            </w:r>
          </w:p>
        </w:tc>
      </w:tr>
      <w:tr>
        <w:tc>
          <w:tcPr>
            <w:tcW w:type="dxa" w:w="2026"/>
          </w:tcPr>
          <w:p>
            <w:pPr>
              <w:spacing w:after="0"/>
            </w:pPr>
            <w:r>
              <w:rPr>
                <w:sz w:val="18"/>
              </w:rPr>
              <w:t>Account lifecycle</w:t>
            </w:r>
          </w:p>
        </w:tc>
        <w:tc>
          <w:tcPr>
            <w:tcW w:type="dxa" w:w="2408"/>
          </w:tcPr>
          <w:p>
            <w:pPr>
              <w:spacing w:after="0"/>
            </w:pPr>
            <w:r>
              <w:rPr>
                <w:sz w:val="18"/>
              </w:rPr>
              <w:t>A deactivated user keeps access</w:t>
            </w:r>
          </w:p>
        </w:tc>
        <w:tc>
          <w:tcPr>
            <w:tcW w:type="dxa" w:w="4926"/>
          </w:tcPr>
          <w:p>
            <w:pPr>
              <w:spacing w:after="0"/>
            </w:pPr>
            <w:r>
              <w:rPr>
                <w:sz w:val="18"/>
              </w:rPr>
              <w:t>Auth account disabled, refresh tokens revoked, profile check on every command</w:t>
            </w:r>
          </w:p>
        </w:tc>
      </w:tr>
      <w:tr>
        <w:tc>
          <w:tcPr>
            <w:tcW w:type="dxa" w:w="2026"/>
          </w:tcPr>
          <w:p>
            <w:pPr>
              <w:spacing w:after="0"/>
            </w:pPr>
            <w:r>
              <w:rPr>
                <w:sz w:val="18"/>
              </w:rPr>
              <w:t>Input</w:t>
            </w:r>
          </w:p>
        </w:tc>
        <w:tc>
          <w:tcPr>
            <w:tcW w:type="dxa" w:w="2408"/>
          </w:tcPr>
          <w:p>
            <w:pPr>
              <w:spacing w:after="0"/>
            </w:pPr>
            <w:r>
              <w:rPr>
                <w:sz w:val="18"/>
              </w:rPr>
              <w:t>Malicious or invalid data</w:t>
            </w:r>
          </w:p>
        </w:tc>
        <w:tc>
          <w:tcPr>
            <w:tcW w:type="dxa" w:w="4926"/>
          </w:tcPr>
          <w:p>
            <w:pPr>
              <w:spacing w:after="0"/>
            </w:pPr>
            <w:r>
              <w:rPr>
                <w:sz w:val="18"/>
              </w:rPr>
              <w:t>Zod schemas on the server; geographic bounds; length limits; photo size limit and real-type check from magic bytes, so renamed or script-bearing files (e.g. SVG) are refused; request body limited to 4 MB</w:t>
            </w:r>
          </w:p>
        </w:tc>
      </w:tr>
      <w:tr>
        <w:tc>
          <w:tcPr>
            <w:tcW w:type="dxa" w:w="2026"/>
          </w:tcPr>
          <w:p>
            <w:pPr>
              <w:spacing w:after="0"/>
            </w:pPr>
            <w:r>
              <w:rPr>
                <w:sz w:val="18"/>
              </w:rPr>
              <w:t>Integrity</w:t>
            </w:r>
          </w:p>
        </w:tc>
        <w:tc>
          <w:tcPr>
            <w:tcW w:type="dxa" w:w="2408"/>
          </w:tcPr>
          <w:p>
            <w:pPr>
              <w:spacing w:after="0"/>
            </w:pPr>
            <w:r>
              <w:rPr>
                <w:sz w:val="18"/>
              </w:rPr>
              <w:t>Race conditions or partial updates</w:t>
            </w:r>
          </w:p>
        </w:tc>
        <w:tc>
          <w:tcPr>
            <w:tcW w:type="dxa" w:w="4926"/>
          </w:tcPr>
          <w:p>
            <w:pPr>
              <w:spacing w:after="0"/>
            </w:pPr>
            <w:r>
              <w:rPr>
                <w:sz w:val="18"/>
              </w:rPr>
              <w:t>Firestore transactions TX-1 to TX-3; append-only history; no client writes</w:t>
            </w:r>
          </w:p>
        </w:tc>
      </w:tr>
      <w:tr>
        <w:tc>
          <w:tcPr>
            <w:tcW w:type="dxa" w:w="2026"/>
          </w:tcPr>
          <w:p>
            <w:pPr>
              <w:spacing w:after="0"/>
            </w:pPr>
            <w:r>
              <w:rPr>
                <w:sz w:val="18"/>
              </w:rPr>
              <w:t>File uploads</w:t>
            </w:r>
          </w:p>
        </w:tc>
        <w:tc>
          <w:tcPr>
            <w:tcW w:type="dxa" w:w="2408"/>
          </w:tcPr>
          <w:p>
            <w:pPr>
              <w:spacing w:after="0"/>
            </w:pPr>
            <w:r>
              <w:rPr>
                <w:sz w:val="18"/>
              </w:rPr>
              <w:t>Malicious or oversized files</w:t>
            </w:r>
          </w:p>
        </w:tc>
        <w:tc>
          <w:tcPr>
            <w:tcW w:type="dxa" w:w="4926"/>
          </w:tcPr>
          <w:p>
            <w:pPr>
              <w:spacing w:after="0"/>
            </w:pPr>
            <w:r>
              <w:rPr>
                <w:sz w:val="18"/>
              </w:rPr>
              <w:t>Photos accepted only through commands, re-checked server-side (type sniffing, ≤ 700 KB); never served as HTML; displayed from bytes with an explicit image content type</w:t>
            </w:r>
          </w:p>
        </w:tc>
      </w:tr>
      <w:tr>
        <w:tc>
          <w:tcPr>
            <w:tcW w:type="dxa" w:w="2026"/>
          </w:tcPr>
          <w:p>
            <w:pPr>
              <w:spacing w:after="0"/>
            </w:pPr>
            <w:r>
              <w:rPr>
                <w:sz w:val="18"/>
              </w:rPr>
              <w:t>Sensitive data (POPIA)</w:t>
            </w:r>
          </w:p>
        </w:tc>
        <w:tc>
          <w:tcPr>
            <w:tcW w:type="dxa" w:w="2408"/>
          </w:tcPr>
          <w:p>
            <w:pPr>
              <w:spacing w:after="0"/>
            </w:pPr>
            <w:r>
              <w:rPr>
                <w:sz w:val="18"/>
              </w:rPr>
              <w:t>Exposure or indefinite retention of residents' identity, location or photos</w:t>
            </w:r>
          </w:p>
        </w:tc>
        <w:tc>
          <w:tcPr>
            <w:tcW w:type="dxa" w:w="4926"/>
          </w:tcPr>
          <w:p>
            <w:pPr>
              <w:spacing w:after="0"/>
            </w:pPr>
            <w:r>
              <w:rPr>
                <w:sz w:val="18"/>
              </w:rPr>
              <w:t>Reports readable only by the reporter, followers and staff; public map uses an anonymised projection with location rounded to about 100 m; minimal data collected; processing region africa-south1; residents can erase their personal data (FR-32), leaving anonymised service records (BR-22)</w:t>
            </w:r>
          </w:p>
        </w:tc>
      </w:tr>
      <w:tr>
        <w:tc>
          <w:tcPr>
            <w:tcW w:type="dxa" w:w="2026"/>
          </w:tcPr>
          <w:p>
            <w:pPr>
              <w:spacing w:after="0"/>
            </w:pPr>
            <w:r>
              <w:rPr>
                <w:sz w:val="18"/>
              </w:rPr>
              <w:t>Secrets</w:t>
            </w:r>
          </w:p>
        </w:tc>
        <w:tc>
          <w:tcPr>
            <w:tcW w:type="dxa" w:w="2408"/>
          </w:tcPr>
          <w:p>
            <w:pPr>
              <w:spacing w:after="0"/>
            </w:pPr>
            <w:r>
              <w:rPr>
                <w:sz w:val="18"/>
              </w:rPr>
              <w:t>API key or credential exposure</w:t>
            </w:r>
          </w:p>
        </w:tc>
        <w:tc>
          <w:tcPr>
            <w:tcW w:type="dxa" w:w="4926"/>
          </w:tcPr>
          <w:p>
            <w:pPr>
              <w:spacing w:after="0"/>
            </w:pPr>
            <w:r>
              <w:rPr>
                <w:sz w:val="18"/>
              </w:rPr>
              <w:t>Service-account key and cron secret only in Vercel's encrypted environment; none in the repository (</w:t>
            </w:r>
            <w:r>
              <w:rPr>
                <w:rFonts w:ascii="Consolas" w:hAnsi="Consolas"/>
                <w:sz w:val="18"/>
              </w:rPr>
              <w:t>.env.example</w:t>
            </w:r>
            <w:r>
              <w:rPr>
                <w:sz w:val="18"/>
              </w:rPr>
              <w:t xml:space="preserve"> lists names only); gitleaks scan in CI; the cron endpoint compares the secret in constant time</w:t>
            </w:r>
          </w:p>
        </w:tc>
      </w:tr>
      <w:tr>
        <w:tc>
          <w:tcPr>
            <w:tcW w:type="dxa" w:w="2026"/>
          </w:tcPr>
          <w:p>
            <w:pPr>
              <w:spacing w:after="0"/>
            </w:pPr>
            <w:r>
              <w:rPr>
                <w:sz w:val="18"/>
              </w:rPr>
              <w:t>Error handling</w:t>
            </w:r>
          </w:p>
        </w:tc>
        <w:tc>
          <w:tcPr>
            <w:tcW w:type="dxa" w:w="2408"/>
          </w:tcPr>
          <w:p>
            <w:pPr>
              <w:spacing w:after="0"/>
            </w:pPr>
            <w:r>
              <w:rPr>
                <w:sz w:val="18"/>
              </w:rPr>
              <w:t>Leaking internals</w:t>
            </w:r>
          </w:p>
        </w:tc>
        <w:tc>
          <w:tcPr>
            <w:tcW w:type="dxa" w:w="4926"/>
          </w:tcPr>
          <w:p>
            <w:pPr>
              <w:spacing w:after="0"/>
            </w:pPr>
            <w:r>
              <w:rPr>
                <w:sz w:val="18"/>
              </w:rPr>
              <w:t>Unexpected errors return a generic message and are written to the system log</w:t>
            </w:r>
          </w:p>
        </w:tc>
      </w:tr>
      <w:tr>
        <w:tc>
          <w:tcPr>
            <w:tcW w:type="dxa" w:w="2026"/>
          </w:tcPr>
          <w:p>
            <w:pPr>
              <w:spacing w:after="0"/>
            </w:pPr>
            <w:r>
              <w:rPr>
                <w:sz w:val="18"/>
              </w:rPr>
              <w:t>Logging and audit</w:t>
            </w:r>
          </w:p>
        </w:tc>
        <w:tc>
          <w:tcPr>
            <w:tcW w:type="dxa" w:w="2408"/>
          </w:tcPr>
          <w:p>
            <w:pPr>
              <w:spacing w:after="0"/>
            </w:pPr>
            <w:r>
              <w:rPr>
                <w:sz w:val="18"/>
              </w:rPr>
              <w:t>Unaccountable actions</w:t>
            </w:r>
          </w:p>
        </w:tc>
        <w:tc>
          <w:tcPr>
            <w:tcW w:type="dxa" w:w="4926"/>
          </w:tcPr>
          <w:p>
            <w:pPr>
              <w:spacing w:after="0"/>
            </w:pPr>
            <w:r>
              <w:rPr>
                <w:sz w:val="18"/>
              </w:rPr>
              <w:t>Immutable status history with actor; administrator actions and errors in the system log</w:t>
            </w:r>
          </w:p>
        </w:tc>
      </w:tr>
    </w:tbl>
    <w:p/>
    <w:p>
      <w:r>
        <w:rPr>
          <w:b/>
        </w:rPr>
        <w:t>Data classification.</w:t>
      </w:r>
    </w:p>
    <w:tbl>
      <w:tblPr>
        <w:tblStyle w:val="TableGrid"/>
        <w:tblW w:type="auto" w:w="0"/>
        <w:jc w:val="center"/>
        <w:tblLayout w:type="fixed"/>
        <w:tblLook w:firstColumn="1" w:firstRow="1" w:lastColumn="0" w:lastRow="0" w:noHBand="0" w:noVBand="1" w:val="04A0"/>
        <w:tblLayout w:type="fixed"/>
      </w:tblPr>
      <w:tblGrid>
        <w:gridCol w:w="4153"/>
        <w:gridCol w:w="2338"/>
        <w:gridCol w:w="2869"/>
      </w:tblGrid>
      <w:tr>
        <w:trPr>
          <w:tblHeader w:val="true"/>
        </w:trPr>
        <w:tc>
          <w:tcPr>
            <w:tcW w:type="dxa" w:w="4153"/>
            <w:shd w:val="clear" w:color="auto" w:fill="D5EBF4"/>
          </w:tcPr>
          <w:p>
            <w:pPr>
              <w:spacing w:after="0"/>
            </w:pPr>
            <w:r>
              <w:rPr>
                <w:b/>
                <w:sz w:val="18"/>
              </w:rPr>
              <w:t>Data</w:t>
            </w:r>
          </w:p>
        </w:tc>
        <w:tc>
          <w:tcPr>
            <w:tcW w:type="dxa" w:w="2338"/>
            <w:shd w:val="clear" w:color="auto" w:fill="D5EBF4"/>
          </w:tcPr>
          <w:p>
            <w:pPr>
              <w:spacing w:after="0"/>
            </w:pPr>
            <w:r>
              <w:rPr>
                <w:b/>
                <w:sz w:val="18"/>
              </w:rPr>
              <w:t>Class</w:t>
            </w:r>
          </w:p>
        </w:tc>
        <w:tc>
          <w:tcPr>
            <w:tcW w:type="dxa" w:w="2869"/>
            <w:shd w:val="clear" w:color="auto" w:fill="D5EBF4"/>
          </w:tcPr>
          <w:p>
            <w:pPr>
              <w:spacing w:after="0"/>
            </w:pPr>
            <w:r>
              <w:rPr>
                <w:b/>
                <w:sz w:val="18"/>
              </w:rPr>
              <w:t>Visible to</w:t>
            </w:r>
          </w:p>
        </w:tc>
      </w:tr>
      <w:tr>
        <w:tc>
          <w:tcPr>
            <w:tcW w:type="dxa" w:w="4153"/>
          </w:tcPr>
          <w:p>
            <w:pPr>
              <w:spacing w:after="0"/>
            </w:pPr>
            <w:r>
              <w:rPr>
                <w:sz w:val="18"/>
              </w:rPr>
              <w:t>Names, emails, phone numbers</w:t>
            </w:r>
          </w:p>
        </w:tc>
        <w:tc>
          <w:tcPr>
            <w:tcW w:type="dxa" w:w="2338"/>
          </w:tcPr>
          <w:p>
            <w:pPr>
              <w:spacing w:after="0"/>
            </w:pPr>
            <w:r>
              <w:rPr>
                <w:sz w:val="18"/>
              </w:rPr>
              <w:t>Personal</w:t>
            </w:r>
          </w:p>
        </w:tc>
        <w:tc>
          <w:tcPr>
            <w:tcW w:type="dxa" w:w="2869"/>
          </w:tcPr>
          <w:p>
            <w:pPr>
              <w:spacing w:after="0"/>
            </w:pPr>
            <w:r>
              <w:rPr>
                <w:sz w:val="18"/>
              </w:rPr>
              <w:t>Owner, staff</w:t>
            </w:r>
          </w:p>
        </w:tc>
      </w:tr>
      <w:tr>
        <w:tc>
          <w:tcPr>
            <w:tcW w:type="dxa" w:w="4153"/>
          </w:tcPr>
          <w:p>
            <w:pPr>
              <w:spacing w:after="0"/>
            </w:pPr>
            <w:r>
              <w:rPr>
                <w:sz w:val="18"/>
              </w:rPr>
              <w:t>Report photos and exact locations</w:t>
            </w:r>
          </w:p>
        </w:tc>
        <w:tc>
          <w:tcPr>
            <w:tcW w:type="dxa" w:w="2338"/>
          </w:tcPr>
          <w:p>
            <w:pPr>
              <w:spacing w:after="0"/>
            </w:pPr>
            <w:r>
              <w:rPr>
                <w:sz w:val="18"/>
              </w:rPr>
              <w:t>Personal (may identify a home)</w:t>
            </w:r>
          </w:p>
        </w:tc>
        <w:tc>
          <w:tcPr>
            <w:tcW w:type="dxa" w:w="2869"/>
          </w:tcPr>
          <w:p>
            <w:pPr>
              <w:spacing w:after="0"/>
            </w:pPr>
            <w:r>
              <w:rPr>
                <w:sz w:val="18"/>
              </w:rPr>
              <w:t>Reporter, staff</w:t>
            </w:r>
          </w:p>
        </w:tc>
      </w:tr>
      <w:tr>
        <w:tc>
          <w:tcPr>
            <w:tcW w:type="dxa" w:w="4153"/>
          </w:tcPr>
          <w:p>
            <w:pPr>
              <w:spacing w:after="0"/>
            </w:pPr>
            <w:r>
              <w:rPr>
                <w:sz w:val="18"/>
              </w:rPr>
              <w:t>Report category, status and approximate location</w:t>
            </w:r>
          </w:p>
        </w:tc>
        <w:tc>
          <w:tcPr>
            <w:tcW w:type="dxa" w:w="2338"/>
          </w:tcPr>
          <w:p>
            <w:pPr>
              <w:spacing w:after="0"/>
            </w:pPr>
            <w:r>
              <w:rPr>
                <w:sz w:val="18"/>
              </w:rPr>
              <w:t>Public</w:t>
            </w:r>
          </w:p>
        </w:tc>
        <w:tc>
          <w:tcPr>
            <w:tcW w:type="dxa" w:w="2869"/>
          </w:tcPr>
          <w:p>
            <w:pPr>
              <w:spacing w:after="0"/>
            </w:pPr>
            <w:r>
              <w:rPr>
                <w:sz w:val="18"/>
              </w:rPr>
              <w:t>All signed-in users</w:t>
            </w:r>
          </w:p>
        </w:tc>
      </w:tr>
      <w:tr>
        <w:tc>
          <w:tcPr>
            <w:tcW w:type="dxa" w:w="4153"/>
          </w:tcPr>
          <w:p>
            <w:pPr>
              <w:spacing w:after="0"/>
            </w:pPr>
            <w:r>
              <w:rPr>
                <w:sz w:val="18"/>
              </w:rPr>
              <w:t>Passwords</w:t>
            </w:r>
          </w:p>
        </w:tc>
        <w:tc>
          <w:tcPr>
            <w:tcW w:type="dxa" w:w="2338"/>
          </w:tcPr>
          <w:p>
            <w:pPr>
              <w:spacing w:after="0"/>
            </w:pPr>
            <w:r>
              <w:rPr>
                <w:sz w:val="18"/>
              </w:rPr>
              <w:t>Secret</w:t>
            </w:r>
          </w:p>
        </w:tc>
        <w:tc>
          <w:tcPr>
            <w:tcW w:type="dxa" w:w="2869"/>
          </w:tcPr>
          <w:p>
            <w:pPr>
              <w:spacing w:after="0"/>
            </w:pPr>
            <w:r>
              <w:rPr>
                <w:sz w:val="18"/>
              </w:rPr>
              <w:t>Firebase Auth only</w:t>
            </w:r>
          </w:p>
        </w:tc>
      </w:tr>
    </w:tbl>
    <w:p/>
    <w:p>
      <w:pPr>
        <w:pStyle w:val="Heading2"/>
        <w:numPr>
          <w:ilvl w:val="1"/>
          <w:numId w:val="9"/>
        </w:numPr>
      </w:pPr>
      <w:r>
        <w:t>Deployment and Runtime Design</w:t>
      </w:r>
    </w:p>
    <w:p>
      <w:r>
        <w:t>CivicLink has two runtime configurations built from the same code (Figure 30):</w:t>
      </w:r>
    </w:p>
    <w:p>
      <w:pPr>
        <w:pStyle w:val="BulletCompact"/>
        <w:numPr>
          <w:ilvl w:val="0"/>
          <w:numId w:val="8"/>
        </w:numPr>
      </w:pPr>
      <w:r>
        <w:rPr>
          <w:b/>
        </w:rPr>
        <w:t>Deployed (free tier):</w:t>
      </w:r>
      <w:r>
        <w:t xml:space="preserve"> the static web app and the Node command API run on </w:t>
      </w:r>
      <w:r>
        <w:rPr>
          <w:b/>
        </w:rPr>
        <w:t>Vercel</w:t>
      </w:r>
      <w:r>
        <w:t xml:space="preserve"> (serverless functions in the Cape Town region). Authentication and Firestore run on Firebase's free </w:t>
      </w:r>
      <w:r>
        <w:rPr>
          <w:b/>
        </w:rPr>
        <w:t>Spark</w:t>
      </w:r>
      <w:r>
        <w:t xml:space="preserve"> plan. The API uses a service-account key held in Vercel's encrypted environment. A GitHub Actions schedule calls the protected maintenance endpoint hourly, and Vercel Cron calls it daily. The deployed URL is given in Appendix 11.2.</w:t>
      </w:r>
    </w:p>
    <w:p>
      <w:pPr>
        <w:pStyle w:val="BulletCompact"/>
        <w:numPr>
          <w:ilvl w:val="0"/>
          <w:numId w:val="8"/>
        </w:numPr>
      </w:pPr>
      <w:r>
        <w:rPr>
          <w:b/>
        </w:rPr>
        <w:t>Local:</w:t>
      </w:r>
      <w:r>
        <w:t xml:space="preserve"> the web app runs on Vite. Auth, Firestore and Cloud Functions run in the Firebase Emulator Suite on one machine, with the same command registry served by the Cloud Functions adapter. This configuration is used for development, all automated tests and an offline demonstration.</w:t>
      </w:r>
    </w:p>
    <w:p>
      <w:r>
        <w:t>In both configurations the browser loads map tiles from OpenStreetMap over HTTPS.</w:t>
      </w:r>
    </w:p>
    <w:p>
      <w:pPr>
        <w:keepNext/>
        <w:jc w:val="center"/>
      </w:pPr>
      <w:r>
        <w:drawing>
          <wp:inline xmlns:a="http://schemas.openxmlformats.org/drawingml/2006/main" xmlns:pic="http://schemas.openxmlformats.org/drawingml/2006/picture">
            <wp:extent cx="5943600" cy="2591639"/>
            <wp:docPr id="32" name="Picture 32"/>
            <wp:cNvGraphicFramePr>
              <a:graphicFrameLocks noChangeAspect="1"/>
            </wp:cNvGraphicFramePr>
            <a:graphic>
              <a:graphicData uri="http://schemas.openxmlformats.org/drawingml/2006/picture">
                <pic:pic>
                  <pic:nvPicPr>
                    <pic:cNvPr id="0" name="deployment.png"/>
                    <pic:cNvPicPr/>
                  </pic:nvPicPr>
                  <pic:blipFill>
                    <a:blip r:embed="rId42"/>
                    <a:stretch>
                      <a:fillRect/>
                    </a:stretch>
                  </pic:blipFill>
                  <pic:spPr>
                    <a:xfrm>
                      <a:off x="0" y="0"/>
                      <a:ext cx="5943600" cy="2591639"/>
                    </a:xfrm>
                    <a:prstGeom prst="rect"/>
                  </pic:spPr>
                </pic:pic>
              </a:graphicData>
            </a:graphic>
          </wp:inline>
        </w:drawing>
      </w:r>
    </w:p>
    <w:p>
      <w:pPr>
        <w:pStyle w:val="FigureCaption"/>
        <w:jc w:val="center"/>
      </w:pPr>
      <w:r>
        <w:t>Figure 30: Deployment diagram</w:t>
      </w:r>
    </w:p>
    <w:p>
      <w:pPr>
        <w:pStyle w:val="Heading1"/>
        <w:numPr>
          <w:ilvl w:val="0"/>
          <w:numId w:val="9"/>
        </w:numPr>
      </w:pPr>
      <w:r>
        <w:t>SYSTEM IMPLEMENTATION</w:t>
      </w:r>
    </w:p>
    <w:p>
      <w:pPr>
        <w:pStyle w:val="Heading2"/>
        <w:numPr>
          <w:ilvl w:val="1"/>
          <w:numId w:val="9"/>
        </w:numPr>
      </w:pPr>
      <w:r>
        <w:t>Codebase and Repository Structure</w:t>
      </w:r>
    </w:p>
    <w:p>
      <w:r>
        <w:t>The repository is an npm-workspaces monorepo. Each top-level folder corresponds to one component of the architecture in Figure 9.</w:t>
      </w:r>
    </w:p>
    <w:p>
      <w:pPr>
        <w:pStyle w:val="TableCaption"/>
        <w:keepNext/>
      </w:pPr>
      <w:r>
        <w:t>Table 13: Repository structure</w:t>
      </w:r>
    </w:p>
    <w:tbl>
      <w:tblPr>
        <w:tblStyle w:val="TableGrid"/>
        <w:tblW w:type="auto" w:w="0"/>
        <w:jc w:val="center"/>
        <w:tblLayout w:type="fixed"/>
        <w:tblLook w:firstColumn="1" w:firstRow="1" w:lastColumn="0" w:lastRow="0" w:noHBand="0" w:noVBand="1" w:val="04A0"/>
        <w:tblLayout w:type="fixed"/>
      </w:tblPr>
      <w:tblGrid>
        <w:gridCol w:w="3022"/>
        <w:gridCol w:w="2077"/>
        <w:gridCol w:w="4261"/>
      </w:tblGrid>
      <w:tr>
        <w:trPr>
          <w:tblHeader w:val="true"/>
        </w:trPr>
        <w:tc>
          <w:tcPr>
            <w:tcW w:type="dxa" w:w="3022"/>
            <w:shd w:val="clear" w:color="auto" w:fill="D5EBF4"/>
          </w:tcPr>
          <w:p>
            <w:pPr>
              <w:spacing w:after="0"/>
            </w:pPr>
            <w:r>
              <w:rPr>
                <w:b/>
                <w:sz w:val="18"/>
              </w:rPr>
              <w:t>Path</w:t>
            </w:r>
          </w:p>
        </w:tc>
        <w:tc>
          <w:tcPr>
            <w:tcW w:type="dxa" w:w="2077"/>
            <w:shd w:val="clear" w:color="auto" w:fill="D5EBF4"/>
          </w:tcPr>
          <w:p>
            <w:pPr>
              <w:spacing w:after="0"/>
            </w:pPr>
            <w:r>
              <w:rPr>
                <w:b/>
                <w:sz w:val="18"/>
              </w:rPr>
              <w:t>Architecture component</w:t>
            </w:r>
          </w:p>
        </w:tc>
        <w:tc>
          <w:tcPr>
            <w:tcW w:type="dxa" w:w="4261"/>
            <w:shd w:val="clear" w:color="auto" w:fill="D5EBF4"/>
          </w:tcPr>
          <w:p>
            <w:pPr>
              <w:spacing w:after="0"/>
            </w:pPr>
            <w:r>
              <w:rPr>
                <w:b/>
                <w:sz w:val="18"/>
              </w:rPr>
              <w:t>Contents</w:t>
            </w:r>
          </w:p>
        </w:tc>
      </w:tr>
      <w:tr>
        <w:tc>
          <w:tcPr>
            <w:tcW w:type="dxa" w:w="3022"/>
          </w:tcPr>
          <w:p>
            <w:pPr>
              <w:spacing w:after="0"/>
            </w:pPr>
            <w:r>
              <w:rPr>
                <w:rFonts w:ascii="Consolas" w:hAnsi="Consolas"/>
                <w:sz w:val="18"/>
              </w:rPr>
              <w:t>apps/web/</w:t>
            </w:r>
          </w:p>
        </w:tc>
        <w:tc>
          <w:tcPr>
            <w:tcW w:type="dxa" w:w="2077"/>
          </w:tcPr>
          <w:p>
            <w:pPr>
              <w:spacing w:after="0"/>
            </w:pPr>
            <w:r>
              <w:rPr>
                <w:sz w:val="18"/>
              </w:rPr>
              <w:t>Web application</w:t>
            </w:r>
          </w:p>
        </w:tc>
        <w:tc>
          <w:tcPr>
            <w:tcW w:type="dxa" w:w="4261"/>
          </w:tcPr>
          <w:p>
            <w:pPr>
              <w:spacing w:after="0"/>
            </w:pPr>
            <w:r>
              <w:rPr>
                <w:rFonts w:ascii="Consolas" w:hAnsi="Consolas"/>
                <w:sz w:val="18"/>
              </w:rPr>
              <w:t>src/pages/{auth,resident,official,worker,admin,common}</w:t>
            </w:r>
            <w:r>
              <w:rPr>
                <w:sz w:val="18"/>
              </w:rPr>
              <w:t xml:space="preserve">, </w:t>
            </w:r>
            <w:r>
              <w:rPr>
                <w:rFonts w:ascii="Consolas" w:hAnsi="Consolas"/>
                <w:sz w:val="18"/>
              </w:rPr>
              <w:t>src/components</w:t>
            </w:r>
            <w:r>
              <w:rPr>
                <w:sz w:val="18"/>
              </w:rPr>
              <w:t xml:space="preserve"> (UI kit, maps, timeline, notification bell), </w:t>
            </w:r>
            <w:r>
              <w:rPr>
                <w:rFonts w:ascii="Consolas" w:hAnsi="Consolas"/>
                <w:sz w:val="18"/>
              </w:rPr>
              <w:t>src/auth</w:t>
            </w:r>
            <w:r>
              <w:rPr>
                <w:sz w:val="18"/>
              </w:rPr>
              <w:t xml:space="preserve"> (AuthProvider, RequireRole), </w:t>
            </w:r>
            <w:r>
              <w:rPr>
                <w:rFonts w:ascii="Consolas" w:hAnsi="Consolas"/>
                <w:sz w:val="18"/>
              </w:rPr>
              <w:t>src/lib</w:t>
            </w:r>
            <w:r>
              <w:rPr>
                <w:sz w:val="18"/>
              </w:rPr>
              <w:t xml:space="preserve"> (Firebase setup, typed API client, live hooks, uploads)</w:t>
            </w:r>
          </w:p>
        </w:tc>
      </w:tr>
      <w:tr>
        <w:tc>
          <w:tcPr>
            <w:tcW w:type="dxa" w:w="3022"/>
          </w:tcPr>
          <w:p>
            <w:pPr>
              <w:spacing w:after="0"/>
            </w:pPr>
            <w:r>
              <w:rPr>
                <w:rFonts w:ascii="Consolas" w:hAnsi="Consolas"/>
                <w:sz w:val="18"/>
              </w:rPr>
              <w:t>functions/</w:t>
            </w:r>
          </w:p>
        </w:tc>
        <w:tc>
          <w:tcPr>
            <w:tcW w:type="dxa" w:w="2077"/>
          </w:tcPr>
          <w:p>
            <w:pPr>
              <w:spacing w:after="0"/>
            </w:pPr>
            <w:r>
              <w:rPr>
                <w:sz w:val="18"/>
              </w:rPr>
              <w:t>Command API and schedules</w:t>
            </w:r>
          </w:p>
        </w:tc>
        <w:tc>
          <w:tcPr>
            <w:tcW w:type="dxa" w:w="4261"/>
          </w:tcPr>
          <w:p>
            <w:pPr>
              <w:spacing w:after="0"/>
            </w:pPr>
            <w:r>
              <w:rPr>
                <w:rFonts w:ascii="Consolas" w:hAnsi="Consolas"/>
                <w:sz w:val="18"/>
              </w:rPr>
              <w:t>src/index.ts</w:t>
            </w:r>
            <w:r>
              <w:rPr>
                <w:sz w:val="18"/>
              </w:rPr>
              <w:t xml:space="preserve"> (callable and scheduled exports), </w:t>
            </w:r>
            <w:r>
              <w:rPr>
                <w:rFonts w:ascii="Consolas" w:hAnsi="Consolas"/>
                <w:sz w:val="18"/>
              </w:rPr>
              <w:t>src/lib/command.ts</w:t>
            </w:r>
            <w:r>
              <w:rPr>
                <w:sz w:val="18"/>
              </w:rPr>
              <w:t xml:space="preserve"> (auth/role/validation wrapper), </w:t>
            </w:r>
            <w:r>
              <w:rPr>
                <w:rFonts w:ascii="Consolas" w:hAnsi="Consolas"/>
                <w:sz w:val="18"/>
              </w:rPr>
              <w:t>src/services/*</w:t>
            </w:r>
            <w:r>
              <w:rPr>
                <w:sz w:val="18"/>
              </w:rPr>
              <w:t xml:space="preserve"> (business services), </w:t>
            </w:r>
            <w:r>
              <w:rPr>
                <w:rFonts w:ascii="Consolas" w:hAnsi="Consolas"/>
                <w:sz w:val="18"/>
              </w:rPr>
              <w:t>test/</w:t>
            </w:r>
            <w:r>
              <w:rPr>
                <w:sz w:val="18"/>
              </w:rPr>
              <w:t xml:space="preserve"> (integration tests)</w:t>
            </w:r>
          </w:p>
        </w:tc>
      </w:tr>
      <w:tr>
        <w:tc>
          <w:tcPr>
            <w:tcW w:type="dxa" w:w="3022"/>
          </w:tcPr>
          <w:p>
            <w:pPr>
              <w:spacing w:after="0"/>
            </w:pPr>
            <w:r>
              <w:rPr>
                <w:rFonts w:ascii="Consolas" w:hAnsi="Consolas"/>
                <w:sz w:val="18"/>
              </w:rPr>
              <w:t>packages/shared/</w:t>
            </w:r>
          </w:p>
        </w:tc>
        <w:tc>
          <w:tcPr>
            <w:tcW w:type="dxa" w:w="2077"/>
          </w:tcPr>
          <w:p>
            <w:pPr>
              <w:spacing w:after="0"/>
            </w:pPr>
            <w:r>
              <w:rPr>
                <w:sz w:val="18"/>
              </w:rPr>
              <w:t>Shared domain package</w:t>
            </w:r>
          </w:p>
        </w:tc>
        <w:tc>
          <w:tcPr>
            <w:tcW w:type="dxa" w:w="4261"/>
          </w:tcPr>
          <w:p>
            <w:pPr>
              <w:spacing w:after="0"/>
            </w:pPr>
            <w:r>
              <w:rPr>
                <w:rFonts w:ascii="Consolas" w:hAnsi="Consolas"/>
                <w:sz w:val="18"/>
              </w:rPr>
              <w:t>src/schemas.ts</w:t>
            </w:r>
            <w:r>
              <w:rPr>
                <w:sz w:val="18"/>
              </w:rPr>
              <w:t xml:space="preserve">, </w:t>
            </w:r>
            <w:r>
              <w:rPr>
                <w:rFonts w:ascii="Consolas" w:hAnsi="Consolas"/>
                <w:sz w:val="18"/>
              </w:rPr>
              <w:t>stateMachines.ts</w:t>
            </w:r>
            <w:r>
              <w:rPr>
                <w:sz w:val="18"/>
              </w:rPr>
              <w:t xml:space="preserve">, </w:t>
            </w:r>
            <w:r>
              <w:rPr>
                <w:rFonts w:ascii="Consolas" w:hAnsi="Consolas"/>
                <w:sz w:val="18"/>
              </w:rPr>
              <w:t>policies.ts</w:t>
            </w:r>
            <w:r>
              <w:rPr>
                <w:sz w:val="18"/>
              </w:rPr>
              <w:t xml:space="preserve">, </w:t>
            </w:r>
            <w:r>
              <w:rPr>
                <w:rFonts w:ascii="Consolas" w:hAnsi="Consolas"/>
                <w:sz w:val="18"/>
              </w:rPr>
              <w:t>analytics.ts</w:t>
            </w:r>
            <w:r>
              <w:rPr>
                <w:sz w:val="18"/>
              </w:rPr>
              <w:t xml:space="preserve">, </w:t>
            </w:r>
            <w:r>
              <w:rPr>
                <w:rFonts w:ascii="Consolas" w:hAnsi="Consolas"/>
                <w:sz w:val="18"/>
              </w:rPr>
              <w:t>models.ts</w:t>
            </w:r>
            <w:r>
              <w:rPr>
                <w:sz w:val="18"/>
              </w:rPr>
              <w:t xml:space="preserve">, </w:t>
            </w:r>
            <w:r>
              <w:rPr>
                <w:rFonts w:ascii="Consolas" w:hAnsi="Consolas"/>
                <w:sz w:val="18"/>
              </w:rPr>
              <w:t>constants.ts</w:t>
            </w:r>
            <w:r>
              <w:rPr>
                <w:sz w:val="18"/>
              </w:rPr>
              <w:t xml:space="preserve">; </w:t>
            </w:r>
            <w:r>
              <w:rPr>
                <w:rFonts w:ascii="Consolas" w:hAnsi="Consolas"/>
                <w:sz w:val="18"/>
              </w:rPr>
              <w:t>test/</w:t>
            </w:r>
            <w:r>
              <w:rPr>
                <w:sz w:val="18"/>
              </w:rPr>
              <w:t xml:space="preserve"> (unit tests)</w:t>
            </w:r>
          </w:p>
        </w:tc>
      </w:tr>
      <w:tr>
        <w:tc>
          <w:tcPr>
            <w:tcW w:type="dxa" w:w="3022"/>
          </w:tcPr>
          <w:p>
            <w:pPr>
              <w:spacing w:after="0"/>
            </w:pPr>
            <w:r>
              <w:rPr>
                <w:rFonts w:ascii="Consolas" w:hAnsi="Consolas"/>
                <w:sz w:val="18"/>
              </w:rPr>
              <w:t>firestore.rules</w:t>
            </w:r>
            <w:r>
              <w:rPr>
                <w:sz w:val="18"/>
              </w:rPr>
              <w:t xml:space="preserve">, </w:t>
            </w:r>
            <w:r>
              <w:rPr>
                <w:rFonts w:ascii="Consolas" w:hAnsi="Consolas"/>
                <w:sz w:val="18"/>
              </w:rPr>
              <w:t>firestore.indexes.json</w:t>
            </w:r>
          </w:p>
        </w:tc>
        <w:tc>
          <w:tcPr>
            <w:tcW w:type="dxa" w:w="2077"/>
          </w:tcPr>
          <w:p>
            <w:pPr>
              <w:spacing w:after="0"/>
            </w:pPr>
            <w:r>
              <w:rPr>
                <w:sz w:val="18"/>
              </w:rPr>
              <w:t>Access control and indexes</w:t>
            </w:r>
          </w:p>
        </w:tc>
        <w:tc>
          <w:tcPr>
            <w:tcW w:type="dxa" w:w="4261"/>
          </w:tcPr>
          <w:p>
            <w:pPr>
              <w:spacing w:after="0"/>
            </w:pPr>
            <w:r>
              <w:rPr>
                <w:sz w:val="18"/>
              </w:rPr>
              <w:t>Security Rules and composite indexes</w:t>
            </w:r>
          </w:p>
        </w:tc>
      </w:tr>
      <w:tr>
        <w:tc>
          <w:tcPr>
            <w:tcW w:type="dxa" w:w="3022"/>
          </w:tcPr>
          <w:p>
            <w:pPr>
              <w:spacing w:after="0"/>
            </w:pPr>
            <w:r>
              <w:rPr>
                <w:rFonts w:ascii="Consolas" w:hAnsi="Consolas"/>
                <w:sz w:val="18"/>
              </w:rPr>
              <w:t>api/</w:t>
            </w:r>
            <w:r>
              <w:rPr>
                <w:sz w:val="18"/>
              </w:rPr>
              <w:t xml:space="preserve">, </w:t>
            </w:r>
            <w:r>
              <w:rPr>
                <w:rFonts w:ascii="Consolas" w:hAnsi="Consolas"/>
                <w:sz w:val="18"/>
              </w:rPr>
              <w:t>vercel.json</w:t>
            </w:r>
            <w:r>
              <w:rPr>
                <w:sz w:val="18"/>
              </w:rPr>
              <w:t xml:space="preserve">, </w:t>
            </w:r>
            <w:r>
              <w:rPr>
                <w:rFonts w:ascii="Consolas" w:hAnsi="Consolas"/>
                <w:sz w:val="18"/>
              </w:rPr>
              <w:t>functions/src/http.ts</w:t>
            </w:r>
            <w:r>
              <w:rPr>
                <w:sz w:val="18"/>
              </w:rPr>
              <w:t xml:space="preserve">, </w:t>
            </w:r>
            <w:r>
              <w:rPr>
                <w:rFonts w:ascii="Consolas" w:hAnsi="Consolas"/>
                <w:sz w:val="18"/>
              </w:rPr>
              <w:t>functions/src/commands.ts</w:t>
            </w:r>
          </w:p>
        </w:tc>
        <w:tc>
          <w:tcPr>
            <w:tcW w:type="dxa" w:w="2077"/>
          </w:tcPr>
          <w:p>
            <w:pPr>
              <w:spacing w:after="0"/>
            </w:pPr>
            <w:r>
              <w:rPr>
                <w:sz w:val="18"/>
              </w:rPr>
              <w:t>Deployed API</w:t>
            </w:r>
          </w:p>
        </w:tc>
        <w:tc>
          <w:tcPr>
            <w:tcW w:type="dxa" w:w="4261"/>
          </w:tcPr>
          <w:p>
            <w:pPr>
              <w:spacing w:after="0"/>
            </w:pPr>
            <w:r>
              <w:rPr>
                <w:sz w:val="18"/>
              </w:rPr>
              <w:t>Vercel entry points; Node HTTP adapter; the single command registry shared with Cloud Functions</w:t>
            </w:r>
          </w:p>
        </w:tc>
      </w:tr>
      <w:tr>
        <w:tc>
          <w:tcPr>
            <w:tcW w:type="dxa" w:w="3022"/>
          </w:tcPr>
          <w:p>
            <w:pPr>
              <w:spacing w:after="0"/>
            </w:pPr>
            <w:r>
              <w:rPr>
                <w:rFonts w:ascii="Consolas" w:hAnsi="Consolas"/>
                <w:sz w:val="18"/>
              </w:rPr>
              <w:t>scripts/seed.ts</w:t>
            </w:r>
          </w:p>
        </w:tc>
        <w:tc>
          <w:tcPr>
            <w:tcW w:type="dxa" w:w="2077"/>
          </w:tcPr>
          <w:p>
            <w:pPr>
              <w:spacing w:after="0"/>
            </w:pPr>
            <w:r>
              <w:rPr>
                <w:sz w:val="18"/>
              </w:rPr>
              <w:t>Data initialisation</w:t>
            </w:r>
          </w:p>
        </w:tc>
        <w:tc>
          <w:tcPr>
            <w:tcW w:type="dxa" w:w="4261"/>
          </w:tcPr>
          <w:p>
            <w:pPr>
              <w:spacing w:after="0"/>
            </w:pPr>
            <w:r>
              <w:rPr>
                <w:sz w:val="18"/>
              </w:rPr>
              <w:t>Deterministic demonstration data</w:t>
            </w:r>
          </w:p>
        </w:tc>
      </w:tr>
      <w:tr>
        <w:tc>
          <w:tcPr>
            <w:tcW w:type="dxa" w:w="3022"/>
          </w:tcPr>
          <w:p>
            <w:pPr>
              <w:spacing w:after="0"/>
            </w:pPr>
            <w:r>
              <w:rPr>
                <w:rFonts w:ascii="Consolas" w:hAnsi="Consolas"/>
                <w:sz w:val="18"/>
              </w:rPr>
              <w:t>tests/rules</w:t>
            </w:r>
            <w:r>
              <w:rPr>
                <w:sz w:val="18"/>
              </w:rPr>
              <w:t xml:space="preserve">, </w:t>
            </w:r>
            <w:r>
              <w:rPr>
                <w:rFonts w:ascii="Consolas" w:hAnsi="Consolas"/>
                <w:sz w:val="18"/>
              </w:rPr>
              <w:t>tests/e2e</w:t>
            </w:r>
            <w:r>
              <w:rPr>
                <w:sz w:val="18"/>
              </w:rPr>
              <w:t xml:space="preserve">, </w:t>
            </w:r>
            <w:r>
              <w:rPr>
                <w:rFonts w:ascii="Consolas" w:hAnsi="Consolas"/>
                <w:sz w:val="18"/>
              </w:rPr>
              <w:t>tests/evidence</w:t>
            </w:r>
            <w:r>
              <w:rPr>
                <w:sz w:val="18"/>
              </w:rPr>
              <w:t xml:space="preserve">, </w:t>
            </w:r>
            <w:r>
              <w:rPr>
                <w:rFonts w:ascii="Consolas" w:hAnsi="Consolas"/>
                <w:sz w:val="18"/>
              </w:rPr>
              <w:t>tests/support</w:t>
            </w:r>
          </w:p>
        </w:tc>
        <w:tc>
          <w:tcPr>
            <w:tcW w:type="dxa" w:w="2077"/>
          </w:tcPr>
          <w:p>
            <w:pPr>
              <w:spacing w:after="0"/>
            </w:pPr>
            <w:r>
              <w:rPr>
                <w:sz w:val="18"/>
              </w:rPr>
              <w:t>Verification</w:t>
            </w:r>
          </w:p>
        </w:tc>
        <w:tc>
          <w:tcPr>
            <w:tcW w:type="dxa" w:w="4261"/>
          </w:tcPr>
          <w:p>
            <w:pPr>
              <w:spacing w:after="0"/>
            </w:pPr>
            <w:r>
              <w:rPr>
                <w:sz w:val="18"/>
              </w:rPr>
              <w:t>Rules tests, Playwright tests, screenshot capture, emulator harness</w:t>
            </w:r>
          </w:p>
        </w:tc>
      </w:tr>
      <w:tr>
        <w:tc>
          <w:tcPr>
            <w:tcW w:type="dxa" w:w="3022"/>
          </w:tcPr>
          <w:p>
            <w:pPr>
              <w:spacing w:after="0"/>
            </w:pPr>
            <w:r>
              <w:rPr>
                <w:rFonts w:ascii="Consolas" w:hAnsi="Consolas"/>
                <w:sz w:val="18"/>
              </w:rPr>
              <w:t>docs/</w:t>
            </w:r>
          </w:p>
        </w:tc>
        <w:tc>
          <w:tcPr>
            <w:tcW w:type="dxa" w:w="2077"/>
          </w:tcPr>
          <w:p>
            <w:pPr>
              <w:spacing w:after="0"/>
            </w:pPr>
            <w:r>
              <w:rPr>
                <w:sz w:val="18"/>
              </w:rPr>
              <w:t>Documentation</w:t>
            </w:r>
          </w:p>
        </w:tc>
        <w:tc>
          <w:tcPr>
            <w:tcW w:type="dxa" w:w="4261"/>
          </w:tcPr>
          <w:p>
            <w:pPr>
              <w:spacing w:after="0"/>
            </w:pPr>
            <w:r>
              <w:rPr>
                <w:sz w:val="18"/>
              </w:rPr>
              <w:t>Baseline SRS, change log, ADRs, diagrams (source and rendered), traceability matrix, test catalogue, defect log, evidence, report</w:t>
            </w:r>
          </w:p>
        </w:tc>
      </w:tr>
    </w:tbl>
    <w:p/>
    <w:p>
      <w:r>
        <w:t xml:space="preserve">The principal dependency and build files are the root </w:t>
      </w:r>
      <w:r>
        <w:rPr>
          <w:rFonts w:ascii="Consolas" w:hAnsi="Consolas"/>
          <w:sz w:val="18"/>
        </w:rPr>
        <w:t>package.json</w:t>
      </w:r>
      <w:r>
        <w:t xml:space="preserve"> (workspaces, scripts), the per-workspace </w:t>
      </w:r>
      <w:r>
        <w:rPr>
          <w:rFonts w:ascii="Consolas" w:hAnsi="Consolas"/>
          <w:sz w:val="18"/>
        </w:rPr>
        <w:t>package.json</w:t>
      </w:r>
      <w:r>
        <w:t xml:space="preserve"> files, </w:t>
      </w:r>
      <w:r>
        <w:rPr>
          <w:rFonts w:ascii="Consolas" w:hAnsi="Consolas"/>
          <w:sz w:val="18"/>
        </w:rPr>
        <w:t>package-lock.json</w:t>
      </w:r>
      <w:r>
        <w:t xml:space="preserve">, </w:t>
      </w:r>
      <w:r>
        <w:rPr>
          <w:rFonts w:ascii="Consolas" w:hAnsi="Consolas"/>
          <w:sz w:val="18"/>
        </w:rPr>
        <w:t>firebase.json</w:t>
      </w:r>
      <w:r>
        <w:t xml:space="preserve"> (emulators, hosting, functions), </w:t>
      </w:r>
      <w:r>
        <w:rPr>
          <w:rFonts w:ascii="Consolas" w:hAnsi="Consolas"/>
          <w:sz w:val="18"/>
        </w:rPr>
        <w:t>tsconfig.base.json</w:t>
      </w:r>
      <w:r>
        <w:t xml:space="preserve">, </w:t>
      </w:r>
      <w:r>
        <w:rPr>
          <w:rFonts w:ascii="Consolas" w:hAnsi="Consolas"/>
          <w:sz w:val="18"/>
        </w:rPr>
        <w:t>vitest.config.ts</w:t>
      </w:r>
      <w:r>
        <w:t xml:space="preserve">, </w:t>
      </w:r>
      <w:r>
        <w:rPr>
          <w:rFonts w:ascii="Consolas" w:hAnsi="Consolas"/>
          <w:sz w:val="18"/>
        </w:rPr>
        <w:t>playwright.config.ts</w:t>
      </w:r>
      <w:r>
        <w:t xml:space="preserve">, </w:t>
      </w:r>
      <w:r>
        <w:rPr>
          <w:rFonts w:ascii="Consolas" w:hAnsi="Consolas"/>
          <w:sz w:val="18"/>
        </w:rPr>
        <w:t>eslint.config.js</w:t>
      </w:r>
      <w:r>
        <w:t xml:space="preserve"> and </w:t>
      </w:r>
      <w:r>
        <w:rPr>
          <w:rFonts w:ascii="Consolas" w:hAnsi="Consolas"/>
          <w:sz w:val="18"/>
        </w:rPr>
        <w:t>.github/workflows/ci.yml</w:t>
      </w:r>
      <w:r>
        <w:t>. Cloud Functions are bundled with esbuild, so the shared package is included in the deployable artefact.</w:t>
      </w:r>
    </w:p>
    <w:p>
      <w:pPr>
        <w:pStyle w:val="Heading2"/>
        <w:numPr>
          <w:ilvl w:val="1"/>
          <w:numId w:val="9"/>
        </w:numPr>
      </w:pPr>
      <w:r>
        <w:t>Implementation of Core Capabilities</w:t>
      </w:r>
    </w:p>
    <w:p>
      <w:pPr>
        <w:pStyle w:val="TableCaption"/>
        <w:keepNext/>
      </w:pPr>
      <w:r>
        <w:t>Table 14: Capability implementation</w:t>
      </w:r>
    </w:p>
    <w:tbl>
      <w:tblPr>
        <w:tblStyle w:val="TableGrid"/>
        <w:tblW w:type="auto" w:w="0"/>
        <w:jc w:val="center"/>
        <w:tblLayout w:type="fixed"/>
        <w:tblLook w:firstColumn="1" w:firstRow="1" w:lastColumn="0" w:lastRow="0" w:noHBand="0" w:noVBand="1" w:val="04A0"/>
        <w:tblLayout w:type="fixed"/>
      </w:tblPr>
      <w:tblGrid>
        <w:gridCol w:w="2099"/>
        <w:gridCol w:w="2017"/>
        <w:gridCol w:w="5244"/>
      </w:tblGrid>
      <w:tr>
        <w:trPr>
          <w:tblHeader w:val="true"/>
        </w:trPr>
        <w:tc>
          <w:tcPr>
            <w:tcW w:type="dxa" w:w="2099"/>
            <w:shd w:val="clear" w:color="auto" w:fill="D5EBF4"/>
          </w:tcPr>
          <w:p>
            <w:pPr>
              <w:spacing w:after="0"/>
            </w:pPr>
            <w:r>
              <w:rPr>
                <w:b/>
                <w:sz w:val="18"/>
              </w:rPr>
              <w:t>Capability</w:t>
            </w:r>
          </w:p>
        </w:tc>
        <w:tc>
          <w:tcPr>
            <w:tcW w:type="dxa" w:w="2017"/>
            <w:shd w:val="clear" w:color="auto" w:fill="D5EBF4"/>
          </w:tcPr>
          <w:p>
            <w:pPr>
              <w:spacing w:after="0"/>
            </w:pPr>
            <w:r>
              <w:rPr>
                <w:b/>
                <w:sz w:val="18"/>
              </w:rPr>
              <w:t>Requirement(s)</w:t>
            </w:r>
          </w:p>
        </w:tc>
        <w:tc>
          <w:tcPr>
            <w:tcW w:type="dxa" w:w="5244"/>
            <w:shd w:val="clear" w:color="auto" w:fill="D5EBF4"/>
          </w:tcPr>
          <w:p>
            <w:pPr>
              <w:spacing w:after="0"/>
            </w:pPr>
            <w:r>
              <w:rPr>
                <w:b/>
                <w:sz w:val="18"/>
              </w:rPr>
              <w:t>Main implementation components</w:t>
            </w:r>
          </w:p>
        </w:tc>
      </w:tr>
      <w:tr>
        <w:tc>
          <w:tcPr>
            <w:tcW w:type="dxa" w:w="2099"/>
          </w:tcPr>
          <w:p>
            <w:pPr>
              <w:spacing w:after="0"/>
            </w:pPr>
            <w:r>
              <w:rPr>
                <w:sz w:val="18"/>
              </w:rPr>
              <w:t>Register and sign in</w:t>
            </w:r>
          </w:p>
        </w:tc>
        <w:tc>
          <w:tcPr>
            <w:tcW w:type="dxa" w:w="2017"/>
          </w:tcPr>
          <w:p>
            <w:pPr>
              <w:spacing w:after="0"/>
            </w:pPr>
            <w:r>
              <w:rPr>
                <w:sz w:val="18"/>
              </w:rPr>
              <w:t>FR-01, FR-02</w:t>
            </w:r>
          </w:p>
        </w:tc>
        <w:tc>
          <w:tcPr>
            <w:tcW w:type="dxa" w:w="5244"/>
          </w:tcPr>
          <w:p>
            <w:pPr>
              <w:spacing w:after="0"/>
            </w:pPr>
            <w:r>
              <w:rPr>
                <w:sz w:val="18"/>
              </w:rPr>
              <w:t xml:space="preserve">RegisterPage, LoginPage, AuthProvider, RequireRole; </w:t>
            </w:r>
            <w:r>
              <w:rPr>
                <w:rFonts w:ascii="Consolas" w:hAnsi="Consolas"/>
                <w:sz w:val="18"/>
              </w:rPr>
              <w:t>registerResident</w:t>
            </w:r>
            <w:r>
              <w:rPr>
                <w:sz w:val="18"/>
              </w:rPr>
              <w:t xml:space="preserve"> → UserService; </w:t>
            </w:r>
            <w:r>
              <w:rPr>
                <w:rFonts w:ascii="Consolas" w:hAnsi="Consolas"/>
                <w:sz w:val="18"/>
              </w:rPr>
              <w:t>command()</w:t>
            </w:r>
            <w:r>
              <w:rPr>
                <w:sz w:val="18"/>
              </w:rPr>
              <w:t>/</w:t>
            </w:r>
            <w:r>
              <w:rPr>
                <w:rFonts w:ascii="Consolas" w:hAnsi="Consolas"/>
                <w:sz w:val="18"/>
              </w:rPr>
              <w:t>loadActor</w:t>
            </w:r>
            <w:r>
              <w:rPr>
                <w:sz w:val="18"/>
              </w:rPr>
              <w:t>; users, Auth claims</w:t>
            </w:r>
          </w:p>
        </w:tc>
      </w:tr>
      <w:tr>
        <w:tc>
          <w:tcPr>
            <w:tcW w:type="dxa" w:w="2099"/>
          </w:tcPr>
          <w:p>
            <w:pPr>
              <w:spacing w:after="0"/>
            </w:pPr>
            <w:r>
              <w:rPr>
                <w:sz w:val="18"/>
              </w:rPr>
              <w:t>Submit report with duplicate detection</w:t>
            </w:r>
          </w:p>
        </w:tc>
        <w:tc>
          <w:tcPr>
            <w:tcW w:type="dxa" w:w="2017"/>
          </w:tcPr>
          <w:p>
            <w:pPr>
              <w:spacing w:after="0"/>
            </w:pPr>
            <w:r>
              <w:rPr>
                <w:sz w:val="18"/>
              </w:rPr>
              <w:t>FR-03–FR-05</w:t>
            </w:r>
          </w:p>
        </w:tc>
        <w:tc>
          <w:tcPr>
            <w:tcW w:type="dxa" w:w="5244"/>
          </w:tcPr>
          <w:p>
            <w:pPr>
              <w:spacing w:after="0"/>
            </w:pPr>
            <w:r>
              <w:rPr>
                <w:sz w:val="18"/>
              </w:rPr>
              <w:t xml:space="preserve">NewReportPage, LocationPicker, upload.ts; </w:t>
            </w:r>
            <w:r>
              <w:rPr>
                <w:rFonts w:ascii="Consolas" w:hAnsi="Consolas"/>
                <w:sz w:val="18"/>
              </w:rPr>
              <w:t>submitReport</w:t>
            </w:r>
            <w:r>
              <w:rPr>
                <w:sz w:val="18"/>
              </w:rPr>
              <w:t xml:space="preserve"> → ReportService.submit (TX-1), DuplicatePolicy, formatReference; reports, history, publicReports, counters, photos (photoService: decode, size, type sniffing)</w:t>
            </w:r>
          </w:p>
        </w:tc>
      </w:tr>
      <w:tr>
        <w:tc>
          <w:tcPr>
            <w:tcW w:type="dxa" w:w="2099"/>
          </w:tcPr>
          <w:p>
            <w:pPr>
              <w:spacing w:after="0"/>
            </w:pPr>
            <w:r>
              <w:rPr>
                <w:sz w:val="18"/>
              </w:rPr>
              <w:t>Track reports</w:t>
            </w:r>
          </w:p>
        </w:tc>
        <w:tc>
          <w:tcPr>
            <w:tcW w:type="dxa" w:w="2017"/>
          </w:tcPr>
          <w:p>
            <w:pPr>
              <w:spacing w:after="0"/>
            </w:pPr>
            <w:r>
              <w:rPr>
                <w:sz w:val="18"/>
              </w:rPr>
              <w:t>FR-06, FR-15</w:t>
            </w:r>
          </w:p>
        </w:tc>
        <w:tc>
          <w:tcPr>
            <w:tcW w:type="dxa" w:w="5244"/>
          </w:tcPr>
          <w:p>
            <w:pPr>
              <w:spacing w:after="0"/>
            </w:pPr>
            <w:r>
              <w:rPr>
                <w:sz w:val="18"/>
              </w:rPr>
              <w:t>MyReportsPage, ResidentReportPage, Timeline, NotificationBell, useLiveQuery/useLiveDoc listeners; reports, history, notifications</w:t>
            </w:r>
          </w:p>
        </w:tc>
      </w:tr>
      <w:tr>
        <w:tc>
          <w:tcPr>
            <w:tcW w:type="dxa" w:w="2099"/>
          </w:tcPr>
          <w:p>
            <w:pPr>
              <w:spacing w:after="0"/>
            </w:pPr>
            <w:r>
              <w:rPr>
                <w:sz w:val="18"/>
              </w:rPr>
              <w:t>Triage and dispatch</w:t>
            </w:r>
          </w:p>
        </w:tc>
        <w:tc>
          <w:tcPr>
            <w:tcW w:type="dxa" w:w="2017"/>
          </w:tcPr>
          <w:p>
            <w:pPr>
              <w:spacing w:after="0"/>
            </w:pPr>
            <w:r>
              <w:rPr>
                <w:sz w:val="18"/>
              </w:rPr>
              <w:t>FR-08–FR-10, FR-12, FR-13</w:t>
            </w:r>
          </w:p>
        </w:tc>
        <w:tc>
          <w:tcPr>
            <w:tcW w:type="dxa" w:w="5244"/>
          </w:tcPr>
          <w:p>
            <w:pPr>
              <w:spacing w:after="0"/>
            </w:pPr>
            <w:r>
              <w:rPr>
                <w:sz w:val="18"/>
              </w:rPr>
              <w:t>ReportQueuePage, OfficialReportPage; ReportService.triage/reject/assign (TX-2)/reassign/escalate; applyTransition; tasks, reports, history</w:t>
            </w:r>
          </w:p>
        </w:tc>
      </w:tr>
      <w:tr>
        <w:tc>
          <w:tcPr>
            <w:tcW w:type="dxa" w:w="2099"/>
          </w:tcPr>
          <w:p>
            <w:pPr>
              <w:spacing w:after="0"/>
            </w:pPr>
            <w:r>
              <w:rPr>
                <w:sz w:val="18"/>
              </w:rPr>
              <w:t>Field completion</w:t>
            </w:r>
          </w:p>
        </w:tc>
        <w:tc>
          <w:tcPr>
            <w:tcW w:type="dxa" w:w="2017"/>
          </w:tcPr>
          <w:p>
            <w:pPr>
              <w:spacing w:after="0"/>
            </w:pPr>
            <w:r>
              <w:rPr>
                <w:sz w:val="18"/>
              </w:rPr>
              <w:t>FR-11</w:t>
            </w:r>
          </w:p>
        </w:tc>
        <w:tc>
          <w:tcPr>
            <w:tcW w:type="dxa" w:w="5244"/>
          </w:tcPr>
          <w:p>
            <w:pPr>
              <w:spacing w:after="0"/>
            </w:pPr>
            <w:r>
              <w:rPr>
                <w:sz w:val="18"/>
              </w:rPr>
              <w:t xml:space="preserve">WorkerHome, TaskPage; </w:t>
            </w:r>
            <w:r>
              <w:rPr>
                <w:rFonts w:ascii="Consolas" w:hAnsi="Consolas"/>
                <w:sz w:val="18"/>
              </w:rPr>
              <w:t>updateTask</w:t>
            </w:r>
            <w:r>
              <w:rPr>
                <w:sz w:val="18"/>
              </w:rPr>
              <w:t xml:space="preserve">, </w:t>
            </w:r>
            <w:r>
              <w:rPr>
                <w:rFonts w:ascii="Consolas" w:hAnsi="Consolas"/>
                <w:sz w:val="18"/>
              </w:rPr>
              <w:t>completeTask</w:t>
            </w:r>
            <w:r>
              <w:rPr>
                <w:sz w:val="18"/>
              </w:rPr>
              <w:t xml:space="preserve"> → TaskService (TX-3), TaskStateMachine; tasks, reports, photos</w:t>
            </w:r>
          </w:p>
        </w:tc>
      </w:tr>
      <w:tr>
        <w:tc>
          <w:tcPr>
            <w:tcW w:type="dxa" w:w="2099"/>
          </w:tcPr>
          <w:p>
            <w:pPr>
              <w:spacing w:after="0"/>
            </w:pPr>
            <w:r>
              <w:rPr>
                <w:sz w:val="18"/>
              </w:rPr>
              <w:t>Confirm, reopen, SLA</w:t>
            </w:r>
          </w:p>
        </w:tc>
        <w:tc>
          <w:tcPr>
            <w:tcW w:type="dxa" w:w="2017"/>
          </w:tcPr>
          <w:p>
            <w:pPr>
              <w:spacing w:after="0"/>
            </w:pPr>
            <w:r>
              <w:rPr>
                <w:sz w:val="18"/>
              </w:rPr>
              <w:t>FR-13, FR-14</w:t>
            </w:r>
          </w:p>
        </w:tc>
        <w:tc>
          <w:tcPr>
            <w:tcW w:type="dxa" w:w="5244"/>
          </w:tcPr>
          <w:p>
            <w:pPr>
              <w:spacing w:after="0"/>
            </w:pPr>
            <w:r>
              <w:rPr>
                <w:sz w:val="18"/>
              </w:rPr>
              <w:t xml:space="preserve">ResidentReportPage; ReportService.confirm/reopen; MaintenanceService with </w:t>
            </w:r>
            <w:r>
              <w:rPr>
                <w:rFonts w:ascii="Consolas" w:hAnsi="Consolas"/>
                <w:sz w:val="18"/>
              </w:rPr>
              <w:t>escalateOverdue</w:t>
            </w:r>
            <w:r>
              <w:rPr>
                <w:sz w:val="18"/>
              </w:rPr>
              <w:t xml:space="preserve"> and </w:t>
            </w:r>
            <w:r>
              <w:rPr>
                <w:rFonts w:ascii="Consolas" w:hAnsi="Consolas"/>
                <w:sz w:val="18"/>
              </w:rPr>
              <w:t>autoCloseResolved</w:t>
            </w:r>
            <w:r>
              <w:rPr>
                <w:sz w:val="18"/>
              </w:rPr>
              <w:t xml:space="preserve"> schedules and admin </w:t>
            </w:r>
            <w:r>
              <w:rPr>
                <w:rFonts w:ascii="Consolas" w:hAnsi="Consolas"/>
                <w:sz w:val="18"/>
              </w:rPr>
              <w:t>runMaintenance</w:t>
            </w:r>
          </w:p>
        </w:tc>
      </w:tr>
      <w:tr>
        <w:tc>
          <w:tcPr>
            <w:tcW w:type="dxa" w:w="2099"/>
          </w:tcPr>
          <w:p>
            <w:pPr>
              <w:spacing w:after="0"/>
            </w:pPr>
            <w:r>
              <w:rPr>
                <w:sz w:val="18"/>
              </w:rPr>
              <w:t>Alerts</w:t>
            </w:r>
          </w:p>
        </w:tc>
        <w:tc>
          <w:tcPr>
            <w:tcW w:type="dxa" w:w="2017"/>
          </w:tcPr>
          <w:p>
            <w:pPr>
              <w:spacing w:after="0"/>
            </w:pPr>
            <w:r>
              <w:rPr>
                <w:sz w:val="18"/>
              </w:rPr>
              <w:t>FR-16–FR-18</w:t>
            </w:r>
          </w:p>
        </w:tc>
        <w:tc>
          <w:tcPr>
            <w:tcW w:type="dxa" w:w="5244"/>
          </w:tcPr>
          <w:p>
            <w:pPr>
              <w:spacing w:after="0"/>
            </w:pPr>
            <w:r>
              <w:rPr>
                <w:sz w:val="18"/>
              </w:rPr>
              <w:t>NewAlertPage, AlertsAdminPage, AlertsFeedPage, useResidentAlerts; AlertService; alerts, recipients</w:t>
            </w:r>
          </w:p>
        </w:tc>
      </w:tr>
      <w:tr>
        <w:tc>
          <w:tcPr>
            <w:tcW w:type="dxa" w:w="2099"/>
          </w:tcPr>
          <w:p>
            <w:pPr>
              <w:spacing w:after="0"/>
            </w:pPr>
            <w:r>
              <w:rPr>
                <w:sz w:val="18"/>
              </w:rPr>
              <w:t>Push notifications</w:t>
            </w:r>
          </w:p>
        </w:tc>
        <w:tc>
          <w:tcPr>
            <w:tcW w:type="dxa" w:w="2017"/>
          </w:tcPr>
          <w:p>
            <w:pPr>
              <w:spacing w:after="0"/>
            </w:pPr>
            <w:r>
              <w:rPr>
                <w:sz w:val="18"/>
              </w:rPr>
              <w:t>FR-24</w:t>
            </w:r>
          </w:p>
        </w:tc>
        <w:tc>
          <w:tcPr>
            <w:tcW w:type="dxa" w:w="5244"/>
          </w:tcPr>
          <w:p>
            <w:pPr>
              <w:spacing w:after="0"/>
            </w:pPr>
            <w:r>
              <w:rPr>
                <w:sz w:val="18"/>
              </w:rPr>
              <w:t xml:space="preserve">ProfilePage (PushCard), </w:t>
            </w:r>
            <w:r>
              <w:rPr>
                <w:rFonts w:ascii="Consolas" w:hAnsi="Consolas"/>
                <w:sz w:val="18"/>
              </w:rPr>
              <w:t>lib/push.ts</w:t>
            </w:r>
            <w:r>
              <w:rPr>
                <w:sz w:val="18"/>
              </w:rPr>
              <w:t xml:space="preserve">, </w:t>
            </w:r>
            <w:r>
              <w:rPr>
                <w:rFonts w:ascii="Consolas" w:hAnsi="Consolas"/>
                <w:sz w:val="18"/>
              </w:rPr>
              <w:t>public/sw.js</w:t>
            </w:r>
            <w:r>
              <w:rPr>
                <w:sz w:val="18"/>
              </w:rPr>
              <w:t xml:space="preserve">; </w:t>
            </w:r>
            <w:r>
              <w:rPr>
                <w:rFonts w:ascii="Consolas" w:hAnsi="Consolas"/>
                <w:sz w:val="18"/>
              </w:rPr>
              <w:t>register/unregisterPushToken</w:t>
            </w:r>
            <w:r>
              <w:rPr>
                <w:sz w:val="18"/>
              </w:rPr>
              <w:t xml:space="preserve">; pushService (intents recorded by NotificationService, delivered by </w:t>
            </w:r>
            <w:r>
              <w:rPr>
                <w:rFonts w:ascii="Consolas" w:hAnsi="Consolas"/>
                <w:sz w:val="18"/>
              </w:rPr>
              <w:t>execute()</w:t>
            </w:r>
            <w:r>
              <w:rPr>
                <w:sz w:val="18"/>
              </w:rPr>
              <w:t xml:space="preserve"> after commit)</w:t>
            </w:r>
          </w:p>
        </w:tc>
      </w:tr>
      <w:tr>
        <w:tc>
          <w:tcPr>
            <w:tcW w:type="dxa" w:w="2099"/>
          </w:tcPr>
          <w:p>
            <w:pPr>
              <w:spacing w:after="0"/>
            </w:pPr>
            <w:r>
              <w:rPr>
                <w:sz w:val="18"/>
              </w:rPr>
              <w:t>Me too and offline</w:t>
            </w:r>
          </w:p>
        </w:tc>
        <w:tc>
          <w:tcPr>
            <w:tcW w:type="dxa" w:w="2017"/>
          </w:tcPr>
          <w:p>
            <w:pPr>
              <w:spacing w:after="0"/>
            </w:pPr>
            <w:r>
              <w:rPr>
                <w:sz w:val="18"/>
              </w:rPr>
              <w:t>FR-33, FR-34</w:t>
            </w:r>
          </w:p>
        </w:tc>
        <w:tc>
          <w:tcPr>
            <w:tcW w:type="dxa" w:w="5244"/>
          </w:tcPr>
          <w:p>
            <w:pPr>
              <w:spacing w:after="0"/>
            </w:pPr>
            <w:r>
              <w:rPr>
                <w:sz w:val="18"/>
              </w:rPr>
              <w:t xml:space="preserve">CommunityMapPage (MeToo) → </w:t>
            </w:r>
            <w:r>
              <w:rPr>
                <w:rFonts w:ascii="Consolas" w:hAnsi="Consolas"/>
                <w:sz w:val="18"/>
              </w:rPr>
              <w:t>affirmReport</w:t>
            </w:r>
            <w:r>
              <w:rPr>
                <w:sz w:val="18"/>
              </w:rPr>
              <w:t xml:space="preserve"> → ReportService.affirm; </w:t>
            </w:r>
            <w:r>
              <w:rPr>
                <w:rFonts w:ascii="Consolas" w:hAnsi="Consolas"/>
                <w:sz w:val="18"/>
              </w:rPr>
              <w:t>public/sw.js</w:t>
            </w:r>
            <w:r>
              <w:rPr>
                <w:sz w:val="18"/>
              </w:rPr>
              <w:t xml:space="preserve">, manifest, </w:t>
            </w:r>
            <w:r>
              <w:rPr>
                <w:rFonts w:ascii="Consolas" w:hAnsi="Consolas"/>
                <w:sz w:val="18"/>
              </w:rPr>
              <w:t>components/pwa.tsx</w:t>
            </w:r>
          </w:p>
        </w:tc>
      </w:tr>
      <w:tr>
        <w:tc>
          <w:tcPr>
            <w:tcW w:type="dxa" w:w="2099"/>
          </w:tcPr>
          <w:p>
            <w:pPr>
              <w:spacing w:after="0"/>
            </w:pPr>
            <w:r>
              <w:rPr>
                <w:sz w:val="18"/>
              </w:rPr>
              <w:t>Accounts</w:t>
            </w:r>
          </w:p>
        </w:tc>
        <w:tc>
          <w:tcPr>
            <w:tcW w:type="dxa" w:w="2017"/>
          </w:tcPr>
          <w:p>
            <w:pPr>
              <w:spacing w:after="0"/>
            </w:pPr>
            <w:r>
              <w:rPr>
                <w:sz w:val="18"/>
              </w:rPr>
              <w:t>FR-01, FR-02, FR-29–FR-32</w:t>
            </w:r>
          </w:p>
        </w:tc>
        <w:tc>
          <w:tcPr>
            <w:tcW w:type="dxa" w:w="5244"/>
          </w:tcPr>
          <w:p>
            <w:pPr>
              <w:spacing w:after="0"/>
            </w:pPr>
            <w:r>
              <w:rPr>
                <w:sz w:val="18"/>
              </w:rPr>
              <w:t xml:space="preserve">LoginPage, RegisterPage, WelcomePage, ProfilePage, AuthProvider (Google popup, password reset); </w:t>
            </w:r>
            <w:r>
              <w:rPr>
                <w:rFonts w:ascii="Consolas" w:hAnsi="Consolas"/>
                <w:sz w:val="18"/>
              </w:rPr>
              <w:t>registerResident</w:t>
            </w:r>
            <w:r>
              <w:rPr>
                <w:sz w:val="18"/>
              </w:rPr>
              <w:t xml:space="preserve">, </w:t>
            </w:r>
            <w:r>
              <w:rPr>
                <w:rFonts w:ascii="Consolas" w:hAnsi="Consolas"/>
                <w:sz w:val="18"/>
              </w:rPr>
              <w:t>completeProfile</w:t>
            </w:r>
            <w:r>
              <w:rPr>
                <w:sz w:val="18"/>
              </w:rPr>
              <w:t xml:space="preserve">, </w:t>
            </w:r>
            <w:r>
              <w:rPr>
                <w:rFonts w:ascii="Consolas" w:hAnsi="Consolas"/>
                <w:sz w:val="18"/>
              </w:rPr>
              <w:t>updateProfile</w:t>
            </w:r>
            <w:r>
              <w:rPr>
                <w:sz w:val="18"/>
              </w:rPr>
              <w:t xml:space="preserve">, </w:t>
            </w:r>
            <w:r>
              <w:rPr>
                <w:rFonts w:ascii="Consolas" w:hAnsi="Consolas"/>
                <w:sz w:val="18"/>
              </w:rPr>
              <w:t>deleteMyAccount</w:t>
            </w:r>
            <w:r>
              <w:rPr>
                <w:sz w:val="18"/>
              </w:rPr>
              <w:t xml:space="preserve"> → UserService; users, Auth claims, photos</w:t>
            </w:r>
          </w:p>
        </w:tc>
      </w:tr>
      <w:tr>
        <w:tc>
          <w:tcPr>
            <w:tcW w:type="dxa" w:w="2099"/>
          </w:tcPr>
          <w:p>
            <w:pPr>
              <w:spacing w:after="0"/>
            </w:pPr>
            <w:r>
              <w:rPr>
                <w:sz w:val="18"/>
              </w:rPr>
              <w:t>Insight and administration</w:t>
            </w:r>
          </w:p>
        </w:tc>
        <w:tc>
          <w:tcPr>
            <w:tcW w:type="dxa" w:w="2017"/>
          </w:tcPr>
          <w:p>
            <w:pPr>
              <w:spacing w:after="0"/>
            </w:pPr>
            <w:r>
              <w:rPr>
                <w:sz w:val="18"/>
              </w:rPr>
              <w:t>FR-19–FR-23, FR-26</w:t>
            </w:r>
          </w:p>
        </w:tc>
        <w:tc>
          <w:tcPr>
            <w:tcW w:type="dxa" w:w="5244"/>
          </w:tcPr>
          <w:p>
            <w:pPr>
              <w:spacing w:after="0"/>
            </w:pPr>
            <w:r>
              <w:rPr>
                <w:sz w:val="18"/>
              </w:rPr>
              <w:t>AnalyticsPage → AnalyticsService → computeAnalytics; UsersPage → UserService; ConfigPage → ConfigService; LogsPage, logService; CommentService; toCsv</w:t>
            </w:r>
          </w:p>
        </w:tc>
      </w:tr>
    </w:tbl>
    <w:p/>
    <w:p>
      <w:r>
        <w:rPr>
          <w:b/>
        </w:rPr>
        <w:t>Validation.</w:t>
      </w:r>
      <w:r>
        <w:t xml:space="preserve"> Forms validate on the client with the same Zod schemas the server uses, and show field-level messages that clear as the user corrects them. The </w:t>
      </w:r>
      <w:r>
        <w:rPr>
          <w:rFonts w:ascii="Consolas" w:hAnsi="Consolas"/>
          <w:sz w:val="18"/>
        </w:rPr>
        <w:t>command()</w:t>
      </w:r>
      <w:r>
        <w:t xml:space="preserve"> wrapper validates every request again and returns </w:t>
      </w:r>
      <w:r>
        <w:rPr>
          <w:rFonts w:ascii="Consolas" w:hAnsi="Consolas"/>
          <w:sz w:val="18"/>
        </w:rPr>
        <w:t>invalid-argument</w:t>
      </w:r>
      <w:r>
        <w:t xml:space="preserve"> with a </w:t>
      </w:r>
      <w:r>
        <w:rPr>
          <w:rFonts w:ascii="Consolas" w:hAnsi="Consolas"/>
          <w:sz w:val="18"/>
        </w:rPr>
        <w:t>fields</w:t>
      </w:r>
      <w:r>
        <w:t xml:space="preserve"> map, which the client displays against the matching inputs.</w:t>
      </w:r>
    </w:p>
    <w:p>
      <w:r>
        <w:rPr>
          <w:b/>
        </w:rPr>
        <w:t>Business-rule enforcement.</w:t>
      </w:r>
      <w:r>
        <w:t xml:space="preserve"> Status changes go through a single function, </w:t>
      </w:r>
      <w:r>
        <w:rPr>
          <w:rFonts w:ascii="Consolas" w:hAnsi="Consolas"/>
          <w:sz w:val="18"/>
        </w:rPr>
        <w:t>applyTransition</w:t>
      </w:r>
      <w:r>
        <w:t xml:space="preserve">. It calls </w:t>
      </w:r>
      <w:r>
        <w:rPr>
          <w:rFonts w:ascii="Consolas" w:hAnsi="Consolas"/>
          <w:sz w:val="18"/>
        </w:rPr>
        <w:t>ReportStateMachine.next(from, event, actor)</w:t>
      </w:r>
      <w:r>
        <w:t>, which throws for invalid transitions or actors. It then updates the report, appends a history entry, updates the public projection and creates notifications, all within the caller's transaction. Rules that need a database read are re-checked inside the transaction, so a concurrent change causes a retry rather than a violation. Examples are BR-06 (</w:t>
      </w:r>
      <w:r>
        <w:rPr>
          <w:rFonts w:ascii="Consolas" w:hAnsi="Consolas"/>
          <w:sz w:val="18"/>
        </w:rPr>
        <w:t>activeTaskId</w:t>
      </w:r>
      <w:r>
        <w:t>), BR-07 (worker eligibility) and BR-03 (duplicate candidates).</w:t>
      </w:r>
    </w:p>
    <w:p>
      <w:r>
        <w:rPr>
          <w:b/>
        </w:rPr>
        <w:t>Duplicate detection (BR-03).</w:t>
      </w:r>
      <w:r>
        <w:t xml:space="preserve"> Each report stores a geohash. Submission queries the geohash ranges covering a 100 m radius (geofire-common) inside the transaction. The candidates are filtered by </w:t>
      </w:r>
      <w:r>
        <w:rPr>
          <w:rFonts w:ascii="Consolas" w:hAnsi="Consolas"/>
          <w:sz w:val="18"/>
        </w:rPr>
        <w:t>DuplicatePolicy</w:t>
      </w:r>
      <w:r>
        <w:t xml:space="preserve"> (same category, open status, at most 72 hours old, exact haversine distance at most 100 m), and the closest match is chosen.</w:t>
      </w:r>
    </w:p>
    <w:p>
      <w:r>
        <w:rPr>
          <w:b/>
        </w:rPr>
        <w:t>Error handling.</w:t>
      </w:r>
      <w:r>
        <w:t xml:space="preserve"> Expected failures are raised as typed </w:t>
      </w:r>
      <w:r>
        <w:rPr>
          <w:rFonts w:ascii="Consolas" w:hAnsi="Consolas"/>
          <w:sz w:val="18"/>
        </w:rPr>
        <w:t>DomainError</w:t>
      </w:r>
      <w:r>
        <w:t>s or state-machine errors and mapped to callable error codes (</w:t>
      </w:r>
      <w:r>
        <w:rPr>
          <w:rFonts w:ascii="Consolas" w:hAnsi="Consolas"/>
          <w:sz w:val="18"/>
        </w:rPr>
        <w:t>invalid-argument</w:t>
      </w:r>
      <w:r>
        <w:t xml:space="preserve">, </w:t>
      </w:r>
      <w:r>
        <w:rPr>
          <w:rFonts w:ascii="Consolas" w:hAnsi="Consolas"/>
          <w:sz w:val="18"/>
        </w:rPr>
        <w:t>failed-precondition</w:t>
      </w:r>
      <w:r>
        <w:t xml:space="preserve">, </w:t>
      </w:r>
      <w:r>
        <w:rPr>
          <w:rFonts w:ascii="Consolas" w:hAnsi="Consolas"/>
          <w:sz w:val="18"/>
        </w:rPr>
        <w:t>permission-denied</w:t>
      </w:r>
      <w:r>
        <w:t xml:space="preserve">, </w:t>
      </w:r>
      <w:r>
        <w:rPr>
          <w:rFonts w:ascii="Consolas" w:hAnsi="Consolas"/>
          <w:sz w:val="18"/>
        </w:rPr>
        <w:t>not-found</w:t>
      </w:r>
      <w:r>
        <w:t xml:space="preserve">, </w:t>
      </w:r>
      <w:r>
        <w:rPr>
          <w:rFonts w:ascii="Consolas" w:hAnsi="Consolas"/>
          <w:sz w:val="18"/>
        </w:rPr>
        <w:t>already-exists</w:t>
      </w:r>
      <w:r>
        <w:t>). Unexpected errors are logged and returned as a generic message. The client maps network and timeout errors to friendly messages, and every page has loading, empty, error and access-denied states.</w:t>
      </w:r>
    </w:p>
    <w:p>
      <w:pPr>
        <w:pStyle w:val="Heading2"/>
        <w:numPr>
          <w:ilvl w:val="1"/>
          <w:numId w:val="9"/>
        </w:numPr>
      </w:pPr>
      <w:r>
        <w:t>APIs, Integrations and External Dependencies</w:t>
      </w:r>
    </w:p>
    <w:p>
      <w:r>
        <w:rPr>
          <w:b/>
        </w:rPr>
        <w:t>Command API.</w:t>
      </w:r>
      <w:r>
        <w:t xml:space="preserve"> The command API is a set of HTTPS callable functions, invoked with the user's ID token. Reads are not exposed as functions; clients read Firestore directly under the Security Rules.</w:t>
      </w:r>
    </w:p>
    <w:p>
      <w:pPr>
        <w:pStyle w:val="TableCaption"/>
        <w:keepNext/>
      </w:pPr>
      <w:r>
        <w:t>Table 15: Callable command API</w:t>
      </w:r>
    </w:p>
    <w:tbl>
      <w:tblPr>
        <w:tblStyle w:val="TableGrid"/>
        <w:tblW w:type="auto" w:w="0"/>
        <w:jc w:val="center"/>
        <w:tblLayout w:type="fixed"/>
        <w:tblLook w:firstColumn="1" w:firstRow="1" w:lastColumn="0" w:lastRow="0" w:noHBand="0" w:noVBand="1" w:val="04A0"/>
        <w:tblLayout w:type="fixed"/>
      </w:tblPr>
      <w:tblGrid>
        <w:gridCol w:w="2797"/>
        <w:gridCol w:w="1442"/>
        <w:gridCol w:w="2213"/>
        <w:gridCol w:w="2907"/>
      </w:tblGrid>
      <w:tr>
        <w:trPr>
          <w:tblHeader w:val="true"/>
        </w:trPr>
        <w:tc>
          <w:tcPr>
            <w:tcW w:type="dxa" w:w="2797"/>
            <w:shd w:val="clear" w:color="auto" w:fill="D5EBF4"/>
          </w:tcPr>
          <w:p>
            <w:pPr>
              <w:spacing w:after="0"/>
            </w:pPr>
            <w:r>
              <w:rPr>
                <w:b/>
                <w:sz w:val="18"/>
              </w:rPr>
              <w:t>Command</w:t>
            </w:r>
          </w:p>
        </w:tc>
        <w:tc>
          <w:tcPr>
            <w:tcW w:type="dxa" w:w="1442"/>
            <w:shd w:val="clear" w:color="auto" w:fill="D5EBF4"/>
          </w:tcPr>
          <w:p>
            <w:pPr>
              <w:spacing w:after="0"/>
            </w:pPr>
            <w:r>
              <w:rPr>
                <w:b/>
                <w:sz w:val="18"/>
              </w:rPr>
              <w:t>Roles</w:t>
            </w:r>
          </w:p>
        </w:tc>
        <w:tc>
          <w:tcPr>
            <w:tcW w:type="dxa" w:w="2213"/>
            <w:shd w:val="clear" w:color="auto" w:fill="D5EBF4"/>
          </w:tcPr>
          <w:p>
            <w:pPr>
              <w:spacing w:after="0"/>
            </w:pPr>
            <w:r>
              <w:rPr>
                <w:b/>
                <w:sz w:val="18"/>
              </w:rPr>
              <w:t>Purpose</w:t>
            </w:r>
          </w:p>
        </w:tc>
        <w:tc>
          <w:tcPr>
            <w:tcW w:type="dxa" w:w="2907"/>
            <w:shd w:val="clear" w:color="auto" w:fill="D5EBF4"/>
          </w:tcPr>
          <w:p>
            <w:pPr>
              <w:spacing w:after="0"/>
            </w:pPr>
            <w:r>
              <w:rPr>
                <w:b/>
                <w:sz w:val="18"/>
              </w:rPr>
              <w:t>Notable errors</w:t>
            </w:r>
          </w:p>
        </w:tc>
      </w:tr>
      <w:tr>
        <w:tc>
          <w:tcPr>
            <w:tcW w:type="dxa" w:w="2797"/>
          </w:tcPr>
          <w:p>
            <w:pPr>
              <w:spacing w:after="0"/>
            </w:pPr>
            <w:r>
              <w:rPr>
                <w:sz w:val="18"/>
              </w:rPr>
              <w:t>registerResident</w:t>
            </w:r>
          </w:p>
        </w:tc>
        <w:tc>
          <w:tcPr>
            <w:tcW w:type="dxa" w:w="1442"/>
          </w:tcPr>
          <w:p>
            <w:pPr>
              <w:spacing w:after="0"/>
            </w:pPr>
            <w:r>
              <w:rPr>
                <w:sz w:val="18"/>
              </w:rPr>
              <w:t>public</w:t>
            </w:r>
          </w:p>
        </w:tc>
        <w:tc>
          <w:tcPr>
            <w:tcW w:type="dxa" w:w="2213"/>
          </w:tcPr>
          <w:p>
            <w:pPr>
              <w:spacing w:after="0"/>
            </w:pPr>
            <w:r>
              <w:rPr>
                <w:sz w:val="18"/>
              </w:rPr>
              <w:t>Create resident account</w:t>
            </w:r>
          </w:p>
        </w:tc>
        <w:tc>
          <w:tcPr>
            <w:tcW w:type="dxa" w:w="2907"/>
          </w:tcPr>
          <w:p>
            <w:pPr>
              <w:spacing w:after="0"/>
            </w:pPr>
            <w:r>
              <w:rPr>
                <w:sz w:val="18"/>
              </w:rPr>
              <w:t>already-exists, invalid-argument</w:t>
            </w:r>
          </w:p>
        </w:tc>
      </w:tr>
      <w:tr>
        <w:tc>
          <w:tcPr>
            <w:tcW w:type="dxa" w:w="2797"/>
          </w:tcPr>
          <w:p>
            <w:pPr>
              <w:spacing w:after="0"/>
            </w:pPr>
            <w:r>
              <w:rPr>
                <w:sz w:val="18"/>
              </w:rPr>
              <w:t>completeProfile</w:t>
            </w:r>
          </w:p>
        </w:tc>
        <w:tc>
          <w:tcPr>
            <w:tcW w:type="dxa" w:w="1442"/>
          </w:tcPr>
          <w:p>
            <w:pPr>
              <w:spacing w:after="0"/>
            </w:pPr>
            <w:r>
              <w:rPr>
                <w:sz w:val="18"/>
              </w:rPr>
              <w:t>signed in, no profile yet</w:t>
            </w:r>
          </w:p>
        </w:tc>
        <w:tc>
          <w:tcPr>
            <w:tcW w:type="dxa" w:w="2213"/>
          </w:tcPr>
          <w:p>
            <w:pPr>
              <w:spacing w:after="0"/>
            </w:pPr>
            <w:r>
              <w:rPr>
                <w:sz w:val="18"/>
              </w:rPr>
              <w:t>Finish first Google sign-in as a Resident</w:t>
            </w:r>
          </w:p>
        </w:tc>
        <w:tc>
          <w:tcPr>
            <w:tcW w:type="dxa" w:w="2907"/>
          </w:tcPr>
          <w:p>
            <w:pPr>
              <w:spacing w:after="0"/>
            </w:pPr>
            <w:r>
              <w:rPr>
                <w:sz w:val="18"/>
              </w:rPr>
              <w:t>already-exists</w:t>
            </w:r>
          </w:p>
        </w:tc>
      </w:tr>
      <w:tr>
        <w:tc>
          <w:tcPr>
            <w:tcW w:type="dxa" w:w="2797"/>
          </w:tcPr>
          <w:p>
            <w:pPr>
              <w:spacing w:after="0"/>
            </w:pPr>
            <w:r>
              <w:rPr>
                <w:sz w:val="18"/>
              </w:rPr>
              <w:t>updateProfile</w:t>
            </w:r>
          </w:p>
        </w:tc>
        <w:tc>
          <w:tcPr>
            <w:tcW w:type="dxa" w:w="1442"/>
          </w:tcPr>
          <w:p>
            <w:pPr>
              <w:spacing w:after="0"/>
            </w:pPr>
            <w:r>
              <w:rPr>
                <w:sz w:val="18"/>
              </w:rPr>
              <w:t>any role</w:t>
            </w:r>
          </w:p>
        </w:tc>
        <w:tc>
          <w:tcPr>
            <w:tcW w:type="dxa" w:w="2213"/>
          </w:tcPr>
          <w:p>
            <w:pPr>
              <w:spacing w:after="0"/>
            </w:pPr>
            <w:r>
              <w:rPr>
                <w:sz w:val="18"/>
              </w:rPr>
              <w:t>Own name, phone; residents' suburb</w:t>
            </w:r>
          </w:p>
        </w:tc>
        <w:tc>
          <w:tcPr>
            <w:tcW w:type="dxa" w:w="2907"/>
          </w:tcPr>
          <w:p>
            <w:pPr>
              <w:spacing w:after="0"/>
            </w:pPr>
            <w:r>
              <w:rPr>
                <w:sz w:val="18"/>
              </w:rPr>
              <w:t>invalid-argument, permission-denied</w:t>
            </w:r>
          </w:p>
        </w:tc>
      </w:tr>
      <w:tr>
        <w:tc>
          <w:tcPr>
            <w:tcW w:type="dxa" w:w="2797"/>
          </w:tcPr>
          <w:p>
            <w:pPr>
              <w:spacing w:after="0"/>
            </w:pPr>
            <w:r>
              <w:rPr>
                <w:sz w:val="18"/>
              </w:rPr>
              <w:t>deleteMyAccount</w:t>
            </w:r>
          </w:p>
        </w:tc>
        <w:tc>
          <w:tcPr>
            <w:tcW w:type="dxa" w:w="1442"/>
          </w:tcPr>
          <w:p>
            <w:pPr>
              <w:spacing w:after="0"/>
            </w:pPr>
            <w:r>
              <w:rPr>
                <w:sz w:val="18"/>
              </w:rPr>
              <w:t>Resident</w:t>
            </w:r>
          </w:p>
        </w:tc>
        <w:tc>
          <w:tcPr>
            <w:tcW w:type="dxa" w:w="2213"/>
          </w:tcPr>
          <w:p>
            <w:pPr>
              <w:spacing w:after="0"/>
            </w:pPr>
            <w:r>
              <w:rPr>
                <w:sz w:val="18"/>
              </w:rPr>
              <w:t>POPIA erasure with anonymisation</w:t>
            </w:r>
          </w:p>
        </w:tc>
        <w:tc>
          <w:tcPr>
            <w:tcW w:type="dxa" w:w="2907"/>
          </w:tcPr>
          <w:p>
            <w:pPr>
              <w:spacing w:after="0"/>
            </w:pPr>
            <w:r>
              <w:rPr>
                <w:sz w:val="18"/>
              </w:rPr>
              <w:t>invalid-argument (confirmation)</w:t>
            </w:r>
          </w:p>
        </w:tc>
      </w:tr>
      <w:tr>
        <w:tc>
          <w:tcPr>
            <w:tcW w:type="dxa" w:w="2797"/>
          </w:tcPr>
          <w:p>
            <w:pPr>
              <w:spacing w:after="0"/>
            </w:pPr>
            <w:r>
              <w:rPr>
                <w:sz w:val="18"/>
              </w:rPr>
              <w:t>affirmReport</w:t>
            </w:r>
          </w:p>
        </w:tc>
        <w:tc>
          <w:tcPr>
            <w:tcW w:type="dxa" w:w="1442"/>
          </w:tcPr>
          <w:p>
            <w:pPr>
              <w:spacing w:after="0"/>
            </w:pPr>
            <w:r>
              <w:rPr>
                <w:sz w:val="18"/>
              </w:rPr>
              <w:t>Resident</w:t>
            </w:r>
          </w:p>
        </w:tc>
        <w:tc>
          <w:tcPr>
            <w:tcW w:type="dxa" w:w="2213"/>
          </w:tcPr>
          <w:p>
            <w:pPr>
              <w:spacing w:after="0"/>
            </w:pPr>
            <w:r>
              <w:rPr>
                <w:sz w:val="18"/>
              </w:rPr>
              <w:t>"Me too" on an open issue</w:t>
            </w:r>
          </w:p>
        </w:tc>
        <w:tc>
          <w:tcPr>
            <w:tcW w:type="dxa" w:w="2907"/>
          </w:tcPr>
          <w:p>
            <w:pPr>
              <w:spacing w:after="0"/>
            </w:pPr>
            <w:r>
              <w:rPr>
                <w:sz w:val="18"/>
              </w:rPr>
              <w:t>failed-precondition (own/closed)</w:t>
            </w:r>
          </w:p>
        </w:tc>
      </w:tr>
      <w:tr>
        <w:tc>
          <w:tcPr>
            <w:tcW w:type="dxa" w:w="2797"/>
          </w:tcPr>
          <w:p>
            <w:pPr>
              <w:spacing w:after="0"/>
            </w:pPr>
            <w:r>
              <w:rPr>
                <w:sz w:val="18"/>
              </w:rPr>
              <w:t>registerPushToken, unregisterPushToken</w:t>
            </w:r>
          </w:p>
        </w:tc>
        <w:tc>
          <w:tcPr>
            <w:tcW w:type="dxa" w:w="1442"/>
          </w:tcPr>
          <w:p>
            <w:pPr>
              <w:spacing w:after="0"/>
            </w:pPr>
            <w:r>
              <w:rPr>
                <w:sz w:val="18"/>
              </w:rPr>
              <w:t>any role</w:t>
            </w:r>
          </w:p>
        </w:tc>
        <w:tc>
          <w:tcPr>
            <w:tcW w:type="dxa" w:w="2213"/>
          </w:tcPr>
          <w:p>
            <w:pPr>
              <w:spacing w:after="0"/>
            </w:pPr>
            <w:r>
              <w:rPr>
                <w:sz w:val="18"/>
              </w:rPr>
              <w:t>Device push registration</w:t>
            </w:r>
          </w:p>
        </w:tc>
        <w:tc>
          <w:tcPr>
            <w:tcW w:type="dxa" w:w="2907"/>
          </w:tcPr>
          <w:p>
            <w:pPr>
              <w:spacing w:after="0"/>
            </w:pPr>
            <w:r>
              <w:rPr>
                <w:sz w:val="18"/>
              </w:rPr>
              <w:t>invalid-argument</w:t>
            </w:r>
          </w:p>
        </w:tc>
      </w:tr>
      <w:tr>
        <w:tc>
          <w:tcPr>
            <w:tcW w:type="dxa" w:w="2797"/>
          </w:tcPr>
          <w:p>
            <w:pPr>
              <w:spacing w:after="0"/>
            </w:pPr>
            <w:r>
              <w:rPr>
                <w:sz w:val="18"/>
              </w:rPr>
              <w:t>submitReport</w:t>
            </w:r>
          </w:p>
        </w:tc>
        <w:tc>
          <w:tcPr>
            <w:tcW w:type="dxa" w:w="1442"/>
          </w:tcPr>
          <w:p>
            <w:pPr>
              <w:spacing w:after="0"/>
            </w:pPr>
            <w:r>
              <w:rPr>
                <w:sz w:val="18"/>
              </w:rPr>
              <w:t>Resident</w:t>
            </w:r>
          </w:p>
        </w:tc>
        <w:tc>
          <w:tcPr>
            <w:tcW w:type="dxa" w:w="2213"/>
          </w:tcPr>
          <w:p>
            <w:pPr>
              <w:spacing w:after="0"/>
            </w:pPr>
            <w:r>
              <w:rPr>
                <w:sz w:val="18"/>
              </w:rPr>
              <w:t>TX-1 submission</w:t>
            </w:r>
          </w:p>
        </w:tc>
        <w:tc>
          <w:tcPr>
            <w:tcW w:type="dxa" w:w="2907"/>
          </w:tcPr>
          <w:p>
            <w:pPr>
              <w:spacing w:after="0"/>
            </w:pPr>
            <w:r>
              <w:rPr>
                <w:sz w:val="18"/>
              </w:rPr>
              <w:t>invalid-argument, permission-denied</w:t>
            </w:r>
          </w:p>
        </w:tc>
      </w:tr>
      <w:tr>
        <w:tc>
          <w:tcPr>
            <w:tcW w:type="dxa" w:w="2797"/>
          </w:tcPr>
          <w:p>
            <w:pPr>
              <w:spacing w:after="0"/>
            </w:pPr>
            <w:r>
              <w:rPr>
                <w:sz w:val="18"/>
              </w:rPr>
              <w:t>triageReport, rejectReport, escalateReport</w:t>
            </w:r>
          </w:p>
        </w:tc>
        <w:tc>
          <w:tcPr>
            <w:tcW w:type="dxa" w:w="1442"/>
          </w:tcPr>
          <w:p>
            <w:pPr>
              <w:spacing w:after="0"/>
            </w:pPr>
            <w:r>
              <w:rPr>
                <w:sz w:val="18"/>
              </w:rPr>
              <w:t>Official, Admin</w:t>
            </w:r>
          </w:p>
        </w:tc>
        <w:tc>
          <w:tcPr>
            <w:tcW w:type="dxa" w:w="2213"/>
          </w:tcPr>
          <w:p>
            <w:pPr>
              <w:spacing w:after="0"/>
            </w:pPr>
            <w:r>
              <w:rPr>
                <w:sz w:val="18"/>
              </w:rPr>
              <w:t>Lifecycle actions</w:t>
            </w:r>
          </w:p>
        </w:tc>
        <w:tc>
          <w:tcPr>
            <w:tcW w:type="dxa" w:w="2907"/>
          </w:tcPr>
          <w:p>
            <w:pPr>
              <w:spacing w:after="0"/>
            </w:pPr>
            <w:r>
              <w:rPr>
                <w:sz w:val="18"/>
              </w:rPr>
              <w:t>failed-precondition, permission-denied</w:t>
            </w:r>
          </w:p>
        </w:tc>
      </w:tr>
      <w:tr>
        <w:tc>
          <w:tcPr>
            <w:tcW w:type="dxa" w:w="2797"/>
          </w:tcPr>
          <w:p>
            <w:pPr>
              <w:spacing w:after="0"/>
            </w:pPr>
            <w:r>
              <w:rPr>
                <w:sz w:val="18"/>
              </w:rPr>
              <w:t>assignReport, reassignTask</w:t>
            </w:r>
          </w:p>
        </w:tc>
        <w:tc>
          <w:tcPr>
            <w:tcW w:type="dxa" w:w="1442"/>
          </w:tcPr>
          <w:p>
            <w:pPr>
              <w:spacing w:after="0"/>
            </w:pPr>
            <w:r>
              <w:rPr>
                <w:sz w:val="18"/>
              </w:rPr>
              <w:t>Official, Admin</w:t>
            </w:r>
          </w:p>
        </w:tc>
        <w:tc>
          <w:tcPr>
            <w:tcW w:type="dxa" w:w="2213"/>
          </w:tcPr>
          <w:p>
            <w:pPr>
              <w:spacing w:after="0"/>
            </w:pPr>
            <w:r>
              <w:rPr>
                <w:sz w:val="18"/>
              </w:rPr>
              <w:t>TX-2 dispatch</w:t>
            </w:r>
          </w:p>
        </w:tc>
        <w:tc>
          <w:tcPr>
            <w:tcW w:type="dxa" w:w="2907"/>
          </w:tcPr>
          <w:p>
            <w:pPr>
              <w:spacing w:after="0"/>
            </w:pPr>
            <w:r>
              <w:rPr>
                <w:sz w:val="18"/>
              </w:rPr>
              <w:t>failed-precondition, invalid-argument</w:t>
            </w:r>
          </w:p>
        </w:tc>
      </w:tr>
      <w:tr>
        <w:tc>
          <w:tcPr>
            <w:tcW w:type="dxa" w:w="2797"/>
          </w:tcPr>
          <w:p>
            <w:pPr>
              <w:spacing w:after="0"/>
            </w:pPr>
            <w:r>
              <w:rPr>
                <w:sz w:val="18"/>
              </w:rPr>
              <w:t>updateTask, completeTask</w:t>
            </w:r>
          </w:p>
        </w:tc>
        <w:tc>
          <w:tcPr>
            <w:tcW w:type="dxa" w:w="1442"/>
          </w:tcPr>
          <w:p>
            <w:pPr>
              <w:spacing w:after="0"/>
            </w:pPr>
            <w:r>
              <w:rPr>
                <w:sz w:val="18"/>
              </w:rPr>
              <w:t>Field Worker</w:t>
            </w:r>
          </w:p>
        </w:tc>
        <w:tc>
          <w:tcPr>
            <w:tcW w:type="dxa" w:w="2213"/>
          </w:tcPr>
          <w:p>
            <w:pPr>
              <w:spacing w:after="0"/>
            </w:pPr>
            <w:r>
              <w:rPr>
                <w:sz w:val="18"/>
              </w:rPr>
              <w:t>Task steps, TX-3 completion</w:t>
            </w:r>
          </w:p>
        </w:tc>
        <w:tc>
          <w:tcPr>
            <w:tcW w:type="dxa" w:w="2907"/>
          </w:tcPr>
          <w:p>
            <w:pPr>
              <w:spacing w:after="0"/>
            </w:pPr>
            <w:r>
              <w:rPr>
                <w:sz w:val="18"/>
              </w:rPr>
              <w:t>failed-precondition, permission-denied</w:t>
            </w:r>
          </w:p>
        </w:tc>
      </w:tr>
      <w:tr>
        <w:tc>
          <w:tcPr>
            <w:tcW w:type="dxa" w:w="2797"/>
          </w:tcPr>
          <w:p>
            <w:pPr>
              <w:spacing w:after="0"/>
            </w:pPr>
            <w:r>
              <w:rPr>
                <w:sz w:val="18"/>
              </w:rPr>
              <w:t>confirmResolution, reopenReport</w:t>
            </w:r>
          </w:p>
        </w:tc>
        <w:tc>
          <w:tcPr>
            <w:tcW w:type="dxa" w:w="1442"/>
          </w:tcPr>
          <w:p>
            <w:pPr>
              <w:spacing w:after="0"/>
            </w:pPr>
            <w:r>
              <w:rPr>
                <w:sz w:val="18"/>
              </w:rPr>
              <w:t>Resident</w:t>
            </w:r>
          </w:p>
        </w:tc>
        <w:tc>
          <w:tcPr>
            <w:tcW w:type="dxa" w:w="2213"/>
          </w:tcPr>
          <w:p>
            <w:pPr>
              <w:spacing w:after="0"/>
            </w:pPr>
            <w:r>
              <w:rPr>
                <w:sz w:val="18"/>
              </w:rPr>
              <w:t>Respond to resolution</w:t>
            </w:r>
          </w:p>
        </w:tc>
        <w:tc>
          <w:tcPr>
            <w:tcW w:type="dxa" w:w="2907"/>
          </w:tcPr>
          <w:p>
            <w:pPr>
              <w:spacing w:after="0"/>
            </w:pPr>
            <w:r>
              <w:rPr>
                <w:sz w:val="18"/>
              </w:rPr>
              <w:t>failed-precondition</w:t>
            </w:r>
          </w:p>
        </w:tc>
      </w:tr>
      <w:tr>
        <w:tc>
          <w:tcPr>
            <w:tcW w:type="dxa" w:w="2797"/>
          </w:tcPr>
          <w:p>
            <w:pPr>
              <w:spacing w:after="0"/>
            </w:pPr>
            <w:r>
              <w:rPr>
                <w:sz w:val="18"/>
              </w:rPr>
              <w:t>addComment</w:t>
            </w:r>
          </w:p>
        </w:tc>
        <w:tc>
          <w:tcPr>
            <w:tcW w:type="dxa" w:w="1442"/>
          </w:tcPr>
          <w:p>
            <w:pPr>
              <w:spacing w:after="0"/>
            </w:pPr>
            <w:r>
              <w:rPr>
                <w:sz w:val="18"/>
              </w:rPr>
              <w:t>Staff</w:t>
            </w:r>
          </w:p>
        </w:tc>
        <w:tc>
          <w:tcPr>
            <w:tcW w:type="dxa" w:w="2213"/>
          </w:tcPr>
          <w:p>
            <w:pPr>
              <w:spacing w:after="0"/>
            </w:pPr>
            <w:r>
              <w:rPr>
                <w:sz w:val="18"/>
              </w:rPr>
              <w:t>Internal note</w:t>
            </w:r>
          </w:p>
        </w:tc>
        <w:tc>
          <w:tcPr>
            <w:tcW w:type="dxa" w:w="2907"/>
          </w:tcPr>
          <w:p>
            <w:pPr>
              <w:spacing w:after="0"/>
            </w:pPr>
            <w:r>
              <w:rPr>
                <w:sz w:val="18"/>
              </w:rPr>
              <w:t>permission-denied</w:t>
            </w:r>
          </w:p>
        </w:tc>
      </w:tr>
      <w:tr>
        <w:tc>
          <w:tcPr>
            <w:tcW w:type="dxa" w:w="2797"/>
          </w:tcPr>
          <w:p>
            <w:pPr>
              <w:spacing w:after="0"/>
            </w:pPr>
            <w:r>
              <w:rPr>
                <w:sz w:val="18"/>
              </w:rPr>
              <w:t>broadcastAlert, deactivateAlert</w:t>
            </w:r>
          </w:p>
        </w:tc>
        <w:tc>
          <w:tcPr>
            <w:tcW w:type="dxa" w:w="1442"/>
          </w:tcPr>
          <w:p>
            <w:pPr>
              <w:spacing w:after="0"/>
            </w:pPr>
            <w:r>
              <w:rPr>
                <w:sz w:val="18"/>
              </w:rPr>
              <w:t>Official, Admin</w:t>
            </w:r>
          </w:p>
        </w:tc>
        <w:tc>
          <w:tcPr>
            <w:tcW w:type="dxa" w:w="2213"/>
          </w:tcPr>
          <w:p>
            <w:pPr>
              <w:spacing w:after="0"/>
            </w:pPr>
            <w:r>
              <w:rPr>
                <w:sz w:val="18"/>
              </w:rPr>
              <w:t>Alerts</w:t>
            </w:r>
          </w:p>
        </w:tc>
        <w:tc>
          <w:tcPr>
            <w:tcW w:type="dxa" w:w="2907"/>
          </w:tcPr>
          <w:p>
            <w:pPr>
              <w:spacing w:after="0"/>
            </w:pPr>
            <w:r>
              <w:rPr>
                <w:sz w:val="18"/>
              </w:rPr>
              <w:t>invalid-argument</w:t>
            </w:r>
          </w:p>
        </w:tc>
      </w:tr>
      <w:tr>
        <w:tc>
          <w:tcPr>
            <w:tcW w:type="dxa" w:w="2797"/>
          </w:tcPr>
          <w:p>
            <w:pPr>
              <w:spacing w:after="0"/>
            </w:pPr>
            <w:r>
              <w:rPr>
                <w:sz w:val="18"/>
              </w:rPr>
              <w:t>markAlertRead</w:t>
            </w:r>
          </w:p>
        </w:tc>
        <w:tc>
          <w:tcPr>
            <w:tcW w:type="dxa" w:w="1442"/>
          </w:tcPr>
          <w:p>
            <w:pPr>
              <w:spacing w:after="0"/>
            </w:pPr>
            <w:r>
              <w:rPr>
                <w:sz w:val="18"/>
              </w:rPr>
              <w:t>Resident</w:t>
            </w:r>
          </w:p>
        </w:tc>
        <w:tc>
          <w:tcPr>
            <w:tcW w:type="dxa" w:w="2213"/>
          </w:tcPr>
          <w:p>
            <w:pPr>
              <w:spacing w:after="0"/>
            </w:pPr>
            <w:r>
              <w:rPr>
                <w:sz w:val="18"/>
              </w:rPr>
              <w:t>Read receipt</w:t>
            </w:r>
          </w:p>
        </w:tc>
        <w:tc>
          <w:tcPr>
            <w:tcW w:type="dxa" w:w="2907"/>
          </w:tcPr>
          <w:p>
            <w:pPr>
              <w:spacing w:after="0"/>
            </w:pPr>
            <w:r>
              <w:rPr>
                <w:sz w:val="18"/>
              </w:rPr>
              <w:t>not-found</w:t>
            </w:r>
          </w:p>
        </w:tc>
      </w:tr>
      <w:tr>
        <w:tc>
          <w:tcPr>
            <w:tcW w:type="dxa" w:w="2797"/>
          </w:tcPr>
          <w:p>
            <w:pPr>
              <w:spacing w:after="0"/>
            </w:pPr>
            <w:r>
              <w:rPr>
                <w:sz w:val="18"/>
              </w:rPr>
              <w:t>createStaffUser, setUserRole, setUserActive</w:t>
            </w:r>
          </w:p>
        </w:tc>
        <w:tc>
          <w:tcPr>
            <w:tcW w:type="dxa" w:w="1442"/>
          </w:tcPr>
          <w:p>
            <w:pPr>
              <w:spacing w:after="0"/>
            </w:pPr>
            <w:r>
              <w:rPr>
                <w:sz w:val="18"/>
              </w:rPr>
              <w:t>Admin</w:t>
            </w:r>
          </w:p>
        </w:tc>
        <w:tc>
          <w:tcPr>
            <w:tcW w:type="dxa" w:w="2213"/>
          </w:tcPr>
          <w:p>
            <w:pPr>
              <w:spacing w:after="0"/>
            </w:pPr>
            <w:r>
              <w:rPr>
                <w:sz w:val="18"/>
              </w:rPr>
              <w:t>Accounts</w:t>
            </w:r>
          </w:p>
        </w:tc>
        <w:tc>
          <w:tcPr>
            <w:tcW w:type="dxa" w:w="2907"/>
          </w:tcPr>
          <w:p>
            <w:pPr>
              <w:spacing w:after="0"/>
            </w:pPr>
            <w:r>
              <w:rPr>
                <w:sz w:val="18"/>
              </w:rPr>
              <w:t>permission-denied (self)</w:t>
            </w:r>
          </w:p>
        </w:tc>
      </w:tr>
      <w:tr>
        <w:tc>
          <w:tcPr>
            <w:tcW w:type="dxa" w:w="2797"/>
          </w:tcPr>
          <w:p>
            <w:pPr>
              <w:spacing w:after="0"/>
            </w:pPr>
            <w:r>
              <w:rPr>
                <w:sz w:val="18"/>
              </w:rPr>
              <w:t>upsertDepartment, upsertCategory, updateSettings</w:t>
            </w:r>
          </w:p>
        </w:tc>
        <w:tc>
          <w:tcPr>
            <w:tcW w:type="dxa" w:w="1442"/>
          </w:tcPr>
          <w:p>
            <w:pPr>
              <w:spacing w:after="0"/>
            </w:pPr>
            <w:r>
              <w:rPr>
                <w:sz w:val="18"/>
              </w:rPr>
              <w:t>Admin</w:t>
            </w:r>
          </w:p>
        </w:tc>
        <w:tc>
          <w:tcPr>
            <w:tcW w:type="dxa" w:w="2213"/>
          </w:tcPr>
          <w:p>
            <w:pPr>
              <w:spacing w:after="0"/>
            </w:pPr>
            <w:r>
              <w:rPr>
                <w:sz w:val="18"/>
              </w:rPr>
              <w:t>Configuration, report limit</w:t>
            </w:r>
          </w:p>
        </w:tc>
        <w:tc>
          <w:tcPr>
            <w:tcW w:type="dxa" w:w="2907"/>
          </w:tcPr>
          <w:p>
            <w:pPr>
              <w:spacing w:after="0"/>
            </w:pPr>
            <w:r>
              <w:rPr>
                <w:sz w:val="18"/>
              </w:rPr>
              <w:t>invalid-argument</w:t>
            </w:r>
          </w:p>
        </w:tc>
      </w:tr>
      <w:tr>
        <w:tc>
          <w:tcPr>
            <w:tcW w:type="dxa" w:w="2797"/>
          </w:tcPr>
          <w:p>
            <w:pPr>
              <w:spacing w:after="0"/>
            </w:pPr>
            <w:r>
              <w:rPr>
                <w:sz w:val="18"/>
              </w:rPr>
              <w:t>getAnalytics</w:t>
            </w:r>
          </w:p>
        </w:tc>
        <w:tc>
          <w:tcPr>
            <w:tcW w:type="dxa" w:w="1442"/>
          </w:tcPr>
          <w:p>
            <w:pPr>
              <w:spacing w:after="0"/>
            </w:pPr>
            <w:r>
              <w:rPr>
                <w:sz w:val="18"/>
              </w:rPr>
              <w:t>Official, Admin</w:t>
            </w:r>
          </w:p>
        </w:tc>
        <w:tc>
          <w:tcPr>
            <w:tcW w:type="dxa" w:w="2213"/>
          </w:tcPr>
          <w:p>
            <w:pPr>
              <w:spacing w:after="0"/>
            </w:pPr>
            <w:r>
              <w:rPr>
                <w:sz w:val="18"/>
              </w:rPr>
              <w:t>Metrics</w:t>
            </w:r>
          </w:p>
        </w:tc>
        <w:tc>
          <w:tcPr>
            <w:tcW w:type="dxa" w:w="2907"/>
          </w:tcPr>
          <w:p>
            <w:pPr>
              <w:spacing w:after="0"/>
            </w:pPr>
            <w:r>
              <w:rPr>
                <w:sz w:val="18"/>
              </w:rPr>
              <w:t>—</w:t>
            </w:r>
          </w:p>
        </w:tc>
      </w:tr>
      <w:tr>
        <w:tc>
          <w:tcPr>
            <w:tcW w:type="dxa" w:w="2797"/>
          </w:tcPr>
          <w:p>
            <w:pPr>
              <w:spacing w:after="0"/>
            </w:pPr>
            <w:r>
              <w:rPr>
                <w:sz w:val="18"/>
              </w:rPr>
              <w:t>runMaintenance</w:t>
            </w:r>
          </w:p>
        </w:tc>
        <w:tc>
          <w:tcPr>
            <w:tcW w:type="dxa" w:w="1442"/>
          </w:tcPr>
          <w:p>
            <w:pPr>
              <w:spacing w:after="0"/>
            </w:pPr>
            <w:r>
              <w:rPr>
                <w:sz w:val="18"/>
              </w:rPr>
              <w:t>Admin</w:t>
            </w:r>
          </w:p>
        </w:tc>
        <w:tc>
          <w:tcPr>
            <w:tcW w:type="dxa" w:w="2213"/>
          </w:tcPr>
          <w:p>
            <w:pPr>
              <w:spacing w:after="0"/>
            </w:pPr>
            <w:r>
              <w:rPr>
                <w:sz w:val="18"/>
              </w:rPr>
              <w:t>Run SLA/auto-close on demand</w:t>
            </w:r>
          </w:p>
        </w:tc>
        <w:tc>
          <w:tcPr>
            <w:tcW w:type="dxa" w:w="2907"/>
          </w:tcPr>
          <w:p>
            <w:pPr>
              <w:spacing w:after="0"/>
            </w:pPr>
            <w:r>
              <w:rPr>
                <w:sz w:val="18"/>
              </w:rPr>
              <w:t>—</w:t>
            </w:r>
          </w:p>
        </w:tc>
      </w:tr>
    </w:tbl>
    <w:p/>
    <w:p>
      <w:r>
        <w:rPr>
          <w:b/>
        </w:rPr>
        <w:t>External integrations.</w:t>
      </w:r>
    </w:p>
    <w:p>
      <w:pPr>
        <w:pStyle w:val="BulletCompact"/>
        <w:numPr>
          <w:ilvl w:val="0"/>
          <w:numId w:val="8"/>
        </w:numPr>
      </w:pPr>
      <w:r>
        <w:rPr>
          <w:b/>
        </w:rPr>
        <w:t>OpenStreetMap tiles</w:t>
      </w:r>
      <w:r>
        <w:t xml:space="preserve"> are fetched by the browser over HTTPS. If tiles are unavailable, the map shows a blank background but still works: the pin, map clicks and coordinates function, and the report form, lists and timelines do not depend on tiles.</w:t>
      </w:r>
    </w:p>
    <w:p>
      <w:pPr>
        <w:pStyle w:val="BulletCompact"/>
        <w:numPr>
          <w:ilvl w:val="0"/>
          <w:numId w:val="8"/>
        </w:numPr>
      </w:pPr>
      <w:r>
        <w:rPr>
          <w:b/>
        </w:rPr>
        <w:t>Browser geolocation</w:t>
      </w:r>
      <w:r>
        <w:t xml:space="preserve"> is optional. If permission is denied, or the position is outside the municipality, the user is told to drag the pin instead.</w:t>
      </w:r>
    </w:p>
    <w:p>
      <w:r>
        <w:rPr>
          <w:b/>
        </w:rPr>
        <w:t>Two adapters, one API.</w:t>
      </w:r>
      <w:r>
        <w:t xml:space="preserve"> </w:t>
      </w:r>
      <w:r>
        <w:rPr>
          <w:rFonts w:ascii="Consolas" w:hAnsi="Consolas"/>
          <w:sz w:val="18"/>
        </w:rPr>
        <w:t>functions/src/commands.ts</w:t>
      </w:r>
      <w:r>
        <w:t xml:space="preserve"> defines all 26 commands once. </w:t>
      </w:r>
      <w:r>
        <w:rPr>
          <w:rFonts w:ascii="Consolas" w:hAnsi="Consolas"/>
          <w:sz w:val="18"/>
        </w:rPr>
        <w:t>index.ts</w:t>
      </w:r>
      <w:r>
        <w:t xml:space="preserve"> exposes them as Cloud Functions (local emulator), and </w:t>
      </w:r>
      <w:r>
        <w:rPr>
          <w:rFonts w:ascii="Consolas" w:hAnsi="Consolas"/>
          <w:sz w:val="18"/>
        </w:rPr>
        <w:t>http.ts</w:t>
      </w:r>
      <w:r>
        <w:t xml:space="preserve"> exposes them as a plain Node handler (Vercel). The Node adapter verifies the Firebase ID token (rejecting revoked sessions), limits the request size, and returns errors in the callable protocol. The client therefore uses </w:t>
      </w:r>
      <w:r>
        <w:rPr>
          <w:rFonts w:ascii="Consolas" w:hAnsi="Consolas"/>
          <w:sz w:val="18"/>
        </w:rPr>
        <w:t>httpsCallableFromURL</w:t>
      </w:r>
      <w:r>
        <w:t xml:space="preserve"> with no other changes. In the local configuration, Firebase services come from the official Emulator Suite. No integration is mocked in the application code.</w:t>
      </w:r>
    </w:p>
    <w:p>
      <w:pPr>
        <w:pStyle w:val="Heading2"/>
        <w:numPr>
          <w:ilvl w:val="1"/>
          <w:numId w:val="9"/>
        </w:numPr>
      </w:pPr>
      <w:r>
        <w:t>AI / Machine-Learning Component</w:t>
      </w:r>
    </w:p>
    <w:p>
      <w:r>
        <w:t>Not applicable. CivicLink contains no AI or machine-learning component. Duplicate detection, SLA escalation and analytics are deterministic, rule-based functions that are fully specified in Section 4.3 and unit-tested.</w:t>
      </w:r>
    </w:p>
    <w:p>
      <w:pPr>
        <w:pStyle w:val="Heading1"/>
        <w:numPr>
          <w:ilvl w:val="0"/>
          <w:numId w:val="9"/>
        </w:numPr>
      </w:pPr>
      <w:r>
        <w:t>VERIFICATION AND TESTING</w:t>
      </w:r>
    </w:p>
    <w:p>
      <w:pPr>
        <w:pStyle w:val="Heading2"/>
        <w:numPr>
          <w:ilvl w:val="1"/>
          <w:numId w:val="9"/>
        </w:numPr>
      </w:pPr>
      <w:r>
        <w:t>Test Approach</w:t>
      </w:r>
    </w:p>
    <w:p>
      <w:r>
        <w:t>Verification combines four automated levels and a set of non-functional checks. All of them run on every push in GitHub Actions (</w:t>
      </w:r>
      <w:r>
        <w:rPr>
          <w:rFonts w:ascii="Consolas" w:hAnsi="Consolas"/>
          <w:sz w:val="18"/>
        </w:rPr>
        <w:t>.github/workflows/ci.yml</w:t>
      </w:r>
      <w:r>
        <w:t xml:space="preserve">). Each test's identifier appears in its name, so every row in this section can be found in the code (for example, </w:t>
      </w:r>
      <w:r>
        <w:rPr>
          <w:rFonts w:ascii="Consolas" w:hAnsi="Consolas"/>
          <w:sz w:val="18"/>
        </w:rPr>
        <w:t>grep -r "IT-ASG-07"</w:t>
      </w:r>
      <w:r>
        <w:t>).</w:t>
      </w:r>
    </w:p>
    <w:p>
      <w:pPr>
        <w:pStyle w:val="TableCaption"/>
        <w:keepNext/>
      </w:pPr>
      <w:r>
        <w:t>Table 16: Test levels</w:t>
      </w:r>
    </w:p>
    <w:tbl>
      <w:tblPr>
        <w:tblStyle w:val="TableGrid"/>
        <w:tblW w:type="auto" w:w="0"/>
        <w:jc w:val="center"/>
        <w:tblLayout w:type="fixed"/>
        <w:tblLook w:firstColumn="1" w:firstRow="1" w:lastColumn="0" w:lastRow="0" w:noHBand="0" w:noVBand="1" w:val="04A0"/>
        <w:tblLayout w:type="fixed"/>
      </w:tblPr>
      <w:tblGrid>
        <w:gridCol w:w="1801"/>
        <w:gridCol w:w="2762"/>
        <w:gridCol w:w="3003"/>
        <w:gridCol w:w="1794"/>
      </w:tblGrid>
      <w:tr>
        <w:trPr>
          <w:tblHeader w:val="true"/>
        </w:trPr>
        <w:tc>
          <w:tcPr>
            <w:tcW w:type="dxa" w:w="1801"/>
            <w:shd w:val="clear" w:color="auto" w:fill="D5EBF4"/>
          </w:tcPr>
          <w:p>
            <w:pPr>
              <w:spacing w:after="0"/>
            </w:pPr>
            <w:r>
              <w:rPr>
                <w:b/>
                <w:sz w:val="18"/>
              </w:rPr>
              <w:t>Level</w:t>
            </w:r>
          </w:p>
        </w:tc>
        <w:tc>
          <w:tcPr>
            <w:tcW w:type="dxa" w:w="2762"/>
            <w:shd w:val="clear" w:color="auto" w:fill="D5EBF4"/>
          </w:tcPr>
          <w:p>
            <w:pPr>
              <w:spacing w:after="0"/>
            </w:pPr>
            <w:r>
              <w:rPr>
                <w:b/>
                <w:sz w:val="18"/>
              </w:rPr>
              <w:t>Tool</w:t>
            </w:r>
          </w:p>
        </w:tc>
        <w:tc>
          <w:tcPr>
            <w:tcW w:type="dxa" w:w="3003"/>
            <w:shd w:val="clear" w:color="auto" w:fill="D5EBF4"/>
          </w:tcPr>
          <w:p>
            <w:pPr>
              <w:spacing w:after="0"/>
            </w:pPr>
            <w:r>
              <w:rPr>
                <w:b/>
                <w:sz w:val="18"/>
              </w:rPr>
              <w:t>Scope</w:t>
            </w:r>
          </w:p>
        </w:tc>
        <w:tc>
          <w:tcPr>
            <w:tcW w:type="dxa" w:w="1794"/>
            <w:shd w:val="clear" w:color="auto" w:fill="D5EBF4"/>
          </w:tcPr>
          <w:p>
            <w:pPr>
              <w:spacing w:after="0"/>
            </w:pPr>
            <w:r>
              <w:rPr>
                <w:b/>
                <w:sz w:val="18"/>
              </w:rPr>
              <w:t>Count</w:t>
            </w:r>
          </w:p>
        </w:tc>
      </w:tr>
      <w:tr>
        <w:tc>
          <w:tcPr>
            <w:tcW w:type="dxa" w:w="1801"/>
          </w:tcPr>
          <w:p>
            <w:pPr>
              <w:spacing w:after="0"/>
            </w:pPr>
            <w:r>
              <w:rPr>
                <w:sz w:val="18"/>
              </w:rPr>
              <w:t>Unit</w:t>
            </w:r>
          </w:p>
        </w:tc>
        <w:tc>
          <w:tcPr>
            <w:tcW w:type="dxa" w:w="2762"/>
          </w:tcPr>
          <w:p>
            <w:pPr>
              <w:spacing w:after="0"/>
            </w:pPr>
            <w:r>
              <w:rPr>
                <w:sz w:val="18"/>
              </w:rPr>
              <w:t>Vitest</w:t>
            </w:r>
          </w:p>
        </w:tc>
        <w:tc>
          <w:tcPr>
            <w:tcW w:type="dxa" w:w="3003"/>
          </w:tcPr>
          <w:p>
            <w:pPr>
              <w:spacing w:after="0"/>
            </w:pPr>
            <w:r>
              <w:rPr>
                <w:sz w:val="18"/>
              </w:rPr>
              <w:t>Shared domain: schemas, state machines, duplicate/SLA/resolution policies, location helpers, image sniffing, references, analytics, CSV (≈ 98% line coverage)</w:t>
            </w:r>
          </w:p>
        </w:tc>
        <w:tc>
          <w:tcPr>
            <w:tcW w:type="dxa" w:w="1794"/>
          </w:tcPr>
          <w:p>
            <w:pPr>
              <w:spacing w:after="0"/>
            </w:pPr>
            <w:r>
              <w:rPr>
                <w:sz w:val="18"/>
              </w:rPr>
              <w:t>30</w:t>
            </w:r>
          </w:p>
        </w:tc>
      </w:tr>
      <w:tr>
        <w:tc>
          <w:tcPr>
            <w:tcW w:type="dxa" w:w="1801"/>
          </w:tcPr>
          <w:p>
            <w:pPr>
              <w:spacing w:after="0"/>
            </w:pPr>
            <w:r>
              <w:rPr>
                <w:sz w:val="18"/>
              </w:rPr>
              <w:t>Security rules</w:t>
            </w:r>
          </w:p>
        </w:tc>
        <w:tc>
          <w:tcPr>
            <w:tcW w:type="dxa" w:w="2762"/>
          </w:tcPr>
          <w:p>
            <w:pPr>
              <w:spacing w:after="0"/>
            </w:pPr>
            <w:r>
              <w:rPr>
                <w:sz w:val="18"/>
              </w:rPr>
              <w:t>@firebase/rules-unit-testing on the emulator</w:t>
            </w:r>
          </w:p>
        </w:tc>
        <w:tc>
          <w:tcPr>
            <w:tcW w:type="dxa" w:w="3003"/>
          </w:tcPr>
          <w:p>
            <w:pPr>
              <w:spacing w:after="0"/>
            </w:pPr>
            <w:r>
              <w:rPr>
                <w:sz w:val="18"/>
              </w:rPr>
              <w:t>Allow and deny case for every permission-matrix cell, including photos</w:t>
            </w:r>
          </w:p>
        </w:tc>
        <w:tc>
          <w:tcPr>
            <w:tcW w:type="dxa" w:w="1794"/>
          </w:tcPr>
          <w:p>
            <w:pPr>
              <w:spacing w:after="0"/>
            </w:pPr>
            <w:r>
              <w:rPr>
                <w:sz w:val="18"/>
              </w:rPr>
              <w:t>19</w:t>
            </w:r>
          </w:p>
        </w:tc>
      </w:tr>
      <w:tr>
        <w:tc>
          <w:tcPr>
            <w:tcW w:type="dxa" w:w="1801"/>
          </w:tcPr>
          <w:p>
            <w:pPr>
              <w:spacing w:after="0"/>
            </w:pPr>
            <w:r>
              <w:rPr>
                <w:sz w:val="18"/>
              </w:rPr>
              <w:t>API integration</w:t>
            </w:r>
          </w:p>
        </w:tc>
        <w:tc>
          <w:tcPr>
            <w:tcW w:type="dxa" w:w="2762"/>
          </w:tcPr>
          <w:p>
            <w:pPr>
              <w:spacing w:after="0"/>
            </w:pPr>
            <w:r>
              <w:rPr>
                <w:sz w:val="18"/>
              </w:rPr>
              <w:t>Vitest + Firebase client SDK against the emulators</w:t>
            </w:r>
          </w:p>
        </w:tc>
        <w:tc>
          <w:tcPr>
            <w:tcW w:type="dxa" w:w="3003"/>
          </w:tcPr>
          <w:p>
            <w:pPr>
              <w:spacing w:after="0"/>
            </w:pPr>
            <w:r>
              <w:rPr>
                <w:sz w:val="18"/>
              </w:rPr>
              <w:t>Every command: success, validation, boundary, authorisation, state conflict and concurrency; the Node HTTP adapter; web push with a fake sender</w:t>
            </w:r>
          </w:p>
        </w:tc>
        <w:tc>
          <w:tcPr>
            <w:tcW w:type="dxa" w:w="1794"/>
          </w:tcPr>
          <w:p>
            <w:pPr>
              <w:spacing w:after="0"/>
            </w:pPr>
            <w:r>
              <w:rPr>
                <w:sz w:val="18"/>
              </w:rPr>
              <w:t>79</w:t>
            </w:r>
          </w:p>
        </w:tc>
      </w:tr>
      <w:tr>
        <w:tc>
          <w:tcPr>
            <w:tcW w:type="dxa" w:w="1801"/>
          </w:tcPr>
          <w:p>
            <w:pPr>
              <w:spacing w:after="0"/>
            </w:pPr>
            <w:r>
              <w:rPr>
                <w:sz w:val="18"/>
              </w:rPr>
              <w:t>Installable PWA</w:t>
            </w:r>
          </w:p>
        </w:tc>
        <w:tc>
          <w:tcPr>
            <w:tcW w:type="dxa" w:w="2762"/>
          </w:tcPr>
          <w:p>
            <w:pPr>
              <w:spacing w:after="0"/>
            </w:pPr>
            <w:r>
              <w:rPr>
                <w:sz w:val="18"/>
              </w:rPr>
              <w:t>Playwright against the production build (</w:t>
            </w:r>
            <w:r>
              <w:rPr>
                <w:rFonts w:ascii="Consolas" w:hAnsi="Consolas"/>
                <w:sz w:val="18"/>
              </w:rPr>
              <w:t>vite preview</w:t>
            </w:r>
            <w:r>
              <w:rPr>
                <w:sz w:val="18"/>
              </w:rPr>
              <w:t>)</w:t>
            </w:r>
          </w:p>
        </w:tc>
        <w:tc>
          <w:tcPr>
            <w:tcW w:type="dxa" w:w="3003"/>
          </w:tcPr>
          <w:p>
            <w:pPr>
              <w:spacing w:after="0"/>
            </w:pPr>
            <w:r>
              <w:rPr>
                <w:sz w:val="18"/>
              </w:rPr>
              <w:t>Manifest, icons, service worker control, offline reload (NFT-10)</w:t>
            </w:r>
          </w:p>
        </w:tc>
        <w:tc>
          <w:tcPr>
            <w:tcW w:type="dxa" w:w="1794"/>
          </w:tcPr>
          <w:p>
            <w:pPr>
              <w:spacing w:after="0"/>
            </w:pPr>
            <w:r>
              <w:rPr>
                <w:sz w:val="18"/>
              </w:rPr>
              <w:t>1</w:t>
            </w:r>
          </w:p>
        </w:tc>
      </w:tr>
      <w:tr>
        <w:tc>
          <w:tcPr>
            <w:tcW w:type="dxa" w:w="1801"/>
          </w:tcPr>
          <w:p>
            <w:pPr>
              <w:spacing w:after="0"/>
            </w:pPr>
            <w:r>
              <w:rPr>
                <w:sz w:val="18"/>
              </w:rPr>
              <w:t>End-to-end</w:t>
            </w:r>
          </w:p>
        </w:tc>
        <w:tc>
          <w:tcPr>
            <w:tcW w:type="dxa" w:w="2762"/>
          </w:tcPr>
          <w:p>
            <w:pPr>
              <w:spacing w:after="0"/>
            </w:pPr>
            <w:r>
              <w:rPr>
                <w:sz w:val="18"/>
              </w:rPr>
              <w:t>Playwright (Chromium and Firefox; 360 px mobile)</w:t>
            </w:r>
          </w:p>
        </w:tc>
        <w:tc>
          <w:tcPr>
            <w:tcW w:type="dxa" w:w="3003"/>
          </w:tcPr>
          <w:p>
            <w:pPr>
              <w:spacing w:after="0"/>
            </w:pPr>
            <w:r>
              <w:rPr>
                <w:sz w:val="18"/>
              </w:rPr>
              <w:t>Full lifecycle across three browser sessions, duplicates, alerts, access control, validation, out-of-area GPS, Google sign-in, password reset, profile and account deletion</w:t>
            </w:r>
          </w:p>
        </w:tc>
        <w:tc>
          <w:tcPr>
            <w:tcW w:type="dxa" w:w="1794"/>
          </w:tcPr>
          <w:p>
            <w:pPr>
              <w:spacing w:after="0"/>
            </w:pPr>
            <w:r>
              <w:rPr>
                <w:sz w:val="18"/>
              </w:rPr>
              <w:t>11 + 3 non-functional (run through both API adapters)</w:t>
            </w:r>
          </w:p>
        </w:tc>
      </w:tr>
      <w:tr>
        <w:tc>
          <w:tcPr>
            <w:tcW w:type="dxa" w:w="1801"/>
          </w:tcPr>
          <w:p>
            <w:pPr>
              <w:spacing w:after="0"/>
            </w:pPr>
            <w:r>
              <w:rPr>
                <w:sz w:val="18"/>
              </w:rPr>
              <w:t>Non-functional</w:t>
            </w:r>
          </w:p>
        </w:tc>
        <w:tc>
          <w:tcPr>
            <w:tcW w:type="dxa" w:w="2762"/>
          </w:tcPr>
          <w:p>
            <w:pPr>
              <w:spacing w:after="0"/>
            </w:pPr>
            <w:r>
              <w:rPr>
                <w:sz w:val="18"/>
              </w:rPr>
              <w:t>Playwright timing, axe-core, gitleaks, ESLint, TypeScript</w:t>
            </w:r>
          </w:p>
        </w:tc>
        <w:tc>
          <w:tcPr>
            <w:tcW w:type="dxa" w:w="3003"/>
          </w:tcPr>
          <w:p>
            <w:pPr>
              <w:spacing w:after="0"/>
            </w:pPr>
            <w:r>
              <w:rPr>
                <w:sz w:val="18"/>
              </w:rPr>
              <w:t>NFR-04 to NFR-09, NFR-12</w:t>
            </w:r>
          </w:p>
        </w:tc>
        <w:tc>
          <w:tcPr>
            <w:tcW w:type="dxa" w:w="1794"/>
          </w:tcPr>
          <w:p>
            <w:pPr>
              <w:spacing w:after="0"/>
            </w:pPr>
            <w:r>
              <w:rPr>
                <w:sz w:val="18"/>
              </w:rPr>
              <w:t>—</w:t>
            </w:r>
          </w:p>
        </w:tc>
      </w:tr>
    </w:tbl>
    <w:p/>
    <w:p>
      <w:r>
        <w:t xml:space="preserve">Everything except visual review was tested automatically. </w:t>
      </w:r>
      <w:r>
        <w:rPr>
          <w:b/>
        </w:rPr>
        <w:t>Manual testing</w:t>
      </w:r>
      <w:r>
        <w:t xml:space="preserve"> consisted of exploratory sessions in each role and a review of every screenshot in Section 5.5, including mobile layouts. Seeded data (</w:t>
      </w:r>
      <w:r>
        <w:rPr>
          <w:rFonts w:ascii="Consolas" w:hAnsi="Consolas"/>
          <w:sz w:val="18"/>
        </w:rPr>
        <w:t>scripts/seed.ts</w:t>
      </w:r>
      <w:r>
        <w:t>) gives every test run the same starting state.</w:t>
      </w:r>
    </w:p>
    <w:p>
      <w:pPr>
        <w:pStyle w:val="Heading2"/>
        <w:numPr>
          <w:ilvl w:val="1"/>
          <w:numId w:val="9"/>
        </w:numPr>
      </w:pPr>
      <w:r>
        <w:t>Functional and Business-Rule Verification</w:t>
      </w:r>
    </w:p>
    <w:p>
      <w:r>
        <w:t>The table below lists the principal test cases. The complete list of 143 automated tests, with their results, is produced by CI for the submitted commit (Appendix 11.3). All tests listed passed. "As expected" means the actual result matched the expected result exactly.</w:t>
      </w:r>
    </w:p>
    <w:p>
      <w:pPr>
        <w:pStyle w:val="TableCaption"/>
        <w:keepNext/>
      </w:pPr>
      <w:r>
        <w:t>Table 17: Functional and business-rule test results</w:t>
      </w:r>
    </w:p>
    <w:tbl>
      <w:tblPr>
        <w:tblStyle w:val="TableGrid"/>
        <w:tblW w:type="auto" w:w="0"/>
        <w:jc w:val="center"/>
        <w:tblLayout w:type="fixed"/>
        <w:tblLook w:firstColumn="1" w:firstRow="1" w:lastColumn="0" w:lastRow="0" w:noHBand="0" w:noVBand="1" w:val="04A0"/>
        <w:tblLayout w:type="fixed"/>
      </w:tblPr>
      <w:tblGrid>
        <w:gridCol w:w="1388"/>
        <w:gridCol w:w="1210"/>
        <w:gridCol w:w="1654"/>
        <w:gridCol w:w="1388"/>
        <w:gridCol w:w="2009"/>
        <w:gridCol w:w="944"/>
        <w:gridCol w:w="767"/>
      </w:tblGrid>
      <w:tr>
        <w:trPr>
          <w:tblHeader w:val="true"/>
        </w:trPr>
        <w:tc>
          <w:tcPr>
            <w:tcW w:type="dxa" w:w="1388"/>
            <w:shd w:val="clear" w:color="auto" w:fill="D5EBF4"/>
          </w:tcPr>
          <w:p>
            <w:pPr>
              <w:spacing w:after="0"/>
            </w:pPr>
            <w:r>
              <w:rPr>
                <w:b/>
                <w:sz w:val="16"/>
              </w:rPr>
              <w:t>Test ID</w:t>
            </w:r>
          </w:p>
        </w:tc>
        <w:tc>
          <w:tcPr>
            <w:tcW w:type="dxa" w:w="1210"/>
            <w:shd w:val="clear" w:color="auto" w:fill="D5EBF4"/>
          </w:tcPr>
          <w:p>
            <w:pPr>
              <w:spacing w:after="0"/>
            </w:pPr>
            <w:r>
              <w:rPr>
                <w:b/>
                <w:sz w:val="16"/>
              </w:rPr>
              <w:t>Requirement / rule</w:t>
            </w:r>
          </w:p>
        </w:tc>
        <w:tc>
          <w:tcPr>
            <w:tcW w:type="dxa" w:w="1654"/>
            <w:shd w:val="clear" w:color="auto" w:fill="D5EBF4"/>
          </w:tcPr>
          <w:p>
            <w:pPr>
              <w:spacing w:after="0"/>
            </w:pPr>
            <w:r>
              <w:rPr>
                <w:b/>
                <w:sz w:val="16"/>
              </w:rPr>
              <w:t>Test scenario</w:t>
            </w:r>
          </w:p>
        </w:tc>
        <w:tc>
          <w:tcPr>
            <w:tcW w:type="dxa" w:w="1388"/>
            <w:shd w:val="clear" w:color="auto" w:fill="D5EBF4"/>
          </w:tcPr>
          <w:p>
            <w:pPr>
              <w:spacing w:after="0"/>
            </w:pPr>
            <w:r>
              <w:rPr>
                <w:b/>
                <w:sz w:val="16"/>
              </w:rPr>
              <w:t>Type</w:t>
            </w:r>
          </w:p>
        </w:tc>
        <w:tc>
          <w:tcPr>
            <w:tcW w:type="dxa" w:w="2009"/>
            <w:shd w:val="clear" w:color="auto" w:fill="D5EBF4"/>
          </w:tcPr>
          <w:p>
            <w:pPr>
              <w:spacing w:after="0"/>
            </w:pPr>
            <w:r>
              <w:rPr>
                <w:b/>
                <w:sz w:val="16"/>
              </w:rPr>
              <w:t>Expected result</w:t>
            </w:r>
          </w:p>
        </w:tc>
        <w:tc>
          <w:tcPr>
            <w:tcW w:type="dxa" w:w="944"/>
            <w:shd w:val="clear" w:color="auto" w:fill="D5EBF4"/>
          </w:tcPr>
          <w:p>
            <w:pPr>
              <w:spacing w:after="0"/>
            </w:pPr>
            <w:r>
              <w:rPr>
                <w:b/>
                <w:sz w:val="16"/>
              </w:rPr>
              <w:t>Actual result</w:t>
            </w:r>
          </w:p>
        </w:tc>
        <w:tc>
          <w:tcPr>
            <w:tcW w:type="dxa" w:w="767"/>
            <w:shd w:val="clear" w:color="auto" w:fill="D5EBF4"/>
          </w:tcPr>
          <w:p>
            <w:pPr>
              <w:spacing w:after="0"/>
            </w:pPr>
            <w:r>
              <w:rPr>
                <w:b/>
                <w:sz w:val="16"/>
              </w:rPr>
              <w:t>Status</w:t>
            </w:r>
          </w:p>
        </w:tc>
      </w:tr>
      <w:tr>
        <w:tc>
          <w:tcPr>
            <w:tcW w:type="dxa" w:w="1388"/>
          </w:tcPr>
          <w:p>
            <w:pPr>
              <w:spacing w:after="0"/>
            </w:pPr>
            <w:r>
              <w:rPr>
                <w:sz w:val="16"/>
              </w:rPr>
              <w:t>E2E-01</w:t>
            </w:r>
          </w:p>
        </w:tc>
        <w:tc>
          <w:tcPr>
            <w:tcW w:type="dxa" w:w="1210"/>
          </w:tcPr>
          <w:p>
            <w:pPr>
              <w:spacing w:after="0"/>
            </w:pPr>
            <w:r>
              <w:rPr>
                <w:sz w:val="16"/>
              </w:rPr>
              <w:t>SC-01, FR-03–FR-14</w:t>
            </w:r>
          </w:p>
        </w:tc>
        <w:tc>
          <w:tcPr>
            <w:tcW w:type="dxa" w:w="1654"/>
          </w:tcPr>
          <w:p>
            <w:pPr>
              <w:spacing w:after="0"/>
            </w:pPr>
            <w:r>
              <w:rPr>
                <w:sz w:val="16"/>
              </w:rPr>
              <w:t>Resident submits → official triages and assigns → worker accepts, starts, completes with proof → resident sees Resolved and confirms</w:t>
            </w:r>
          </w:p>
        </w:tc>
        <w:tc>
          <w:tcPr>
            <w:tcW w:type="dxa" w:w="1388"/>
          </w:tcPr>
          <w:p>
            <w:pPr>
              <w:spacing w:after="0"/>
            </w:pPr>
            <w:r>
              <w:rPr>
                <w:sz w:val="16"/>
              </w:rPr>
              <w:t>End-to-end</w:t>
            </w:r>
          </w:p>
        </w:tc>
        <w:tc>
          <w:tcPr>
            <w:tcW w:type="dxa" w:w="2009"/>
          </w:tcPr>
          <w:p>
            <w:pPr>
              <w:spacing w:after="0"/>
            </w:pPr>
            <w:r>
              <w:rPr>
                <w:sz w:val="16"/>
              </w:rPr>
              <w:t>Report Closed; full timeline; updates live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IT-RPT-01</w:t>
            </w:r>
          </w:p>
        </w:tc>
        <w:tc>
          <w:tcPr>
            <w:tcW w:type="dxa" w:w="1210"/>
          </w:tcPr>
          <w:p>
            <w:pPr>
              <w:spacing w:after="0"/>
            </w:pPr>
            <w:r>
              <w:rPr>
                <w:sz w:val="16"/>
              </w:rPr>
              <w:t>FR-03, FR-04</w:t>
            </w:r>
          </w:p>
        </w:tc>
        <w:tc>
          <w:tcPr>
            <w:tcW w:type="dxa" w:w="1654"/>
          </w:tcPr>
          <w:p>
            <w:pPr>
              <w:spacing w:after="0"/>
            </w:pPr>
            <w:r>
              <w:rPr>
                <w:sz w:val="16"/>
              </w:rPr>
              <w:t>Valid submission with photo</w:t>
            </w:r>
          </w:p>
        </w:tc>
        <w:tc>
          <w:tcPr>
            <w:tcW w:type="dxa" w:w="1388"/>
          </w:tcPr>
          <w:p>
            <w:pPr>
              <w:spacing w:after="0"/>
            </w:pPr>
            <w:r>
              <w:rPr>
                <w:sz w:val="16"/>
              </w:rPr>
              <w:t>Integration</w:t>
            </w:r>
          </w:p>
        </w:tc>
        <w:tc>
          <w:tcPr>
            <w:tcW w:type="dxa" w:w="2009"/>
          </w:tcPr>
          <w:p>
            <w:pPr>
              <w:spacing w:after="0"/>
            </w:pPr>
            <w:r>
              <w:rPr>
                <w:sz w:val="16"/>
              </w:rPr>
              <w:t>Submitted, CL- reference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IT-RPT-02</w:t>
            </w:r>
          </w:p>
        </w:tc>
        <w:tc>
          <w:tcPr>
            <w:tcW w:type="dxa" w:w="1210"/>
          </w:tcPr>
          <w:p>
            <w:pPr>
              <w:spacing w:after="0"/>
            </w:pPr>
            <w:r>
              <w:rPr>
                <w:sz w:val="16"/>
              </w:rPr>
              <w:t>BR-02</w:t>
            </w:r>
          </w:p>
        </w:tc>
        <w:tc>
          <w:tcPr>
            <w:tcW w:type="dxa" w:w="1654"/>
          </w:tcPr>
          <w:p>
            <w:pPr>
              <w:spacing w:after="0"/>
            </w:pPr>
            <w:r>
              <w:rPr>
                <w:sz w:val="16"/>
              </w:rPr>
              <w:t>Short description and unknown suburb</w:t>
            </w:r>
          </w:p>
        </w:tc>
        <w:tc>
          <w:tcPr>
            <w:tcW w:type="dxa" w:w="1388"/>
          </w:tcPr>
          <w:p>
            <w:pPr>
              <w:spacing w:after="0"/>
            </w:pPr>
            <w:r>
              <w:rPr>
                <w:sz w:val="16"/>
              </w:rPr>
              <w:t>Validation</w:t>
            </w:r>
          </w:p>
        </w:tc>
        <w:tc>
          <w:tcPr>
            <w:tcW w:type="dxa" w:w="2009"/>
          </w:tcPr>
          <w:p>
            <w:pPr>
              <w:spacing w:after="0"/>
            </w:pPr>
            <w:r>
              <w:rPr>
                <w:sz w:val="16"/>
              </w:rPr>
              <w:t>invalid-argument with both field errors; nothing written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IT-RPT-03</w:t>
            </w:r>
          </w:p>
        </w:tc>
        <w:tc>
          <w:tcPr>
            <w:tcW w:type="dxa" w:w="1210"/>
          </w:tcPr>
          <w:p>
            <w:pPr>
              <w:spacing w:after="0"/>
            </w:pPr>
            <w:r>
              <w:rPr>
                <w:sz w:val="16"/>
              </w:rPr>
              <w:t>BR-02</w:t>
            </w:r>
          </w:p>
        </w:tc>
        <w:tc>
          <w:tcPr>
            <w:tcW w:type="dxa" w:w="1654"/>
          </w:tcPr>
          <w:p>
            <w:pPr>
              <w:spacing w:after="0"/>
            </w:pPr>
            <w:r>
              <w:rPr>
                <w:sz w:val="16"/>
              </w:rPr>
              <w:t>Location in Johannesburg</w:t>
            </w:r>
          </w:p>
        </w:tc>
        <w:tc>
          <w:tcPr>
            <w:tcW w:type="dxa" w:w="1388"/>
          </w:tcPr>
          <w:p>
            <w:pPr>
              <w:spacing w:after="0"/>
            </w:pPr>
            <w:r>
              <w:rPr>
                <w:sz w:val="16"/>
              </w:rPr>
              <w:t>Boundary</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IT-RPT-04</w:t>
            </w:r>
          </w:p>
        </w:tc>
        <w:tc>
          <w:tcPr>
            <w:tcW w:type="dxa" w:w="1210"/>
          </w:tcPr>
          <w:p>
            <w:pPr>
              <w:spacing w:after="0"/>
            </w:pPr>
            <w:r>
              <w:rPr>
                <w:sz w:val="16"/>
              </w:rPr>
              <w:t>BR-02</w:t>
            </w:r>
          </w:p>
        </w:tc>
        <w:tc>
          <w:tcPr>
            <w:tcW w:type="dxa" w:w="1654"/>
          </w:tcPr>
          <w:p>
            <w:pPr>
              <w:spacing w:after="0"/>
            </w:pPr>
            <w:r>
              <w:rPr>
                <w:sz w:val="16"/>
              </w:rPr>
              <w:t>Photo path of another user / missing file</w:t>
            </w:r>
          </w:p>
        </w:tc>
        <w:tc>
          <w:tcPr>
            <w:tcW w:type="dxa" w:w="1388"/>
          </w:tcPr>
          <w:p>
            <w:pPr>
              <w:spacing w:after="0"/>
            </w:pPr>
            <w:r>
              <w:rPr>
                <w:sz w:val="16"/>
              </w:rPr>
              <w:t>Authorisation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IT-RPT-06</w:t>
            </w:r>
          </w:p>
        </w:tc>
        <w:tc>
          <w:tcPr>
            <w:tcW w:type="dxa" w:w="1210"/>
          </w:tcPr>
          <w:p>
            <w:pPr>
              <w:spacing w:after="0"/>
            </w:pPr>
            <w:r>
              <w:rPr>
                <w:sz w:val="16"/>
              </w:rPr>
              <w:t>BR-01</w:t>
            </w:r>
          </w:p>
        </w:tc>
        <w:tc>
          <w:tcPr>
            <w:tcW w:type="dxa" w:w="1654"/>
          </w:tcPr>
          <w:p>
            <w:pPr>
              <w:spacing w:after="0"/>
            </w:pPr>
            <w:r>
              <w:rPr>
                <w:sz w:val="16"/>
              </w:rPr>
              <w:t>Official, worker and anonymous submit</w:t>
            </w:r>
          </w:p>
        </w:tc>
        <w:tc>
          <w:tcPr>
            <w:tcW w:type="dxa" w:w="1388"/>
          </w:tcPr>
          <w:p>
            <w:pPr>
              <w:spacing w:after="0"/>
            </w:pPr>
            <w:r>
              <w:rPr>
                <w:sz w:val="16"/>
              </w:rPr>
              <w:t>Authorisation</w:t>
            </w:r>
          </w:p>
        </w:tc>
        <w:tc>
          <w:tcPr>
            <w:tcW w:type="dxa" w:w="2009"/>
          </w:tcPr>
          <w:p>
            <w:pPr>
              <w:spacing w:after="0"/>
            </w:pPr>
            <w:r>
              <w:rPr>
                <w:sz w:val="16"/>
              </w:rPr>
              <w:t>permission-denied / unauthenticated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IT-RPT-08</w:t>
            </w:r>
          </w:p>
        </w:tc>
        <w:tc>
          <w:tcPr>
            <w:tcW w:type="dxa" w:w="1210"/>
          </w:tcPr>
          <w:p>
            <w:pPr>
              <w:spacing w:after="0"/>
            </w:pPr>
            <w:r>
              <w:rPr>
                <w:sz w:val="16"/>
              </w:rPr>
              <w:t>BR-04, NFR-10</w:t>
            </w:r>
          </w:p>
        </w:tc>
        <w:tc>
          <w:tcPr>
            <w:tcW w:type="dxa" w:w="1654"/>
          </w:tcPr>
          <w:p>
            <w:pPr>
              <w:spacing w:after="0"/>
            </w:pPr>
            <w:r>
              <w:rPr>
                <w:sz w:val="16"/>
              </w:rPr>
              <w:t>12 concurrent submissions</w:t>
            </w:r>
          </w:p>
        </w:tc>
        <w:tc>
          <w:tcPr>
            <w:tcW w:type="dxa" w:w="1388"/>
          </w:tcPr>
          <w:p>
            <w:pPr>
              <w:spacing w:after="0"/>
            </w:pPr>
            <w:r>
              <w:rPr>
                <w:sz w:val="16"/>
              </w:rPr>
              <w:t>Concurrency</w:t>
            </w:r>
          </w:p>
        </w:tc>
        <w:tc>
          <w:tcPr>
            <w:tcW w:type="dxa" w:w="2009"/>
          </w:tcPr>
          <w:p>
            <w:pPr>
              <w:spacing w:after="0"/>
            </w:pPr>
            <w:r>
              <w:rPr>
                <w:sz w:val="16"/>
              </w:rPr>
              <w:t>12 unique, consecutive references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UT-DUP-01..04</w:t>
            </w:r>
          </w:p>
        </w:tc>
        <w:tc>
          <w:tcPr>
            <w:tcW w:type="dxa" w:w="1210"/>
          </w:tcPr>
          <w:p>
            <w:pPr>
              <w:spacing w:after="0"/>
            </w:pPr>
            <w:r>
              <w:rPr>
                <w:sz w:val="16"/>
              </w:rPr>
              <w:t>BR-03</w:t>
            </w:r>
          </w:p>
        </w:tc>
        <w:tc>
          <w:tcPr>
            <w:tcW w:type="dxa" w:w="1654"/>
          </w:tcPr>
          <w:p>
            <w:pPr>
              <w:spacing w:after="0"/>
            </w:pPr>
            <w:r>
              <w:rPr>
                <w:sz w:val="16"/>
              </w:rPr>
              <w:t>99/100/101 m; 71/72/73 h; other category; closed original</w:t>
            </w:r>
          </w:p>
        </w:tc>
        <w:tc>
          <w:tcPr>
            <w:tcW w:type="dxa" w:w="1388"/>
          </w:tcPr>
          <w:p>
            <w:pPr>
              <w:spacing w:after="0"/>
            </w:pPr>
            <w:r>
              <w:rPr>
                <w:sz w:val="16"/>
              </w:rPr>
              <w:t>Boundary</w:t>
            </w:r>
          </w:p>
        </w:tc>
        <w:tc>
          <w:tcPr>
            <w:tcW w:type="dxa" w:w="2009"/>
          </w:tcPr>
          <w:p>
            <w:pPr>
              <w:spacing w:after="0"/>
            </w:pPr>
            <w:r>
              <w:rPr>
                <w:sz w:val="16"/>
              </w:rPr>
              <w:t>Duplicate only within 100 m, 72 h, same category, open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IT-RPT-09, E2E-02</w:t>
            </w:r>
          </w:p>
        </w:tc>
        <w:tc>
          <w:tcPr>
            <w:tcW w:type="dxa" w:w="1210"/>
          </w:tcPr>
          <w:p>
            <w:pPr>
              <w:spacing w:after="0"/>
            </w:pPr>
            <w:r>
              <w:rPr>
                <w:sz w:val="16"/>
              </w:rPr>
              <w:t>FR-05</w:t>
            </w:r>
          </w:p>
        </w:tc>
        <w:tc>
          <w:tcPr>
            <w:tcW w:type="dxa" w:w="1654"/>
          </w:tcPr>
          <w:p>
            <w:pPr>
              <w:spacing w:after="0"/>
            </w:pPr>
            <w:r>
              <w:rPr>
                <w:sz w:val="16"/>
              </w:rPr>
              <w:t>Second resident reports the same issue 33–60 m away</w:t>
            </w:r>
          </w:p>
        </w:tc>
        <w:tc>
          <w:tcPr>
            <w:tcW w:type="dxa" w:w="1388"/>
          </w:tcPr>
          <w:p>
            <w:pPr>
              <w:spacing w:after="0"/>
            </w:pPr>
            <w:r>
              <w:rPr>
                <w:sz w:val="16"/>
              </w:rPr>
              <w:t>Integration / E2E</w:t>
            </w:r>
          </w:p>
        </w:tc>
        <w:tc>
          <w:tcPr>
            <w:tcW w:type="dxa" w:w="2009"/>
          </w:tcPr>
          <w:p>
            <w:pPr>
              <w:spacing w:after="0"/>
            </w:pPr>
            <w:r>
              <w:rPr>
                <w:sz w:val="16"/>
              </w:rPr>
              <w:t>Linked as duplicate; original count 2; follower added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UT-RSM-01..03</w:t>
            </w:r>
          </w:p>
        </w:tc>
        <w:tc>
          <w:tcPr>
            <w:tcW w:type="dxa" w:w="1210"/>
          </w:tcPr>
          <w:p>
            <w:pPr>
              <w:spacing w:after="0"/>
            </w:pPr>
            <w:r>
              <w:rPr>
                <w:sz w:val="16"/>
              </w:rPr>
              <w:t>BR-05</w:t>
            </w:r>
          </w:p>
        </w:tc>
        <w:tc>
          <w:tcPr>
            <w:tcW w:type="dxa" w:w="1654"/>
          </w:tcPr>
          <w:p>
            <w:pPr>
              <w:spacing w:after="0"/>
            </w:pPr>
            <w:r>
              <w:rPr>
                <w:sz w:val="16"/>
              </w:rPr>
              <w:t>Every allowed and every disallowed (status, event, actor)</w:t>
            </w:r>
          </w:p>
        </w:tc>
        <w:tc>
          <w:tcPr>
            <w:tcW w:type="dxa" w:w="1388"/>
          </w:tcPr>
          <w:p>
            <w:pPr>
              <w:spacing w:after="0"/>
            </w:pPr>
            <w:r>
              <w:rPr>
                <w:sz w:val="16"/>
              </w:rPr>
              <w:t>Unit</w:t>
            </w:r>
          </w:p>
        </w:tc>
        <w:tc>
          <w:tcPr>
            <w:tcW w:type="dxa" w:w="2009"/>
          </w:tcPr>
          <w:p>
            <w:pPr>
              <w:spacing w:after="0"/>
            </w:pPr>
            <w:r>
              <w:rPr>
                <w:sz w:val="16"/>
              </w:rPr>
              <w:t>Only the transitions of Figure 7 succeed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IT-TRI-02</w:t>
            </w:r>
          </w:p>
        </w:tc>
        <w:tc>
          <w:tcPr>
            <w:tcW w:type="dxa" w:w="1210"/>
          </w:tcPr>
          <w:p>
            <w:pPr>
              <w:spacing w:after="0"/>
            </w:pPr>
            <w:r>
              <w:rPr>
                <w:sz w:val="16"/>
              </w:rPr>
              <w:t>BR-05</w:t>
            </w:r>
          </w:p>
        </w:tc>
        <w:tc>
          <w:tcPr>
            <w:tcW w:type="dxa" w:w="1654"/>
          </w:tcPr>
          <w:p>
            <w:pPr>
              <w:spacing w:after="0"/>
            </w:pPr>
            <w:r>
              <w:rPr>
                <w:sz w:val="16"/>
              </w:rPr>
              <w:t>Triage an already-reviewed report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IT-TRI-03</w:t>
            </w:r>
          </w:p>
        </w:tc>
        <w:tc>
          <w:tcPr>
            <w:tcW w:type="dxa" w:w="1210"/>
          </w:tcPr>
          <w:p>
            <w:pPr>
              <w:spacing w:after="0"/>
            </w:pPr>
            <w:r>
              <w:rPr>
                <w:sz w:val="16"/>
              </w:rPr>
              <w:t>BR-12</w:t>
            </w:r>
          </w:p>
        </w:tc>
        <w:tc>
          <w:tcPr>
            <w:tcW w:type="dxa" w:w="1654"/>
          </w:tcPr>
          <w:p>
            <w:pPr>
              <w:spacing w:after="0"/>
            </w:pPr>
            <w:r>
              <w:rPr>
                <w:sz w:val="16"/>
              </w:rPr>
              <w:t>Reject with a 2-character reason</w:t>
            </w:r>
          </w:p>
        </w:tc>
        <w:tc>
          <w:tcPr>
            <w:tcW w:type="dxa" w:w="1388"/>
          </w:tcPr>
          <w:p>
            <w:pPr>
              <w:spacing w:after="0"/>
            </w:pPr>
            <w:r>
              <w:rPr>
                <w:sz w:val="16"/>
              </w:rPr>
              <w:t>Validation</w:t>
            </w:r>
          </w:p>
        </w:tc>
        <w:tc>
          <w:tcPr>
            <w:tcW w:type="dxa" w:w="2009"/>
          </w:tcPr>
          <w:p>
            <w:pPr>
              <w:spacing w:after="0"/>
            </w:pPr>
            <w:r>
              <w:rPr>
                <w:sz w:val="16"/>
              </w:rPr>
              <w:t>Refused; valid reason → Rejected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IT-TRI-04</w:t>
            </w:r>
          </w:p>
        </w:tc>
        <w:tc>
          <w:tcPr>
            <w:tcW w:type="dxa" w:w="1210"/>
          </w:tcPr>
          <w:p>
            <w:pPr>
              <w:spacing w:after="0"/>
            </w:pPr>
            <w:r>
              <w:rPr>
                <w:sz w:val="16"/>
              </w:rPr>
              <w:t>BR-20</w:t>
            </w:r>
          </w:p>
        </w:tc>
        <w:tc>
          <w:tcPr>
            <w:tcW w:type="dxa" w:w="1654"/>
          </w:tcPr>
          <w:p>
            <w:pPr>
              <w:spacing w:after="0"/>
            </w:pPr>
            <w:r>
              <w:rPr>
                <w:sz w:val="16"/>
              </w:rPr>
              <w:t>Roads official triages a water report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IT-ASG-02, -03</w:t>
            </w:r>
          </w:p>
        </w:tc>
        <w:tc>
          <w:tcPr>
            <w:tcW w:type="dxa" w:w="1210"/>
          </w:tcPr>
          <w:p>
            <w:pPr>
              <w:spacing w:after="0"/>
            </w:pPr>
            <w:r>
              <w:rPr>
                <w:sz w:val="16"/>
              </w:rPr>
              <w:t>BR-07</w:t>
            </w:r>
          </w:p>
        </w:tc>
        <w:tc>
          <w:tcPr>
            <w:tcW w:type="dxa" w:w="1654"/>
          </w:tcPr>
          <w:p>
            <w:pPr>
              <w:spacing w:after="0"/>
            </w:pPr>
            <w:r>
              <w:rPr>
                <w:sz w:val="16"/>
              </w:rPr>
              <w:t>Assign to a roads worker / deactivated worker</w:t>
            </w:r>
          </w:p>
        </w:tc>
        <w:tc>
          <w:tcPr>
            <w:tcW w:type="dxa" w:w="1388"/>
          </w:tcPr>
          <w:p>
            <w:pPr>
              <w:spacing w:after="0"/>
            </w:pPr>
            <w:r>
              <w:rPr>
                <w:sz w:val="16"/>
              </w:rPr>
              <w:t>Validation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IT-ASG-04</w:t>
            </w:r>
          </w:p>
        </w:tc>
        <w:tc>
          <w:tcPr>
            <w:tcW w:type="dxa" w:w="1210"/>
          </w:tcPr>
          <w:p>
            <w:pPr>
              <w:spacing w:after="0"/>
            </w:pPr>
            <w:r>
              <w:rPr>
                <w:sz w:val="16"/>
              </w:rPr>
              <w:t>BR-06</w:t>
            </w:r>
          </w:p>
        </w:tc>
        <w:tc>
          <w:tcPr>
            <w:tcW w:type="dxa" w:w="1654"/>
          </w:tcPr>
          <w:p>
            <w:pPr>
              <w:spacing w:after="0"/>
            </w:pPr>
            <w:r>
              <w:rPr>
                <w:sz w:val="16"/>
              </w:rPr>
              <w:t>Assign a report with an active task</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IT-ASG-07</w:t>
            </w:r>
          </w:p>
        </w:tc>
        <w:tc>
          <w:tcPr>
            <w:tcW w:type="dxa" w:w="1210"/>
          </w:tcPr>
          <w:p>
            <w:pPr>
              <w:spacing w:after="0"/>
            </w:pPr>
            <w:r>
              <w:rPr>
                <w:sz w:val="16"/>
              </w:rPr>
              <w:t>NFR-10</w:t>
            </w:r>
          </w:p>
        </w:tc>
        <w:tc>
          <w:tcPr>
            <w:tcW w:type="dxa" w:w="1654"/>
          </w:tcPr>
          <w:p>
            <w:pPr>
              <w:spacing w:after="0"/>
            </w:pPr>
            <w:r>
              <w:rPr>
                <w:sz w:val="16"/>
              </w:rPr>
              <w:t>Two officials assign the same report simultaneously</w:t>
            </w:r>
          </w:p>
        </w:tc>
        <w:tc>
          <w:tcPr>
            <w:tcW w:type="dxa" w:w="1388"/>
          </w:tcPr>
          <w:p>
            <w:pPr>
              <w:spacing w:after="0"/>
            </w:pPr>
            <w:r>
              <w:rPr>
                <w:sz w:val="16"/>
              </w:rPr>
              <w:t>Concurrency</w:t>
            </w:r>
          </w:p>
        </w:tc>
        <w:tc>
          <w:tcPr>
            <w:tcW w:type="dxa" w:w="2009"/>
          </w:tcPr>
          <w:p>
            <w:pPr>
              <w:spacing w:after="0"/>
            </w:pPr>
            <w:r>
              <w:rPr>
                <w:sz w:val="16"/>
              </w:rPr>
              <w:t>Exactly one succeeds; one task exists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IT-ASG-08</w:t>
            </w:r>
          </w:p>
        </w:tc>
        <w:tc>
          <w:tcPr>
            <w:tcW w:type="dxa" w:w="1210"/>
          </w:tcPr>
          <w:p>
            <w:pPr>
              <w:spacing w:after="0"/>
            </w:pPr>
            <w:r>
              <w:rPr>
                <w:sz w:val="16"/>
              </w:rPr>
              <w:t>FR-12</w:t>
            </w:r>
          </w:p>
        </w:tc>
        <w:tc>
          <w:tcPr>
            <w:tcW w:type="dxa" w:w="1654"/>
          </w:tcPr>
          <w:p>
            <w:pPr>
              <w:spacing w:after="0"/>
            </w:pPr>
            <w:r>
              <w:rPr>
                <w:sz w:val="16"/>
              </w:rPr>
              <w:t>Reassign</w:t>
            </w:r>
          </w:p>
        </w:tc>
        <w:tc>
          <w:tcPr>
            <w:tcW w:type="dxa" w:w="1388"/>
          </w:tcPr>
          <w:p>
            <w:pPr>
              <w:spacing w:after="0"/>
            </w:pPr>
            <w:r>
              <w:rPr>
                <w:sz w:val="16"/>
              </w:rPr>
              <w:t>Integration</w:t>
            </w:r>
          </w:p>
        </w:tc>
        <w:tc>
          <w:tcPr>
            <w:tcW w:type="dxa" w:w="2009"/>
          </w:tcPr>
          <w:p>
            <w:pPr>
              <w:spacing w:after="0"/>
            </w:pPr>
            <w:r>
              <w:rPr>
                <w:sz w:val="16"/>
              </w:rPr>
              <w:t>Old task Reassigned, new task Assigned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IT-TSK-02</w:t>
            </w:r>
          </w:p>
        </w:tc>
        <w:tc>
          <w:tcPr>
            <w:tcW w:type="dxa" w:w="1210"/>
          </w:tcPr>
          <w:p>
            <w:pPr>
              <w:spacing w:after="0"/>
            </w:pPr>
            <w:r>
              <w:rPr>
                <w:sz w:val="16"/>
              </w:rPr>
              <w:t>BR-08</w:t>
            </w:r>
          </w:p>
        </w:tc>
        <w:tc>
          <w:tcPr>
            <w:tcW w:type="dxa" w:w="1654"/>
          </w:tcPr>
          <w:p>
            <w:pPr>
              <w:spacing w:after="0"/>
            </w:pPr>
            <w:r>
              <w:rPr>
                <w:sz w:val="16"/>
              </w:rPr>
              <w:t>Another worker accepts the task</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IT-TSK-03</w:t>
            </w:r>
          </w:p>
        </w:tc>
        <w:tc>
          <w:tcPr>
            <w:tcW w:type="dxa" w:w="1210"/>
          </w:tcPr>
          <w:p>
            <w:pPr>
              <w:spacing w:after="0"/>
            </w:pPr>
            <w:r>
              <w:rPr>
                <w:sz w:val="16"/>
              </w:rPr>
              <w:t>BR-08</w:t>
            </w:r>
          </w:p>
        </w:tc>
        <w:tc>
          <w:tcPr>
            <w:tcW w:type="dxa" w:w="1654"/>
          </w:tcPr>
          <w:p>
            <w:pPr>
              <w:spacing w:after="0"/>
            </w:pPr>
            <w:r>
              <w:rPr>
                <w:sz w:val="16"/>
              </w:rPr>
              <w:t>Start before accept; complete before start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IT-TSK-04</w:t>
            </w:r>
          </w:p>
        </w:tc>
        <w:tc>
          <w:tcPr>
            <w:tcW w:type="dxa" w:w="1210"/>
          </w:tcPr>
          <w:p>
            <w:pPr>
              <w:spacing w:after="0"/>
            </w:pPr>
            <w:r>
              <w:rPr>
                <w:sz w:val="16"/>
              </w:rPr>
              <w:t>BR-09</w:t>
            </w:r>
          </w:p>
        </w:tc>
        <w:tc>
          <w:tcPr>
            <w:tcW w:type="dxa" w:w="1654"/>
          </w:tcPr>
          <w:p>
            <w:pPr>
              <w:spacing w:after="0"/>
            </w:pPr>
            <w:r>
              <w:rPr>
                <w:sz w:val="16"/>
              </w:rPr>
              <w:t>Complete with 2-character notes and no photo</w:t>
            </w:r>
          </w:p>
        </w:tc>
        <w:tc>
          <w:tcPr>
            <w:tcW w:type="dxa" w:w="1388"/>
          </w:tcPr>
          <w:p>
            <w:pPr>
              <w:spacing w:after="0"/>
            </w:pPr>
            <w:r>
              <w:rPr>
                <w:sz w:val="16"/>
              </w:rPr>
              <w:t>Validation</w:t>
            </w:r>
          </w:p>
        </w:tc>
        <w:tc>
          <w:tcPr>
            <w:tcW w:type="dxa" w:w="2009"/>
          </w:tcPr>
          <w:p>
            <w:pPr>
              <w:spacing w:after="0"/>
            </w:pPr>
            <w:r>
              <w:rPr>
                <w:sz w:val="16"/>
              </w:rPr>
              <w:t>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IT-TSK-06</w:t>
            </w:r>
          </w:p>
        </w:tc>
        <w:tc>
          <w:tcPr>
            <w:tcW w:type="dxa" w:w="1210"/>
          </w:tcPr>
          <w:p>
            <w:pPr>
              <w:spacing w:after="0"/>
            </w:pPr>
            <w:r>
              <w:rPr>
                <w:sz w:val="16"/>
              </w:rPr>
              <w:t>BR-09, NFR-10</w:t>
            </w:r>
          </w:p>
        </w:tc>
        <w:tc>
          <w:tcPr>
            <w:tcW w:type="dxa" w:w="1654"/>
          </w:tcPr>
          <w:p>
            <w:pPr>
              <w:spacing w:after="0"/>
            </w:pPr>
            <w:r>
              <w:rPr>
                <w:sz w:val="16"/>
              </w:rPr>
              <w:t>Complete a task reassigned while on site</w:t>
            </w:r>
          </w:p>
        </w:tc>
        <w:tc>
          <w:tcPr>
            <w:tcW w:type="dxa" w:w="1388"/>
          </w:tcPr>
          <w:p>
            <w:pPr>
              <w:spacing w:after="0"/>
            </w:pPr>
            <w:r>
              <w:rPr>
                <w:sz w:val="16"/>
              </w:rPr>
              <w:t>Failure</w:t>
            </w:r>
          </w:p>
        </w:tc>
        <w:tc>
          <w:tcPr>
            <w:tcW w:type="dxa" w:w="2009"/>
          </w:tcPr>
          <w:p>
            <w:pPr>
              <w:spacing w:after="0"/>
            </w:pPr>
            <w:r>
              <w:rPr>
                <w:sz w:val="16"/>
              </w:rPr>
              <w:t>Refused; report unchanged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IT-ESC-01</w:t>
            </w:r>
          </w:p>
        </w:tc>
        <w:tc>
          <w:tcPr>
            <w:tcW w:type="dxa" w:w="1210"/>
          </w:tcPr>
          <w:p>
            <w:pPr>
              <w:spacing w:after="0"/>
            </w:pPr>
            <w:r>
              <w:rPr>
                <w:sz w:val="16"/>
              </w:rPr>
              <w:t>BR-10</w:t>
            </w:r>
          </w:p>
        </w:tc>
        <w:tc>
          <w:tcPr>
            <w:tcW w:type="dxa" w:w="1654"/>
          </w:tcPr>
          <w:p>
            <w:pPr>
              <w:spacing w:after="0"/>
            </w:pPr>
            <w:r>
              <w:rPr>
                <w:sz w:val="16"/>
              </w:rPr>
              <w:t>Run schedule with clock 49 h after creation (SLA 48 h); run again</w:t>
            </w:r>
          </w:p>
        </w:tc>
        <w:tc>
          <w:tcPr>
            <w:tcW w:type="dxa" w:w="1388"/>
          </w:tcPr>
          <w:p>
            <w:pPr>
              <w:spacing w:after="0"/>
            </w:pPr>
            <w:r>
              <w:rPr>
                <w:sz w:val="16"/>
              </w:rPr>
              <w:t>Boundary</w:t>
            </w:r>
          </w:p>
        </w:tc>
        <w:tc>
          <w:tcPr>
            <w:tcW w:type="dxa" w:w="2009"/>
          </w:tcPr>
          <w:p>
            <w:pPr>
              <w:spacing w:after="0"/>
            </w:pPr>
            <w:r>
              <w:rPr>
                <w:sz w:val="16"/>
              </w:rPr>
              <w:t>Escalated once; second run no change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IT-RES-02</w:t>
            </w:r>
          </w:p>
        </w:tc>
        <w:tc>
          <w:tcPr>
            <w:tcW w:type="dxa" w:w="1210"/>
          </w:tcPr>
          <w:p>
            <w:pPr>
              <w:spacing w:after="0"/>
            </w:pPr>
            <w:r>
              <w:rPr>
                <w:sz w:val="16"/>
              </w:rPr>
              <w:t>FR-14</w:t>
            </w:r>
          </w:p>
        </w:tc>
        <w:tc>
          <w:tcPr>
            <w:tcW w:type="dxa" w:w="1654"/>
          </w:tcPr>
          <w:p>
            <w:pPr>
              <w:spacing w:after="0"/>
            </w:pPr>
            <w:r>
              <w:rPr>
                <w:sz w:val="16"/>
              </w:rPr>
              <w:t>Reporter reopens with a reason</w:t>
            </w:r>
          </w:p>
        </w:tc>
        <w:tc>
          <w:tcPr>
            <w:tcW w:type="dxa" w:w="1388"/>
          </w:tcPr>
          <w:p>
            <w:pPr>
              <w:spacing w:after="0"/>
            </w:pPr>
            <w:r>
              <w:rPr>
                <w:sz w:val="16"/>
              </w:rPr>
              <w:t>Integration</w:t>
            </w:r>
          </w:p>
        </w:tc>
        <w:tc>
          <w:tcPr>
            <w:tcW w:type="dxa" w:w="2009"/>
          </w:tcPr>
          <w:p>
            <w:pPr>
              <w:spacing w:after="0"/>
            </w:pPr>
            <w:r>
              <w:rPr>
                <w:sz w:val="16"/>
              </w:rPr>
              <w:t>Under Review; officials notified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IT-RES-03</w:t>
            </w:r>
          </w:p>
        </w:tc>
        <w:tc>
          <w:tcPr>
            <w:tcW w:type="dxa" w:w="1210"/>
          </w:tcPr>
          <w:p>
            <w:pPr>
              <w:spacing w:after="0"/>
            </w:pPr>
            <w:r>
              <w:rPr>
                <w:sz w:val="16"/>
              </w:rPr>
              <w:t>BR-11</w:t>
            </w:r>
          </w:p>
        </w:tc>
        <w:tc>
          <w:tcPr>
            <w:tcW w:type="dxa" w:w="1654"/>
          </w:tcPr>
          <w:p>
            <w:pPr>
              <w:spacing w:after="0"/>
            </w:pPr>
            <w:r>
              <w:rPr>
                <w:sz w:val="16"/>
              </w:rPr>
              <w:t>Respond 8 days after resolution; run schedule</w:t>
            </w:r>
          </w:p>
        </w:tc>
        <w:tc>
          <w:tcPr>
            <w:tcW w:type="dxa" w:w="1388"/>
          </w:tcPr>
          <w:p>
            <w:pPr>
              <w:spacing w:after="0"/>
            </w:pPr>
            <w:r>
              <w:rPr>
                <w:sz w:val="16"/>
              </w:rPr>
              <w:t>Boundary</w:t>
            </w:r>
          </w:p>
        </w:tc>
        <w:tc>
          <w:tcPr>
            <w:tcW w:type="dxa" w:w="2009"/>
          </w:tcPr>
          <w:p>
            <w:pPr>
              <w:spacing w:after="0"/>
            </w:pPr>
            <w:r>
              <w:rPr>
                <w:sz w:val="16"/>
              </w:rPr>
              <w:t>Refused; report auto-closed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IT-RES-04</w:t>
            </w:r>
          </w:p>
        </w:tc>
        <w:tc>
          <w:tcPr>
            <w:tcW w:type="dxa" w:w="1210"/>
          </w:tcPr>
          <w:p>
            <w:pPr>
              <w:spacing w:after="0"/>
            </w:pPr>
            <w:r>
              <w:rPr>
                <w:sz w:val="16"/>
              </w:rPr>
              <w:t>BR-11</w:t>
            </w:r>
          </w:p>
        </w:tc>
        <w:tc>
          <w:tcPr>
            <w:tcW w:type="dxa" w:w="1654"/>
          </w:tcPr>
          <w:p>
            <w:pPr>
              <w:spacing w:after="0"/>
            </w:pPr>
            <w:r>
              <w:rPr>
                <w:sz w:val="16"/>
              </w:rPr>
              <w:t>Another resident confirms</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IT-ALR-01</w:t>
            </w:r>
          </w:p>
        </w:tc>
        <w:tc>
          <w:tcPr>
            <w:tcW w:type="dxa" w:w="1210"/>
          </w:tcPr>
          <w:p>
            <w:pPr>
              <w:spacing w:after="0"/>
            </w:pPr>
            <w:r>
              <w:rPr>
                <w:sz w:val="16"/>
              </w:rPr>
              <w:t>FR-16, BR-14</w:t>
            </w:r>
          </w:p>
        </w:tc>
        <w:tc>
          <w:tcPr>
            <w:tcW w:type="dxa" w:w="1654"/>
          </w:tcPr>
          <w:p>
            <w:pPr>
              <w:spacing w:after="0"/>
            </w:pPr>
            <w:r>
              <w:rPr>
                <w:sz w:val="16"/>
              </w:rPr>
              <w:t>Broadcast to Galeshewe</w:t>
            </w:r>
          </w:p>
        </w:tc>
        <w:tc>
          <w:tcPr>
            <w:tcW w:type="dxa" w:w="1388"/>
          </w:tcPr>
          <w:p>
            <w:pPr>
              <w:spacing w:after="0"/>
            </w:pPr>
            <w:r>
              <w:rPr>
                <w:sz w:val="16"/>
              </w:rPr>
              <w:t>Integration</w:t>
            </w:r>
          </w:p>
        </w:tc>
        <w:tc>
          <w:tcPr>
            <w:tcW w:type="dxa" w:w="2009"/>
          </w:tcPr>
          <w:p>
            <w:pPr>
              <w:spacing w:after="0"/>
            </w:pPr>
            <w:r>
              <w:rPr>
                <w:sz w:val="16"/>
              </w:rPr>
              <w:t>Delivery record only for the active Galeshewe resident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IT-ALR-03</w:t>
            </w:r>
          </w:p>
        </w:tc>
        <w:tc>
          <w:tcPr>
            <w:tcW w:type="dxa" w:w="1210"/>
          </w:tcPr>
          <w:p>
            <w:pPr>
              <w:spacing w:after="0"/>
            </w:pPr>
            <w:r>
              <w:rPr>
                <w:sz w:val="16"/>
              </w:rPr>
              <w:t>BR-13</w:t>
            </w:r>
          </w:p>
        </w:tc>
        <w:tc>
          <w:tcPr>
            <w:tcW w:type="dxa" w:w="1654"/>
          </w:tcPr>
          <w:p>
            <w:pPr>
              <w:spacing w:after="0"/>
            </w:pPr>
            <w:r>
              <w:rPr>
                <w:sz w:val="16"/>
              </w:rPr>
              <w:t>Title 101 chars; no suburbs; past expiry; expiry 31 days</w:t>
            </w:r>
          </w:p>
        </w:tc>
        <w:tc>
          <w:tcPr>
            <w:tcW w:type="dxa" w:w="1388"/>
          </w:tcPr>
          <w:p>
            <w:pPr>
              <w:spacing w:after="0"/>
            </w:pPr>
            <w:r>
              <w:rPr>
                <w:sz w:val="16"/>
              </w:rPr>
              <w:t>Boundary</w:t>
            </w:r>
          </w:p>
        </w:tc>
        <w:tc>
          <w:tcPr>
            <w:tcW w:type="dxa" w:w="2009"/>
          </w:tcPr>
          <w:p>
            <w:pPr>
              <w:spacing w:after="0"/>
            </w:pPr>
            <w:r>
              <w:rPr>
                <w:sz w:val="16"/>
              </w:rPr>
              <w:t>All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E2E-03</w:t>
            </w:r>
          </w:p>
        </w:tc>
        <w:tc>
          <w:tcPr>
            <w:tcW w:type="dxa" w:w="1210"/>
          </w:tcPr>
          <w:p>
            <w:pPr>
              <w:spacing w:after="0"/>
            </w:pPr>
            <w:r>
              <w:rPr>
                <w:sz w:val="16"/>
              </w:rPr>
              <w:t>FR-17, BR-14</w:t>
            </w:r>
          </w:p>
        </w:tc>
        <w:tc>
          <w:tcPr>
            <w:tcW w:type="dxa" w:w="1654"/>
          </w:tcPr>
          <w:p>
            <w:pPr>
              <w:spacing w:after="0"/>
            </w:pPr>
            <w:r>
              <w:rPr>
                <w:sz w:val="16"/>
              </w:rPr>
              <w:t>Galeshewe and Roodepan residents open alerts</w:t>
            </w:r>
          </w:p>
        </w:tc>
        <w:tc>
          <w:tcPr>
            <w:tcW w:type="dxa" w:w="1388"/>
          </w:tcPr>
          <w:p>
            <w:pPr>
              <w:spacing w:after="0"/>
            </w:pPr>
            <w:r>
              <w:rPr>
                <w:sz w:val="16"/>
              </w:rPr>
              <w:t>End-to-end</w:t>
            </w:r>
          </w:p>
        </w:tc>
        <w:tc>
          <w:tcPr>
            <w:tcW w:type="dxa" w:w="2009"/>
          </w:tcPr>
          <w:p>
            <w:pPr>
              <w:spacing w:after="0"/>
            </w:pPr>
            <w:r>
              <w:rPr>
                <w:sz w:val="16"/>
              </w:rPr>
              <w:t>Visible to Galeshewe only</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IT-AUTH-02</w:t>
            </w:r>
          </w:p>
        </w:tc>
        <w:tc>
          <w:tcPr>
            <w:tcW w:type="dxa" w:w="1210"/>
          </w:tcPr>
          <w:p>
            <w:pPr>
              <w:spacing w:after="0"/>
            </w:pPr>
            <w:r>
              <w:rPr>
                <w:sz w:val="16"/>
              </w:rPr>
              <w:t>FR-01</w:t>
            </w:r>
          </w:p>
        </w:tc>
        <w:tc>
          <w:tcPr>
            <w:tcW w:type="dxa" w:w="1654"/>
          </w:tcPr>
          <w:p>
            <w:pPr>
              <w:spacing w:after="0"/>
            </w:pPr>
            <w:r>
              <w:rPr>
                <w:sz w:val="16"/>
              </w:rPr>
              <w:t>Duplicate email; 5-character password</w:t>
            </w:r>
          </w:p>
        </w:tc>
        <w:tc>
          <w:tcPr>
            <w:tcW w:type="dxa" w:w="1388"/>
          </w:tcPr>
          <w:p>
            <w:pPr>
              <w:spacing w:after="0"/>
            </w:pPr>
            <w:r>
              <w:rPr>
                <w:sz w:val="16"/>
              </w:rPr>
              <w:t>Validation</w:t>
            </w:r>
          </w:p>
        </w:tc>
        <w:tc>
          <w:tcPr>
            <w:tcW w:type="dxa" w:w="2009"/>
          </w:tcPr>
          <w:p>
            <w:pPr>
              <w:spacing w:after="0"/>
            </w:pPr>
            <w:r>
              <w:rPr>
                <w:sz w:val="16"/>
              </w:rPr>
              <w:t>already-exists / 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IT-AUTH-03</w:t>
            </w:r>
          </w:p>
        </w:tc>
        <w:tc>
          <w:tcPr>
            <w:tcW w:type="dxa" w:w="1210"/>
          </w:tcPr>
          <w:p>
            <w:pPr>
              <w:spacing w:after="0"/>
            </w:pPr>
            <w:r>
              <w:rPr>
                <w:sz w:val="16"/>
              </w:rPr>
              <w:t>BR-16</w:t>
            </w:r>
          </w:p>
        </w:tc>
        <w:tc>
          <w:tcPr>
            <w:tcW w:type="dxa" w:w="1654"/>
          </w:tcPr>
          <w:p>
            <w:pPr>
              <w:spacing w:after="0"/>
            </w:pPr>
            <w:r>
              <w:rPr>
                <w:sz w:val="16"/>
              </w:rPr>
              <w:t>Admin deactivates a signed-in resident who then submits / signs in</w:t>
            </w:r>
          </w:p>
        </w:tc>
        <w:tc>
          <w:tcPr>
            <w:tcW w:type="dxa" w:w="1388"/>
          </w:tcPr>
          <w:p>
            <w:pPr>
              <w:spacing w:after="0"/>
            </w:pPr>
            <w:r>
              <w:rPr>
                <w:sz w:val="16"/>
              </w:rPr>
              <w:t>Authorisation</w:t>
            </w:r>
          </w:p>
        </w:tc>
        <w:tc>
          <w:tcPr>
            <w:tcW w:type="dxa" w:w="2009"/>
          </w:tcPr>
          <w:p>
            <w:pPr>
              <w:spacing w:after="0"/>
            </w:pPr>
            <w:r>
              <w:rPr>
                <w:sz w:val="16"/>
              </w:rPr>
              <w:t>Command refused; sign-in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IT-ADM-04</w:t>
            </w:r>
          </w:p>
        </w:tc>
        <w:tc>
          <w:tcPr>
            <w:tcW w:type="dxa" w:w="1210"/>
          </w:tcPr>
          <w:p>
            <w:pPr>
              <w:spacing w:after="0"/>
            </w:pPr>
            <w:r>
              <w:rPr>
                <w:sz w:val="16"/>
              </w:rPr>
              <w:t>BR-15</w:t>
            </w:r>
          </w:p>
        </w:tc>
        <w:tc>
          <w:tcPr>
            <w:tcW w:type="dxa" w:w="1654"/>
          </w:tcPr>
          <w:p>
            <w:pPr>
              <w:spacing w:after="0"/>
            </w:pPr>
            <w:r>
              <w:rPr>
                <w:sz w:val="16"/>
              </w:rPr>
              <w:t>Admin demotes or deactivates own account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IT-CFG-01</w:t>
            </w:r>
          </w:p>
        </w:tc>
        <w:tc>
          <w:tcPr>
            <w:tcW w:type="dxa" w:w="1210"/>
          </w:tcPr>
          <w:p>
            <w:pPr>
              <w:spacing w:after="0"/>
            </w:pPr>
            <w:r>
              <w:rPr>
                <w:sz w:val="16"/>
              </w:rPr>
              <w:t>FR-21</w:t>
            </w:r>
          </w:p>
        </w:tc>
        <w:tc>
          <w:tcPr>
            <w:tcW w:type="dxa" w:w="1654"/>
          </w:tcPr>
          <w:p>
            <w:pPr>
              <w:spacing w:after="0"/>
            </w:pPr>
            <w:r>
              <w:rPr>
                <w:sz w:val="16"/>
              </w:rPr>
              <w:t>SLA hours 0 / 721 / 96</w:t>
            </w:r>
          </w:p>
        </w:tc>
        <w:tc>
          <w:tcPr>
            <w:tcW w:type="dxa" w:w="1388"/>
          </w:tcPr>
          <w:p>
            <w:pPr>
              <w:spacing w:after="0"/>
            </w:pPr>
            <w:r>
              <w:rPr>
                <w:sz w:val="16"/>
              </w:rPr>
              <w:t>Boundary</w:t>
            </w:r>
          </w:p>
        </w:tc>
        <w:tc>
          <w:tcPr>
            <w:tcW w:type="dxa" w:w="2009"/>
          </w:tcPr>
          <w:p>
            <w:pPr>
              <w:spacing w:after="0"/>
            </w:pPr>
            <w:r>
              <w:rPr>
                <w:sz w:val="16"/>
              </w:rPr>
              <w:t>0 and 721 refused; 96 saved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IT-CFG-03</w:t>
            </w:r>
          </w:p>
        </w:tc>
        <w:tc>
          <w:tcPr>
            <w:tcW w:type="dxa" w:w="1210"/>
          </w:tcPr>
          <w:p>
            <w:pPr>
              <w:spacing w:after="0"/>
            </w:pPr>
            <w:r>
              <w:rPr>
                <w:sz w:val="16"/>
              </w:rPr>
              <w:t>BR-19</w:t>
            </w:r>
          </w:p>
        </w:tc>
        <w:tc>
          <w:tcPr>
            <w:tcW w:type="dxa" w:w="1654"/>
          </w:tcPr>
          <w:p>
            <w:pPr>
              <w:spacing w:after="0"/>
            </w:pPr>
            <w:r>
              <w:rPr>
                <w:sz w:val="16"/>
              </w:rPr>
              <w:t>Deactivate category, then submit with it</w:t>
            </w:r>
          </w:p>
        </w:tc>
        <w:tc>
          <w:tcPr>
            <w:tcW w:type="dxa" w:w="1388"/>
          </w:tcPr>
          <w:p>
            <w:pPr>
              <w:spacing w:after="0"/>
            </w:pPr>
            <w:r>
              <w:rPr>
                <w:sz w:val="16"/>
              </w:rPr>
              <w:t>Integration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IT-ANL-01, UT-ANL-01</w:t>
            </w:r>
          </w:p>
        </w:tc>
        <w:tc>
          <w:tcPr>
            <w:tcW w:type="dxa" w:w="1210"/>
          </w:tcPr>
          <w:p>
            <w:pPr>
              <w:spacing w:after="0"/>
            </w:pPr>
            <w:r>
              <w:rPr>
                <w:sz w:val="16"/>
              </w:rPr>
              <w:t>FR-19, SC-05</w:t>
            </w:r>
          </w:p>
        </w:tc>
        <w:tc>
          <w:tcPr>
            <w:tcW w:type="dxa" w:w="1654"/>
          </w:tcPr>
          <w:p>
            <w:pPr>
              <w:spacing w:after="0"/>
            </w:pPr>
            <w:r>
              <w:rPr>
                <w:sz w:val="16"/>
              </w:rPr>
              <w:t>Metrics on fixture and after a new report</w:t>
            </w:r>
          </w:p>
        </w:tc>
        <w:tc>
          <w:tcPr>
            <w:tcW w:type="dxa" w:w="1388"/>
          </w:tcPr>
          <w:p>
            <w:pPr>
              <w:spacing w:after="0"/>
            </w:pPr>
            <w:r>
              <w:rPr>
                <w:sz w:val="16"/>
              </w:rPr>
              <w:t>Integration</w:t>
            </w:r>
          </w:p>
        </w:tc>
        <w:tc>
          <w:tcPr>
            <w:tcW w:type="dxa" w:w="2009"/>
          </w:tcPr>
          <w:p>
            <w:pPr>
              <w:spacing w:after="0"/>
            </w:pPr>
            <w:r>
              <w:rPr>
                <w:sz w:val="16"/>
              </w:rPr>
              <w:t>Counts, averages and SLA % exact; no NaN on empty data</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E2E-04</w:t>
            </w:r>
          </w:p>
        </w:tc>
        <w:tc>
          <w:tcPr>
            <w:tcW w:type="dxa" w:w="1210"/>
          </w:tcPr>
          <w:p>
            <w:pPr>
              <w:spacing w:after="0"/>
            </w:pPr>
            <w:r>
              <w:rPr>
                <w:sz w:val="16"/>
              </w:rPr>
              <w:t>NFR-01</w:t>
            </w:r>
          </w:p>
        </w:tc>
        <w:tc>
          <w:tcPr>
            <w:tcW w:type="dxa" w:w="1654"/>
          </w:tcPr>
          <w:p>
            <w:pPr>
              <w:spacing w:after="0"/>
            </w:pPr>
            <w:r>
              <w:rPr>
                <w:sz w:val="16"/>
              </w:rPr>
              <w:t>Each role opens other roles' pages</w:t>
            </w:r>
          </w:p>
        </w:tc>
        <w:tc>
          <w:tcPr>
            <w:tcW w:type="dxa" w:w="1388"/>
          </w:tcPr>
          <w:p>
            <w:pPr>
              <w:spacing w:after="0"/>
            </w:pPr>
            <w:r>
              <w:rPr>
                <w:sz w:val="16"/>
              </w:rPr>
              <w:t>End-to-end</w:t>
            </w:r>
          </w:p>
        </w:tc>
        <w:tc>
          <w:tcPr>
            <w:tcW w:type="dxa" w:w="2009"/>
          </w:tcPr>
          <w:p>
            <w:pPr>
              <w:spacing w:after="0"/>
            </w:pPr>
            <w:r>
              <w:rPr>
                <w:sz w:val="16"/>
              </w:rPr>
              <w:t>Access-denied page; anonymous → login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E2E-05</w:t>
            </w:r>
          </w:p>
        </w:tc>
        <w:tc>
          <w:tcPr>
            <w:tcW w:type="dxa" w:w="1210"/>
          </w:tcPr>
          <w:p>
            <w:pPr>
              <w:spacing w:after="0"/>
            </w:pPr>
            <w:r>
              <w:rPr>
                <w:sz w:val="16"/>
              </w:rPr>
              <w:t>BR-02</w:t>
            </w:r>
          </w:p>
        </w:tc>
        <w:tc>
          <w:tcPr>
            <w:tcW w:type="dxa" w:w="1654"/>
          </w:tcPr>
          <w:p>
            <w:pPr>
              <w:spacing w:after="0"/>
            </w:pPr>
            <w:r>
              <w:rPr>
                <w:sz w:val="16"/>
              </w:rPr>
              <w:t>Submit report with short text, no location and no severity</w:t>
            </w:r>
          </w:p>
        </w:tc>
        <w:tc>
          <w:tcPr>
            <w:tcW w:type="dxa" w:w="1388"/>
          </w:tcPr>
          <w:p>
            <w:pPr>
              <w:spacing w:after="0"/>
            </w:pPr>
            <w:r>
              <w:rPr>
                <w:sz w:val="16"/>
              </w:rPr>
              <w:t>Validation</w:t>
            </w:r>
          </w:p>
        </w:tc>
        <w:tc>
          <w:tcPr>
            <w:tcW w:type="dxa" w:w="2009"/>
          </w:tcPr>
          <w:p>
            <w:pPr>
              <w:spacing w:after="0"/>
            </w:pPr>
            <w:r>
              <w:rPr>
                <w:sz w:val="16"/>
              </w:rPr>
              <w:t>Three field messages; cannot proceed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E2E-07</w:t>
            </w:r>
          </w:p>
        </w:tc>
        <w:tc>
          <w:tcPr>
            <w:tcW w:type="dxa" w:w="1210"/>
          </w:tcPr>
          <w:p>
            <w:pPr>
              <w:spacing w:after="0"/>
            </w:pPr>
            <w:r>
              <w:rPr>
                <w:sz w:val="16"/>
              </w:rPr>
              <w:t>FR-03, BR-02</w:t>
            </w:r>
          </w:p>
        </w:tc>
        <w:tc>
          <w:tcPr>
            <w:tcW w:type="dxa" w:w="1654"/>
          </w:tcPr>
          <w:p>
            <w:pPr>
              <w:spacing w:after="0"/>
            </w:pPr>
            <w:r>
              <w:rPr>
                <w:sz w:val="16"/>
              </w:rPr>
              <w:t>Device GPS reports Johannesburg</w:t>
            </w:r>
          </w:p>
        </w:tc>
        <w:tc>
          <w:tcPr>
            <w:tcW w:type="dxa" w:w="1388"/>
          </w:tcPr>
          <w:p>
            <w:pPr>
              <w:spacing w:after="0"/>
            </w:pPr>
            <w:r>
              <w:rPr>
                <w:sz w:val="16"/>
              </w:rPr>
              <w:t>Boundary</w:t>
            </w:r>
          </w:p>
        </w:tc>
        <w:tc>
          <w:tcPr>
            <w:tcW w:type="dxa" w:w="2009"/>
          </w:tcPr>
          <w:p>
            <w:pPr>
              <w:spacing w:after="0"/>
            </w:pPr>
            <w:r>
              <w:rPr>
                <w:sz w:val="16"/>
              </w:rPr>
              <w:t>Distance explained; no location set; tapping the map sets the pin and suburb</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IT-RPT-11</w:t>
            </w:r>
          </w:p>
        </w:tc>
        <w:tc>
          <w:tcPr>
            <w:tcW w:type="dxa" w:w="1210"/>
          </w:tcPr>
          <w:p>
            <w:pPr>
              <w:spacing w:after="0"/>
            </w:pPr>
            <w:r>
              <w:rPr>
                <w:sz w:val="16"/>
              </w:rPr>
              <w:t>BR-21</w:t>
            </w:r>
          </w:p>
        </w:tc>
        <w:tc>
          <w:tcPr>
            <w:tcW w:type="dxa" w:w="1654"/>
          </w:tcPr>
          <w:p>
            <w:pPr>
              <w:spacing w:after="0"/>
            </w:pPr>
            <w:r>
              <w:rPr>
                <w:sz w:val="16"/>
              </w:rPr>
              <w:t>Limit set to 2; resident submits 3 reports</w:t>
            </w:r>
          </w:p>
        </w:tc>
        <w:tc>
          <w:tcPr>
            <w:tcW w:type="dxa" w:w="1388"/>
          </w:tcPr>
          <w:p>
            <w:pPr>
              <w:spacing w:after="0"/>
            </w:pPr>
            <w:r>
              <w:rPr>
                <w:sz w:val="16"/>
              </w:rPr>
              <w:t>Boundary</w:t>
            </w:r>
          </w:p>
        </w:tc>
        <w:tc>
          <w:tcPr>
            <w:tcW w:type="dxa" w:w="2009"/>
          </w:tcPr>
          <w:p>
            <w:pPr>
              <w:spacing w:after="0"/>
            </w:pPr>
            <w:r>
              <w:rPr>
                <w:sz w:val="16"/>
              </w:rPr>
              <w:t>Third refused (resource-exhausted)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IT-AUTH-04, E2E-08</w:t>
            </w:r>
          </w:p>
        </w:tc>
        <w:tc>
          <w:tcPr>
            <w:tcW w:type="dxa" w:w="1210"/>
          </w:tcPr>
          <w:p>
            <w:pPr>
              <w:spacing w:after="0"/>
            </w:pPr>
            <w:r>
              <w:rPr>
                <w:sz w:val="16"/>
              </w:rPr>
              <w:t>FR-29, BR-16</w:t>
            </w:r>
          </w:p>
        </w:tc>
        <w:tc>
          <w:tcPr>
            <w:tcW w:type="dxa" w:w="1654"/>
          </w:tcPr>
          <w:p>
            <w:pPr>
              <w:spacing w:after="0"/>
            </w:pPr>
            <w:r>
              <w:rPr>
                <w:sz w:val="16"/>
              </w:rPr>
              <w:t>First Google sign-in; client sends role ADMIN</w:t>
            </w:r>
          </w:p>
        </w:tc>
        <w:tc>
          <w:tcPr>
            <w:tcW w:type="dxa" w:w="1388"/>
          </w:tcPr>
          <w:p>
            <w:pPr>
              <w:spacing w:after="0"/>
            </w:pPr>
            <w:r>
              <w:rPr>
                <w:sz w:val="16"/>
              </w:rPr>
              <w:t>Authorisation</w:t>
            </w:r>
          </w:p>
        </w:tc>
        <w:tc>
          <w:tcPr>
            <w:tcW w:type="dxa" w:w="2009"/>
          </w:tcPr>
          <w:p>
            <w:pPr>
              <w:spacing w:after="0"/>
            </w:pPr>
            <w:r>
              <w:rPr>
                <w:sz w:val="16"/>
              </w:rPr>
              <w:t>Profile step required; account is a Resident; second completion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E2E-09</w:t>
            </w:r>
          </w:p>
        </w:tc>
        <w:tc>
          <w:tcPr>
            <w:tcW w:type="dxa" w:w="1210"/>
          </w:tcPr>
          <w:p>
            <w:pPr>
              <w:spacing w:after="0"/>
            </w:pPr>
            <w:r>
              <w:rPr>
                <w:sz w:val="16"/>
              </w:rPr>
              <w:t>FR-30</w:t>
            </w:r>
          </w:p>
        </w:tc>
        <w:tc>
          <w:tcPr>
            <w:tcW w:type="dxa" w:w="1654"/>
          </w:tcPr>
          <w:p>
            <w:pPr>
              <w:spacing w:after="0"/>
            </w:pPr>
            <w:r>
              <w:rPr>
                <w:sz w:val="16"/>
              </w:rPr>
              <w:t>Reset for a registered and an unregistered email</w:t>
            </w:r>
          </w:p>
        </w:tc>
        <w:tc>
          <w:tcPr>
            <w:tcW w:type="dxa" w:w="1388"/>
          </w:tcPr>
          <w:p>
            <w:pPr>
              <w:spacing w:after="0"/>
            </w:pPr>
            <w:r>
              <w:rPr>
                <w:sz w:val="16"/>
              </w:rPr>
              <w:t>Security</w:t>
            </w:r>
          </w:p>
        </w:tc>
        <w:tc>
          <w:tcPr>
            <w:tcW w:type="dxa" w:w="2009"/>
          </w:tcPr>
          <w:p>
            <w:pPr>
              <w:spacing w:after="0"/>
            </w:pPr>
            <w:r>
              <w:rPr>
                <w:sz w:val="16"/>
              </w:rPr>
              <w:t>Identical confirmation for both</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IT-DEL-01, E2E-10</w:t>
            </w:r>
          </w:p>
        </w:tc>
        <w:tc>
          <w:tcPr>
            <w:tcW w:type="dxa" w:w="1210"/>
          </w:tcPr>
          <w:p>
            <w:pPr>
              <w:spacing w:after="0"/>
            </w:pPr>
            <w:r>
              <w:rPr>
                <w:sz w:val="16"/>
              </w:rPr>
              <w:t>FR-32, BR-22</w:t>
            </w:r>
          </w:p>
        </w:tc>
        <w:tc>
          <w:tcPr>
            <w:tcW w:type="dxa" w:w="1654"/>
          </w:tcPr>
          <w:p>
            <w:pPr>
              <w:spacing w:after="0"/>
            </w:pPr>
            <w:r>
              <w:rPr>
                <w:sz w:val="16"/>
              </w:rPr>
              <w:t>Resident deletes account (wrong confirmation, then DELETE)</w:t>
            </w:r>
          </w:p>
        </w:tc>
        <w:tc>
          <w:tcPr>
            <w:tcW w:type="dxa" w:w="1388"/>
          </w:tcPr>
          <w:p>
            <w:pPr>
              <w:spacing w:after="0"/>
            </w:pPr>
            <w:r>
              <w:rPr>
                <w:sz w:val="16"/>
              </w:rPr>
              <w:t>Integration</w:t>
            </w:r>
          </w:p>
        </w:tc>
        <w:tc>
          <w:tcPr>
            <w:tcW w:type="dxa" w:w="2009"/>
          </w:tcPr>
          <w:p>
            <w:pPr>
              <w:spacing w:after="0"/>
            </w:pPr>
            <w:r>
              <w:rPr>
                <w:sz w:val="16"/>
              </w:rPr>
              <w:t>Refused, then reports anonymised; photos, profile, receipts and Auth account removed; sign-in fails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IT-AFF-01, E2E-11</w:t>
            </w:r>
          </w:p>
        </w:tc>
        <w:tc>
          <w:tcPr>
            <w:tcW w:type="dxa" w:w="1210"/>
          </w:tcPr>
          <w:p>
            <w:pPr>
              <w:spacing w:after="0"/>
            </w:pPr>
            <w:r>
              <w:rPr>
                <w:sz w:val="16"/>
              </w:rPr>
              <w:t>FR-33, BR-23</w:t>
            </w:r>
          </w:p>
        </w:tc>
        <w:tc>
          <w:tcPr>
            <w:tcW w:type="dxa" w:w="1654"/>
          </w:tcPr>
          <w:p>
            <w:pPr>
              <w:spacing w:after="0"/>
            </w:pPr>
            <w:r>
              <w:rPr>
                <w:sz w:val="16"/>
              </w:rPr>
              <w:t>Second resident taps "Me too" on the map, then again</w:t>
            </w:r>
          </w:p>
        </w:tc>
        <w:tc>
          <w:tcPr>
            <w:tcW w:type="dxa" w:w="1388"/>
          </w:tcPr>
          <w:p>
            <w:pPr>
              <w:spacing w:after="0"/>
            </w:pPr>
            <w:r>
              <w:rPr>
                <w:sz w:val="16"/>
              </w:rPr>
              <w:t>Integration / E2E</w:t>
            </w:r>
          </w:p>
        </w:tc>
        <w:tc>
          <w:tcPr>
            <w:tcW w:type="dxa" w:w="2009"/>
          </w:tcPr>
          <w:p>
            <w:pPr>
              <w:spacing w:after="0"/>
            </w:pPr>
            <w:r>
              <w:rPr>
                <w:sz w:val="16"/>
              </w:rPr>
              <w:t>Count 2, follower added, one timeline note; repeat says already confirmed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IT-AFF-02</w:t>
            </w:r>
          </w:p>
        </w:tc>
        <w:tc>
          <w:tcPr>
            <w:tcW w:type="dxa" w:w="1210"/>
          </w:tcPr>
          <w:p>
            <w:pPr>
              <w:spacing w:after="0"/>
            </w:pPr>
            <w:r>
              <w:rPr>
                <w:sz w:val="16"/>
              </w:rPr>
              <w:t>BR-23</w:t>
            </w:r>
          </w:p>
        </w:tc>
        <w:tc>
          <w:tcPr>
            <w:tcW w:type="dxa" w:w="1654"/>
          </w:tcPr>
          <w:p>
            <w:pPr>
              <w:spacing w:after="0"/>
            </w:pPr>
            <w:r>
              <w:rPr>
                <w:sz w:val="16"/>
              </w:rPr>
              <w:t>"Me too" on own report, by an official, and on a rejected report</w:t>
            </w:r>
          </w:p>
        </w:tc>
        <w:tc>
          <w:tcPr>
            <w:tcW w:type="dxa" w:w="1388"/>
          </w:tcPr>
          <w:p>
            <w:pPr>
              <w:spacing w:after="0"/>
            </w:pPr>
            <w:r>
              <w:rPr>
                <w:sz w:val="16"/>
              </w:rPr>
              <w:t>Authorisation / state</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IT-PSH-02</w:t>
            </w:r>
          </w:p>
        </w:tc>
        <w:tc>
          <w:tcPr>
            <w:tcW w:type="dxa" w:w="1210"/>
          </w:tcPr>
          <w:p>
            <w:pPr>
              <w:spacing w:after="0"/>
            </w:pPr>
            <w:r>
              <w:rPr>
                <w:sz w:val="16"/>
              </w:rPr>
              <w:t>FR-24</w:t>
            </w:r>
          </w:p>
        </w:tc>
        <w:tc>
          <w:tcPr>
            <w:tcW w:type="dxa" w:w="1654"/>
          </w:tcPr>
          <w:p>
            <w:pPr>
              <w:spacing w:after="0"/>
            </w:pPr>
            <w:r>
              <w:rPr>
                <w:sz w:val="16"/>
              </w:rPr>
              <w:t>Official triages a report; then repeats the triage (refused)</w:t>
            </w:r>
          </w:p>
        </w:tc>
        <w:tc>
          <w:tcPr>
            <w:tcW w:type="dxa" w:w="1388"/>
          </w:tcPr>
          <w:p>
            <w:pPr>
              <w:spacing w:after="0"/>
            </w:pPr>
            <w:r>
              <w:rPr>
                <w:sz w:val="16"/>
              </w:rPr>
              <w:t>Integration</w:t>
            </w:r>
          </w:p>
        </w:tc>
        <w:tc>
          <w:tcPr>
            <w:tcW w:type="dxa" w:w="2009"/>
          </w:tcPr>
          <w:p>
            <w:pPr>
              <w:spacing w:after="0"/>
            </w:pPr>
            <w:r>
              <w:rPr>
                <w:sz w:val="16"/>
              </w:rPr>
              <w:t>Exactly one push to the reporter's device; none for the refused command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IT-PSH-03</w:t>
            </w:r>
          </w:p>
        </w:tc>
        <w:tc>
          <w:tcPr>
            <w:tcW w:type="dxa" w:w="1210"/>
          </w:tcPr>
          <w:p>
            <w:pPr>
              <w:spacing w:after="0"/>
            </w:pPr>
            <w:r>
              <w:rPr>
                <w:sz w:val="16"/>
              </w:rPr>
              <w:t>FR-24</w:t>
            </w:r>
          </w:p>
        </w:tc>
        <w:tc>
          <w:tcPr>
            <w:tcW w:type="dxa" w:w="1654"/>
          </w:tcPr>
          <w:p>
            <w:pPr>
              <w:spacing w:after="0"/>
            </w:pPr>
            <w:r>
              <w:rPr>
                <w:sz w:val="16"/>
              </w:rPr>
              <w:t>Suburb alert with one live and one dead device token</w:t>
            </w:r>
          </w:p>
        </w:tc>
        <w:tc>
          <w:tcPr>
            <w:tcW w:type="dxa" w:w="1388"/>
          </w:tcPr>
          <w:p>
            <w:pPr>
              <w:spacing w:after="0"/>
            </w:pPr>
            <w:r>
              <w:rPr>
                <w:sz w:val="16"/>
              </w:rPr>
              <w:t>Failure</w:t>
            </w:r>
          </w:p>
        </w:tc>
        <w:tc>
          <w:tcPr>
            <w:tcW w:type="dxa" w:w="2009"/>
          </w:tcPr>
          <w:p>
            <w:pPr>
              <w:spacing w:after="0"/>
            </w:pPr>
            <w:r>
              <w:rPr>
                <w:sz w:val="16"/>
              </w:rPr>
              <w:t>Both targeted; dead token pruned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IT-DEL-02</w:t>
            </w:r>
          </w:p>
        </w:tc>
        <w:tc>
          <w:tcPr>
            <w:tcW w:type="dxa" w:w="1210"/>
          </w:tcPr>
          <w:p>
            <w:pPr>
              <w:spacing w:after="0"/>
            </w:pPr>
            <w:r>
              <w:rPr>
                <w:sz w:val="16"/>
              </w:rPr>
              <w:t>BR-22</w:t>
            </w:r>
          </w:p>
        </w:tc>
        <w:tc>
          <w:tcPr>
            <w:tcW w:type="dxa" w:w="1654"/>
          </w:tcPr>
          <w:p>
            <w:pPr>
              <w:spacing w:after="0"/>
            </w:pPr>
            <w:r>
              <w:rPr>
                <w:sz w:val="16"/>
              </w:rPr>
              <w:t>Staff self-delete; triage an anonymised report</w:t>
            </w:r>
          </w:p>
        </w:tc>
        <w:tc>
          <w:tcPr>
            <w:tcW w:type="dxa" w:w="1388"/>
          </w:tcPr>
          <w:p>
            <w:pPr>
              <w:spacing w:after="0"/>
            </w:pPr>
            <w:r>
              <w:rPr>
                <w:sz w:val="16"/>
              </w:rPr>
              <w:t>Authorisation</w:t>
            </w:r>
          </w:p>
        </w:tc>
        <w:tc>
          <w:tcPr>
            <w:tcW w:type="dxa" w:w="2009"/>
          </w:tcPr>
          <w:p>
            <w:pPr>
              <w:spacing w:after="0"/>
            </w:pPr>
            <w:r>
              <w:rPr>
                <w:sz w:val="16"/>
              </w:rPr>
              <w:t>Refused; anonymised report progresses without notifications</w:t>
            </w:r>
          </w:p>
        </w:tc>
        <w:tc>
          <w:tcPr>
            <w:tcW w:type="dxa" w:w="944"/>
          </w:tcPr>
          <w:p>
            <w:pPr>
              <w:spacing w:after="0"/>
            </w:pPr>
            <w:r>
              <w:rPr>
                <w:sz w:val="16"/>
              </w:rPr>
              <w:t>As expected</w:t>
            </w:r>
          </w:p>
        </w:tc>
        <w:tc>
          <w:tcPr>
            <w:tcW w:type="dxa" w:w="767"/>
          </w:tcPr>
          <w:p>
            <w:pPr>
              <w:spacing w:after="0"/>
            </w:pPr>
            <w:r>
              <w:rPr>
                <w:sz w:val="16"/>
              </w:rPr>
              <w:t>Pass</w:t>
            </w:r>
          </w:p>
        </w:tc>
      </w:tr>
    </w:tbl>
    <w:p/>
    <w:p>
      <w:pPr>
        <w:pStyle w:val="Heading2"/>
        <w:numPr>
          <w:ilvl w:val="1"/>
          <w:numId w:val="9"/>
        </w:numPr>
      </w:pPr>
      <w:r>
        <w:t>Non-Functional and Security Verification</w:t>
      </w:r>
    </w:p>
    <w:p>
      <w:pPr>
        <w:pStyle w:val="TableCaption"/>
        <w:keepNext/>
      </w:pPr>
      <w:r>
        <w:t>Table 18: Non-functional verification results</w:t>
      </w:r>
    </w:p>
    <w:tbl>
      <w:tblPr>
        <w:tblStyle w:val="TableGrid"/>
        <w:tblW w:type="auto" w:w="0"/>
        <w:jc w:val="center"/>
        <w:tblLayout w:type="fixed"/>
        <w:tblLook w:firstColumn="1" w:firstRow="1" w:lastColumn="0" w:lastRow="0" w:noHBand="0" w:noVBand="1" w:val="04A0"/>
        <w:tblLayout w:type="fixed"/>
      </w:tblPr>
      <w:tblGrid>
        <w:gridCol w:w="2219"/>
        <w:gridCol w:w="3886"/>
        <w:gridCol w:w="2270"/>
        <w:gridCol w:w="984"/>
      </w:tblGrid>
      <w:tr>
        <w:trPr>
          <w:tblHeader w:val="true"/>
        </w:trPr>
        <w:tc>
          <w:tcPr>
            <w:tcW w:type="dxa" w:w="2219"/>
            <w:shd w:val="clear" w:color="auto" w:fill="D5EBF4"/>
          </w:tcPr>
          <w:p>
            <w:pPr>
              <w:spacing w:after="0"/>
            </w:pPr>
            <w:r>
              <w:rPr>
                <w:b/>
                <w:sz w:val="18"/>
              </w:rPr>
              <w:t>NFR</w:t>
            </w:r>
          </w:p>
        </w:tc>
        <w:tc>
          <w:tcPr>
            <w:tcW w:type="dxa" w:w="3886"/>
            <w:shd w:val="clear" w:color="auto" w:fill="D5EBF4"/>
          </w:tcPr>
          <w:p>
            <w:pPr>
              <w:spacing w:after="0"/>
            </w:pPr>
            <w:r>
              <w:rPr>
                <w:b/>
                <w:sz w:val="18"/>
              </w:rPr>
              <w:t>Test</w:t>
            </w:r>
          </w:p>
        </w:tc>
        <w:tc>
          <w:tcPr>
            <w:tcW w:type="dxa" w:w="2270"/>
            <w:shd w:val="clear" w:color="auto" w:fill="D5EBF4"/>
          </w:tcPr>
          <w:p>
            <w:pPr>
              <w:spacing w:after="0"/>
            </w:pPr>
            <w:r>
              <w:rPr>
                <w:b/>
                <w:sz w:val="18"/>
              </w:rPr>
              <w:t>Result</w:t>
            </w:r>
          </w:p>
        </w:tc>
        <w:tc>
          <w:tcPr>
            <w:tcW w:type="dxa" w:w="984"/>
            <w:shd w:val="clear" w:color="auto" w:fill="D5EBF4"/>
          </w:tcPr>
          <w:p>
            <w:pPr>
              <w:spacing w:after="0"/>
            </w:pPr>
            <w:r>
              <w:rPr>
                <w:b/>
                <w:sz w:val="18"/>
              </w:rPr>
              <w:t>Status</w:t>
            </w:r>
          </w:p>
        </w:tc>
      </w:tr>
      <w:tr>
        <w:tc>
          <w:tcPr>
            <w:tcW w:type="dxa" w:w="2219"/>
          </w:tcPr>
          <w:p>
            <w:pPr>
              <w:spacing w:after="0"/>
            </w:pPr>
            <w:r>
              <w:rPr>
                <w:sz w:val="18"/>
              </w:rPr>
              <w:t>NFR-01 Authorisation</w:t>
            </w:r>
          </w:p>
        </w:tc>
        <w:tc>
          <w:tcPr>
            <w:tcW w:type="dxa" w:w="3886"/>
          </w:tcPr>
          <w:p>
            <w:pPr>
              <w:spacing w:after="0"/>
            </w:pPr>
            <w:r>
              <w:rPr>
                <w:sz w:val="18"/>
              </w:rPr>
              <w:t>RT-* (20 tests: every matrix cell, e.g. a resident cannot read another's report or list all reports, a roads official cannot read water reports, no client can write reports/tasks/history) and API authorisation tests</w:t>
            </w:r>
          </w:p>
        </w:tc>
        <w:tc>
          <w:tcPr>
            <w:tcW w:type="dxa" w:w="2270"/>
          </w:tcPr>
          <w:p>
            <w:pPr>
              <w:spacing w:after="0"/>
            </w:pPr>
            <w:r>
              <w:rPr>
                <w:sz w:val="18"/>
              </w:rPr>
              <w:t>All denied cases denied; all allowed cases allowed</w:t>
            </w:r>
          </w:p>
        </w:tc>
        <w:tc>
          <w:tcPr>
            <w:tcW w:type="dxa" w:w="984"/>
          </w:tcPr>
          <w:p>
            <w:pPr>
              <w:spacing w:after="0"/>
            </w:pPr>
            <w:r>
              <w:rPr>
                <w:sz w:val="18"/>
              </w:rPr>
              <w:t>Pass</w:t>
            </w:r>
          </w:p>
        </w:tc>
      </w:tr>
      <w:tr>
        <w:tc>
          <w:tcPr>
            <w:tcW w:type="dxa" w:w="2219"/>
          </w:tcPr>
          <w:p>
            <w:pPr>
              <w:spacing w:after="0"/>
            </w:pPr>
            <w:r>
              <w:rPr>
                <w:sz w:val="18"/>
              </w:rPr>
              <w:t>NFR-02 Authentication</w:t>
            </w:r>
          </w:p>
        </w:tc>
        <w:tc>
          <w:tcPr>
            <w:tcW w:type="dxa" w:w="3886"/>
          </w:tcPr>
          <w:p>
            <w:pPr>
              <w:spacing w:after="0"/>
            </w:pPr>
            <w:r>
              <w:rPr>
                <w:sz w:val="18"/>
              </w:rPr>
              <w:t>RT-USR-02 (users cannot change their own role, department or active flag); review: no password fields in Firestore</w:t>
            </w:r>
          </w:p>
        </w:tc>
        <w:tc>
          <w:tcPr>
            <w:tcW w:type="dxa" w:w="2270"/>
          </w:tcPr>
          <w:p>
            <w:pPr>
              <w:spacing w:after="0"/>
            </w:pPr>
            <w:r>
              <w:rPr>
                <w:sz w:val="18"/>
              </w:rPr>
              <w:t>Pass</w:t>
            </w:r>
          </w:p>
        </w:tc>
        <w:tc>
          <w:tcPr>
            <w:tcW w:type="dxa" w:w="984"/>
          </w:tcPr>
          <w:p>
            <w:pPr>
              <w:spacing w:after="0"/>
            </w:pPr>
            <w:r>
              <w:rPr>
                <w:sz w:val="18"/>
              </w:rPr>
              <w:t>Pass</w:t>
            </w:r>
          </w:p>
        </w:tc>
      </w:tr>
      <w:tr>
        <w:tc>
          <w:tcPr>
            <w:tcW w:type="dxa" w:w="2219"/>
          </w:tcPr>
          <w:p>
            <w:pPr>
              <w:spacing w:after="0"/>
            </w:pPr>
            <w:r>
              <w:rPr>
                <w:sz w:val="18"/>
              </w:rPr>
              <w:t>NFR-03 Validation</w:t>
            </w:r>
          </w:p>
        </w:tc>
        <w:tc>
          <w:tcPr>
            <w:tcW w:type="dxa" w:w="3886"/>
          </w:tcPr>
          <w:p>
            <w:pPr>
              <w:spacing w:after="0"/>
            </w:pPr>
            <w:r>
              <w:rPr>
                <w:sz w:val="18"/>
              </w:rPr>
              <w:t>IT-RPT-02, IT-TRI-03, IT-ALR-03, IT-CFG-01, E2E-05</w:t>
            </w:r>
          </w:p>
        </w:tc>
        <w:tc>
          <w:tcPr>
            <w:tcW w:type="dxa" w:w="2270"/>
          </w:tcPr>
          <w:p>
            <w:pPr>
              <w:spacing w:after="0"/>
            </w:pPr>
            <w:r>
              <w:rPr>
                <w:sz w:val="18"/>
              </w:rPr>
              <w:t>Field-level errors, no data written</w:t>
            </w:r>
          </w:p>
        </w:tc>
        <w:tc>
          <w:tcPr>
            <w:tcW w:type="dxa" w:w="984"/>
          </w:tcPr>
          <w:p>
            <w:pPr>
              <w:spacing w:after="0"/>
            </w:pPr>
            <w:r>
              <w:rPr>
                <w:sz w:val="18"/>
              </w:rPr>
              <w:t>Pass</w:t>
            </w:r>
          </w:p>
        </w:tc>
      </w:tr>
      <w:tr>
        <w:tc>
          <w:tcPr>
            <w:tcW w:type="dxa" w:w="2219"/>
          </w:tcPr>
          <w:p>
            <w:pPr>
              <w:spacing w:after="0"/>
            </w:pPr>
            <w:r>
              <w:rPr>
                <w:sz w:val="18"/>
              </w:rPr>
              <w:t>NFR-04 Secrets</w:t>
            </w:r>
          </w:p>
        </w:tc>
        <w:tc>
          <w:tcPr>
            <w:tcW w:type="dxa" w:w="3886"/>
          </w:tcPr>
          <w:p>
            <w:pPr>
              <w:spacing w:after="0"/>
            </w:pPr>
            <w:r>
              <w:rPr>
                <w:sz w:val="18"/>
              </w:rPr>
              <w:t>gitleaks over the full git history in CI</w:t>
            </w:r>
          </w:p>
        </w:tc>
        <w:tc>
          <w:tcPr>
            <w:tcW w:type="dxa" w:w="2270"/>
          </w:tcPr>
          <w:p>
            <w:pPr>
              <w:spacing w:after="0"/>
            </w:pPr>
            <w:r>
              <w:rPr>
                <w:sz w:val="18"/>
              </w:rPr>
              <w:t>0 findings</w:t>
            </w:r>
          </w:p>
        </w:tc>
        <w:tc>
          <w:tcPr>
            <w:tcW w:type="dxa" w:w="984"/>
          </w:tcPr>
          <w:p>
            <w:pPr>
              <w:spacing w:after="0"/>
            </w:pPr>
            <w:r>
              <w:rPr>
                <w:sz w:val="18"/>
              </w:rPr>
              <w:t>Pass</w:t>
            </w:r>
          </w:p>
        </w:tc>
      </w:tr>
      <w:tr>
        <w:tc>
          <w:tcPr>
            <w:tcW w:type="dxa" w:w="2219"/>
          </w:tcPr>
          <w:p>
            <w:pPr>
              <w:spacing w:after="0"/>
            </w:pPr>
            <w:r>
              <w:rPr>
                <w:sz w:val="18"/>
              </w:rPr>
              <w:t>NFR-05 Propagation</w:t>
            </w:r>
          </w:p>
        </w:tc>
        <w:tc>
          <w:tcPr>
            <w:tcW w:type="dxa" w:w="3886"/>
          </w:tcPr>
          <w:p>
            <w:pPr>
              <w:spacing w:after="0"/>
            </w:pPr>
            <w:r>
              <w:rPr>
                <w:sz w:val="18"/>
              </w:rPr>
              <w:t>NFT-05 inside E2E-01</w:t>
            </w:r>
          </w:p>
        </w:tc>
        <w:tc>
          <w:tcPr>
            <w:tcW w:type="dxa" w:w="2270"/>
          </w:tcPr>
          <w:p>
            <w:pPr>
              <w:spacing w:after="0"/>
            </w:pPr>
            <w:r>
              <w:rPr>
                <w:sz w:val="18"/>
              </w:rPr>
              <w:t>Submit → official queue 0.09 s; completion → resident screen 2.47 s (target 5 s)</w:t>
            </w:r>
          </w:p>
        </w:tc>
        <w:tc>
          <w:tcPr>
            <w:tcW w:type="dxa" w:w="984"/>
          </w:tcPr>
          <w:p>
            <w:pPr>
              <w:spacing w:after="0"/>
            </w:pPr>
            <w:r>
              <w:rPr>
                <w:sz w:val="18"/>
              </w:rPr>
              <w:t>Pass</w:t>
            </w:r>
          </w:p>
        </w:tc>
      </w:tr>
      <w:tr>
        <w:tc>
          <w:tcPr>
            <w:tcW w:type="dxa" w:w="2219"/>
          </w:tcPr>
          <w:p>
            <w:pPr>
              <w:spacing w:after="0"/>
            </w:pPr>
            <w:r>
              <w:rPr>
                <w:sz w:val="18"/>
              </w:rPr>
              <w:t>NFR-06 Responsiveness</w:t>
            </w:r>
          </w:p>
        </w:tc>
        <w:tc>
          <w:tcPr>
            <w:tcW w:type="dxa" w:w="3886"/>
          </w:tcPr>
          <w:p>
            <w:pPr>
              <w:spacing w:after="0"/>
            </w:pPr>
            <w:r>
              <w:rPr>
                <w:sz w:val="18"/>
              </w:rPr>
              <w:t>NFT-06</w:t>
            </w:r>
          </w:p>
        </w:tc>
        <w:tc>
          <w:tcPr>
            <w:tcW w:type="dxa" w:w="2270"/>
          </w:tcPr>
          <w:p>
            <w:pPr>
              <w:spacing w:after="0"/>
            </w:pPr>
            <w:r>
              <w:rPr>
                <w:sz w:val="18"/>
              </w:rPr>
              <w:t>Dashboard 1.10 s, queue 0.92 s, alerts 0.92 s (target 3 s); p95 of 50 commands 28 ms (target 2 s)</w:t>
            </w:r>
          </w:p>
        </w:tc>
        <w:tc>
          <w:tcPr>
            <w:tcW w:type="dxa" w:w="984"/>
          </w:tcPr>
          <w:p>
            <w:pPr>
              <w:spacing w:after="0"/>
            </w:pPr>
            <w:r>
              <w:rPr>
                <w:sz w:val="18"/>
              </w:rPr>
              <w:t>Pass</w:t>
            </w:r>
          </w:p>
        </w:tc>
      </w:tr>
      <w:tr>
        <w:tc>
          <w:tcPr>
            <w:tcW w:type="dxa" w:w="2219"/>
          </w:tcPr>
          <w:p>
            <w:pPr>
              <w:spacing w:after="0"/>
            </w:pPr>
            <w:r>
              <w:rPr>
                <w:sz w:val="18"/>
              </w:rPr>
              <w:t>NFR-07 Mobile</w:t>
            </w:r>
          </w:p>
        </w:tc>
        <w:tc>
          <w:tcPr>
            <w:tcW w:type="dxa" w:w="3886"/>
          </w:tcPr>
          <w:p>
            <w:pPr>
              <w:spacing w:after="0"/>
            </w:pPr>
            <w:r>
              <w:rPr>
                <w:sz w:val="18"/>
              </w:rPr>
              <w:t>NFT-07 at 360×640 on resident and worker screens; report form has 3 steps</w:t>
            </w:r>
          </w:p>
        </w:tc>
        <w:tc>
          <w:tcPr>
            <w:tcW w:type="dxa" w:w="2270"/>
          </w:tcPr>
          <w:p>
            <w:pPr>
              <w:spacing w:after="0"/>
            </w:pPr>
            <w:r>
              <w:rPr>
                <w:sz w:val="18"/>
              </w:rPr>
              <w:t>No horizontal overflow</w:t>
            </w:r>
          </w:p>
        </w:tc>
        <w:tc>
          <w:tcPr>
            <w:tcW w:type="dxa" w:w="984"/>
          </w:tcPr>
          <w:p>
            <w:pPr>
              <w:spacing w:after="0"/>
            </w:pPr>
            <w:r>
              <w:rPr>
                <w:sz w:val="18"/>
              </w:rPr>
              <w:t>Pass</w:t>
            </w:r>
          </w:p>
        </w:tc>
      </w:tr>
      <w:tr>
        <w:tc>
          <w:tcPr>
            <w:tcW w:type="dxa" w:w="2219"/>
          </w:tcPr>
          <w:p>
            <w:pPr>
              <w:spacing w:after="0"/>
            </w:pPr>
            <w:r>
              <w:rPr>
                <w:sz w:val="18"/>
              </w:rPr>
              <w:t>NFR-08 Accessibility</w:t>
            </w:r>
          </w:p>
        </w:tc>
        <w:tc>
          <w:tcPr>
            <w:tcW w:type="dxa" w:w="3886"/>
          </w:tcPr>
          <w:p>
            <w:pPr>
              <w:spacing w:after="0"/>
            </w:pPr>
            <w:r>
              <w:rPr>
                <w:sz w:val="18"/>
              </w:rPr>
              <w:t>NFT-08 axe-core WCAG 2.1 A/AA on login, report form, my reports, queue</w:t>
            </w:r>
          </w:p>
        </w:tc>
        <w:tc>
          <w:tcPr>
            <w:tcW w:type="dxa" w:w="2270"/>
          </w:tcPr>
          <w:p>
            <w:pPr>
              <w:spacing w:after="0"/>
            </w:pPr>
            <w:r>
              <w:rPr>
                <w:sz w:val="18"/>
              </w:rPr>
              <w:t>0 violations (after DEF-03)</w:t>
            </w:r>
          </w:p>
        </w:tc>
        <w:tc>
          <w:tcPr>
            <w:tcW w:type="dxa" w:w="984"/>
          </w:tcPr>
          <w:p>
            <w:pPr>
              <w:spacing w:after="0"/>
            </w:pPr>
            <w:r>
              <w:rPr>
                <w:sz w:val="18"/>
              </w:rPr>
              <w:t>Pass</w:t>
            </w:r>
          </w:p>
        </w:tc>
      </w:tr>
      <w:tr>
        <w:tc>
          <w:tcPr>
            <w:tcW w:type="dxa" w:w="2219"/>
          </w:tcPr>
          <w:p>
            <w:pPr>
              <w:spacing w:after="0"/>
            </w:pPr>
            <w:r>
              <w:rPr>
                <w:sz w:val="18"/>
              </w:rPr>
              <w:t>NFR-09 Compatibility</w:t>
            </w:r>
          </w:p>
        </w:tc>
        <w:tc>
          <w:tcPr>
            <w:tcW w:type="dxa" w:w="3886"/>
          </w:tcPr>
          <w:p>
            <w:pPr>
              <w:spacing w:after="0"/>
            </w:pPr>
            <w:r>
              <w:rPr>
                <w:sz w:val="18"/>
              </w:rPr>
              <w:t>E2E suite on Chromium and Firefox in CI</w:t>
            </w:r>
          </w:p>
        </w:tc>
        <w:tc>
          <w:tcPr>
            <w:tcW w:type="dxa" w:w="2270"/>
          </w:tcPr>
          <w:p>
            <w:pPr>
              <w:spacing w:after="0"/>
            </w:pPr>
            <w:r>
              <w:rPr>
                <w:sz w:val="18"/>
              </w:rPr>
              <w:t>All pass</w:t>
            </w:r>
          </w:p>
        </w:tc>
        <w:tc>
          <w:tcPr>
            <w:tcW w:type="dxa" w:w="984"/>
          </w:tcPr>
          <w:p>
            <w:pPr>
              <w:spacing w:after="0"/>
            </w:pPr>
            <w:r>
              <w:rPr>
                <w:sz w:val="18"/>
              </w:rPr>
              <w:t>Pass</w:t>
            </w:r>
          </w:p>
        </w:tc>
      </w:tr>
      <w:tr>
        <w:tc>
          <w:tcPr>
            <w:tcW w:type="dxa" w:w="2219"/>
          </w:tcPr>
          <w:p>
            <w:pPr>
              <w:spacing w:after="0"/>
            </w:pPr>
            <w:r>
              <w:rPr>
                <w:sz w:val="18"/>
              </w:rPr>
              <w:t>NFR-10 Integrity</w:t>
            </w:r>
          </w:p>
        </w:tc>
        <w:tc>
          <w:tcPr>
            <w:tcW w:type="dxa" w:w="3886"/>
          </w:tcPr>
          <w:p>
            <w:pPr>
              <w:spacing w:after="0"/>
            </w:pPr>
            <w:r>
              <w:rPr>
                <w:sz w:val="18"/>
              </w:rPr>
              <w:t>IT-RPT-08, IT-ASG-07, IT-TSK-06</w:t>
            </w:r>
          </w:p>
        </w:tc>
        <w:tc>
          <w:tcPr>
            <w:tcW w:type="dxa" w:w="2270"/>
          </w:tcPr>
          <w:p>
            <w:pPr>
              <w:spacing w:after="0"/>
            </w:pPr>
            <w:r>
              <w:rPr>
                <w:sz w:val="18"/>
              </w:rPr>
              <w:t>Atomic, exactly-once outcomes</w:t>
            </w:r>
          </w:p>
        </w:tc>
        <w:tc>
          <w:tcPr>
            <w:tcW w:type="dxa" w:w="984"/>
          </w:tcPr>
          <w:p>
            <w:pPr>
              <w:spacing w:after="0"/>
            </w:pPr>
            <w:r>
              <w:rPr>
                <w:sz w:val="18"/>
              </w:rPr>
              <w:t>Pass</w:t>
            </w:r>
          </w:p>
        </w:tc>
      </w:tr>
      <w:tr>
        <w:tc>
          <w:tcPr>
            <w:tcW w:type="dxa" w:w="2219"/>
          </w:tcPr>
          <w:p>
            <w:pPr>
              <w:spacing w:after="0"/>
            </w:pPr>
            <w:r>
              <w:rPr>
                <w:sz w:val="18"/>
              </w:rPr>
              <w:t>NFR-11 Privacy</w:t>
            </w:r>
          </w:p>
        </w:tc>
        <w:tc>
          <w:tcPr>
            <w:tcW w:type="dxa" w:w="3886"/>
          </w:tcPr>
          <w:p>
            <w:pPr>
              <w:spacing w:after="0"/>
            </w:pPr>
            <w:r>
              <w:rPr>
                <w:sz w:val="18"/>
              </w:rPr>
              <w:t>RT-RPT-03, RT-PUB-01, RT-PHO-01, RT-PHO-02, UT-PRV-01, IT-RPT-07</w:t>
            </w:r>
          </w:p>
        </w:tc>
        <w:tc>
          <w:tcPr>
            <w:tcW w:type="dxa" w:w="2270"/>
          </w:tcPr>
          <w:p>
            <w:pPr>
              <w:spacing w:after="0"/>
            </w:pPr>
            <w:r>
              <w:rPr>
                <w:sz w:val="18"/>
              </w:rPr>
              <w:t>No PII in public data; photos restricted</w:t>
            </w:r>
          </w:p>
        </w:tc>
        <w:tc>
          <w:tcPr>
            <w:tcW w:type="dxa" w:w="984"/>
          </w:tcPr>
          <w:p>
            <w:pPr>
              <w:spacing w:after="0"/>
            </w:pPr>
            <w:r>
              <w:rPr>
                <w:sz w:val="18"/>
              </w:rPr>
              <w:t>Pass</w:t>
            </w:r>
          </w:p>
        </w:tc>
      </w:tr>
      <w:tr>
        <w:tc>
          <w:tcPr>
            <w:tcW w:type="dxa" w:w="2219"/>
          </w:tcPr>
          <w:p>
            <w:pPr>
              <w:spacing w:after="0"/>
            </w:pPr>
            <w:r>
              <w:rPr>
                <w:sz w:val="18"/>
              </w:rPr>
              <w:t>FR-34 Installable / offline</w:t>
            </w:r>
          </w:p>
        </w:tc>
        <w:tc>
          <w:tcPr>
            <w:tcW w:type="dxa" w:w="3886"/>
          </w:tcPr>
          <w:p>
            <w:pPr>
              <w:spacing w:after="0"/>
            </w:pPr>
            <w:r>
              <w:rPr>
                <w:sz w:val="18"/>
              </w:rPr>
              <w:t>NFT-10 on the production build: manifest and icons, service worker in control, reload with the network off</w:t>
            </w:r>
          </w:p>
        </w:tc>
        <w:tc>
          <w:tcPr>
            <w:tcW w:type="dxa" w:w="2270"/>
          </w:tcPr>
          <w:p>
            <w:pPr>
              <w:spacing w:after="0"/>
            </w:pPr>
            <w:r>
              <w:rPr>
                <w:sz w:val="18"/>
              </w:rPr>
              <w:t>App shell and offline notice shown</w:t>
            </w:r>
          </w:p>
        </w:tc>
        <w:tc>
          <w:tcPr>
            <w:tcW w:type="dxa" w:w="984"/>
          </w:tcPr>
          <w:p>
            <w:pPr>
              <w:spacing w:after="0"/>
            </w:pPr>
            <w:r>
              <w:rPr>
                <w:sz w:val="18"/>
              </w:rPr>
              <w:t>Pass</w:t>
            </w:r>
          </w:p>
        </w:tc>
      </w:tr>
      <w:tr>
        <w:tc>
          <w:tcPr>
            <w:tcW w:type="dxa" w:w="2219"/>
          </w:tcPr>
          <w:p>
            <w:pPr>
              <w:spacing w:after="0"/>
            </w:pPr>
            <w:r>
              <w:rPr>
                <w:sz w:val="18"/>
              </w:rPr>
              <w:t>NFR-12 Maintainability</w:t>
            </w:r>
          </w:p>
        </w:tc>
        <w:tc>
          <w:tcPr>
            <w:tcW w:type="dxa" w:w="3886"/>
          </w:tcPr>
          <w:p>
            <w:pPr>
              <w:spacing w:after="0"/>
            </w:pPr>
            <w:r>
              <w:rPr>
                <w:sz w:val="18"/>
              </w:rPr>
              <w:t>CI: ESLint, TypeScript strict, coverage threshold</w:t>
            </w:r>
          </w:p>
        </w:tc>
        <w:tc>
          <w:tcPr>
            <w:tcW w:type="dxa" w:w="2270"/>
          </w:tcPr>
          <w:p>
            <w:pPr>
              <w:spacing w:after="0"/>
            </w:pPr>
            <w:r>
              <w:rPr>
                <w:sz w:val="18"/>
              </w:rPr>
              <w:t>0 lint errors; 97.9% line coverage of the domain package</w:t>
            </w:r>
          </w:p>
        </w:tc>
        <w:tc>
          <w:tcPr>
            <w:tcW w:type="dxa" w:w="984"/>
          </w:tcPr>
          <w:p>
            <w:pPr>
              <w:spacing w:after="0"/>
            </w:pPr>
            <w:r>
              <w:rPr>
                <w:sz w:val="18"/>
              </w:rPr>
              <w:t>Pass</w:t>
            </w:r>
          </w:p>
        </w:tc>
      </w:tr>
    </w:tbl>
    <w:p/>
    <w:p>
      <w:r>
        <w:t>Timings were measured on the development laptop running the emulators, Vite and the browsers at the same time (local configuration).</w:t>
      </w:r>
    </w:p>
    <w:p>
      <w:r>
        <w:rPr>
          <w:b/>
        </w:rPr>
        <w:t>Production verification.</w:t>
      </w:r>
      <w:r>
        <w:t xml:space="preserve"> The same Playwright tests were run against the deployed system (https://civiclink-five.vercel.app) on 20 October 2026:</w:t>
      </w:r>
    </w:p>
    <w:tbl>
      <w:tblPr>
        <w:tblStyle w:val="TableGrid"/>
        <w:tblW w:type="auto" w:w="0"/>
        <w:jc w:val="center"/>
        <w:tblLayout w:type="fixed"/>
        <w:tblLook w:firstColumn="1" w:firstRow="1" w:lastColumn="0" w:lastRow="0" w:noHBand="0" w:noVBand="1" w:val="04A0"/>
        <w:tblLayout w:type="fixed"/>
      </w:tblPr>
      <w:tblGrid>
        <w:gridCol w:w="5279"/>
        <w:gridCol w:w="4081"/>
      </w:tblGrid>
      <w:tr>
        <w:trPr>
          <w:tblHeader w:val="true"/>
        </w:trPr>
        <w:tc>
          <w:tcPr>
            <w:tcW w:type="dxa" w:w="5279"/>
            <w:shd w:val="clear" w:color="auto" w:fill="D5EBF4"/>
          </w:tcPr>
          <w:p>
            <w:pPr>
              <w:spacing w:after="0"/>
            </w:pPr>
            <w:r>
              <w:rPr>
                <w:b/>
                <w:sz w:val="18"/>
              </w:rPr>
              <w:t>Test</w:t>
            </w:r>
          </w:p>
        </w:tc>
        <w:tc>
          <w:tcPr>
            <w:tcW w:type="dxa" w:w="4081"/>
            <w:shd w:val="clear" w:color="auto" w:fill="D5EBF4"/>
          </w:tcPr>
          <w:p>
            <w:pPr>
              <w:spacing w:after="0"/>
            </w:pPr>
            <w:r>
              <w:rPr>
                <w:b/>
                <w:sz w:val="18"/>
              </w:rPr>
              <w:t>Result on the live system</w:t>
            </w:r>
          </w:p>
        </w:tc>
      </w:tr>
      <w:tr>
        <w:tc>
          <w:tcPr>
            <w:tcW w:type="dxa" w:w="5279"/>
          </w:tcPr>
          <w:p>
            <w:pPr>
              <w:spacing w:after="0"/>
            </w:pPr>
            <w:r>
              <w:rPr>
                <w:sz w:val="18"/>
              </w:rPr>
              <w:t>E2E-01 full lifecycle (three browser sessions)</w:t>
            </w:r>
          </w:p>
        </w:tc>
        <w:tc>
          <w:tcPr>
            <w:tcW w:type="dxa" w:w="4081"/>
          </w:tcPr>
          <w:p>
            <w:pPr>
              <w:spacing w:after="0"/>
            </w:pPr>
            <w:r>
              <w:rPr>
                <w:sz w:val="18"/>
              </w:rPr>
              <w:t>Pass. New report on the official's queue after 0.11 s; resolution on the resident's screen after 0.85 s (NFR-05 target 5 s)</w:t>
            </w:r>
          </w:p>
        </w:tc>
      </w:tr>
      <w:tr>
        <w:tc>
          <w:tcPr>
            <w:tcW w:type="dxa" w:w="5279"/>
          </w:tcPr>
          <w:p>
            <w:pPr>
              <w:spacing w:after="0"/>
            </w:pPr>
            <w:r>
              <w:rPr>
                <w:sz w:val="18"/>
              </w:rPr>
              <w:t>E2E-02 duplicate detection, E2E-07 out-of-area GPS</w:t>
            </w:r>
          </w:p>
        </w:tc>
        <w:tc>
          <w:tcPr>
            <w:tcW w:type="dxa" w:w="4081"/>
          </w:tcPr>
          <w:p>
            <w:pPr>
              <w:spacing w:after="0"/>
            </w:pPr>
            <w:r>
              <w:rPr>
                <w:sz w:val="18"/>
              </w:rPr>
              <w:t>Pass</w:t>
            </w:r>
          </w:p>
        </w:tc>
      </w:tr>
      <w:tr>
        <w:tc>
          <w:tcPr>
            <w:tcW w:type="dxa" w:w="5279"/>
          </w:tcPr>
          <w:p>
            <w:pPr>
              <w:spacing w:after="0"/>
            </w:pPr>
            <w:r>
              <w:rPr>
                <w:sz w:val="18"/>
              </w:rPr>
              <w:t>E2E-04 access denied per role, E2E-06 wrong password</w:t>
            </w:r>
          </w:p>
        </w:tc>
        <w:tc>
          <w:tcPr>
            <w:tcW w:type="dxa" w:w="4081"/>
          </w:tcPr>
          <w:p>
            <w:pPr>
              <w:spacing w:after="0"/>
            </w:pPr>
            <w:r>
              <w:rPr>
                <w:sz w:val="18"/>
              </w:rPr>
              <w:t>Pass</w:t>
            </w:r>
          </w:p>
        </w:tc>
      </w:tr>
      <w:tr>
        <w:tc>
          <w:tcPr>
            <w:tcW w:type="dxa" w:w="5279"/>
          </w:tcPr>
          <w:p>
            <w:pPr>
              <w:spacing w:after="0"/>
            </w:pPr>
            <w:r>
              <w:rPr>
                <w:sz w:val="18"/>
              </w:rPr>
              <w:t>NFT-06 page loads</w:t>
            </w:r>
          </w:p>
        </w:tc>
        <w:tc>
          <w:tcPr>
            <w:tcW w:type="dxa" w:w="4081"/>
          </w:tcPr>
          <w:p>
            <w:pPr>
              <w:spacing w:after="0"/>
            </w:pPr>
            <w:r>
              <w:rPr>
                <w:sz w:val="18"/>
              </w:rPr>
              <w:t>Dashboard 1.02 s, queue 1.06 s, alerts 0.50 s (target 3 s)</w:t>
            </w:r>
          </w:p>
        </w:tc>
      </w:tr>
      <w:tr>
        <w:tc>
          <w:tcPr>
            <w:tcW w:type="dxa" w:w="5279"/>
          </w:tcPr>
          <w:p>
            <w:pPr>
              <w:spacing w:after="0"/>
            </w:pPr>
            <w:r>
              <w:rPr>
                <w:sz w:val="18"/>
              </w:rPr>
              <w:t>NFT-08 accessibility (axe-core)</w:t>
            </w:r>
          </w:p>
        </w:tc>
        <w:tc>
          <w:tcPr>
            <w:tcW w:type="dxa" w:w="4081"/>
          </w:tcPr>
          <w:p>
            <w:pPr>
              <w:spacing w:after="0"/>
            </w:pPr>
            <w:r>
              <w:rPr>
                <w:sz w:val="18"/>
              </w:rPr>
              <w:t>0 violations</w:t>
            </w:r>
          </w:p>
        </w:tc>
      </w:tr>
      <w:tr>
        <w:tc>
          <w:tcPr>
            <w:tcW w:type="dxa" w:w="5279"/>
          </w:tcPr>
          <w:p>
            <w:pPr>
              <w:spacing w:after="0"/>
            </w:pPr>
            <w:r>
              <w:rPr>
                <w:sz w:val="18"/>
              </w:rPr>
              <w:t xml:space="preserve">Hourly maintenance schedule (GitHub Actions → </w:t>
            </w:r>
            <w:r>
              <w:rPr>
                <w:rFonts w:ascii="Consolas" w:hAnsi="Consolas"/>
                <w:sz w:val="18"/>
              </w:rPr>
              <w:t>/api/cron/maintenance</w:t>
            </w:r>
            <w:r>
              <w:rPr>
                <w:sz w:val="18"/>
              </w:rPr>
              <w:t>)</w:t>
            </w:r>
          </w:p>
        </w:tc>
        <w:tc>
          <w:tcPr>
            <w:tcW w:type="dxa" w:w="4081"/>
          </w:tcPr>
          <w:p>
            <w:pPr>
              <w:spacing w:after="0"/>
            </w:pPr>
            <w:r>
              <w:rPr>
                <w:sz w:val="18"/>
              </w:rPr>
              <w:t>Run succeeded with the secret; refused without it</w:t>
            </w:r>
          </w:p>
        </w:tc>
      </w:tr>
    </w:tbl>
    <w:p/>
    <w:p>
      <w:pPr>
        <w:pStyle w:val="Heading2"/>
        <w:numPr>
          <w:ilvl w:val="1"/>
          <w:numId w:val="9"/>
        </w:numPr>
      </w:pPr>
      <w:r>
        <w:t>Defects and Known Issues</w:t>
      </w:r>
    </w:p>
    <w:p>
      <w:pPr>
        <w:pStyle w:val="TableCaption"/>
        <w:keepNext/>
      </w:pPr>
      <w:r>
        <w:t>Table 19: Significant defects found and resolved</w:t>
      </w:r>
    </w:p>
    <w:tbl>
      <w:tblPr>
        <w:tblStyle w:val="TableGrid"/>
        <w:tblW w:type="auto" w:w="0"/>
        <w:jc w:val="center"/>
        <w:tblLayout w:type="fixed"/>
        <w:tblLook w:firstColumn="1" w:firstRow="1" w:lastColumn="0" w:lastRow="0" w:noHBand="0" w:noVBand="1" w:val="04A0"/>
        <w:tblLayout w:type="fixed"/>
      </w:tblPr>
      <w:tblGrid>
        <w:gridCol w:w="1018"/>
        <w:gridCol w:w="1643"/>
        <w:gridCol w:w="3765"/>
        <w:gridCol w:w="2934"/>
      </w:tblGrid>
      <w:tr>
        <w:trPr>
          <w:tblHeader w:val="true"/>
        </w:trPr>
        <w:tc>
          <w:tcPr>
            <w:tcW w:type="dxa" w:w="1018"/>
            <w:shd w:val="clear" w:color="auto" w:fill="D5EBF4"/>
          </w:tcPr>
          <w:p>
            <w:pPr>
              <w:spacing w:after="0"/>
            </w:pPr>
            <w:r>
              <w:rPr>
                <w:b/>
                <w:sz w:val="18"/>
              </w:rPr>
              <w:t>ID</w:t>
            </w:r>
          </w:p>
        </w:tc>
        <w:tc>
          <w:tcPr>
            <w:tcW w:type="dxa" w:w="1643"/>
            <w:shd w:val="clear" w:color="auto" w:fill="D5EBF4"/>
          </w:tcPr>
          <w:p>
            <w:pPr>
              <w:spacing w:after="0"/>
            </w:pPr>
            <w:r>
              <w:rPr>
                <w:b/>
                <w:sz w:val="18"/>
              </w:rPr>
              <w:t>Found by</w:t>
            </w:r>
          </w:p>
        </w:tc>
        <w:tc>
          <w:tcPr>
            <w:tcW w:type="dxa" w:w="3765"/>
            <w:shd w:val="clear" w:color="auto" w:fill="D5EBF4"/>
          </w:tcPr>
          <w:p>
            <w:pPr>
              <w:spacing w:after="0"/>
            </w:pPr>
            <w:r>
              <w:rPr>
                <w:b/>
                <w:sz w:val="18"/>
              </w:rPr>
              <w:t>Description</w:t>
            </w:r>
          </w:p>
        </w:tc>
        <w:tc>
          <w:tcPr>
            <w:tcW w:type="dxa" w:w="2934"/>
            <w:shd w:val="clear" w:color="auto" w:fill="D5EBF4"/>
          </w:tcPr>
          <w:p>
            <w:pPr>
              <w:spacing w:after="0"/>
            </w:pPr>
            <w:r>
              <w:rPr>
                <w:b/>
                <w:sz w:val="18"/>
              </w:rPr>
              <w:t>Resolution</w:t>
            </w:r>
          </w:p>
        </w:tc>
      </w:tr>
      <w:tr>
        <w:tc>
          <w:tcPr>
            <w:tcW w:type="dxa" w:w="1018"/>
          </w:tcPr>
          <w:p>
            <w:pPr>
              <w:spacing w:after="0"/>
            </w:pPr>
            <w:r>
              <w:rPr>
                <w:sz w:val="18"/>
              </w:rPr>
              <w:t>DEF-01</w:t>
            </w:r>
          </w:p>
        </w:tc>
        <w:tc>
          <w:tcPr>
            <w:tcW w:type="dxa" w:w="1643"/>
          </w:tcPr>
          <w:p>
            <w:pPr>
              <w:spacing w:after="0"/>
            </w:pPr>
            <w:r>
              <w:rPr>
                <w:sz w:val="18"/>
              </w:rPr>
              <w:t>IT-CFG-02</w:t>
            </w:r>
          </w:p>
        </w:tc>
        <w:tc>
          <w:tcPr>
            <w:tcW w:type="dxa" w:w="3765"/>
          </w:tcPr>
          <w:p>
            <w:pPr>
              <w:spacing w:after="0"/>
            </w:pPr>
            <w:r>
              <w:rPr>
                <w:sz w:val="18"/>
              </w:rPr>
              <w:t>Creating a department whose name produced an existing identifier silently overwrote that department</w:t>
            </w:r>
          </w:p>
        </w:tc>
        <w:tc>
          <w:tcPr>
            <w:tcW w:type="dxa" w:w="2934"/>
          </w:tcPr>
          <w:p>
            <w:pPr>
              <w:spacing w:after="0"/>
            </w:pPr>
            <w:r>
              <w:rPr>
                <w:sz w:val="18"/>
              </w:rPr>
              <w:t>Creation now refuses existing identifiers; updates require an existing record</w:t>
            </w:r>
          </w:p>
        </w:tc>
      </w:tr>
      <w:tr>
        <w:tc>
          <w:tcPr>
            <w:tcW w:type="dxa" w:w="1018"/>
          </w:tcPr>
          <w:p>
            <w:pPr>
              <w:spacing w:after="0"/>
            </w:pPr>
            <w:r>
              <w:rPr>
                <w:sz w:val="18"/>
              </w:rPr>
              <w:t>DEF-02</w:t>
            </w:r>
          </w:p>
        </w:tc>
        <w:tc>
          <w:tcPr>
            <w:tcW w:type="dxa" w:w="1643"/>
          </w:tcPr>
          <w:p>
            <w:pPr>
              <w:spacing w:after="0"/>
            </w:pPr>
            <w:r>
              <w:rPr>
                <w:sz w:val="18"/>
              </w:rPr>
              <w:t>E2E-01</w:t>
            </w:r>
          </w:p>
        </w:tc>
        <w:tc>
          <w:tcPr>
            <w:tcW w:type="dxa" w:w="3765"/>
          </w:tcPr>
          <w:p>
            <w:pPr>
              <w:spacing w:after="0"/>
            </w:pPr>
            <w:r>
              <w:rPr>
                <w:sz w:val="18"/>
              </w:rPr>
              <w:t xml:space="preserve">Submissions with an empty optional field were rejected, because the callable protocol sends </w:t>
            </w:r>
            <w:r>
              <w:rPr>
                <w:rFonts w:ascii="Consolas" w:hAnsi="Consolas"/>
                <w:sz w:val="18"/>
              </w:rPr>
              <w:t>undefined</w:t>
            </w:r>
            <w:r>
              <w:rPr>
                <w:sz w:val="18"/>
              </w:rPr>
              <w:t xml:space="preserve"> as </w:t>
            </w:r>
            <w:r>
              <w:rPr>
                <w:rFonts w:ascii="Consolas" w:hAnsi="Consolas"/>
                <w:sz w:val="18"/>
              </w:rPr>
              <w:t>null</w:t>
            </w:r>
          </w:p>
        </w:tc>
        <w:tc>
          <w:tcPr>
            <w:tcW w:type="dxa" w:w="2934"/>
          </w:tcPr>
          <w:p>
            <w:pPr>
              <w:spacing w:after="0"/>
            </w:pPr>
            <w:r>
              <w:rPr>
                <w:sz w:val="18"/>
              </w:rPr>
              <w:t>The command wrapper treats top-level nulls as absent; regression test IT-RPT-10</w:t>
            </w:r>
          </w:p>
        </w:tc>
      </w:tr>
      <w:tr>
        <w:tc>
          <w:tcPr>
            <w:tcW w:type="dxa" w:w="1018"/>
          </w:tcPr>
          <w:p>
            <w:pPr>
              <w:spacing w:after="0"/>
            </w:pPr>
            <w:r>
              <w:rPr>
                <w:sz w:val="18"/>
              </w:rPr>
              <w:t>DEF-03</w:t>
            </w:r>
          </w:p>
        </w:tc>
        <w:tc>
          <w:tcPr>
            <w:tcW w:type="dxa" w:w="1643"/>
          </w:tcPr>
          <w:p>
            <w:pPr>
              <w:spacing w:after="0"/>
            </w:pPr>
            <w:r>
              <w:rPr>
                <w:sz w:val="18"/>
              </w:rPr>
              <w:t>NFT-08</w:t>
            </w:r>
          </w:p>
        </w:tc>
        <w:tc>
          <w:tcPr>
            <w:tcW w:type="dxa" w:w="3765"/>
          </w:tcPr>
          <w:p>
            <w:pPr>
              <w:spacing w:after="0"/>
            </w:pPr>
            <w:r>
              <w:rPr>
                <w:sz w:val="18"/>
              </w:rPr>
              <w:t>Three text styles were below the WCAG AA contrast ratio</w:t>
            </w:r>
          </w:p>
        </w:tc>
        <w:tc>
          <w:tcPr>
            <w:tcW w:type="dxa" w:w="2934"/>
          </w:tcPr>
          <w:p>
            <w:pPr>
              <w:spacing w:after="0"/>
            </w:pPr>
            <w:r>
              <w:rPr>
                <w:sz w:val="18"/>
              </w:rPr>
              <w:t>Darker text colours</w:t>
            </w:r>
          </w:p>
        </w:tc>
      </w:tr>
      <w:tr>
        <w:tc>
          <w:tcPr>
            <w:tcW w:type="dxa" w:w="1018"/>
          </w:tcPr>
          <w:p>
            <w:pPr>
              <w:spacing w:after="0"/>
            </w:pPr>
            <w:r>
              <w:rPr>
                <w:sz w:val="18"/>
              </w:rPr>
              <w:t>DEF-05</w:t>
            </w:r>
          </w:p>
        </w:tc>
        <w:tc>
          <w:tcPr>
            <w:tcW w:type="dxa" w:w="1643"/>
          </w:tcPr>
          <w:p>
            <w:pPr>
              <w:spacing w:after="0"/>
            </w:pPr>
            <w:r>
              <w:rPr>
                <w:sz w:val="18"/>
              </w:rPr>
              <w:t>E2E-10</w:t>
            </w:r>
          </w:p>
        </w:tc>
        <w:tc>
          <w:tcPr>
            <w:tcW w:type="dxa" w:w="3765"/>
          </w:tcPr>
          <w:p>
            <w:pPr>
              <w:spacing w:after="0"/>
            </w:pPr>
            <w:r>
              <w:rPr>
                <w:sz w:val="18"/>
              </w:rPr>
              <w:t>The profile form opened with an empty name, because it read the profile before it had loaded</w:t>
            </w:r>
          </w:p>
        </w:tc>
        <w:tc>
          <w:tcPr>
            <w:tcW w:type="dxa" w:w="2934"/>
          </w:tcPr>
          <w:p>
            <w:pPr>
              <w:spacing w:after="0"/>
            </w:pPr>
            <w:r>
              <w:rPr>
                <w:sz w:val="18"/>
              </w:rPr>
              <w:t>The form is rendered only after the profile loads</w:t>
            </w:r>
          </w:p>
        </w:tc>
      </w:tr>
      <w:tr>
        <w:tc>
          <w:tcPr>
            <w:tcW w:type="dxa" w:w="1018"/>
          </w:tcPr>
          <w:p>
            <w:pPr>
              <w:spacing w:after="0"/>
            </w:pPr>
            <w:r>
              <w:rPr>
                <w:sz w:val="18"/>
              </w:rPr>
              <w:t>DEF-06</w:t>
            </w:r>
          </w:p>
        </w:tc>
        <w:tc>
          <w:tcPr>
            <w:tcW w:type="dxa" w:w="1643"/>
          </w:tcPr>
          <w:p>
            <w:pPr>
              <w:spacing w:after="0"/>
            </w:pPr>
            <w:r>
              <w:rPr>
                <w:sz w:val="18"/>
              </w:rPr>
              <w:t>IT-RPT-08 in CI</w:t>
            </w:r>
          </w:p>
        </w:tc>
        <w:tc>
          <w:tcPr>
            <w:tcW w:type="dxa" w:w="3765"/>
          </w:tcPr>
          <w:p>
            <w:pPr>
              <w:spacing w:after="0"/>
            </w:pPr>
            <w:r>
              <w:rPr>
                <w:sz w:val="18"/>
              </w:rPr>
              <w:t>Under concurrency, extra reads inside the submission transaction (rate-limit count, profile, settings, officials) caused lock timeouts</w:t>
            </w:r>
          </w:p>
        </w:tc>
        <w:tc>
          <w:tcPr>
            <w:tcW w:type="dxa" w:w="2934"/>
          </w:tcPr>
          <w:p>
            <w:pPr>
              <w:spacing w:after="0"/>
            </w:pPr>
            <w:r>
              <w:rPr>
                <w:sz w:val="18"/>
              </w:rPr>
              <w:t>Those reads moved before the transaction; it now contends only on the reference counter</w:t>
            </w:r>
          </w:p>
        </w:tc>
      </w:tr>
      <w:tr>
        <w:tc>
          <w:tcPr>
            <w:tcW w:type="dxa" w:w="1018"/>
          </w:tcPr>
          <w:p>
            <w:pPr>
              <w:spacing w:after="0"/>
            </w:pPr>
            <w:r>
              <w:rPr>
                <w:sz w:val="18"/>
              </w:rPr>
              <w:t>DEF-07</w:t>
            </w:r>
          </w:p>
        </w:tc>
        <w:tc>
          <w:tcPr>
            <w:tcW w:type="dxa" w:w="1643"/>
          </w:tcPr>
          <w:p>
            <w:pPr>
              <w:spacing w:after="0"/>
            </w:pPr>
            <w:r>
              <w:rPr>
                <w:sz w:val="18"/>
              </w:rPr>
              <w:t>E2E-01 run against production</w:t>
            </w:r>
          </w:p>
        </w:tc>
        <w:tc>
          <w:tcPr>
            <w:tcW w:type="dxa" w:w="3765"/>
          </w:tcPr>
          <w:p>
            <w:pPr>
              <w:spacing w:after="0"/>
            </w:pPr>
            <w:r>
              <w:rPr>
                <w:sz w:val="18"/>
              </w:rPr>
              <w:t>Submission failed in production because the rate-limit query needed a composite index, which the emulator never requires</w:t>
            </w:r>
          </w:p>
        </w:tc>
        <w:tc>
          <w:tcPr>
            <w:tcW w:type="dxa" w:w="2934"/>
          </w:tcPr>
          <w:p>
            <w:pPr>
              <w:spacing w:after="0"/>
            </w:pPr>
            <w:r>
              <w:rPr>
                <w:sz w:val="18"/>
              </w:rPr>
              <w:t>Index added and deployed; the E2E suite can now run against the deployed URL</w:t>
            </w:r>
          </w:p>
        </w:tc>
      </w:tr>
      <w:tr>
        <w:tc>
          <w:tcPr>
            <w:tcW w:type="dxa" w:w="1018"/>
          </w:tcPr>
          <w:p>
            <w:pPr>
              <w:spacing w:after="0"/>
            </w:pPr>
            <w:r>
              <w:rPr>
                <w:sz w:val="18"/>
              </w:rPr>
              <w:t>DEF-08</w:t>
            </w:r>
          </w:p>
        </w:tc>
        <w:tc>
          <w:tcPr>
            <w:tcW w:type="dxa" w:w="1643"/>
          </w:tcPr>
          <w:p>
            <w:pPr>
              <w:spacing w:after="0"/>
            </w:pPr>
            <w:r>
              <w:rPr>
                <w:sz w:val="18"/>
              </w:rPr>
              <w:t>First Vercel deployment</w:t>
            </w:r>
          </w:p>
        </w:tc>
        <w:tc>
          <w:tcPr>
            <w:tcW w:type="dxa" w:w="3765"/>
          </w:tcPr>
          <w:p>
            <w:pPr>
              <w:spacing w:after="0"/>
            </w:pPr>
            <w:r>
              <w:rPr>
                <w:sz w:val="18"/>
              </w:rPr>
              <w:t xml:space="preserve">API calls crashed because a firebase-admin dependency pulls in an ESM-only package that Vercel's loader cannot </w:t>
            </w:r>
            <w:r>
              <w:rPr>
                <w:rFonts w:ascii="Consolas" w:hAnsi="Consolas"/>
                <w:sz w:val="18"/>
              </w:rPr>
              <w:t>require()</w:t>
            </w:r>
          </w:p>
        </w:tc>
        <w:tc>
          <w:tcPr>
            <w:tcW w:type="dxa" w:w="2934"/>
          </w:tcPr>
          <w:p>
            <w:pPr>
              <w:spacing w:after="0"/>
            </w:pPr>
            <w:r>
              <w:rPr>
                <w:sz w:val="18"/>
              </w:rPr>
              <w:t>Dependency pinned to a compatible version (npm override)</w:t>
            </w:r>
          </w:p>
        </w:tc>
      </w:tr>
      <w:tr>
        <w:tc>
          <w:tcPr>
            <w:tcW w:type="dxa" w:w="1018"/>
          </w:tcPr>
          <w:p>
            <w:pPr>
              <w:spacing w:after="0"/>
            </w:pPr>
            <w:r>
              <w:rPr>
                <w:sz w:val="18"/>
              </w:rPr>
              <w:t>DEF-09</w:t>
            </w:r>
          </w:p>
        </w:tc>
        <w:tc>
          <w:tcPr>
            <w:tcW w:type="dxa" w:w="1643"/>
          </w:tcPr>
          <w:p>
            <w:pPr>
              <w:spacing w:after="0"/>
            </w:pPr>
            <w:r>
              <w:rPr>
                <w:sz w:val="18"/>
              </w:rPr>
              <w:t>E2E-11 against production</w:t>
            </w:r>
          </w:p>
        </w:tc>
        <w:tc>
          <w:tcPr>
            <w:tcW w:type="dxa" w:w="3765"/>
          </w:tcPr>
          <w:p>
            <w:pPr>
              <w:spacing w:after="0"/>
            </w:pPr>
            <w:r>
              <w:rPr>
                <w:sz w:val="18"/>
              </w:rPr>
              <w:t>Map markers lost their per-report CSS class in production builds (set through a styling option Leaflet ignores for classes)</w:t>
            </w:r>
          </w:p>
        </w:tc>
        <w:tc>
          <w:tcPr>
            <w:tcW w:type="dxa" w:w="2934"/>
          </w:tcPr>
          <w:p>
            <w:pPr>
              <w:spacing w:after="0"/>
            </w:pPr>
            <w:r>
              <w:rPr>
                <w:sz w:val="18"/>
              </w:rPr>
              <w:t>Class passed when the marker is created; production E2E runs now use per-run locations because live data persists</w:t>
            </w:r>
          </w:p>
        </w:tc>
      </w:tr>
      <w:tr>
        <w:tc>
          <w:tcPr>
            <w:tcW w:type="dxa" w:w="1018"/>
          </w:tcPr>
          <w:p>
            <w:pPr>
              <w:spacing w:after="0"/>
            </w:pPr>
            <w:r>
              <w:rPr>
                <w:sz w:val="18"/>
              </w:rPr>
              <w:t>DEF-04</w:t>
            </w:r>
          </w:p>
        </w:tc>
        <w:tc>
          <w:tcPr>
            <w:tcW w:type="dxa" w:w="1643"/>
          </w:tcPr>
          <w:p>
            <w:pPr>
              <w:spacing w:after="0"/>
            </w:pPr>
            <w:r>
              <w:rPr>
                <w:sz w:val="18"/>
              </w:rPr>
              <w:t>CI on a clean checkout</w:t>
            </w:r>
          </w:p>
        </w:tc>
        <w:tc>
          <w:tcPr>
            <w:tcW w:type="dxa" w:w="3765"/>
          </w:tcPr>
          <w:p>
            <w:pPr>
              <w:spacing w:after="0"/>
            </w:pPr>
            <w:r>
              <w:rPr>
                <w:sz w:val="18"/>
              </w:rPr>
              <w:t xml:space="preserve">An over-broad </w:t>
            </w:r>
            <w:r>
              <w:rPr>
                <w:rFonts w:ascii="Consolas" w:hAnsi="Consolas"/>
                <w:sz w:val="18"/>
              </w:rPr>
              <w:t>lib/</w:t>
            </w:r>
            <w:r>
              <w:rPr>
                <w:sz w:val="18"/>
              </w:rPr>
              <w:t xml:space="preserve"> ignore rule had kept two source folders out of the repository</w:t>
            </w:r>
          </w:p>
        </w:tc>
        <w:tc>
          <w:tcPr>
            <w:tcW w:type="dxa" w:w="2934"/>
          </w:tcPr>
          <w:p>
            <w:pPr>
              <w:spacing w:after="0"/>
            </w:pPr>
            <w:r>
              <w:rPr>
                <w:sz w:val="18"/>
              </w:rPr>
              <w:t>Ignore rule narrowed to the build output; CI now builds from a clean clone on every push</w:t>
            </w:r>
          </w:p>
        </w:tc>
      </w:tr>
    </w:tbl>
    <w:p/>
    <w:p>
      <w:r>
        <w:t>There are no unresolved defects. The limitations of included functionality are listed in Section 3.4.</w:t>
      </w:r>
    </w:p>
    <w:p>
      <w:pPr>
        <w:pStyle w:val="Heading1"/>
        <w:numPr>
          <w:ilvl w:val="0"/>
          <w:numId w:val="9"/>
        </w:numPr>
      </w:pPr>
      <w:r>
        <w:t>SYSTEM SETUP AND OPERATION</w:t>
      </w:r>
    </w:p>
    <w:p>
      <w:r>
        <w:rPr>
          <w:b/>
        </w:rPr>
        <w:t>Prerequisites.</w:t>
      </w:r>
      <w:r>
        <w:t xml:space="preserve"> Node.js 22, Java 21 or later (required by the Firebase emulators) and Git. No Firebase account, API keys or </w:t>
      </w:r>
      <w:r>
        <w:rPr>
          <w:rFonts w:ascii="Consolas" w:hAnsi="Consolas"/>
          <w:sz w:val="18"/>
        </w:rPr>
        <w:t>.env</w:t>
      </w:r>
      <w:r>
        <w:t xml:space="preserve"> file are needed: by default the application connects to the local emulators with a demonstration project ID (</w:t>
      </w:r>
      <w:r>
        <w:rPr>
          <w:rFonts w:ascii="Consolas" w:hAnsi="Consolas"/>
          <w:sz w:val="18"/>
        </w:rPr>
        <w:t>demo-civiclink</w:t>
      </w:r>
      <w:r>
        <w:t>).</w:t>
      </w:r>
    </w:p>
    <w:p>
      <w:r>
        <w:rPr>
          <w:b/>
        </w:rPr>
        <w:t>Install and run.</w:t>
      </w:r>
    </w:p>
    <w:p>
      <w:r>
        <w:rPr>
          <w:rFonts w:ascii="Consolas" w:hAnsi="Consolas"/>
          <w:sz w:val="18"/>
        </w:rPr>
        <w:t>git clone https://github.com/altechemist/civiclink.git</w:t>
        <w:br/>
        <w:t>cd civiclink</w:t>
        <w:br/>
        <w:t>git checkout v1.0.0</w:t>
        <w:br/>
        <w:t>npx -y npm@11.6.2 ci</w:t>
        <w:br/>
        <w:t>npm run dev</w:t>
      </w:r>
    </w:p>
    <w:p>
      <w:r>
        <w:rPr>
          <w:rFonts w:ascii="Consolas" w:hAnsi="Consolas"/>
          <w:sz w:val="18"/>
        </w:rPr>
        <w:t>npm run dev</w:t>
      </w:r>
      <w:r>
        <w:t xml:space="preserve"> builds the Cloud Functions, starts the Auth, Firestore and Functions emulators, initialises the database with the deterministic seed (departments, categories, 15 accounts, 150 reports with valid histories, and alerts), and starts the web application. Open </w:t>
      </w:r>
      <w:r>
        <w:rPr>
          <w:b/>
        </w:rPr>
        <w:t>http://127.0.0.1:5173</w:t>
      </w:r>
      <w:r>
        <w:t>. The emulator data browser is at http://127.0.0.1:4000. Restarting the command resets the database to the same seed. npm 11 is used because npm 10 has a known workspace-resolution defect.</w:t>
      </w:r>
    </w:p>
    <w:p>
      <w:r>
        <w:rPr>
          <w:b/>
        </w:rPr>
        <w:t>Demo accounts.</w:t>
      </w:r>
      <w:r>
        <w:t xml:space="preserve"> Locally, all accounts use the password </w:t>
      </w:r>
      <w:r>
        <w:rPr>
          <w:rFonts w:ascii="Consolas" w:hAnsi="Consolas"/>
          <w:sz w:val="18"/>
        </w:rPr>
        <w:t>CivicLink#2026</w:t>
      </w:r>
      <w:r>
        <w:t xml:space="preserve">, and the login page offers one-click shortcuts for the main four. The deployed system at </w:t>
      </w:r>
      <w:r>
        <w:rPr>
          <w:b/>
        </w:rPr>
        <w:t>https://civiclink-five.vercel.app</w:t>
      </w:r>
      <w:r>
        <w:t xml:space="preserve"> has the same accounts with a private password, supplied to the lecturer separately.</w:t>
      </w:r>
    </w:p>
    <w:p>
      <w:pPr>
        <w:pStyle w:val="TableCaption"/>
        <w:keepNext/>
      </w:pPr>
      <w:r>
        <w:t>Table 20: Demo accounts</w:t>
      </w:r>
    </w:p>
    <w:tbl>
      <w:tblPr>
        <w:tblStyle w:val="TableGrid"/>
        <w:tblW w:type="auto" w:w="0"/>
        <w:jc w:val="center"/>
        <w:tblLayout w:type="fixed"/>
        <w:tblLook w:firstColumn="1" w:firstRow="1" w:lastColumn="0" w:lastRow="0" w:noHBand="0" w:noVBand="1" w:val="04A0"/>
        <w:tblLayout w:type="fixed"/>
      </w:tblPr>
      <w:tblGrid>
        <w:gridCol w:w="2148"/>
        <w:gridCol w:w="3523"/>
        <w:gridCol w:w="3689"/>
      </w:tblGrid>
      <w:tr>
        <w:trPr>
          <w:tblHeader w:val="true"/>
        </w:trPr>
        <w:tc>
          <w:tcPr>
            <w:tcW w:type="dxa" w:w="2148"/>
            <w:shd w:val="clear" w:color="auto" w:fill="D5EBF4"/>
          </w:tcPr>
          <w:p>
            <w:pPr>
              <w:spacing w:after="0"/>
            </w:pPr>
            <w:r>
              <w:rPr>
                <w:b/>
                <w:sz w:val="18"/>
              </w:rPr>
              <w:t>Role</w:t>
            </w:r>
          </w:p>
        </w:tc>
        <w:tc>
          <w:tcPr>
            <w:tcW w:type="dxa" w:w="3523"/>
            <w:shd w:val="clear" w:color="auto" w:fill="D5EBF4"/>
          </w:tcPr>
          <w:p>
            <w:pPr>
              <w:spacing w:after="0"/>
            </w:pPr>
            <w:r>
              <w:rPr>
                <w:b/>
                <w:sz w:val="18"/>
              </w:rPr>
              <w:t>Email</w:t>
            </w:r>
          </w:p>
        </w:tc>
        <w:tc>
          <w:tcPr>
            <w:tcW w:type="dxa" w:w="3689"/>
            <w:shd w:val="clear" w:color="auto" w:fill="D5EBF4"/>
          </w:tcPr>
          <w:p>
            <w:pPr>
              <w:spacing w:after="0"/>
            </w:pPr>
            <w:r>
              <w:rPr>
                <w:b/>
                <w:sz w:val="18"/>
              </w:rPr>
              <w:t>Notes</w:t>
            </w:r>
          </w:p>
        </w:tc>
      </w:tr>
      <w:tr>
        <w:tc>
          <w:tcPr>
            <w:tcW w:type="dxa" w:w="2148"/>
          </w:tcPr>
          <w:p>
            <w:pPr>
              <w:spacing w:after="0"/>
            </w:pPr>
            <w:r>
              <w:rPr>
                <w:sz w:val="18"/>
              </w:rPr>
              <w:t>Resident</w:t>
            </w:r>
          </w:p>
        </w:tc>
        <w:tc>
          <w:tcPr>
            <w:tcW w:type="dxa" w:w="3523"/>
          </w:tcPr>
          <w:p>
            <w:pPr>
              <w:spacing w:after="0"/>
            </w:pPr>
            <w:r>
              <w:rPr>
                <w:sz w:val="18"/>
              </w:rPr>
              <w:t>thandi@civiclink.demo</w:t>
            </w:r>
          </w:p>
        </w:tc>
        <w:tc>
          <w:tcPr>
            <w:tcW w:type="dxa" w:w="3689"/>
          </w:tcPr>
          <w:p>
            <w:pPr>
              <w:spacing w:after="0"/>
            </w:pPr>
            <w:r>
              <w:rPr>
                <w:sz w:val="18"/>
              </w:rPr>
              <w:t>Galeshewe; reports in every state</w:t>
            </w:r>
          </w:p>
        </w:tc>
      </w:tr>
      <w:tr>
        <w:tc>
          <w:tcPr>
            <w:tcW w:type="dxa" w:w="2148"/>
          </w:tcPr>
          <w:p>
            <w:pPr>
              <w:spacing w:after="0"/>
            </w:pPr>
            <w:r>
              <w:rPr>
                <w:sz w:val="18"/>
              </w:rPr>
              <w:t>Resident</w:t>
            </w:r>
          </w:p>
        </w:tc>
        <w:tc>
          <w:tcPr>
            <w:tcW w:type="dxa" w:w="3523"/>
          </w:tcPr>
          <w:p>
            <w:pPr>
              <w:spacing w:after="0"/>
            </w:pPr>
            <w:r>
              <w:rPr>
                <w:sz w:val="18"/>
              </w:rPr>
              <w:t>pieter@civiclink.demo</w:t>
            </w:r>
          </w:p>
        </w:tc>
        <w:tc>
          <w:tcPr>
            <w:tcW w:type="dxa" w:w="3689"/>
          </w:tcPr>
          <w:p>
            <w:pPr>
              <w:spacing w:after="0"/>
            </w:pPr>
            <w:r>
              <w:rPr>
                <w:sz w:val="18"/>
              </w:rPr>
              <w:t>Roodepan</w:t>
            </w:r>
          </w:p>
        </w:tc>
      </w:tr>
      <w:tr>
        <w:tc>
          <w:tcPr>
            <w:tcW w:type="dxa" w:w="2148"/>
          </w:tcPr>
          <w:p>
            <w:pPr>
              <w:spacing w:after="0"/>
            </w:pPr>
            <w:r>
              <w:rPr>
                <w:sz w:val="18"/>
              </w:rPr>
              <w:t>Official</w:t>
            </w:r>
          </w:p>
        </w:tc>
        <w:tc>
          <w:tcPr>
            <w:tcW w:type="dxa" w:w="3523"/>
          </w:tcPr>
          <w:p>
            <w:pPr>
              <w:spacing w:after="0"/>
            </w:pPr>
            <w:r>
              <w:rPr>
                <w:sz w:val="18"/>
              </w:rPr>
              <w:t>naledi@civiclink.demo</w:t>
            </w:r>
          </w:p>
        </w:tc>
        <w:tc>
          <w:tcPr>
            <w:tcW w:type="dxa" w:w="3689"/>
          </w:tcPr>
          <w:p>
            <w:pPr>
              <w:spacing w:after="0"/>
            </w:pPr>
            <w:r>
              <w:rPr>
                <w:sz w:val="18"/>
              </w:rPr>
              <w:t>Water &amp; Sanitation (also thabo@ Electricity, johan@ Roads)</w:t>
            </w:r>
          </w:p>
        </w:tc>
      </w:tr>
      <w:tr>
        <w:tc>
          <w:tcPr>
            <w:tcW w:type="dxa" w:w="2148"/>
          </w:tcPr>
          <w:p>
            <w:pPr>
              <w:spacing w:after="0"/>
            </w:pPr>
            <w:r>
              <w:rPr>
                <w:sz w:val="18"/>
              </w:rPr>
              <w:t>Field worker</w:t>
            </w:r>
          </w:p>
        </w:tc>
        <w:tc>
          <w:tcPr>
            <w:tcW w:type="dxa" w:w="3523"/>
          </w:tcPr>
          <w:p>
            <w:pPr>
              <w:spacing w:after="0"/>
            </w:pPr>
            <w:r>
              <w:rPr>
                <w:sz w:val="18"/>
              </w:rPr>
              <w:t>sipho@civiclink.demo</w:t>
            </w:r>
          </w:p>
        </w:tc>
        <w:tc>
          <w:tcPr>
            <w:tcW w:type="dxa" w:w="3689"/>
          </w:tcPr>
          <w:p>
            <w:pPr>
              <w:spacing w:after="0"/>
            </w:pPr>
            <w:r>
              <w:rPr>
                <w:sz w:val="18"/>
              </w:rPr>
              <w:t>Water &amp; Sanitation (also bongani@ Electricity, mpho@ Roads)</w:t>
            </w:r>
          </w:p>
        </w:tc>
      </w:tr>
      <w:tr>
        <w:tc>
          <w:tcPr>
            <w:tcW w:type="dxa" w:w="2148"/>
          </w:tcPr>
          <w:p>
            <w:pPr>
              <w:spacing w:after="0"/>
            </w:pPr>
            <w:r>
              <w:rPr>
                <w:sz w:val="18"/>
              </w:rPr>
              <w:t>Administrator</w:t>
            </w:r>
          </w:p>
        </w:tc>
        <w:tc>
          <w:tcPr>
            <w:tcW w:type="dxa" w:w="3523"/>
          </w:tcPr>
          <w:p>
            <w:pPr>
              <w:spacing w:after="0"/>
            </w:pPr>
            <w:r>
              <w:rPr>
                <w:sz w:val="18"/>
              </w:rPr>
              <w:t>admin@civiclink.demo</w:t>
            </w:r>
          </w:p>
        </w:tc>
        <w:tc>
          <w:tcPr>
            <w:tcW w:type="dxa" w:w="3689"/>
          </w:tcPr>
          <w:p>
            <w:pPr>
              <w:spacing w:after="0"/>
            </w:pPr>
            <w:r>
              <w:rPr>
                <w:sz w:val="18"/>
              </w:rPr>
              <w:t>All official and administrative functions</w:t>
            </w:r>
          </w:p>
        </w:tc>
      </w:tr>
    </w:tbl>
    <w:p/>
    <w:p>
      <w:r>
        <w:rPr>
          <w:b/>
        </w:rPr>
        <w:t>Tests.</w:t>
      </w:r>
      <w:r>
        <w:t xml:space="preserve"> </w:t>
      </w:r>
      <w:r>
        <w:rPr>
          <w:rFonts w:ascii="Consolas" w:hAnsi="Consolas"/>
          <w:sz w:val="18"/>
        </w:rPr>
        <w:t>npm run test:unit</w:t>
      </w:r>
      <w:r>
        <w:t xml:space="preserve">, </w:t>
      </w:r>
      <w:r>
        <w:rPr>
          <w:rFonts w:ascii="Consolas" w:hAnsi="Consolas"/>
          <w:sz w:val="18"/>
        </w:rPr>
        <w:t>npm run test:emulator</w:t>
      </w:r>
      <w:r>
        <w:t xml:space="preserve"> (rules and API integration), and </w:t>
      </w:r>
      <w:r>
        <w:rPr>
          <w:rFonts w:ascii="Consolas" w:hAnsi="Consolas"/>
          <w:sz w:val="18"/>
        </w:rPr>
        <w:t>npm run test:e2e</w:t>
      </w:r>
      <w:r>
        <w:t xml:space="preserve"> (run </w:t>
      </w:r>
      <w:r>
        <w:rPr>
          <w:rFonts w:ascii="Consolas" w:hAnsi="Consolas"/>
          <w:sz w:val="18"/>
        </w:rPr>
        <w:t>npx playwright install chromium</w:t>
      </w:r>
      <w:r>
        <w:t xml:space="preserve"> once beforehand).</w:t>
      </w:r>
    </w:p>
    <w:p>
      <w:r>
        <w:rPr>
          <w:b/>
        </w:rPr>
        <w:t>Deployed configuration (free tier).</w:t>
      </w:r>
      <w:r>
        <w:t xml:space="preserve"> The full runbook is in </w:t>
      </w:r>
      <w:r>
        <w:rPr>
          <w:rFonts w:ascii="Consolas" w:hAnsi="Consolas"/>
          <w:sz w:val="18"/>
        </w:rPr>
        <w:t>docs/deploy.md</w:t>
      </w:r>
      <w:r>
        <w:t>. In summary:</w:t>
      </w:r>
    </w:p>
    <w:p>
      <w:pPr>
        <w:pStyle w:val="ListNumber"/>
      </w:pPr>
      <w:r>
        <w:t>In the Firebase console, enable Email/Password and Google sign-in and create the Firestore database (location africa-south1).</w:t>
      </w:r>
    </w:p>
    <w:p>
      <w:pPr>
        <w:pStyle w:val="ListNumber"/>
      </w:pPr>
      <w:r>
        <w:t xml:space="preserve">Deploy the rules and indexes with </w:t>
      </w:r>
      <w:r>
        <w:rPr>
          <w:rFonts w:ascii="Consolas" w:hAnsi="Consolas"/>
          <w:sz w:val="18"/>
        </w:rPr>
        <w:t>npx firebase deploy --only firestore --project prod</w:t>
      </w:r>
      <w:r>
        <w:t>.</w:t>
      </w:r>
    </w:p>
    <w:p>
      <w:pPr>
        <w:pStyle w:val="ListNumber"/>
      </w:pPr>
      <w:r>
        <w:t xml:space="preserve">Import the GitHub repository into Vercel, which reads the build settings from </w:t>
      </w:r>
      <w:r>
        <w:rPr>
          <w:rFonts w:ascii="Consolas" w:hAnsi="Consolas"/>
          <w:sz w:val="18"/>
        </w:rPr>
        <w:t>vercel.json</w:t>
      </w:r>
      <w:r>
        <w:t>.</w:t>
      </w:r>
    </w:p>
    <w:p>
      <w:pPr>
        <w:pStyle w:val="ListNumber"/>
      </w:pPr>
      <w:r>
        <w:t xml:space="preserve">Set the environment variables listed in </w:t>
      </w:r>
      <w:r>
        <w:rPr>
          <w:rFonts w:ascii="Consolas" w:hAnsi="Consolas"/>
          <w:sz w:val="18"/>
        </w:rPr>
        <w:t>.env.example</w:t>
      </w:r>
      <w:r>
        <w:t xml:space="preserve">: Firebase web config, </w:t>
      </w:r>
      <w:r>
        <w:rPr>
          <w:rFonts w:ascii="Consolas" w:hAnsi="Consolas"/>
          <w:sz w:val="18"/>
        </w:rPr>
        <w:t>VITE_API_BASE=/api</w:t>
      </w:r>
      <w:r>
        <w:t xml:space="preserve">, </w:t>
      </w:r>
      <w:r>
        <w:rPr>
          <w:rFonts w:ascii="Consolas" w:hAnsi="Consolas"/>
          <w:sz w:val="18"/>
        </w:rPr>
        <w:t>VITE_USE_EMULATORS=false</w:t>
      </w:r>
      <w:r>
        <w:t xml:space="preserve">, </w:t>
      </w:r>
      <w:r>
        <w:rPr>
          <w:rFonts w:ascii="Consolas" w:hAnsi="Consolas"/>
          <w:sz w:val="18"/>
        </w:rPr>
        <w:t>FIREBASE_SERVICE_ACCOUNT</w:t>
      </w:r>
      <w:r>
        <w:t xml:space="preserve"> and </w:t>
      </w:r>
      <w:r>
        <w:rPr>
          <w:rFonts w:ascii="Consolas" w:hAnsi="Consolas"/>
          <w:sz w:val="18"/>
        </w:rPr>
        <w:t>CRON_SECRET</w:t>
      </w:r>
      <w:r>
        <w:t>.</w:t>
      </w:r>
    </w:p>
    <w:p>
      <w:pPr>
        <w:pStyle w:val="ListNumber"/>
      </w:pPr>
      <w:r>
        <w:t xml:space="preserve">Set the same </w:t>
      </w:r>
      <w:r>
        <w:rPr>
          <w:rFonts w:ascii="Consolas" w:hAnsi="Consolas"/>
          <w:sz w:val="18"/>
        </w:rPr>
        <w:t>CRON_SECRET</w:t>
      </w:r>
      <w:r>
        <w:t xml:space="preserve"> and the </w:t>
      </w:r>
      <w:r>
        <w:rPr>
          <w:rFonts w:ascii="Consolas" w:hAnsi="Consolas"/>
          <w:sz w:val="18"/>
        </w:rPr>
        <w:t>APP_URL</w:t>
      </w:r>
      <w:r>
        <w:t xml:space="preserve"> in the GitHub repository for the hourly schedule.</w:t>
      </w:r>
    </w:p>
    <w:p>
      <w:pPr>
        <w:pStyle w:val="ListNumber"/>
      </w:pPr>
      <w:r>
        <w:t xml:space="preserve">Seed the deployed project with </w:t>
      </w:r>
      <w:r>
        <w:rPr>
          <w:rFonts w:ascii="Consolas" w:hAnsi="Consolas"/>
          <w:sz w:val="18"/>
        </w:rPr>
        <w:t>npm run seed:prod</w:t>
      </w:r>
      <w:r>
        <w:t>.</w:t>
      </w:r>
    </w:p>
    <w:p>
      <w:r>
        <w:rPr>
          <w:b/>
        </w:rPr>
        <w:t>Alternative cloud deployment (Blaze plan).</w:t>
      </w:r>
    </w:p>
    <w:p>
      <w:pPr>
        <w:pStyle w:val="ListNumber"/>
      </w:pPr>
      <w:r>
        <w:t xml:space="preserve">Copy </w:t>
      </w:r>
      <w:r>
        <w:rPr>
          <w:rFonts w:ascii="Consolas" w:hAnsi="Consolas"/>
          <w:sz w:val="18"/>
        </w:rPr>
        <w:t>.env.example</w:t>
      </w:r>
      <w:r>
        <w:t xml:space="preserve"> to </w:t>
      </w:r>
      <w:r>
        <w:rPr>
          <w:rFonts w:ascii="Consolas" w:hAnsi="Consolas"/>
          <w:sz w:val="18"/>
        </w:rPr>
        <w:t>apps/web/.env.local</w:t>
      </w:r>
      <w:r>
        <w:t xml:space="preserve"> and enter the web configuration of a Firebase project on the Blaze plan.</w:t>
      </w:r>
    </w:p>
    <w:p>
      <w:pPr>
        <w:pStyle w:val="ListNumber"/>
      </w:pPr>
      <w:r>
        <w:t xml:space="preserve">Set </w:t>
      </w:r>
      <w:r>
        <w:rPr>
          <w:rFonts w:ascii="Consolas" w:hAnsi="Consolas"/>
          <w:sz w:val="18"/>
        </w:rPr>
        <w:t>VITE_USE_EMULATORS=false</w:t>
      </w:r>
      <w:r>
        <w:t xml:space="preserve"> and leave </w:t>
      </w:r>
      <w:r>
        <w:rPr>
          <w:rFonts w:ascii="Consolas" w:hAnsi="Consolas"/>
          <w:sz w:val="18"/>
        </w:rPr>
        <w:t>VITE_API_BASE</w:t>
      </w:r>
      <w:r>
        <w:t xml:space="preserve"> empty.</w:t>
      </w:r>
    </w:p>
    <w:p>
      <w:pPr>
        <w:pStyle w:val="ListNumber"/>
      </w:pPr>
      <w:r>
        <w:t xml:space="preserve">Run </w:t>
      </w:r>
      <w:r>
        <w:rPr>
          <w:rFonts w:ascii="Consolas" w:hAnsi="Consolas"/>
          <w:sz w:val="18"/>
        </w:rPr>
        <w:t>npm run build</w:t>
      </w:r>
      <w:r>
        <w:t xml:space="preserve"> followed by </w:t>
      </w:r>
      <w:r>
        <w:rPr>
          <w:rFonts w:ascii="Consolas" w:hAnsi="Consolas"/>
          <w:sz w:val="18"/>
        </w:rPr>
        <w:t>npx firebase deploy --project prod</w:t>
      </w:r>
      <w:r>
        <w:t>.</w:t>
      </w:r>
    </w:p>
    <w:p>
      <w:r>
        <w:t>The same code also runs entirely on Firebase.</w:t>
      </w:r>
    </w:p>
    <w:p>
      <w:pPr>
        <w:pStyle w:val="Heading1"/>
        <w:numPr>
          <w:ilvl w:val="0"/>
          <w:numId w:val="9"/>
        </w:numPr>
      </w:pPr>
      <w:r>
        <w:t>SOLUTION EVALUATION</w:t>
      </w:r>
    </w:p>
    <w:p>
      <w:pPr>
        <w:pStyle w:val="TableCaption"/>
        <w:keepNext/>
      </w:pPr>
      <w:r>
        <w:t>Table 21: Evaluation against the success criteria</w:t>
      </w:r>
    </w:p>
    <w:tbl>
      <w:tblPr>
        <w:tblStyle w:val="TableGrid"/>
        <w:tblW w:type="auto" w:w="0"/>
        <w:jc w:val="center"/>
        <w:tblLayout w:type="fixed"/>
        <w:tblLook w:firstColumn="1" w:firstRow="1" w:lastColumn="0" w:lastRow="0" w:noHBand="0" w:noVBand="1" w:val="04A0"/>
        <w:tblLayout w:type="fixed"/>
      </w:tblPr>
      <w:tblGrid>
        <w:gridCol w:w="2859"/>
        <w:gridCol w:w="1359"/>
        <w:gridCol w:w="5142"/>
      </w:tblGrid>
      <w:tr>
        <w:trPr>
          <w:tblHeader w:val="true"/>
        </w:trPr>
        <w:tc>
          <w:tcPr>
            <w:tcW w:type="dxa" w:w="2859"/>
            <w:shd w:val="clear" w:color="auto" w:fill="D5EBF4"/>
          </w:tcPr>
          <w:p>
            <w:pPr>
              <w:spacing w:after="0"/>
            </w:pPr>
            <w:r>
              <w:rPr>
                <w:b/>
                <w:sz w:val="18"/>
              </w:rPr>
              <w:t>Success criterion</w:t>
            </w:r>
          </w:p>
        </w:tc>
        <w:tc>
          <w:tcPr>
            <w:tcW w:type="dxa" w:w="1359"/>
            <w:shd w:val="clear" w:color="auto" w:fill="D5EBF4"/>
          </w:tcPr>
          <w:p>
            <w:pPr>
              <w:spacing w:after="0"/>
            </w:pPr>
            <w:r>
              <w:rPr>
                <w:b/>
                <w:sz w:val="18"/>
              </w:rPr>
              <w:t>Outcome</w:t>
            </w:r>
          </w:p>
        </w:tc>
        <w:tc>
          <w:tcPr>
            <w:tcW w:type="dxa" w:w="5142"/>
            <w:shd w:val="clear" w:color="auto" w:fill="D5EBF4"/>
          </w:tcPr>
          <w:p>
            <w:pPr>
              <w:spacing w:after="0"/>
            </w:pPr>
            <w:r>
              <w:rPr>
                <w:b/>
                <w:sz w:val="18"/>
              </w:rPr>
              <w:t>Evidence</w:t>
            </w:r>
          </w:p>
        </w:tc>
      </w:tr>
      <w:tr>
        <w:tc>
          <w:tcPr>
            <w:tcW w:type="dxa" w:w="2859"/>
          </w:tcPr>
          <w:p>
            <w:pPr>
              <w:spacing w:after="0"/>
            </w:pPr>
            <w:r>
              <w:rPr>
                <w:sz w:val="18"/>
              </w:rPr>
              <w:t>SC-01: The complete incident lifecycle runs end to end</w:t>
            </w:r>
          </w:p>
        </w:tc>
        <w:tc>
          <w:tcPr>
            <w:tcW w:type="dxa" w:w="1359"/>
          </w:tcPr>
          <w:p>
            <w:pPr>
              <w:spacing w:after="0"/>
            </w:pPr>
            <w:r>
              <w:rPr>
                <w:sz w:val="18"/>
              </w:rPr>
              <w:t>Achieved</w:t>
            </w:r>
          </w:p>
        </w:tc>
        <w:tc>
          <w:tcPr>
            <w:tcW w:type="dxa" w:w="5142"/>
          </w:tcPr>
          <w:p>
            <w:pPr>
              <w:spacing w:after="0"/>
            </w:pPr>
            <w:r>
              <w:rPr>
                <w:sz w:val="18"/>
              </w:rPr>
              <w:t>E2E-01 passes in Chromium and Firefox across three independent browser sessions (resident, official, field worker); Figures 12–18</w:t>
            </w:r>
          </w:p>
        </w:tc>
      </w:tr>
      <w:tr>
        <w:tc>
          <w:tcPr>
            <w:tcW w:type="dxa" w:w="2859"/>
          </w:tcPr>
          <w:p>
            <w:pPr>
              <w:spacing w:after="0"/>
            </w:pPr>
            <w:r>
              <w:rPr>
                <w:sz w:val="18"/>
              </w:rPr>
              <w:t>SC-02: Key business rules are enforced server-side</w:t>
            </w:r>
          </w:p>
        </w:tc>
        <w:tc>
          <w:tcPr>
            <w:tcW w:type="dxa" w:w="1359"/>
          </w:tcPr>
          <w:p>
            <w:pPr>
              <w:spacing w:after="0"/>
            </w:pPr>
            <w:r>
              <w:rPr>
                <w:sz w:val="18"/>
              </w:rPr>
              <w:t>Achieved</w:t>
            </w:r>
          </w:p>
        </w:tc>
        <w:tc>
          <w:tcPr>
            <w:tcW w:type="dxa" w:w="5142"/>
          </w:tcPr>
          <w:p>
            <w:pPr>
              <w:spacing w:after="0"/>
            </w:pPr>
            <w:r>
              <w:rPr>
                <w:sz w:val="18"/>
              </w:rPr>
              <w:t>BR-03 to BR-11 each have unit and integration tests that bypass the user interface and call the API directly (UT-DUP, UT-RSM, IT-ASG-04/07, IT-TSK-03/06, IT-ESC-01, IT-RES-03); all pass</w:t>
            </w:r>
          </w:p>
        </w:tc>
      </w:tr>
      <w:tr>
        <w:tc>
          <w:tcPr>
            <w:tcW w:type="dxa" w:w="2859"/>
          </w:tcPr>
          <w:p>
            <w:pPr>
              <w:spacing w:after="0"/>
            </w:pPr>
            <w:r>
              <w:rPr>
                <w:sz w:val="18"/>
              </w:rPr>
              <w:t>SC-03: Role-based access control holds</w:t>
            </w:r>
          </w:p>
        </w:tc>
        <w:tc>
          <w:tcPr>
            <w:tcW w:type="dxa" w:w="1359"/>
          </w:tcPr>
          <w:p>
            <w:pPr>
              <w:spacing w:after="0"/>
            </w:pPr>
            <w:r>
              <w:rPr>
                <w:sz w:val="18"/>
              </w:rPr>
              <w:t>Achieved</w:t>
            </w:r>
          </w:p>
        </w:tc>
        <w:tc>
          <w:tcPr>
            <w:tcW w:type="dxa" w:w="5142"/>
          </w:tcPr>
          <w:p>
            <w:pPr>
              <w:spacing w:after="0"/>
            </w:pPr>
            <w:r>
              <w:rPr>
                <w:sz w:val="18"/>
              </w:rPr>
              <w:t>20 Security Rule tests covering every cell of the permission matrix, plus authorisation cases for every command and E2E-04; all pass</w:t>
            </w:r>
          </w:p>
        </w:tc>
      </w:tr>
      <w:tr>
        <w:tc>
          <w:tcPr>
            <w:tcW w:type="dxa" w:w="2859"/>
          </w:tcPr>
          <w:p>
            <w:pPr>
              <w:spacing w:after="0"/>
            </w:pPr>
            <w:r>
              <w:rPr>
                <w:sz w:val="18"/>
              </w:rPr>
              <w:t>SC-04: Residents receive timely, targeted information</w:t>
            </w:r>
          </w:p>
        </w:tc>
        <w:tc>
          <w:tcPr>
            <w:tcW w:type="dxa" w:w="1359"/>
          </w:tcPr>
          <w:p>
            <w:pPr>
              <w:spacing w:after="0"/>
            </w:pPr>
            <w:r>
              <w:rPr>
                <w:sz w:val="18"/>
              </w:rPr>
              <w:t>Achieved</w:t>
            </w:r>
          </w:p>
        </w:tc>
        <w:tc>
          <w:tcPr>
            <w:tcW w:type="dxa" w:w="5142"/>
          </w:tcPr>
          <w:p>
            <w:pPr>
              <w:spacing w:after="0"/>
            </w:pPr>
            <w:r>
              <w:rPr>
                <w:sz w:val="18"/>
              </w:rPr>
              <w:t>NFT-05: report visible to the official in 0.09 s and the resolution visible to the resident in 2.47 s (target 5 s); E2E-03 shows suburb targeting</w:t>
            </w:r>
          </w:p>
        </w:tc>
      </w:tr>
      <w:tr>
        <w:tc>
          <w:tcPr>
            <w:tcW w:type="dxa" w:w="2859"/>
          </w:tcPr>
          <w:p>
            <w:pPr>
              <w:spacing w:after="0"/>
            </w:pPr>
            <w:r>
              <w:rPr>
                <w:sz w:val="18"/>
              </w:rPr>
              <w:t>SC-05: Officials have operational visibility from live data</w:t>
            </w:r>
          </w:p>
        </w:tc>
        <w:tc>
          <w:tcPr>
            <w:tcW w:type="dxa" w:w="1359"/>
          </w:tcPr>
          <w:p>
            <w:pPr>
              <w:spacing w:after="0"/>
            </w:pPr>
            <w:r>
              <w:rPr>
                <w:sz w:val="18"/>
              </w:rPr>
              <w:t>Achieved</w:t>
            </w:r>
          </w:p>
        </w:tc>
        <w:tc>
          <w:tcPr>
            <w:tcW w:type="dxa" w:w="5142"/>
          </w:tcPr>
          <w:p>
            <w:pPr>
              <w:spacing w:after="0"/>
            </w:pPr>
            <w:r>
              <w:rPr>
                <w:sz w:val="18"/>
              </w:rPr>
              <w:t>UT-ANL-01 and IT-ANL-01 reproduce the expected metrics; Figure 21</w:t>
            </w:r>
          </w:p>
        </w:tc>
      </w:tr>
    </w:tbl>
    <w:p/>
    <w:p>
      <w:r>
        <w:t>The final system meets its purpose for the scope that was set. A smaller set of capabilities was delivered completely, rather than the large and partly simulated scope of the Phase 3 prototype. Every included requirement is implemented on a real backend and verified automatically.</w:t>
      </w:r>
    </w:p>
    <w:p>
      <w:r>
        <w:t>The main remaining gap for a production rollout is reaching residents without smartphones or data. SMS (FR-25) is the most valuable next step, followed by offline drafting (FR-27) for areas with poor coverage, and a pilot with one department to validate the SLA targets.</w:t>
      </w:r>
    </w:p>
    <w:p>
      <w:pPr>
        <w:pStyle w:val="Heading1"/>
        <w:numPr>
          <w:ilvl w:val="0"/>
          <w:numId w:val="9"/>
        </w:numPr>
      </w:pPr>
      <w:r>
        <w:t>REFERENCES</w:t>
      </w:r>
    </w:p>
    <w:p>
      <w:r>
        <w:t xml:space="preserve">Auditor-General South Africa. (2024). </w:t>
      </w:r>
      <w:r>
        <w:rPr>
          <w:i/>
        </w:rPr>
        <w:t>Consolidated general report on local government audit outcomes: MFMA 2022-23</w:t>
      </w:r>
      <w:r>
        <w:t>. https://www.agsa.co.za/Reporting/MFMAReports/MFMA2022-2023.aspx</w:t>
      </w:r>
    </w:p>
    <w:p>
      <w:r>
        <w:t xml:space="preserve">Diamond Fields Advertiser. (2026, February 16). </w:t>
      </w:r>
      <w:r>
        <w:rPr>
          <w:i/>
        </w:rPr>
        <w:t>Kimberley residents frustrated as Sol Plaatje Municipality struggles with burst pipes and service delivery</w:t>
      </w:r>
      <w:r>
        <w:t xml:space="preserve"> [Opinion]. https://dfa.co.za/diamond-fields-advertiser/opinion/2026-02-16-kimberley-residents-frustrated-as-sol-plaatje-municipality-struggles-with-burst-pipes-and-service-delivery/</w:t>
      </w:r>
    </w:p>
    <w:p>
      <w:r>
        <w:t xml:space="preserve">Firebase. (2026). </w:t>
      </w:r>
      <w:r>
        <w:rPr>
          <w:i/>
        </w:rPr>
        <w:t>Cloud Firestore documentation</w:t>
      </w:r>
      <w:r>
        <w:t>. Google. https://firebase.google.com/docs/firestore</w:t>
      </w:r>
    </w:p>
    <w:p>
      <w:r>
        <w:t xml:space="preserve">Firebase. (2026). </w:t>
      </w:r>
      <w:r>
        <w:rPr>
          <w:i/>
        </w:rPr>
        <w:t>Firebase Cloud Messaging: Web push</w:t>
      </w:r>
      <w:r>
        <w:t>. Google. https://firebase.google.com/docs/cloud-messaging/js/client</w:t>
      </w:r>
    </w:p>
    <w:p>
      <w:r>
        <w:t xml:space="preserve">Firebase. (2026). </w:t>
      </w:r>
      <w:r>
        <w:rPr>
          <w:i/>
        </w:rPr>
        <w:t>Firebase Local Emulator Suite</w:t>
      </w:r>
      <w:r>
        <w:t>. Google. https://firebase.google.com/docs/emulator-suite</w:t>
      </w:r>
    </w:p>
    <w:p>
      <w:r>
        <w:t xml:space="preserve">Firebase. (2026). </w:t>
      </w:r>
      <w:r>
        <w:rPr>
          <w:i/>
        </w:rPr>
        <w:t>Firebase Security Rules documentation</w:t>
      </w:r>
      <w:r>
        <w:t>. Google. https://firebase.google.com/docs/rules</w:t>
      </w:r>
    </w:p>
    <w:p>
      <w:r>
        <w:t xml:space="preserve">Leaflet. (2023). </w:t>
      </w:r>
      <w:r>
        <w:rPr>
          <w:i/>
        </w:rPr>
        <w:t>Leaflet: An open-source JavaScript library for interactive maps</w:t>
      </w:r>
      <w:r>
        <w:t xml:space="preserve"> (Version 1.9.4) [Computer software]. https://leafletjs.com</w:t>
      </w:r>
    </w:p>
    <w:p>
      <w:r>
        <w:t xml:space="preserve">Meta Platforms. (2026). </w:t>
      </w:r>
      <w:r>
        <w:rPr>
          <w:i/>
        </w:rPr>
        <w:t>React</w:t>
      </w:r>
      <w:r>
        <w:t xml:space="preserve"> (Version 19) [Computer software]. https://react.dev</w:t>
      </w:r>
    </w:p>
    <w:p>
      <w:r>
        <w:t xml:space="preserve">Microsoft. (2026). </w:t>
      </w:r>
      <w:r>
        <w:rPr>
          <w:i/>
        </w:rPr>
        <w:t>Playwright</w:t>
      </w:r>
      <w:r>
        <w:t xml:space="preserve"> (Version 1.63) [Computer software]. https://playwright.dev</w:t>
      </w:r>
    </w:p>
    <w:p>
      <w:r>
        <w:t xml:space="preserve">Noordkaap Bulletin. (2024, January 30). </w:t>
      </w:r>
      <w:r>
        <w:rPr>
          <w:i/>
        </w:rPr>
        <w:t>Sol Plaatje 'has a plan' to solve water crisis</w:t>
      </w:r>
      <w:r>
        <w:t>. News24. https://www.news24.com/news24/community-newspaper/noordkaapbulletin/sol-plaatje-has-a-plan-20240130</w:t>
      </w:r>
    </w:p>
    <w:p>
      <w:r>
        <w:t xml:space="preserve">OpenStreetMap contributors. (2026). </w:t>
      </w:r>
      <w:r>
        <w:rPr>
          <w:i/>
        </w:rPr>
        <w:t>OpenStreetMap</w:t>
      </w:r>
      <w:r>
        <w:t xml:space="preserve"> [Data set]. OpenStreetMap Foundation. https://www.openstreetmap.org</w:t>
      </w:r>
    </w:p>
    <w:p>
      <w:r>
        <w:t xml:space="preserve">Protection of Personal Information Act 4 of 2013. (2013). </w:t>
      </w:r>
      <w:r>
        <w:rPr>
          <w:i/>
        </w:rPr>
        <w:t>Government Gazette, 581</w:t>
      </w:r>
      <w:r>
        <w:t>(37067). Republic of South Africa.</w:t>
      </w:r>
    </w:p>
    <w:p>
      <w:r>
        <w:t xml:space="preserve">Sol Plaatje Local Municipality. (2022). </w:t>
      </w:r>
      <w:r>
        <w:rPr>
          <w:i/>
        </w:rPr>
        <w:t>Integrated development plan 2022–2027</w:t>
      </w:r>
      <w:r>
        <w:t>. https://lg.treasury.gov.za/supportingdocs/NC091/NC091_IDP%20Final_2023_Y_20220908T164950Z_kdeklerk.pdf</w:t>
      </w:r>
    </w:p>
    <w:p>
      <w:r>
        <w:t xml:space="preserve">Statistics South Africa. (2023). </w:t>
      </w:r>
      <w:r>
        <w:rPr>
          <w:i/>
        </w:rPr>
        <w:t>Census 2022: Municipal fact sheet</w:t>
      </w:r>
      <w:r>
        <w:t>. https://census.statssa.gov.za/assets/documents/2022/Census_2022_Municipal_factsheet-Web.pdf</w:t>
      </w:r>
    </w:p>
    <w:p>
      <w:r>
        <w:t xml:space="preserve">Vercel. (2026). </w:t>
      </w:r>
      <w:r>
        <w:rPr>
          <w:i/>
        </w:rPr>
        <w:t>Vercel Functions documentation</w:t>
      </w:r>
      <w:r>
        <w:t>. https://vercel.com/docs/functions</w:t>
      </w:r>
    </w:p>
    <w:p>
      <w:r>
        <w:t xml:space="preserve">W3C. (2018). </w:t>
      </w:r>
      <w:r>
        <w:rPr>
          <w:i/>
        </w:rPr>
        <w:t>Web Content Accessibility Guidelines (WCAG) 2.1</w:t>
      </w:r>
      <w:r>
        <w:t>. World Wide Web Consortium. https://www.w3.org/TR/WCAG21/</w:t>
      </w:r>
    </w:p>
    <w:p>
      <w:r>
        <w:t xml:space="preserve">W3C. (2023). </w:t>
      </w:r>
      <w:r>
        <w:rPr>
          <w:i/>
        </w:rPr>
        <w:t>Web Application Manifest</w:t>
      </w:r>
      <w:r>
        <w:t>. World Wide Web Consortium. https://www.w3.org/TR/appmanifest/</w:t>
      </w:r>
    </w:p>
    <w:p>
      <w:r>
        <w:t xml:space="preserve">Zod. (2026). </w:t>
      </w:r>
      <w:r>
        <w:rPr>
          <w:i/>
        </w:rPr>
        <w:t>Zod: TypeScript-first schema validation</w:t>
      </w:r>
      <w:r>
        <w:t xml:space="preserve"> (Version 4) [Computer software]. https://zod.dev</w:t>
      </w:r>
    </w:p>
    <w:p>
      <w:pPr>
        <w:pStyle w:val="Heading1"/>
        <w:numPr>
          <w:ilvl w:val="0"/>
          <w:numId w:val="9"/>
        </w:numPr>
      </w:pPr>
      <w:r>
        <w:t>APPENDICES</w:t>
      </w:r>
    </w:p>
    <w:p>
      <w:pPr>
        <w:pStyle w:val="Heading2"/>
        <w:numPr>
          <w:ilvl w:val="1"/>
          <w:numId w:val="9"/>
        </w:numPr>
      </w:pPr>
      <w:r>
        <w:t>GitHub Repository</w:t>
      </w:r>
    </w:p>
    <w:p>
      <w:r>
        <w:t xml:space="preserve">Repository: </w:t>
      </w:r>
      <w:r>
        <w:rPr>
          <w:b/>
        </w:rPr>
        <w:t>https://github.com/altechemist/civiclink</w:t>
      </w:r>
      <w:r>
        <w:t xml:space="preserve"> (private; access granted to the lecturer).</w:t>
      </w:r>
    </w:p>
    <w:p>
      <w:r>
        <w:t xml:space="preserve">Submitted version: tag </w:t>
      </w:r>
      <w:r>
        <w:rPr>
          <w:b/>
        </w:rPr>
        <w:t>v1.0.0</w:t>
      </w:r>
      <w:r>
        <w:t xml:space="preserve">, commit </w:t>
      </w:r>
      <w:r>
        <w:rPr>
          <w:b/>
        </w:rPr>
        <w:t>7fa5805c2e3a3322c17a344734be7ada1a39e259</w:t>
      </w:r>
      <w:r>
        <w:t>.</w:t>
      </w:r>
    </w:p>
    <w:p>
      <w:pPr>
        <w:pStyle w:val="Heading2"/>
        <w:numPr>
          <w:ilvl w:val="1"/>
          <w:numId w:val="9"/>
        </w:numPr>
      </w:pPr>
      <w:r>
        <w:t>Deployed System</w:t>
      </w:r>
    </w:p>
    <w:p>
      <w:r>
        <w:t xml:space="preserve">URL: </w:t>
      </w:r>
      <w:r>
        <w:rPr>
          <w:b/>
        </w:rPr>
        <w:t>https://civiclink-five.vercel.app</w:t>
      </w:r>
      <w:r>
        <w:t xml:space="preserve"> (Vercel + Firebase Spark, decision D3). Demo accounts are listed in Section 8. The local emulator configuration in Section 8 reproduces the same system offline.</w:t>
      </w:r>
    </w:p>
    <w:p>
      <w:pPr>
        <w:pStyle w:val="Heading2"/>
        <w:numPr>
          <w:ilvl w:val="1"/>
          <w:numId w:val="9"/>
        </w:numPr>
      </w:pPr>
      <w:r>
        <w:t>Additional Supporting Material</w:t>
      </w:r>
    </w:p>
    <w:p>
      <w:pPr>
        <w:pStyle w:val="BulletCompact"/>
        <w:numPr>
          <w:ilvl w:val="0"/>
          <w:numId w:val="8"/>
        </w:numPr>
      </w:pPr>
      <w:r>
        <w:rPr>
          <w:b/>
        </w:rPr>
        <w:t>Complete automated test results:</w:t>
      </w:r>
      <w:r>
        <w:t xml:space="preserve"> the GitHub Actions run for commit 7fa5805c2e3a3322c17a344734be7ada1a39e259 (tab "Actions"). It includes the Playwright HTML report and the coverage report as downloadable artefacts.</w:t>
      </w:r>
    </w:p>
    <w:p>
      <w:pPr>
        <w:pStyle w:val="BulletCompact"/>
        <w:numPr>
          <w:ilvl w:val="0"/>
          <w:numId w:val="8"/>
        </w:numPr>
      </w:pPr>
      <w:r>
        <w:rPr>
          <w:b/>
        </w:rPr>
        <w:t>Traceability matrix</w:t>
      </w:r>
      <w:r>
        <w:t xml:space="preserve"> (requirement → rule → screen → code → data → test): </w:t>
      </w:r>
      <w:r>
        <w:rPr>
          <w:rFonts w:ascii="Consolas" w:hAnsi="Consolas"/>
          <w:sz w:val="18"/>
        </w:rPr>
        <w:t>docs/trackers/traceability-matrix.md</w:t>
      </w:r>
      <w:r>
        <w:t>.</w:t>
      </w:r>
    </w:p>
    <w:p>
      <w:pPr>
        <w:pStyle w:val="BulletCompact"/>
        <w:numPr>
          <w:ilvl w:val="0"/>
          <w:numId w:val="8"/>
        </w:numPr>
      </w:pPr>
      <w:r>
        <w:rPr>
          <w:b/>
        </w:rPr>
        <w:t>Full test catalogue:</w:t>
      </w:r>
      <w:r>
        <w:t xml:space="preserve"> </w:t>
      </w:r>
      <w:r>
        <w:rPr>
          <w:rFonts w:ascii="Consolas" w:hAnsi="Consolas"/>
          <w:sz w:val="18"/>
        </w:rPr>
        <w:t>docs/trackers/test-catalog.md</w:t>
      </w:r>
      <w:r>
        <w:t xml:space="preserve">; </w:t>
      </w:r>
      <w:r>
        <w:rPr>
          <w:b/>
        </w:rPr>
        <w:t>defect log:</w:t>
      </w:r>
      <w:r>
        <w:t xml:space="preserve"> </w:t>
      </w:r>
      <w:r>
        <w:rPr>
          <w:rFonts w:ascii="Consolas" w:hAnsi="Consolas"/>
          <w:sz w:val="18"/>
        </w:rPr>
        <w:t>docs/trackers/defect-log.md</w:t>
      </w:r>
      <w:r>
        <w:t>.</w:t>
      </w:r>
    </w:p>
    <w:p>
      <w:pPr>
        <w:pStyle w:val="BulletCompact"/>
        <w:numPr>
          <w:ilvl w:val="0"/>
          <w:numId w:val="8"/>
        </w:numPr>
      </w:pPr>
      <w:r>
        <w:rPr>
          <w:b/>
        </w:rPr>
        <w:t>Baseline change log</w:t>
      </w:r>
      <w:r>
        <w:t xml:space="preserve"> reconciling Phases 1–3 (CR-01 to CR-32): </w:t>
      </w:r>
      <w:r>
        <w:rPr>
          <w:rFonts w:ascii="Consolas" w:hAnsi="Consolas"/>
          <w:sz w:val="18"/>
        </w:rPr>
        <w:t>docs/baseline/change-log.md</w:t>
      </w:r>
      <w:r>
        <w:t>.</w:t>
      </w:r>
    </w:p>
    <w:p>
      <w:pPr>
        <w:pStyle w:val="BulletCompact"/>
        <w:numPr>
          <w:ilvl w:val="0"/>
          <w:numId w:val="8"/>
        </w:numPr>
      </w:pPr>
      <w:r>
        <w:rPr>
          <w:b/>
        </w:rPr>
        <w:t>Architecture decision records:</w:t>
      </w:r>
      <w:r>
        <w:t xml:space="preserve"> </w:t>
      </w:r>
      <w:r>
        <w:rPr>
          <w:rFonts w:ascii="Consolas" w:hAnsi="Consolas"/>
          <w:sz w:val="18"/>
        </w:rPr>
        <w:t>docs/adr/README.md</w:t>
      </w:r>
      <w:r>
        <w:t>.</w:t>
      </w:r>
    </w:p>
    <w:p>
      <w:pPr>
        <w:pStyle w:val="BulletCompact"/>
        <w:numPr>
          <w:ilvl w:val="0"/>
          <w:numId w:val="8"/>
        </w:numPr>
      </w:pPr>
      <w:r>
        <w:rPr>
          <w:b/>
        </w:rPr>
        <w:t>Diagram sources</w:t>
      </w:r>
      <w:r>
        <w:t xml:space="preserve"> (PlantUML): </w:t>
      </w:r>
      <w:r>
        <w:rPr>
          <w:rFonts w:ascii="Consolas" w:hAnsi="Consolas"/>
          <w:sz w:val="18"/>
        </w:rPr>
        <w:t>docs/diagrams/src/</w:t>
      </w:r>
      <w:r>
        <w:t xml:space="preserve">; </w:t>
      </w:r>
      <w:r>
        <w:rPr>
          <w:b/>
        </w:rPr>
        <w:t>all 31 UI screenshots:</w:t>
      </w:r>
      <w:r>
        <w:t xml:space="preserve"> </w:t>
      </w:r>
      <w:r>
        <w:rPr>
          <w:rFonts w:ascii="Consolas" w:hAnsi="Consolas"/>
          <w:sz w:val="18"/>
        </w:rPr>
        <w:t>docs/evidence/</w:t>
      </w:r>
      <w:r>
        <w:t>.</w:t>
      </w:r>
    </w:p>
    <w:p>
      <w:pPr>
        <w:pStyle w:val="Heading3"/>
      </w:pPr>
      <w:r>
        <w:t>Abbreviations</w:t>
      </w:r>
    </w:p>
    <w:p>
      <w:pPr>
        <w:pStyle w:val="TableCaption"/>
        <w:keepNext/>
      </w:pPr>
      <w:r>
        <w:t>Table 22: Abbreviations</w:t>
      </w:r>
    </w:p>
    <w:tbl>
      <w:tblPr>
        <w:tblStyle w:val="TableGrid"/>
        <w:tblW w:type="auto" w:w="0"/>
        <w:jc w:val="center"/>
        <w:tblLayout w:type="fixed"/>
        <w:tblLook w:firstColumn="1" w:firstRow="1" w:lastColumn="0" w:lastRow="0" w:noHBand="0" w:noVBand="1" w:val="04A0"/>
        <w:tblLayout w:type="fixed"/>
      </w:tblPr>
      <w:tblGrid>
        <w:gridCol w:w="1397"/>
        <w:gridCol w:w="7963"/>
      </w:tblGrid>
      <w:tr>
        <w:trPr>
          <w:tblHeader w:val="true"/>
        </w:trPr>
        <w:tc>
          <w:tcPr>
            <w:tcW w:type="dxa" w:w="1397"/>
            <w:shd w:val="clear" w:color="auto" w:fill="D5EBF4"/>
          </w:tcPr>
          <w:p>
            <w:pPr>
              <w:spacing w:after="0"/>
            </w:pPr>
            <w:r>
              <w:rPr>
                <w:b/>
                <w:sz w:val="18"/>
              </w:rPr>
              <w:t>Term</w:t>
            </w:r>
          </w:p>
        </w:tc>
        <w:tc>
          <w:tcPr>
            <w:tcW w:type="dxa" w:w="7963"/>
            <w:shd w:val="clear" w:color="auto" w:fill="D5EBF4"/>
          </w:tcPr>
          <w:p>
            <w:pPr>
              <w:spacing w:after="0"/>
            </w:pPr>
            <w:r>
              <w:rPr>
                <w:b/>
                <w:sz w:val="18"/>
              </w:rPr>
              <w:t>Meaning</w:t>
            </w:r>
          </w:p>
        </w:tc>
      </w:tr>
      <w:tr>
        <w:tc>
          <w:tcPr>
            <w:tcW w:type="dxa" w:w="1397"/>
          </w:tcPr>
          <w:p>
            <w:pPr>
              <w:spacing w:after="0"/>
            </w:pPr>
            <w:r>
              <w:rPr>
                <w:sz w:val="18"/>
              </w:rPr>
              <w:t>AC</w:t>
            </w:r>
          </w:p>
        </w:tc>
        <w:tc>
          <w:tcPr>
            <w:tcW w:type="dxa" w:w="7963"/>
          </w:tcPr>
          <w:p>
            <w:pPr>
              <w:spacing w:after="0"/>
            </w:pPr>
            <w:r>
              <w:rPr>
                <w:sz w:val="18"/>
              </w:rPr>
              <w:t>Acceptance criteria</w:t>
            </w:r>
          </w:p>
        </w:tc>
      </w:tr>
      <w:tr>
        <w:tc>
          <w:tcPr>
            <w:tcW w:type="dxa" w:w="1397"/>
          </w:tcPr>
          <w:p>
            <w:pPr>
              <w:spacing w:after="0"/>
            </w:pPr>
            <w:r>
              <w:rPr>
                <w:sz w:val="18"/>
              </w:rPr>
              <w:t>ADR</w:t>
            </w:r>
          </w:p>
        </w:tc>
        <w:tc>
          <w:tcPr>
            <w:tcW w:type="dxa" w:w="7963"/>
          </w:tcPr>
          <w:p>
            <w:pPr>
              <w:spacing w:after="0"/>
            </w:pPr>
            <w:r>
              <w:rPr>
                <w:sz w:val="18"/>
              </w:rPr>
              <w:t>Architecture decision record</w:t>
            </w:r>
          </w:p>
        </w:tc>
      </w:tr>
      <w:tr>
        <w:tc>
          <w:tcPr>
            <w:tcW w:type="dxa" w:w="1397"/>
          </w:tcPr>
          <w:p>
            <w:pPr>
              <w:spacing w:after="0"/>
            </w:pPr>
            <w:r>
              <w:rPr>
                <w:sz w:val="18"/>
              </w:rPr>
              <w:t>AGSA</w:t>
            </w:r>
          </w:p>
        </w:tc>
        <w:tc>
          <w:tcPr>
            <w:tcW w:type="dxa" w:w="7963"/>
          </w:tcPr>
          <w:p>
            <w:pPr>
              <w:spacing w:after="0"/>
            </w:pPr>
            <w:r>
              <w:rPr>
                <w:sz w:val="18"/>
              </w:rPr>
              <w:t>Auditor-General of South Africa</w:t>
            </w:r>
          </w:p>
        </w:tc>
      </w:tr>
      <w:tr>
        <w:tc>
          <w:tcPr>
            <w:tcW w:type="dxa" w:w="1397"/>
          </w:tcPr>
          <w:p>
            <w:pPr>
              <w:spacing w:after="0"/>
            </w:pPr>
            <w:r>
              <w:rPr>
                <w:sz w:val="18"/>
              </w:rPr>
              <w:t>API</w:t>
            </w:r>
          </w:p>
        </w:tc>
        <w:tc>
          <w:tcPr>
            <w:tcW w:type="dxa" w:w="7963"/>
          </w:tcPr>
          <w:p>
            <w:pPr>
              <w:spacing w:after="0"/>
            </w:pPr>
            <w:r>
              <w:rPr>
                <w:sz w:val="18"/>
              </w:rPr>
              <w:t>Application programming interface</w:t>
            </w:r>
          </w:p>
        </w:tc>
      </w:tr>
      <w:tr>
        <w:tc>
          <w:tcPr>
            <w:tcW w:type="dxa" w:w="1397"/>
          </w:tcPr>
          <w:p>
            <w:pPr>
              <w:spacing w:after="0"/>
            </w:pPr>
            <w:r>
              <w:rPr>
                <w:sz w:val="18"/>
              </w:rPr>
              <w:t>BR</w:t>
            </w:r>
          </w:p>
        </w:tc>
        <w:tc>
          <w:tcPr>
            <w:tcW w:type="dxa" w:w="7963"/>
          </w:tcPr>
          <w:p>
            <w:pPr>
              <w:spacing w:after="0"/>
            </w:pPr>
            <w:r>
              <w:rPr>
                <w:sz w:val="18"/>
              </w:rPr>
              <w:t>Business rule</w:t>
            </w:r>
          </w:p>
        </w:tc>
      </w:tr>
      <w:tr>
        <w:tc>
          <w:tcPr>
            <w:tcW w:type="dxa" w:w="1397"/>
          </w:tcPr>
          <w:p>
            <w:pPr>
              <w:spacing w:after="0"/>
            </w:pPr>
            <w:r>
              <w:rPr>
                <w:sz w:val="18"/>
              </w:rPr>
              <w:t>CI</w:t>
            </w:r>
          </w:p>
        </w:tc>
        <w:tc>
          <w:tcPr>
            <w:tcW w:type="dxa" w:w="7963"/>
          </w:tcPr>
          <w:p>
            <w:pPr>
              <w:spacing w:after="0"/>
            </w:pPr>
            <w:r>
              <w:rPr>
                <w:sz w:val="18"/>
              </w:rPr>
              <w:t>Continuous integration (GitHub Actions)</w:t>
            </w:r>
          </w:p>
        </w:tc>
      </w:tr>
      <w:tr>
        <w:tc>
          <w:tcPr>
            <w:tcW w:type="dxa" w:w="1397"/>
          </w:tcPr>
          <w:p>
            <w:pPr>
              <w:spacing w:after="0"/>
            </w:pPr>
            <w:r>
              <w:rPr>
                <w:sz w:val="18"/>
              </w:rPr>
              <w:t>CR</w:t>
            </w:r>
          </w:p>
        </w:tc>
        <w:tc>
          <w:tcPr>
            <w:tcW w:type="dxa" w:w="7963"/>
          </w:tcPr>
          <w:p>
            <w:pPr>
              <w:spacing w:after="0"/>
            </w:pPr>
            <w:r>
              <w:rPr>
                <w:sz w:val="18"/>
              </w:rPr>
              <w:t>Change request (baseline change log)</w:t>
            </w:r>
          </w:p>
        </w:tc>
      </w:tr>
      <w:tr>
        <w:tc>
          <w:tcPr>
            <w:tcW w:type="dxa" w:w="1397"/>
          </w:tcPr>
          <w:p>
            <w:pPr>
              <w:spacing w:after="0"/>
            </w:pPr>
            <w:r>
              <w:rPr>
                <w:sz w:val="18"/>
              </w:rPr>
              <w:t>E2E</w:t>
            </w:r>
          </w:p>
        </w:tc>
        <w:tc>
          <w:tcPr>
            <w:tcW w:type="dxa" w:w="7963"/>
          </w:tcPr>
          <w:p>
            <w:pPr>
              <w:spacing w:after="0"/>
            </w:pPr>
            <w:r>
              <w:rPr>
                <w:sz w:val="18"/>
              </w:rPr>
              <w:t>End-to-end test</w:t>
            </w:r>
          </w:p>
        </w:tc>
      </w:tr>
      <w:tr>
        <w:tc>
          <w:tcPr>
            <w:tcW w:type="dxa" w:w="1397"/>
          </w:tcPr>
          <w:p>
            <w:pPr>
              <w:spacing w:after="0"/>
            </w:pPr>
            <w:r>
              <w:rPr>
                <w:sz w:val="18"/>
              </w:rPr>
              <w:t>FCM</w:t>
            </w:r>
          </w:p>
        </w:tc>
        <w:tc>
          <w:tcPr>
            <w:tcW w:type="dxa" w:w="7963"/>
          </w:tcPr>
          <w:p>
            <w:pPr>
              <w:spacing w:after="0"/>
            </w:pPr>
            <w:r>
              <w:rPr>
                <w:sz w:val="18"/>
              </w:rPr>
              <w:t>Firebase Cloud Messaging</w:t>
            </w:r>
          </w:p>
        </w:tc>
      </w:tr>
      <w:tr>
        <w:tc>
          <w:tcPr>
            <w:tcW w:type="dxa" w:w="1397"/>
          </w:tcPr>
          <w:p>
            <w:pPr>
              <w:spacing w:after="0"/>
            </w:pPr>
            <w:r>
              <w:rPr>
                <w:sz w:val="18"/>
              </w:rPr>
              <w:t>FR / NFR</w:t>
            </w:r>
          </w:p>
        </w:tc>
        <w:tc>
          <w:tcPr>
            <w:tcW w:type="dxa" w:w="7963"/>
          </w:tcPr>
          <w:p>
            <w:pPr>
              <w:spacing w:after="0"/>
            </w:pPr>
            <w:r>
              <w:rPr>
                <w:sz w:val="18"/>
              </w:rPr>
              <w:t>Functional / non-functional requirement</w:t>
            </w:r>
          </w:p>
        </w:tc>
      </w:tr>
      <w:tr>
        <w:tc>
          <w:tcPr>
            <w:tcW w:type="dxa" w:w="1397"/>
          </w:tcPr>
          <w:p>
            <w:pPr>
              <w:spacing w:after="0"/>
            </w:pPr>
            <w:r>
              <w:rPr>
                <w:sz w:val="18"/>
              </w:rPr>
              <w:t>IDP</w:t>
            </w:r>
          </w:p>
        </w:tc>
        <w:tc>
          <w:tcPr>
            <w:tcW w:type="dxa" w:w="7963"/>
          </w:tcPr>
          <w:p>
            <w:pPr>
              <w:spacing w:after="0"/>
            </w:pPr>
            <w:r>
              <w:rPr>
                <w:sz w:val="18"/>
              </w:rPr>
              <w:t>Integrated development plan</w:t>
            </w:r>
          </w:p>
        </w:tc>
      </w:tr>
      <w:tr>
        <w:tc>
          <w:tcPr>
            <w:tcW w:type="dxa" w:w="1397"/>
          </w:tcPr>
          <w:p>
            <w:pPr>
              <w:spacing w:after="0"/>
            </w:pPr>
            <w:r>
              <w:rPr>
                <w:sz w:val="18"/>
              </w:rPr>
              <w:t>MFMA</w:t>
            </w:r>
          </w:p>
        </w:tc>
        <w:tc>
          <w:tcPr>
            <w:tcW w:type="dxa" w:w="7963"/>
          </w:tcPr>
          <w:p>
            <w:pPr>
              <w:spacing w:after="0"/>
            </w:pPr>
            <w:r>
              <w:rPr>
                <w:sz w:val="18"/>
              </w:rPr>
              <w:t>Municipal Finance Management Act</w:t>
            </w:r>
          </w:p>
        </w:tc>
      </w:tr>
      <w:tr>
        <w:tc>
          <w:tcPr>
            <w:tcW w:type="dxa" w:w="1397"/>
          </w:tcPr>
          <w:p>
            <w:pPr>
              <w:spacing w:after="0"/>
            </w:pPr>
            <w:r>
              <w:rPr>
                <w:sz w:val="18"/>
              </w:rPr>
              <w:t>POPIA</w:t>
            </w:r>
          </w:p>
        </w:tc>
        <w:tc>
          <w:tcPr>
            <w:tcW w:type="dxa" w:w="7963"/>
          </w:tcPr>
          <w:p>
            <w:pPr>
              <w:spacing w:after="0"/>
            </w:pPr>
            <w:r>
              <w:rPr>
                <w:sz w:val="18"/>
              </w:rPr>
              <w:t>Protection of Personal Information Act 4 of 2013</w:t>
            </w:r>
          </w:p>
        </w:tc>
      </w:tr>
      <w:tr>
        <w:tc>
          <w:tcPr>
            <w:tcW w:type="dxa" w:w="1397"/>
          </w:tcPr>
          <w:p>
            <w:pPr>
              <w:spacing w:after="0"/>
            </w:pPr>
            <w:r>
              <w:rPr>
                <w:sz w:val="18"/>
              </w:rPr>
              <w:t>PWA</w:t>
            </w:r>
          </w:p>
        </w:tc>
        <w:tc>
          <w:tcPr>
            <w:tcW w:type="dxa" w:w="7963"/>
          </w:tcPr>
          <w:p>
            <w:pPr>
              <w:spacing w:after="0"/>
            </w:pPr>
            <w:r>
              <w:rPr>
                <w:sz w:val="18"/>
              </w:rPr>
              <w:t>Progressive web app (installable, works offline)</w:t>
            </w:r>
          </w:p>
        </w:tc>
      </w:tr>
      <w:tr>
        <w:tc>
          <w:tcPr>
            <w:tcW w:type="dxa" w:w="1397"/>
          </w:tcPr>
          <w:p>
            <w:pPr>
              <w:spacing w:after="0"/>
            </w:pPr>
            <w:r>
              <w:rPr>
                <w:sz w:val="18"/>
              </w:rPr>
              <w:t>SC</w:t>
            </w:r>
          </w:p>
        </w:tc>
        <w:tc>
          <w:tcPr>
            <w:tcW w:type="dxa" w:w="7963"/>
          </w:tcPr>
          <w:p>
            <w:pPr>
              <w:spacing w:after="0"/>
            </w:pPr>
            <w:r>
              <w:rPr>
                <w:sz w:val="18"/>
              </w:rPr>
              <w:t>Success criterion</w:t>
            </w:r>
          </w:p>
        </w:tc>
      </w:tr>
      <w:tr>
        <w:tc>
          <w:tcPr>
            <w:tcW w:type="dxa" w:w="1397"/>
          </w:tcPr>
          <w:p>
            <w:pPr>
              <w:spacing w:after="0"/>
            </w:pPr>
            <w:r>
              <w:rPr>
                <w:sz w:val="18"/>
              </w:rPr>
              <w:t>SLA</w:t>
            </w:r>
          </w:p>
        </w:tc>
        <w:tc>
          <w:tcPr>
            <w:tcW w:type="dxa" w:w="7963"/>
          </w:tcPr>
          <w:p>
            <w:pPr>
              <w:spacing w:after="0"/>
            </w:pPr>
            <w:r>
              <w:rPr>
                <w:sz w:val="18"/>
              </w:rPr>
              <w:t>Service-level agreement (target resolution time per department)</w:t>
            </w:r>
          </w:p>
        </w:tc>
      </w:tr>
      <w:tr>
        <w:tc>
          <w:tcPr>
            <w:tcW w:type="dxa" w:w="1397"/>
          </w:tcPr>
          <w:p>
            <w:pPr>
              <w:spacing w:after="0"/>
            </w:pPr>
            <w:r>
              <w:rPr>
                <w:sz w:val="18"/>
              </w:rPr>
              <w:t>TX</w:t>
            </w:r>
          </w:p>
        </w:tc>
        <w:tc>
          <w:tcPr>
            <w:tcW w:type="dxa" w:w="7963"/>
          </w:tcPr>
          <w:p>
            <w:pPr>
              <w:spacing w:after="0"/>
            </w:pPr>
            <w:r>
              <w:rPr>
                <w:sz w:val="18"/>
              </w:rPr>
              <w:t>Critical database transaction (TX-1 submit, TX-2 assign, TX-3 complete)</w:t>
            </w:r>
          </w:p>
        </w:tc>
      </w:tr>
      <w:tr>
        <w:tc>
          <w:tcPr>
            <w:tcW w:type="dxa" w:w="1397"/>
          </w:tcPr>
          <w:p>
            <w:pPr>
              <w:spacing w:after="0"/>
            </w:pPr>
            <w:r>
              <w:rPr>
                <w:sz w:val="18"/>
              </w:rPr>
              <w:t>WCAG</w:t>
            </w:r>
          </w:p>
        </w:tc>
        <w:tc>
          <w:tcPr>
            <w:tcW w:type="dxa" w:w="7963"/>
          </w:tcPr>
          <w:p>
            <w:pPr>
              <w:spacing w:after="0"/>
            </w:pPr>
            <w:r>
              <w:rPr>
                <w:sz w:val="18"/>
              </w:rPr>
              <w:t>Web Content Accessibility Guidelines</w:t>
            </w:r>
          </w:p>
        </w:tc>
      </w:tr>
    </w:tbl>
    <w:p/>
    <w:p>
      <w:pPr>
        <w:pStyle w:val="Heading3"/>
      </w:pPr>
      <w:r>
        <w:t>Requirements traceability</w:t>
      </w:r>
    </w:p>
    <w:p>
      <w:r>
        <w:t xml:space="preserve">Every included requirement, with its business rules, screen and the tests that verify it. The full matrix, including components and data, is in </w:t>
      </w:r>
      <w:r>
        <w:rPr>
          <w:rFonts w:ascii="Consolas" w:hAnsi="Consolas"/>
          <w:sz w:val="18"/>
        </w:rPr>
        <w:t>docs/trackers/traceability-matrix.md</w:t>
      </w:r>
      <w:r>
        <w:t>.</w:t>
      </w:r>
    </w:p>
    <w:p>
      <w:pPr>
        <w:pStyle w:val="TableCaption"/>
        <w:keepNext/>
      </w:pPr>
      <w:r>
        <w:t>Table 23: Requirements traceability (condensed from docs/trackers/traceability-matrix.md)</w:t>
      </w:r>
    </w:p>
    <w:tbl>
      <w:tblPr>
        <w:tblStyle w:val="TableGrid"/>
        <w:tblW w:type="auto" w:w="0"/>
        <w:jc w:val="center"/>
        <w:tblLayout w:type="fixed"/>
        <w:tblLook w:firstColumn="1" w:firstRow="1" w:lastColumn="0" w:lastRow="0" w:noHBand="0" w:noVBand="1" w:val="04A0"/>
        <w:tblLayout w:type="fixed"/>
      </w:tblPr>
      <w:tblGrid>
        <w:gridCol w:w="922"/>
        <w:gridCol w:w="1281"/>
        <w:gridCol w:w="2958"/>
        <w:gridCol w:w="2878"/>
        <w:gridCol w:w="1322"/>
      </w:tblGrid>
      <w:tr>
        <w:trPr>
          <w:tblHeader w:val="true"/>
        </w:trPr>
        <w:tc>
          <w:tcPr>
            <w:tcW w:type="dxa" w:w="922"/>
            <w:shd w:val="clear" w:color="auto" w:fill="D5EBF4"/>
          </w:tcPr>
          <w:p>
            <w:pPr>
              <w:spacing w:after="0"/>
            </w:pPr>
            <w:r>
              <w:rPr>
                <w:b/>
                <w:sz w:val="18"/>
              </w:rPr>
              <w:t>FR</w:t>
            </w:r>
          </w:p>
        </w:tc>
        <w:tc>
          <w:tcPr>
            <w:tcW w:type="dxa" w:w="1281"/>
            <w:shd w:val="clear" w:color="auto" w:fill="D5EBF4"/>
          </w:tcPr>
          <w:p>
            <w:pPr>
              <w:spacing w:after="0"/>
            </w:pPr>
            <w:r>
              <w:rPr>
                <w:b/>
                <w:sz w:val="18"/>
              </w:rPr>
              <w:t>Business rules</w:t>
            </w:r>
          </w:p>
        </w:tc>
        <w:tc>
          <w:tcPr>
            <w:tcW w:type="dxa" w:w="2958"/>
            <w:shd w:val="clear" w:color="auto" w:fill="D5EBF4"/>
          </w:tcPr>
          <w:p>
            <w:pPr>
              <w:spacing w:after="0"/>
            </w:pPr>
            <w:r>
              <w:rPr>
                <w:b/>
                <w:sz w:val="18"/>
              </w:rPr>
              <w:t>Screen</w:t>
            </w:r>
          </w:p>
        </w:tc>
        <w:tc>
          <w:tcPr>
            <w:tcW w:type="dxa" w:w="2878"/>
            <w:shd w:val="clear" w:color="auto" w:fill="D5EBF4"/>
          </w:tcPr>
          <w:p>
            <w:pPr>
              <w:spacing w:after="0"/>
            </w:pPr>
            <w:r>
              <w:rPr>
                <w:b/>
                <w:sz w:val="18"/>
              </w:rPr>
              <w:t>Verified by</w:t>
            </w:r>
          </w:p>
        </w:tc>
        <w:tc>
          <w:tcPr>
            <w:tcW w:type="dxa" w:w="1322"/>
            <w:shd w:val="clear" w:color="auto" w:fill="D5EBF4"/>
          </w:tcPr>
          <w:p>
            <w:pPr>
              <w:spacing w:after="0"/>
            </w:pPr>
            <w:r>
              <w:rPr>
                <w:b/>
                <w:sz w:val="18"/>
              </w:rPr>
              <w:t>Status</w:t>
            </w:r>
          </w:p>
        </w:tc>
      </w:tr>
      <w:tr>
        <w:tc>
          <w:tcPr>
            <w:tcW w:type="dxa" w:w="922"/>
          </w:tcPr>
          <w:p>
            <w:pPr>
              <w:spacing w:after="0"/>
            </w:pPr>
            <w:r>
              <w:rPr>
                <w:sz w:val="18"/>
              </w:rPr>
              <w:t>FR-01</w:t>
            </w:r>
          </w:p>
        </w:tc>
        <w:tc>
          <w:tcPr>
            <w:tcW w:type="dxa" w:w="1281"/>
          </w:tcPr>
          <w:p>
            <w:pPr>
              <w:spacing w:after="0"/>
            </w:pPr>
            <w:r>
              <w:rPr>
                <w:sz w:val="18"/>
              </w:rPr>
              <w:t>BR-16</w:t>
            </w:r>
          </w:p>
        </w:tc>
        <w:tc>
          <w:tcPr>
            <w:tcW w:type="dxa" w:w="2958"/>
          </w:tcPr>
          <w:p>
            <w:pPr>
              <w:spacing w:after="0"/>
            </w:pPr>
            <w:r>
              <w:rPr>
                <w:sz w:val="18"/>
              </w:rPr>
              <w:t>/register</w:t>
            </w:r>
          </w:p>
        </w:tc>
        <w:tc>
          <w:tcPr>
            <w:tcW w:type="dxa" w:w="2878"/>
          </w:tcPr>
          <w:p>
            <w:pPr>
              <w:spacing w:after="0"/>
            </w:pPr>
            <w:r>
              <w:rPr>
                <w:sz w:val="18"/>
              </w:rPr>
              <w:t>UT-SCH-05, IT-AUTH-01, IT-AUTH-02</w:t>
            </w:r>
          </w:p>
        </w:tc>
        <w:tc>
          <w:tcPr>
            <w:tcW w:type="dxa" w:w="1322"/>
          </w:tcPr>
          <w:p>
            <w:pPr>
              <w:spacing w:after="0"/>
            </w:pPr>
            <w:r>
              <w:rPr>
                <w:sz w:val="18"/>
              </w:rPr>
              <w:t>Included</w:t>
            </w:r>
          </w:p>
        </w:tc>
      </w:tr>
      <w:tr>
        <w:tc>
          <w:tcPr>
            <w:tcW w:type="dxa" w:w="922"/>
          </w:tcPr>
          <w:p>
            <w:pPr>
              <w:spacing w:after="0"/>
            </w:pPr>
            <w:r>
              <w:rPr>
                <w:sz w:val="18"/>
              </w:rPr>
              <w:t>FR-02</w:t>
            </w:r>
          </w:p>
        </w:tc>
        <w:tc>
          <w:tcPr>
            <w:tcW w:type="dxa" w:w="1281"/>
          </w:tcPr>
          <w:p>
            <w:pPr>
              <w:spacing w:after="0"/>
            </w:pPr>
            <w:r>
              <w:rPr>
                <w:sz w:val="18"/>
              </w:rPr>
              <w:t>BR-15, BR-16</w:t>
            </w:r>
          </w:p>
        </w:tc>
        <w:tc>
          <w:tcPr>
            <w:tcW w:type="dxa" w:w="2958"/>
          </w:tcPr>
          <w:p>
            <w:pPr>
              <w:spacing w:after="0"/>
            </w:pPr>
            <w:r>
              <w:rPr>
                <w:sz w:val="18"/>
              </w:rPr>
              <w:t>/login, all routes</w:t>
            </w:r>
          </w:p>
        </w:tc>
        <w:tc>
          <w:tcPr>
            <w:tcW w:type="dxa" w:w="2878"/>
          </w:tcPr>
          <w:p>
            <w:pPr>
              <w:spacing w:after="0"/>
            </w:pPr>
            <w:r>
              <w:rPr>
                <w:sz w:val="18"/>
              </w:rPr>
              <w:t>IT-AUTH-03, RT-USR-05, E2E-04, E2E-06</w:t>
            </w:r>
          </w:p>
        </w:tc>
        <w:tc>
          <w:tcPr>
            <w:tcW w:type="dxa" w:w="1322"/>
          </w:tcPr>
          <w:p>
            <w:pPr>
              <w:spacing w:after="0"/>
            </w:pPr>
            <w:r>
              <w:rPr>
                <w:sz w:val="18"/>
              </w:rPr>
              <w:t>Included</w:t>
            </w:r>
          </w:p>
        </w:tc>
      </w:tr>
      <w:tr>
        <w:tc>
          <w:tcPr>
            <w:tcW w:type="dxa" w:w="922"/>
          </w:tcPr>
          <w:p>
            <w:pPr>
              <w:spacing w:after="0"/>
            </w:pPr>
            <w:r>
              <w:rPr>
                <w:sz w:val="18"/>
              </w:rPr>
              <w:t>FR-03</w:t>
            </w:r>
          </w:p>
        </w:tc>
        <w:tc>
          <w:tcPr>
            <w:tcW w:type="dxa" w:w="1281"/>
          </w:tcPr>
          <w:p>
            <w:pPr>
              <w:spacing w:after="0"/>
            </w:pPr>
            <w:r>
              <w:rPr>
                <w:sz w:val="18"/>
              </w:rPr>
              <w:t>BR-01, BR-02</w:t>
            </w:r>
          </w:p>
        </w:tc>
        <w:tc>
          <w:tcPr>
            <w:tcW w:type="dxa" w:w="2958"/>
          </w:tcPr>
          <w:p>
            <w:pPr>
              <w:spacing w:after="0"/>
            </w:pPr>
            <w:r>
              <w:rPr>
                <w:sz w:val="18"/>
              </w:rPr>
              <w:t>/resident/report/new</w:t>
            </w:r>
          </w:p>
        </w:tc>
        <w:tc>
          <w:tcPr>
            <w:tcW w:type="dxa" w:w="2878"/>
          </w:tcPr>
          <w:p>
            <w:pPr>
              <w:spacing w:after="0"/>
            </w:pPr>
            <w:r>
              <w:rPr>
                <w:sz w:val="18"/>
              </w:rPr>
              <w:t>UT-SCH-01..04, UT-SCH-09, IT-RPT-01..06, IT-RPT-10, RT-PHO-01, E2E-05, E2E-07</w:t>
            </w:r>
          </w:p>
        </w:tc>
        <w:tc>
          <w:tcPr>
            <w:tcW w:type="dxa" w:w="1322"/>
          </w:tcPr>
          <w:p>
            <w:pPr>
              <w:spacing w:after="0"/>
            </w:pPr>
            <w:r>
              <w:rPr>
                <w:sz w:val="18"/>
              </w:rPr>
              <w:t>Included</w:t>
            </w:r>
          </w:p>
        </w:tc>
      </w:tr>
      <w:tr>
        <w:tc>
          <w:tcPr>
            <w:tcW w:type="dxa" w:w="922"/>
          </w:tcPr>
          <w:p>
            <w:pPr>
              <w:spacing w:after="0"/>
            </w:pPr>
            <w:r>
              <w:rPr>
                <w:sz w:val="18"/>
              </w:rPr>
              <w:t>FR-04</w:t>
            </w:r>
          </w:p>
        </w:tc>
        <w:tc>
          <w:tcPr>
            <w:tcW w:type="dxa" w:w="1281"/>
          </w:tcPr>
          <w:p>
            <w:pPr>
              <w:spacing w:after="0"/>
            </w:pPr>
            <w:r>
              <w:rPr>
                <w:sz w:val="18"/>
              </w:rPr>
              <w:t>BR-04, BR-05</w:t>
            </w:r>
          </w:p>
        </w:tc>
        <w:tc>
          <w:tcPr>
            <w:tcW w:type="dxa" w:w="2958"/>
          </w:tcPr>
          <w:p>
            <w:pPr>
              <w:spacing w:after="0"/>
            </w:pPr>
            <w:r>
              <w:rPr>
                <w:sz w:val="18"/>
              </w:rPr>
              <w:t>submit result</w:t>
            </w:r>
          </w:p>
        </w:tc>
        <w:tc>
          <w:tcPr>
            <w:tcW w:type="dxa" w:w="2878"/>
          </w:tcPr>
          <w:p>
            <w:pPr>
              <w:spacing w:after="0"/>
            </w:pPr>
            <w:r>
              <w:rPr>
                <w:sz w:val="18"/>
              </w:rPr>
              <w:t>UT-REF-01, IT-RPT-07, IT-RPT-08</w:t>
            </w:r>
          </w:p>
        </w:tc>
        <w:tc>
          <w:tcPr>
            <w:tcW w:type="dxa" w:w="1322"/>
          </w:tcPr>
          <w:p>
            <w:pPr>
              <w:spacing w:after="0"/>
            </w:pPr>
            <w:r>
              <w:rPr>
                <w:sz w:val="18"/>
              </w:rPr>
              <w:t>Included</w:t>
            </w:r>
          </w:p>
        </w:tc>
      </w:tr>
      <w:tr>
        <w:tc>
          <w:tcPr>
            <w:tcW w:type="dxa" w:w="922"/>
          </w:tcPr>
          <w:p>
            <w:pPr>
              <w:spacing w:after="0"/>
            </w:pPr>
            <w:r>
              <w:rPr>
                <w:sz w:val="18"/>
              </w:rPr>
              <w:t>FR-05</w:t>
            </w:r>
          </w:p>
        </w:tc>
        <w:tc>
          <w:tcPr>
            <w:tcW w:type="dxa" w:w="1281"/>
          </w:tcPr>
          <w:p>
            <w:pPr>
              <w:spacing w:after="0"/>
            </w:pPr>
            <w:r>
              <w:rPr>
                <w:sz w:val="18"/>
              </w:rPr>
              <w:t>BR-03</w:t>
            </w:r>
          </w:p>
        </w:tc>
        <w:tc>
          <w:tcPr>
            <w:tcW w:type="dxa" w:w="2958"/>
          </w:tcPr>
          <w:p>
            <w:pPr>
              <w:spacing w:after="0"/>
            </w:pPr>
            <w:r>
              <w:rPr>
                <w:sz w:val="18"/>
              </w:rPr>
              <w:t>duplicate result</w:t>
            </w:r>
          </w:p>
        </w:tc>
        <w:tc>
          <w:tcPr>
            <w:tcW w:type="dxa" w:w="2878"/>
          </w:tcPr>
          <w:p>
            <w:pPr>
              <w:spacing w:after="0"/>
            </w:pPr>
            <w:r>
              <w:rPr>
                <w:sz w:val="18"/>
              </w:rPr>
              <w:t>UT-DUP-01..06, IT-RPT-09, E2E-02</w:t>
            </w:r>
          </w:p>
        </w:tc>
        <w:tc>
          <w:tcPr>
            <w:tcW w:type="dxa" w:w="1322"/>
          </w:tcPr>
          <w:p>
            <w:pPr>
              <w:spacing w:after="0"/>
            </w:pPr>
            <w:r>
              <w:rPr>
                <w:sz w:val="18"/>
              </w:rPr>
              <w:t>Included</w:t>
            </w:r>
          </w:p>
        </w:tc>
      </w:tr>
      <w:tr>
        <w:tc>
          <w:tcPr>
            <w:tcW w:type="dxa" w:w="922"/>
          </w:tcPr>
          <w:p>
            <w:pPr>
              <w:spacing w:after="0"/>
            </w:pPr>
            <w:r>
              <w:rPr>
                <w:sz w:val="18"/>
              </w:rPr>
              <w:t>FR-06</w:t>
            </w:r>
          </w:p>
        </w:tc>
        <w:tc>
          <w:tcPr>
            <w:tcW w:type="dxa" w:w="1281"/>
          </w:tcPr>
          <w:p>
            <w:pPr>
              <w:spacing w:after="0"/>
            </w:pPr>
            <w:r>
              <w:rPr>
                <w:sz w:val="18"/>
              </w:rPr>
              <w:t>BR-17</w:t>
            </w:r>
          </w:p>
        </w:tc>
        <w:tc>
          <w:tcPr>
            <w:tcW w:type="dxa" w:w="2958"/>
          </w:tcPr>
          <w:p>
            <w:pPr>
              <w:spacing w:after="0"/>
            </w:pPr>
            <w:r>
              <w:rPr>
                <w:sz w:val="18"/>
              </w:rPr>
              <w:t>/resident, /resident/reports, /resident/reports/:id</w:t>
            </w:r>
          </w:p>
        </w:tc>
        <w:tc>
          <w:tcPr>
            <w:tcW w:type="dxa" w:w="2878"/>
          </w:tcPr>
          <w:p>
            <w:pPr>
              <w:spacing w:after="0"/>
            </w:pPr>
            <w:r>
              <w:rPr>
                <w:sz w:val="18"/>
              </w:rPr>
              <w:t>RT-RPT-02, RT-RPT-03, E2E-01</w:t>
            </w:r>
          </w:p>
        </w:tc>
        <w:tc>
          <w:tcPr>
            <w:tcW w:type="dxa" w:w="1322"/>
          </w:tcPr>
          <w:p>
            <w:pPr>
              <w:spacing w:after="0"/>
            </w:pPr>
            <w:r>
              <w:rPr>
                <w:sz w:val="18"/>
              </w:rPr>
              <w:t>Included</w:t>
            </w:r>
          </w:p>
        </w:tc>
      </w:tr>
      <w:tr>
        <w:tc>
          <w:tcPr>
            <w:tcW w:type="dxa" w:w="922"/>
          </w:tcPr>
          <w:p>
            <w:pPr>
              <w:spacing w:after="0"/>
            </w:pPr>
            <w:r>
              <w:rPr>
                <w:sz w:val="18"/>
              </w:rPr>
              <w:t>FR-07</w:t>
            </w:r>
          </w:p>
        </w:tc>
        <w:tc>
          <w:tcPr>
            <w:tcW w:type="dxa" w:w="1281"/>
          </w:tcPr>
          <w:p>
            <w:pPr>
              <w:spacing w:after="0"/>
            </w:pPr>
            <w:r>
              <w:rPr>
                <w:sz w:val="18"/>
              </w:rPr>
              <w:t>BR-17</w:t>
            </w:r>
          </w:p>
        </w:tc>
        <w:tc>
          <w:tcPr>
            <w:tcW w:type="dxa" w:w="2958"/>
          </w:tcPr>
          <w:p>
            <w:pPr>
              <w:spacing w:after="0"/>
            </w:pPr>
            <w:r>
              <w:rPr>
                <w:sz w:val="18"/>
              </w:rPr>
              <w:t>/map</w:t>
            </w:r>
          </w:p>
        </w:tc>
        <w:tc>
          <w:tcPr>
            <w:tcW w:type="dxa" w:w="2878"/>
          </w:tcPr>
          <w:p>
            <w:pPr>
              <w:spacing w:after="0"/>
            </w:pPr>
            <w:r>
              <w:rPr>
                <w:sz w:val="18"/>
              </w:rPr>
              <w:t>UT-PRV-01, RT-PUB-01, IT-RPT-07</w:t>
            </w:r>
          </w:p>
        </w:tc>
        <w:tc>
          <w:tcPr>
            <w:tcW w:type="dxa" w:w="1322"/>
          </w:tcPr>
          <w:p>
            <w:pPr>
              <w:spacing w:after="0"/>
            </w:pPr>
            <w:r>
              <w:rPr>
                <w:sz w:val="18"/>
              </w:rPr>
              <w:t>Included</w:t>
            </w:r>
          </w:p>
        </w:tc>
      </w:tr>
      <w:tr>
        <w:tc>
          <w:tcPr>
            <w:tcW w:type="dxa" w:w="922"/>
          </w:tcPr>
          <w:p>
            <w:pPr>
              <w:spacing w:after="0"/>
            </w:pPr>
            <w:r>
              <w:rPr>
                <w:sz w:val="18"/>
              </w:rPr>
              <w:t>FR-08</w:t>
            </w:r>
          </w:p>
        </w:tc>
        <w:tc>
          <w:tcPr>
            <w:tcW w:type="dxa" w:w="1281"/>
          </w:tcPr>
          <w:p>
            <w:pPr>
              <w:spacing w:after="0"/>
            </w:pPr>
            <w:r>
              <w:rPr>
                <w:sz w:val="18"/>
              </w:rPr>
              <w:t>BR-20</w:t>
            </w:r>
          </w:p>
        </w:tc>
        <w:tc>
          <w:tcPr>
            <w:tcW w:type="dxa" w:w="2958"/>
          </w:tcPr>
          <w:p>
            <w:pPr>
              <w:spacing w:after="0"/>
            </w:pPr>
            <w:r>
              <w:rPr>
                <w:sz w:val="18"/>
              </w:rPr>
              <w:t>/official, /official/reports</w:t>
            </w:r>
          </w:p>
        </w:tc>
        <w:tc>
          <w:tcPr>
            <w:tcW w:type="dxa" w:w="2878"/>
          </w:tcPr>
          <w:p>
            <w:pPr>
              <w:spacing w:after="0"/>
            </w:pPr>
            <w:r>
              <w:rPr>
                <w:sz w:val="18"/>
              </w:rPr>
              <w:t>RT-RPT-04, RT-RPT-06, E2E-01</w:t>
            </w:r>
          </w:p>
        </w:tc>
        <w:tc>
          <w:tcPr>
            <w:tcW w:type="dxa" w:w="1322"/>
          </w:tcPr>
          <w:p>
            <w:pPr>
              <w:spacing w:after="0"/>
            </w:pPr>
            <w:r>
              <w:rPr>
                <w:sz w:val="18"/>
              </w:rPr>
              <w:t>Included</w:t>
            </w:r>
          </w:p>
        </w:tc>
      </w:tr>
      <w:tr>
        <w:tc>
          <w:tcPr>
            <w:tcW w:type="dxa" w:w="922"/>
          </w:tcPr>
          <w:p>
            <w:pPr>
              <w:spacing w:after="0"/>
            </w:pPr>
            <w:r>
              <w:rPr>
                <w:sz w:val="18"/>
              </w:rPr>
              <w:t>FR-09</w:t>
            </w:r>
          </w:p>
        </w:tc>
        <w:tc>
          <w:tcPr>
            <w:tcW w:type="dxa" w:w="1281"/>
          </w:tcPr>
          <w:p>
            <w:pPr>
              <w:spacing w:after="0"/>
            </w:pPr>
            <w:r>
              <w:rPr>
                <w:sz w:val="18"/>
              </w:rPr>
              <w:t>BR-05, BR-12, BR-19, BR-20</w:t>
            </w:r>
          </w:p>
        </w:tc>
        <w:tc>
          <w:tcPr>
            <w:tcW w:type="dxa" w:w="2958"/>
          </w:tcPr>
          <w:p>
            <w:pPr>
              <w:spacing w:after="0"/>
            </w:pPr>
            <w:r>
              <w:rPr>
                <w:sz w:val="18"/>
              </w:rPr>
              <w:t>/official/reports/:id</w:t>
            </w:r>
          </w:p>
        </w:tc>
        <w:tc>
          <w:tcPr>
            <w:tcW w:type="dxa" w:w="2878"/>
          </w:tcPr>
          <w:p>
            <w:pPr>
              <w:spacing w:after="0"/>
            </w:pPr>
            <w:r>
              <w:rPr>
                <w:sz w:val="18"/>
              </w:rPr>
              <w:t>IT-TRI-01..05</w:t>
            </w:r>
          </w:p>
        </w:tc>
        <w:tc>
          <w:tcPr>
            <w:tcW w:type="dxa" w:w="1322"/>
          </w:tcPr>
          <w:p>
            <w:pPr>
              <w:spacing w:after="0"/>
            </w:pPr>
            <w:r>
              <w:rPr>
                <w:sz w:val="18"/>
              </w:rPr>
              <w:t>Included</w:t>
            </w:r>
          </w:p>
        </w:tc>
      </w:tr>
      <w:tr>
        <w:tc>
          <w:tcPr>
            <w:tcW w:type="dxa" w:w="922"/>
          </w:tcPr>
          <w:p>
            <w:pPr>
              <w:spacing w:after="0"/>
            </w:pPr>
            <w:r>
              <w:rPr>
                <w:sz w:val="18"/>
              </w:rPr>
              <w:t>FR-10</w:t>
            </w:r>
          </w:p>
        </w:tc>
        <w:tc>
          <w:tcPr>
            <w:tcW w:type="dxa" w:w="1281"/>
          </w:tcPr>
          <w:p>
            <w:pPr>
              <w:spacing w:after="0"/>
            </w:pPr>
            <w:r>
              <w:rPr>
                <w:sz w:val="18"/>
              </w:rPr>
              <w:t>BR-06, BR-07, BR-20</w:t>
            </w:r>
          </w:p>
        </w:tc>
        <w:tc>
          <w:tcPr>
            <w:tcW w:type="dxa" w:w="2958"/>
          </w:tcPr>
          <w:p>
            <w:pPr>
              <w:spacing w:after="0"/>
            </w:pPr>
            <w:r>
              <w:rPr>
                <w:sz w:val="18"/>
              </w:rPr>
              <w:t>/official/reports/:id</w:t>
            </w:r>
          </w:p>
        </w:tc>
        <w:tc>
          <w:tcPr>
            <w:tcW w:type="dxa" w:w="2878"/>
          </w:tcPr>
          <w:p>
            <w:pPr>
              <w:spacing w:after="0"/>
            </w:pPr>
            <w:r>
              <w:rPr>
                <w:sz w:val="18"/>
              </w:rPr>
              <w:t>IT-ASG-01..07, E2E-01</w:t>
            </w:r>
          </w:p>
        </w:tc>
        <w:tc>
          <w:tcPr>
            <w:tcW w:type="dxa" w:w="1322"/>
          </w:tcPr>
          <w:p>
            <w:pPr>
              <w:spacing w:after="0"/>
            </w:pPr>
            <w:r>
              <w:rPr>
                <w:sz w:val="18"/>
              </w:rPr>
              <w:t>Included</w:t>
            </w:r>
          </w:p>
        </w:tc>
      </w:tr>
      <w:tr>
        <w:tc>
          <w:tcPr>
            <w:tcW w:type="dxa" w:w="922"/>
          </w:tcPr>
          <w:p>
            <w:pPr>
              <w:spacing w:after="0"/>
            </w:pPr>
            <w:r>
              <w:rPr>
                <w:sz w:val="18"/>
              </w:rPr>
              <w:t>FR-11</w:t>
            </w:r>
          </w:p>
        </w:tc>
        <w:tc>
          <w:tcPr>
            <w:tcW w:type="dxa" w:w="1281"/>
          </w:tcPr>
          <w:p>
            <w:pPr>
              <w:spacing w:after="0"/>
            </w:pPr>
            <w:r>
              <w:rPr>
                <w:sz w:val="18"/>
              </w:rPr>
              <w:t>BR-08, BR-09</w:t>
            </w:r>
          </w:p>
        </w:tc>
        <w:tc>
          <w:tcPr>
            <w:tcW w:type="dxa" w:w="2958"/>
          </w:tcPr>
          <w:p>
            <w:pPr>
              <w:spacing w:after="0"/>
            </w:pPr>
            <w:r>
              <w:rPr>
                <w:sz w:val="18"/>
              </w:rPr>
              <w:t>/worker, /worker/tasks/:id</w:t>
            </w:r>
          </w:p>
        </w:tc>
        <w:tc>
          <w:tcPr>
            <w:tcW w:type="dxa" w:w="2878"/>
          </w:tcPr>
          <w:p>
            <w:pPr>
              <w:spacing w:after="0"/>
            </w:pPr>
            <w:r>
              <w:rPr>
                <w:sz w:val="18"/>
              </w:rPr>
              <w:t>UT-TSM-01, UT-SCH-06, IT-TSK-01..07, RT-PHO-01, E2E-01</w:t>
            </w:r>
          </w:p>
        </w:tc>
        <w:tc>
          <w:tcPr>
            <w:tcW w:type="dxa" w:w="1322"/>
          </w:tcPr>
          <w:p>
            <w:pPr>
              <w:spacing w:after="0"/>
            </w:pPr>
            <w:r>
              <w:rPr>
                <w:sz w:val="18"/>
              </w:rPr>
              <w:t>Included</w:t>
            </w:r>
          </w:p>
        </w:tc>
      </w:tr>
      <w:tr>
        <w:tc>
          <w:tcPr>
            <w:tcW w:type="dxa" w:w="922"/>
          </w:tcPr>
          <w:p>
            <w:pPr>
              <w:spacing w:after="0"/>
            </w:pPr>
            <w:r>
              <w:rPr>
                <w:sz w:val="18"/>
              </w:rPr>
              <w:t>FR-12</w:t>
            </w:r>
          </w:p>
        </w:tc>
        <w:tc>
          <w:tcPr>
            <w:tcW w:type="dxa" w:w="1281"/>
          </w:tcPr>
          <w:p>
            <w:pPr>
              <w:spacing w:after="0"/>
            </w:pPr>
            <w:r>
              <w:rPr>
                <w:sz w:val="18"/>
              </w:rPr>
              <w:t>BR-06, BR-07</w:t>
            </w:r>
          </w:p>
        </w:tc>
        <w:tc>
          <w:tcPr>
            <w:tcW w:type="dxa" w:w="2958"/>
          </w:tcPr>
          <w:p>
            <w:pPr>
              <w:spacing w:after="0"/>
            </w:pPr>
            <w:r>
              <w:rPr>
                <w:sz w:val="18"/>
              </w:rPr>
              <w:t>/official/reports/:id</w:t>
            </w:r>
          </w:p>
        </w:tc>
        <w:tc>
          <w:tcPr>
            <w:tcW w:type="dxa" w:w="2878"/>
          </w:tcPr>
          <w:p>
            <w:pPr>
              <w:spacing w:after="0"/>
            </w:pPr>
            <w:r>
              <w:rPr>
                <w:sz w:val="18"/>
              </w:rPr>
              <w:t>IT-ASG-08..10, IT-TSK-06</w:t>
            </w:r>
          </w:p>
        </w:tc>
        <w:tc>
          <w:tcPr>
            <w:tcW w:type="dxa" w:w="1322"/>
          </w:tcPr>
          <w:p>
            <w:pPr>
              <w:spacing w:after="0"/>
            </w:pPr>
            <w:r>
              <w:rPr>
                <w:sz w:val="18"/>
              </w:rPr>
              <w:t>Included</w:t>
            </w:r>
          </w:p>
        </w:tc>
      </w:tr>
      <w:tr>
        <w:tc>
          <w:tcPr>
            <w:tcW w:type="dxa" w:w="922"/>
          </w:tcPr>
          <w:p>
            <w:pPr>
              <w:spacing w:after="0"/>
            </w:pPr>
            <w:r>
              <w:rPr>
                <w:sz w:val="18"/>
              </w:rPr>
              <w:t>FR-13</w:t>
            </w:r>
          </w:p>
        </w:tc>
        <w:tc>
          <w:tcPr>
            <w:tcW w:type="dxa" w:w="1281"/>
          </w:tcPr>
          <w:p>
            <w:pPr>
              <w:spacing w:after="0"/>
            </w:pPr>
            <w:r>
              <w:rPr>
                <w:sz w:val="18"/>
              </w:rPr>
              <w:t>BR-10</w:t>
            </w:r>
          </w:p>
        </w:tc>
        <w:tc>
          <w:tcPr>
            <w:tcW w:type="dxa" w:w="2958"/>
          </w:tcPr>
          <w:p>
            <w:pPr>
              <w:spacing w:after="0"/>
            </w:pPr>
            <w:r>
              <w:rPr>
                <w:sz w:val="18"/>
              </w:rPr>
              <w:t>queue, dashboard</w:t>
            </w:r>
          </w:p>
        </w:tc>
        <w:tc>
          <w:tcPr>
            <w:tcW w:type="dxa" w:w="2878"/>
          </w:tcPr>
          <w:p>
            <w:pPr>
              <w:spacing w:after="0"/>
            </w:pPr>
            <w:r>
              <w:rPr>
                <w:sz w:val="18"/>
              </w:rPr>
              <w:t>UT-SLA-01..02, IT-ESC-01..03</w:t>
            </w:r>
          </w:p>
        </w:tc>
        <w:tc>
          <w:tcPr>
            <w:tcW w:type="dxa" w:w="1322"/>
          </w:tcPr>
          <w:p>
            <w:pPr>
              <w:spacing w:after="0"/>
            </w:pPr>
            <w:r>
              <w:rPr>
                <w:sz w:val="18"/>
              </w:rPr>
              <w:t>Included</w:t>
            </w:r>
          </w:p>
        </w:tc>
      </w:tr>
      <w:tr>
        <w:tc>
          <w:tcPr>
            <w:tcW w:type="dxa" w:w="922"/>
          </w:tcPr>
          <w:p>
            <w:pPr>
              <w:spacing w:after="0"/>
            </w:pPr>
            <w:r>
              <w:rPr>
                <w:sz w:val="18"/>
              </w:rPr>
              <w:t>FR-14</w:t>
            </w:r>
          </w:p>
        </w:tc>
        <w:tc>
          <w:tcPr>
            <w:tcW w:type="dxa" w:w="1281"/>
          </w:tcPr>
          <w:p>
            <w:pPr>
              <w:spacing w:after="0"/>
            </w:pPr>
            <w:r>
              <w:rPr>
                <w:sz w:val="18"/>
              </w:rPr>
              <w:t>BR-11</w:t>
            </w:r>
          </w:p>
        </w:tc>
        <w:tc>
          <w:tcPr>
            <w:tcW w:type="dxa" w:w="2958"/>
          </w:tcPr>
          <w:p>
            <w:pPr>
              <w:spacing w:after="0"/>
            </w:pPr>
            <w:r>
              <w:rPr>
                <w:sz w:val="18"/>
              </w:rPr>
              <w:t>/resident/reports/:id</w:t>
            </w:r>
          </w:p>
        </w:tc>
        <w:tc>
          <w:tcPr>
            <w:tcW w:type="dxa" w:w="2878"/>
          </w:tcPr>
          <w:p>
            <w:pPr>
              <w:spacing w:after="0"/>
            </w:pPr>
            <w:r>
              <w:rPr>
                <w:sz w:val="18"/>
              </w:rPr>
              <w:t>UT-RES-01, IT-RES-01..05, E2E-01</w:t>
            </w:r>
          </w:p>
        </w:tc>
        <w:tc>
          <w:tcPr>
            <w:tcW w:type="dxa" w:w="1322"/>
          </w:tcPr>
          <w:p>
            <w:pPr>
              <w:spacing w:after="0"/>
            </w:pPr>
            <w:r>
              <w:rPr>
                <w:sz w:val="18"/>
              </w:rPr>
              <w:t>Included</w:t>
            </w:r>
          </w:p>
        </w:tc>
      </w:tr>
      <w:tr>
        <w:tc>
          <w:tcPr>
            <w:tcW w:type="dxa" w:w="922"/>
          </w:tcPr>
          <w:p>
            <w:pPr>
              <w:spacing w:after="0"/>
            </w:pPr>
            <w:r>
              <w:rPr>
                <w:sz w:val="18"/>
              </w:rPr>
              <w:t>FR-15</w:t>
            </w:r>
          </w:p>
        </w:tc>
        <w:tc>
          <w:tcPr>
            <w:tcW w:type="dxa" w:w="1281"/>
          </w:tcPr>
          <w:p>
            <w:pPr>
              <w:spacing w:after="0"/>
            </w:pPr>
            <w:r>
              <w:rPr>
                <w:sz w:val="18"/>
              </w:rPr>
              <w:t>—</w:t>
            </w:r>
          </w:p>
        </w:tc>
        <w:tc>
          <w:tcPr>
            <w:tcW w:type="dxa" w:w="2958"/>
          </w:tcPr>
          <w:p>
            <w:pPr>
              <w:spacing w:after="0"/>
            </w:pPr>
            <w:r>
              <w:rPr>
                <w:sz w:val="18"/>
              </w:rPr>
              <w:t>NotificationBell (all shells)</w:t>
            </w:r>
          </w:p>
        </w:tc>
        <w:tc>
          <w:tcPr>
            <w:tcW w:type="dxa" w:w="2878"/>
          </w:tcPr>
          <w:p>
            <w:pPr>
              <w:spacing w:after="0"/>
            </w:pPr>
            <w:r>
              <w:rPr>
                <w:sz w:val="18"/>
              </w:rPr>
              <w:t>IT-RPT-07, IT-ASG-01, IT-TSK-01, RT-USR-04, NFT-05</w:t>
            </w:r>
          </w:p>
        </w:tc>
        <w:tc>
          <w:tcPr>
            <w:tcW w:type="dxa" w:w="1322"/>
          </w:tcPr>
          <w:p>
            <w:pPr>
              <w:spacing w:after="0"/>
            </w:pPr>
            <w:r>
              <w:rPr>
                <w:sz w:val="18"/>
              </w:rPr>
              <w:t>Included</w:t>
            </w:r>
          </w:p>
        </w:tc>
      </w:tr>
      <w:tr>
        <w:tc>
          <w:tcPr>
            <w:tcW w:type="dxa" w:w="922"/>
          </w:tcPr>
          <w:p>
            <w:pPr>
              <w:spacing w:after="0"/>
            </w:pPr>
            <w:r>
              <w:rPr>
                <w:sz w:val="18"/>
              </w:rPr>
              <w:t>FR-16</w:t>
            </w:r>
          </w:p>
        </w:tc>
        <w:tc>
          <w:tcPr>
            <w:tcW w:type="dxa" w:w="1281"/>
          </w:tcPr>
          <w:p>
            <w:pPr>
              <w:spacing w:after="0"/>
            </w:pPr>
            <w:r>
              <w:rPr>
                <w:sz w:val="18"/>
              </w:rPr>
              <w:t>BR-13</w:t>
            </w:r>
          </w:p>
        </w:tc>
        <w:tc>
          <w:tcPr>
            <w:tcW w:type="dxa" w:w="2958"/>
          </w:tcPr>
          <w:p>
            <w:pPr>
              <w:spacing w:after="0"/>
            </w:pPr>
            <w:r>
              <w:rPr>
                <w:sz w:val="18"/>
              </w:rPr>
              <w:t>/official/alerts/new</w:t>
            </w:r>
          </w:p>
        </w:tc>
        <w:tc>
          <w:tcPr>
            <w:tcW w:type="dxa" w:w="2878"/>
          </w:tcPr>
          <w:p>
            <w:pPr>
              <w:spacing w:after="0"/>
            </w:pPr>
            <w:r>
              <w:rPr>
                <w:sz w:val="18"/>
              </w:rPr>
              <w:t>UT-SCH-ALR-01..02, IT-ALR-01..04, E2E-03</w:t>
            </w:r>
          </w:p>
        </w:tc>
        <w:tc>
          <w:tcPr>
            <w:tcW w:type="dxa" w:w="1322"/>
          </w:tcPr>
          <w:p>
            <w:pPr>
              <w:spacing w:after="0"/>
            </w:pPr>
            <w:r>
              <w:rPr>
                <w:sz w:val="18"/>
              </w:rPr>
              <w:t>Included</w:t>
            </w:r>
          </w:p>
        </w:tc>
      </w:tr>
      <w:tr>
        <w:tc>
          <w:tcPr>
            <w:tcW w:type="dxa" w:w="922"/>
          </w:tcPr>
          <w:p>
            <w:pPr>
              <w:spacing w:after="0"/>
            </w:pPr>
            <w:r>
              <w:rPr>
                <w:sz w:val="18"/>
              </w:rPr>
              <w:t>FR-17</w:t>
            </w:r>
          </w:p>
        </w:tc>
        <w:tc>
          <w:tcPr>
            <w:tcW w:type="dxa" w:w="1281"/>
          </w:tcPr>
          <w:p>
            <w:pPr>
              <w:spacing w:after="0"/>
            </w:pPr>
            <w:r>
              <w:rPr>
                <w:sz w:val="18"/>
              </w:rPr>
              <w:t>BR-14</w:t>
            </w:r>
          </w:p>
        </w:tc>
        <w:tc>
          <w:tcPr>
            <w:tcW w:type="dxa" w:w="2958"/>
          </w:tcPr>
          <w:p>
            <w:pPr>
              <w:spacing w:after="0"/>
            </w:pPr>
            <w:r>
              <w:rPr>
                <w:sz w:val="18"/>
              </w:rPr>
              <w:t>/resident/alerts, /resident</w:t>
            </w:r>
          </w:p>
        </w:tc>
        <w:tc>
          <w:tcPr>
            <w:tcW w:type="dxa" w:w="2878"/>
          </w:tcPr>
          <w:p>
            <w:pPr>
              <w:spacing w:after="0"/>
            </w:pPr>
            <w:r>
              <w:rPr>
                <w:sz w:val="18"/>
              </w:rPr>
              <w:t>RT-ALR-01..02, IT-ALR-05, E2E-03</w:t>
            </w:r>
          </w:p>
        </w:tc>
        <w:tc>
          <w:tcPr>
            <w:tcW w:type="dxa" w:w="1322"/>
          </w:tcPr>
          <w:p>
            <w:pPr>
              <w:spacing w:after="0"/>
            </w:pPr>
            <w:r>
              <w:rPr>
                <w:sz w:val="18"/>
              </w:rPr>
              <w:t>Included</w:t>
            </w:r>
          </w:p>
        </w:tc>
      </w:tr>
      <w:tr>
        <w:tc>
          <w:tcPr>
            <w:tcW w:type="dxa" w:w="922"/>
          </w:tcPr>
          <w:p>
            <w:pPr>
              <w:spacing w:after="0"/>
            </w:pPr>
            <w:r>
              <w:rPr>
                <w:sz w:val="18"/>
              </w:rPr>
              <w:t>FR-18</w:t>
            </w:r>
          </w:p>
        </w:tc>
        <w:tc>
          <w:tcPr>
            <w:tcW w:type="dxa" w:w="1281"/>
          </w:tcPr>
          <w:p>
            <w:pPr>
              <w:spacing w:after="0"/>
            </w:pPr>
            <w:r>
              <w:rPr>
                <w:sz w:val="18"/>
              </w:rPr>
              <w:t>—</w:t>
            </w:r>
          </w:p>
        </w:tc>
        <w:tc>
          <w:tcPr>
            <w:tcW w:type="dxa" w:w="2958"/>
          </w:tcPr>
          <w:p>
            <w:pPr>
              <w:spacing w:after="0"/>
            </w:pPr>
            <w:r>
              <w:rPr>
                <w:sz w:val="18"/>
              </w:rPr>
              <w:t>/official/alerts</w:t>
            </w:r>
          </w:p>
        </w:tc>
        <w:tc>
          <w:tcPr>
            <w:tcW w:type="dxa" w:w="2878"/>
          </w:tcPr>
          <w:p>
            <w:pPr>
              <w:spacing w:after="0"/>
            </w:pPr>
            <w:r>
              <w:rPr>
                <w:sz w:val="18"/>
              </w:rPr>
              <w:t>IT-ALR-05, IT-ALR-06</w:t>
            </w:r>
          </w:p>
        </w:tc>
        <w:tc>
          <w:tcPr>
            <w:tcW w:type="dxa" w:w="1322"/>
          </w:tcPr>
          <w:p>
            <w:pPr>
              <w:spacing w:after="0"/>
            </w:pPr>
            <w:r>
              <w:rPr>
                <w:sz w:val="18"/>
              </w:rPr>
              <w:t>Included</w:t>
            </w:r>
          </w:p>
        </w:tc>
      </w:tr>
      <w:tr>
        <w:tc>
          <w:tcPr>
            <w:tcW w:type="dxa" w:w="922"/>
          </w:tcPr>
          <w:p>
            <w:pPr>
              <w:spacing w:after="0"/>
            </w:pPr>
            <w:r>
              <w:rPr>
                <w:sz w:val="18"/>
              </w:rPr>
              <w:t>FR-19</w:t>
            </w:r>
          </w:p>
        </w:tc>
        <w:tc>
          <w:tcPr>
            <w:tcW w:type="dxa" w:w="1281"/>
          </w:tcPr>
          <w:p>
            <w:pPr>
              <w:spacing w:after="0"/>
            </w:pPr>
            <w:r>
              <w:rPr>
                <w:sz w:val="18"/>
              </w:rPr>
              <w:t>—</w:t>
            </w:r>
          </w:p>
        </w:tc>
        <w:tc>
          <w:tcPr>
            <w:tcW w:type="dxa" w:w="2958"/>
          </w:tcPr>
          <w:p>
            <w:pPr>
              <w:spacing w:after="0"/>
            </w:pPr>
            <w:r>
              <w:rPr>
                <w:sz w:val="18"/>
              </w:rPr>
              <w:t>/official/analytics</w:t>
            </w:r>
          </w:p>
        </w:tc>
        <w:tc>
          <w:tcPr>
            <w:tcW w:type="dxa" w:w="2878"/>
          </w:tcPr>
          <w:p>
            <w:pPr>
              <w:spacing w:after="0"/>
            </w:pPr>
            <w:r>
              <w:rPr>
                <w:sz w:val="18"/>
              </w:rPr>
              <w:t>UT-ANL-01..02, IT-ANL-01</w:t>
            </w:r>
          </w:p>
        </w:tc>
        <w:tc>
          <w:tcPr>
            <w:tcW w:type="dxa" w:w="1322"/>
          </w:tcPr>
          <w:p>
            <w:pPr>
              <w:spacing w:after="0"/>
            </w:pPr>
            <w:r>
              <w:rPr>
                <w:sz w:val="18"/>
              </w:rPr>
              <w:t>Included</w:t>
            </w:r>
          </w:p>
        </w:tc>
      </w:tr>
      <w:tr>
        <w:tc>
          <w:tcPr>
            <w:tcW w:type="dxa" w:w="922"/>
          </w:tcPr>
          <w:p>
            <w:pPr>
              <w:spacing w:after="0"/>
            </w:pPr>
            <w:r>
              <w:rPr>
                <w:sz w:val="18"/>
              </w:rPr>
              <w:t>FR-20</w:t>
            </w:r>
          </w:p>
        </w:tc>
        <w:tc>
          <w:tcPr>
            <w:tcW w:type="dxa" w:w="1281"/>
          </w:tcPr>
          <w:p>
            <w:pPr>
              <w:spacing w:after="0"/>
            </w:pPr>
            <w:r>
              <w:rPr>
                <w:sz w:val="18"/>
              </w:rPr>
              <w:t>BR-15, BR-16</w:t>
            </w:r>
          </w:p>
        </w:tc>
        <w:tc>
          <w:tcPr>
            <w:tcW w:type="dxa" w:w="2958"/>
          </w:tcPr>
          <w:p>
            <w:pPr>
              <w:spacing w:after="0"/>
            </w:pPr>
            <w:r>
              <w:rPr>
                <w:sz w:val="18"/>
              </w:rPr>
              <w:t>/admin/users</w:t>
            </w:r>
          </w:p>
        </w:tc>
        <w:tc>
          <w:tcPr>
            <w:tcW w:type="dxa" w:w="2878"/>
          </w:tcPr>
          <w:p>
            <w:pPr>
              <w:spacing w:after="0"/>
            </w:pPr>
            <w:r>
              <w:rPr>
                <w:sz w:val="18"/>
              </w:rPr>
              <w:t>UT-SCH-07, IT-ADM-01..06, IT-AUTH-03</w:t>
            </w:r>
          </w:p>
        </w:tc>
        <w:tc>
          <w:tcPr>
            <w:tcW w:type="dxa" w:w="1322"/>
          </w:tcPr>
          <w:p>
            <w:pPr>
              <w:spacing w:after="0"/>
            </w:pPr>
            <w:r>
              <w:rPr>
                <w:sz w:val="18"/>
              </w:rPr>
              <w:t>Included</w:t>
            </w:r>
          </w:p>
        </w:tc>
      </w:tr>
      <w:tr>
        <w:tc>
          <w:tcPr>
            <w:tcW w:type="dxa" w:w="922"/>
          </w:tcPr>
          <w:p>
            <w:pPr>
              <w:spacing w:after="0"/>
            </w:pPr>
            <w:r>
              <w:rPr>
                <w:sz w:val="18"/>
              </w:rPr>
              <w:t>FR-21</w:t>
            </w:r>
          </w:p>
        </w:tc>
        <w:tc>
          <w:tcPr>
            <w:tcW w:type="dxa" w:w="1281"/>
          </w:tcPr>
          <w:p>
            <w:pPr>
              <w:spacing w:after="0"/>
            </w:pPr>
            <w:r>
              <w:rPr>
                <w:sz w:val="18"/>
              </w:rPr>
              <w:t>BR-19</w:t>
            </w:r>
          </w:p>
        </w:tc>
        <w:tc>
          <w:tcPr>
            <w:tcW w:type="dxa" w:w="2958"/>
          </w:tcPr>
          <w:p>
            <w:pPr>
              <w:spacing w:after="0"/>
            </w:pPr>
            <w:r>
              <w:rPr>
                <w:sz w:val="18"/>
              </w:rPr>
              <w:t>/admin/config</w:t>
            </w:r>
          </w:p>
        </w:tc>
        <w:tc>
          <w:tcPr>
            <w:tcW w:type="dxa" w:w="2878"/>
          </w:tcPr>
          <w:p>
            <w:pPr>
              <w:spacing w:after="0"/>
            </w:pPr>
            <w:r>
              <w:rPr>
                <w:sz w:val="18"/>
              </w:rPr>
              <w:t>UT-SCH-08, IT-CFG-01..04, IT-RPT-05</w:t>
            </w:r>
          </w:p>
        </w:tc>
        <w:tc>
          <w:tcPr>
            <w:tcW w:type="dxa" w:w="1322"/>
          </w:tcPr>
          <w:p>
            <w:pPr>
              <w:spacing w:after="0"/>
            </w:pPr>
            <w:r>
              <w:rPr>
                <w:sz w:val="18"/>
              </w:rPr>
              <w:t>Included</w:t>
            </w:r>
          </w:p>
        </w:tc>
      </w:tr>
      <w:tr>
        <w:tc>
          <w:tcPr>
            <w:tcW w:type="dxa" w:w="922"/>
          </w:tcPr>
          <w:p>
            <w:pPr>
              <w:spacing w:after="0"/>
            </w:pPr>
            <w:r>
              <w:rPr>
                <w:sz w:val="18"/>
              </w:rPr>
              <w:t>FR-22</w:t>
            </w:r>
          </w:p>
        </w:tc>
        <w:tc>
          <w:tcPr>
            <w:tcW w:type="dxa" w:w="1281"/>
          </w:tcPr>
          <w:p>
            <w:pPr>
              <w:spacing w:after="0"/>
            </w:pPr>
            <w:r>
              <w:rPr>
                <w:sz w:val="18"/>
              </w:rPr>
              <w:t>BR-18</w:t>
            </w:r>
          </w:p>
        </w:tc>
        <w:tc>
          <w:tcPr>
            <w:tcW w:type="dxa" w:w="2958"/>
          </w:tcPr>
          <w:p>
            <w:pPr>
              <w:spacing w:after="0"/>
            </w:pPr>
            <w:r>
              <w:rPr>
                <w:sz w:val="18"/>
              </w:rPr>
              <w:t>/official/reports/:id (internal notes)</w:t>
            </w:r>
          </w:p>
        </w:tc>
        <w:tc>
          <w:tcPr>
            <w:tcW w:type="dxa" w:w="2878"/>
          </w:tcPr>
          <w:p>
            <w:pPr>
              <w:spacing w:after="0"/>
            </w:pPr>
            <w:r>
              <w:rPr>
                <w:sz w:val="18"/>
              </w:rPr>
              <w:t>IT-CMT-01, RT-CMT-01</w:t>
            </w:r>
          </w:p>
        </w:tc>
        <w:tc>
          <w:tcPr>
            <w:tcW w:type="dxa" w:w="1322"/>
          </w:tcPr>
          <w:p>
            <w:pPr>
              <w:spacing w:after="0"/>
            </w:pPr>
            <w:r>
              <w:rPr>
                <w:sz w:val="18"/>
              </w:rPr>
              <w:t>Included</w:t>
            </w:r>
          </w:p>
        </w:tc>
      </w:tr>
      <w:tr>
        <w:tc>
          <w:tcPr>
            <w:tcW w:type="dxa" w:w="922"/>
          </w:tcPr>
          <w:p>
            <w:pPr>
              <w:spacing w:after="0"/>
            </w:pPr>
            <w:r>
              <w:rPr>
                <w:sz w:val="18"/>
              </w:rPr>
              <w:t>FR-23</w:t>
            </w:r>
          </w:p>
        </w:tc>
        <w:tc>
          <w:tcPr>
            <w:tcW w:type="dxa" w:w="1281"/>
          </w:tcPr>
          <w:p>
            <w:pPr>
              <w:spacing w:after="0"/>
            </w:pPr>
            <w:r>
              <w:rPr>
                <w:sz w:val="18"/>
              </w:rPr>
              <w:t>—</w:t>
            </w:r>
          </w:p>
        </w:tc>
        <w:tc>
          <w:tcPr>
            <w:tcW w:type="dxa" w:w="2958"/>
          </w:tcPr>
          <w:p>
            <w:pPr>
              <w:spacing w:after="0"/>
            </w:pPr>
            <w:r>
              <w:rPr>
                <w:sz w:val="18"/>
              </w:rPr>
              <w:t>/admin/logs</w:t>
            </w:r>
          </w:p>
        </w:tc>
        <w:tc>
          <w:tcPr>
            <w:tcW w:type="dxa" w:w="2878"/>
          </w:tcPr>
          <w:p>
            <w:pPr>
              <w:spacing w:after="0"/>
            </w:pPr>
            <w:r>
              <w:rPr>
                <w:sz w:val="18"/>
              </w:rPr>
              <w:t>IT-ADM-07, RT-CFG-01</w:t>
            </w:r>
          </w:p>
        </w:tc>
        <w:tc>
          <w:tcPr>
            <w:tcW w:type="dxa" w:w="1322"/>
          </w:tcPr>
          <w:p>
            <w:pPr>
              <w:spacing w:after="0"/>
            </w:pPr>
            <w:r>
              <w:rPr>
                <w:sz w:val="18"/>
              </w:rPr>
              <w:t>Included</w:t>
            </w:r>
          </w:p>
        </w:tc>
      </w:tr>
      <w:tr>
        <w:tc>
          <w:tcPr>
            <w:tcW w:type="dxa" w:w="922"/>
          </w:tcPr>
          <w:p>
            <w:pPr>
              <w:spacing w:after="0"/>
            </w:pPr>
            <w:r>
              <w:rPr>
                <w:sz w:val="18"/>
              </w:rPr>
              <w:t>FR-24</w:t>
            </w:r>
          </w:p>
        </w:tc>
        <w:tc>
          <w:tcPr>
            <w:tcW w:type="dxa" w:w="1281"/>
          </w:tcPr>
          <w:p>
            <w:pPr>
              <w:spacing w:after="0"/>
            </w:pPr>
            <w:r>
              <w:rPr>
                <w:sz w:val="18"/>
              </w:rPr>
              <w:t>—</w:t>
            </w:r>
          </w:p>
        </w:tc>
        <w:tc>
          <w:tcPr>
            <w:tcW w:type="dxa" w:w="2958"/>
          </w:tcPr>
          <w:p>
            <w:pPr>
              <w:spacing w:after="0"/>
            </w:pPr>
            <w:r>
              <w:rPr>
                <w:sz w:val="18"/>
              </w:rPr>
              <w:t>/profile (push toggle)</w:t>
            </w:r>
          </w:p>
        </w:tc>
        <w:tc>
          <w:tcPr>
            <w:tcW w:type="dxa" w:w="2878"/>
          </w:tcPr>
          <w:p>
            <w:pPr>
              <w:spacing w:after="0"/>
            </w:pPr>
            <w:r>
              <w:rPr>
                <w:sz w:val="18"/>
              </w:rPr>
              <w:t>IT-PSH-01..03; manual live check</w:t>
            </w:r>
          </w:p>
        </w:tc>
        <w:tc>
          <w:tcPr>
            <w:tcW w:type="dxa" w:w="1322"/>
          </w:tcPr>
          <w:p>
            <w:pPr>
              <w:spacing w:after="0"/>
            </w:pPr>
            <w:r>
              <w:rPr>
                <w:sz w:val="18"/>
              </w:rPr>
              <w:t>Included</w:t>
            </w:r>
          </w:p>
        </w:tc>
      </w:tr>
      <w:tr>
        <w:tc>
          <w:tcPr>
            <w:tcW w:type="dxa" w:w="922"/>
          </w:tcPr>
          <w:p>
            <w:pPr>
              <w:spacing w:after="0"/>
            </w:pPr>
            <w:r>
              <w:rPr>
                <w:sz w:val="18"/>
              </w:rPr>
              <w:t>FR-25</w:t>
            </w:r>
          </w:p>
        </w:tc>
        <w:tc>
          <w:tcPr>
            <w:tcW w:type="dxa" w:w="1281"/>
          </w:tcPr>
          <w:p>
            <w:pPr>
              <w:spacing w:after="0"/>
            </w:pPr>
            <w:r>
              <w:rPr>
                <w:sz w:val="18"/>
              </w:rPr>
              <w:t>—</w:t>
            </w:r>
          </w:p>
        </w:tc>
        <w:tc>
          <w:tcPr>
            <w:tcW w:type="dxa" w:w="2958"/>
          </w:tcPr>
          <w:p>
            <w:pPr>
              <w:spacing w:after="0"/>
            </w:pPr>
            <w:r>
              <w:rPr>
                <w:sz w:val="18"/>
              </w:rPr>
              <w:t>—</w:t>
            </w:r>
          </w:p>
        </w:tc>
        <w:tc>
          <w:tcPr>
            <w:tcW w:type="dxa" w:w="2878"/>
          </w:tcPr>
          <w:p>
            <w:pPr>
              <w:spacing w:after="0"/>
            </w:pPr>
            <w:r>
              <w:rPr>
                <w:sz w:val="18"/>
              </w:rPr>
              <w:t>—</w:t>
            </w:r>
          </w:p>
        </w:tc>
        <w:tc>
          <w:tcPr>
            <w:tcW w:type="dxa" w:w="1322"/>
          </w:tcPr>
          <w:p>
            <w:pPr>
              <w:spacing w:after="0"/>
            </w:pPr>
            <w:r>
              <w:rPr>
                <w:sz w:val="18"/>
              </w:rPr>
              <w:t>Deferred</w:t>
            </w:r>
          </w:p>
        </w:tc>
      </w:tr>
      <w:tr>
        <w:tc>
          <w:tcPr>
            <w:tcW w:type="dxa" w:w="922"/>
          </w:tcPr>
          <w:p>
            <w:pPr>
              <w:spacing w:after="0"/>
            </w:pPr>
            <w:r>
              <w:rPr>
                <w:sz w:val="18"/>
              </w:rPr>
              <w:t>FR-26</w:t>
            </w:r>
          </w:p>
        </w:tc>
        <w:tc>
          <w:tcPr>
            <w:tcW w:type="dxa" w:w="1281"/>
          </w:tcPr>
          <w:p>
            <w:pPr>
              <w:spacing w:after="0"/>
            </w:pPr>
            <w:r>
              <w:rPr>
                <w:sz w:val="18"/>
              </w:rPr>
              <w:t>—</w:t>
            </w:r>
          </w:p>
        </w:tc>
        <w:tc>
          <w:tcPr>
            <w:tcW w:type="dxa" w:w="2958"/>
          </w:tcPr>
          <w:p>
            <w:pPr>
              <w:spacing w:after="0"/>
            </w:pPr>
            <w:r>
              <w:rPr>
                <w:sz w:val="18"/>
              </w:rPr>
              <w:t>queue "Export CSV"</w:t>
            </w:r>
          </w:p>
        </w:tc>
        <w:tc>
          <w:tcPr>
            <w:tcW w:type="dxa" w:w="2878"/>
          </w:tcPr>
          <w:p>
            <w:pPr>
              <w:spacing w:after="0"/>
            </w:pPr>
            <w:r>
              <w:rPr>
                <w:sz w:val="18"/>
              </w:rPr>
              <w:t>UT-CSV-01</w:t>
            </w:r>
          </w:p>
        </w:tc>
        <w:tc>
          <w:tcPr>
            <w:tcW w:type="dxa" w:w="1322"/>
          </w:tcPr>
          <w:p>
            <w:pPr>
              <w:spacing w:after="0"/>
            </w:pPr>
            <w:r>
              <w:rPr>
                <w:sz w:val="18"/>
              </w:rPr>
              <w:t>Included</w:t>
            </w:r>
          </w:p>
        </w:tc>
      </w:tr>
      <w:tr>
        <w:tc>
          <w:tcPr>
            <w:tcW w:type="dxa" w:w="922"/>
          </w:tcPr>
          <w:p>
            <w:pPr>
              <w:spacing w:after="0"/>
            </w:pPr>
            <w:r>
              <w:rPr>
                <w:sz w:val="18"/>
              </w:rPr>
              <w:t>FR-27</w:t>
            </w:r>
          </w:p>
        </w:tc>
        <w:tc>
          <w:tcPr>
            <w:tcW w:type="dxa" w:w="1281"/>
          </w:tcPr>
          <w:p>
            <w:pPr>
              <w:spacing w:after="0"/>
            </w:pPr>
            <w:r>
              <w:rPr>
                <w:sz w:val="18"/>
              </w:rPr>
              <w:t>—</w:t>
            </w:r>
          </w:p>
        </w:tc>
        <w:tc>
          <w:tcPr>
            <w:tcW w:type="dxa" w:w="2958"/>
          </w:tcPr>
          <w:p>
            <w:pPr>
              <w:spacing w:after="0"/>
            </w:pPr>
            <w:r>
              <w:rPr>
                <w:sz w:val="18"/>
              </w:rPr>
              <w:t>—</w:t>
            </w:r>
          </w:p>
        </w:tc>
        <w:tc>
          <w:tcPr>
            <w:tcW w:type="dxa" w:w="2878"/>
          </w:tcPr>
          <w:p>
            <w:pPr>
              <w:spacing w:after="0"/>
            </w:pPr>
            <w:r>
              <w:rPr>
                <w:sz w:val="18"/>
              </w:rPr>
              <w:t>—</w:t>
            </w:r>
          </w:p>
        </w:tc>
        <w:tc>
          <w:tcPr>
            <w:tcW w:type="dxa" w:w="1322"/>
          </w:tcPr>
          <w:p>
            <w:pPr>
              <w:spacing w:after="0"/>
            </w:pPr>
            <w:r>
              <w:rPr>
                <w:sz w:val="18"/>
              </w:rPr>
              <w:t>Deferred</w:t>
            </w:r>
          </w:p>
        </w:tc>
      </w:tr>
      <w:tr>
        <w:tc>
          <w:tcPr>
            <w:tcW w:type="dxa" w:w="922"/>
          </w:tcPr>
          <w:p>
            <w:pPr>
              <w:spacing w:after="0"/>
            </w:pPr>
            <w:r>
              <w:rPr>
                <w:sz w:val="18"/>
              </w:rPr>
              <w:t>FR-28</w:t>
            </w:r>
          </w:p>
        </w:tc>
        <w:tc>
          <w:tcPr>
            <w:tcW w:type="dxa" w:w="1281"/>
          </w:tcPr>
          <w:p>
            <w:pPr>
              <w:spacing w:after="0"/>
            </w:pPr>
            <w:r>
              <w:rPr>
                <w:sz w:val="18"/>
              </w:rPr>
              <w:t>—</w:t>
            </w:r>
          </w:p>
        </w:tc>
        <w:tc>
          <w:tcPr>
            <w:tcW w:type="dxa" w:w="2958"/>
          </w:tcPr>
          <w:p>
            <w:pPr>
              <w:spacing w:after="0"/>
            </w:pPr>
            <w:r>
              <w:rPr>
                <w:sz w:val="18"/>
              </w:rPr>
              <w:t>—</w:t>
            </w:r>
          </w:p>
        </w:tc>
        <w:tc>
          <w:tcPr>
            <w:tcW w:type="dxa" w:w="2878"/>
          </w:tcPr>
          <w:p>
            <w:pPr>
              <w:spacing w:after="0"/>
            </w:pPr>
            <w:r>
              <w:rPr>
                <w:sz w:val="18"/>
              </w:rPr>
              <w:t>—</w:t>
            </w:r>
          </w:p>
        </w:tc>
        <w:tc>
          <w:tcPr>
            <w:tcW w:type="dxa" w:w="1322"/>
          </w:tcPr>
          <w:p>
            <w:pPr>
              <w:spacing w:after="0"/>
            </w:pPr>
            <w:r>
              <w:rPr>
                <w:sz w:val="18"/>
              </w:rPr>
              <w:t>Deferred</w:t>
            </w:r>
          </w:p>
        </w:tc>
      </w:tr>
      <w:tr>
        <w:tc>
          <w:tcPr>
            <w:tcW w:type="dxa" w:w="922"/>
          </w:tcPr>
          <w:p>
            <w:pPr>
              <w:spacing w:after="0"/>
            </w:pPr>
            <w:r>
              <w:rPr>
                <w:sz w:val="18"/>
              </w:rPr>
              <w:t>FR-29</w:t>
            </w:r>
          </w:p>
        </w:tc>
        <w:tc>
          <w:tcPr>
            <w:tcW w:type="dxa" w:w="1281"/>
          </w:tcPr>
          <w:p>
            <w:pPr>
              <w:spacing w:after="0"/>
            </w:pPr>
            <w:r>
              <w:rPr>
                <w:sz w:val="18"/>
              </w:rPr>
              <w:t>BR-16</w:t>
            </w:r>
          </w:p>
        </w:tc>
        <w:tc>
          <w:tcPr>
            <w:tcW w:type="dxa" w:w="2958"/>
          </w:tcPr>
          <w:p>
            <w:pPr>
              <w:spacing w:after="0"/>
            </w:pPr>
            <w:r>
              <w:rPr>
                <w:sz w:val="18"/>
              </w:rPr>
              <w:t>/login, /welcome</w:t>
            </w:r>
          </w:p>
        </w:tc>
        <w:tc>
          <w:tcPr>
            <w:tcW w:type="dxa" w:w="2878"/>
          </w:tcPr>
          <w:p>
            <w:pPr>
              <w:spacing w:after="0"/>
            </w:pPr>
            <w:r>
              <w:rPr>
                <w:sz w:val="18"/>
              </w:rPr>
              <w:t>IT-AUTH-04, IT-AUTH-05, E2E-08</w:t>
            </w:r>
          </w:p>
        </w:tc>
        <w:tc>
          <w:tcPr>
            <w:tcW w:type="dxa" w:w="1322"/>
          </w:tcPr>
          <w:p>
            <w:pPr>
              <w:spacing w:after="0"/>
            </w:pPr>
            <w:r>
              <w:rPr>
                <w:sz w:val="18"/>
              </w:rPr>
              <w:t>Included</w:t>
            </w:r>
          </w:p>
        </w:tc>
      </w:tr>
      <w:tr>
        <w:tc>
          <w:tcPr>
            <w:tcW w:type="dxa" w:w="922"/>
          </w:tcPr>
          <w:p>
            <w:pPr>
              <w:spacing w:after="0"/>
            </w:pPr>
            <w:r>
              <w:rPr>
                <w:sz w:val="18"/>
              </w:rPr>
              <w:t>FR-30</w:t>
            </w:r>
          </w:p>
        </w:tc>
        <w:tc>
          <w:tcPr>
            <w:tcW w:type="dxa" w:w="1281"/>
          </w:tcPr>
          <w:p>
            <w:pPr>
              <w:spacing w:after="0"/>
            </w:pPr>
            <w:r>
              <w:rPr>
                <w:sz w:val="18"/>
              </w:rPr>
              <w:t>—</w:t>
            </w:r>
          </w:p>
        </w:tc>
        <w:tc>
          <w:tcPr>
            <w:tcW w:type="dxa" w:w="2958"/>
          </w:tcPr>
          <w:p>
            <w:pPr>
              <w:spacing w:after="0"/>
            </w:pPr>
            <w:r>
              <w:rPr>
                <w:sz w:val="18"/>
              </w:rPr>
              <w:t>/login</w:t>
            </w:r>
          </w:p>
        </w:tc>
        <w:tc>
          <w:tcPr>
            <w:tcW w:type="dxa" w:w="2878"/>
          </w:tcPr>
          <w:p>
            <w:pPr>
              <w:spacing w:after="0"/>
            </w:pPr>
            <w:r>
              <w:rPr>
                <w:sz w:val="18"/>
              </w:rPr>
              <w:t>E2E-09</w:t>
            </w:r>
          </w:p>
        </w:tc>
        <w:tc>
          <w:tcPr>
            <w:tcW w:type="dxa" w:w="1322"/>
          </w:tcPr>
          <w:p>
            <w:pPr>
              <w:spacing w:after="0"/>
            </w:pPr>
            <w:r>
              <w:rPr>
                <w:sz w:val="18"/>
              </w:rPr>
              <w:t>Included</w:t>
            </w:r>
          </w:p>
        </w:tc>
      </w:tr>
      <w:tr>
        <w:tc>
          <w:tcPr>
            <w:tcW w:type="dxa" w:w="922"/>
          </w:tcPr>
          <w:p>
            <w:pPr>
              <w:spacing w:after="0"/>
            </w:pPr>
            <w:r>
              <w:rPr>
                <w:sz w:val="18"/>
              </w:rPr>
              <w:t>FR-31</w:t>
            </w:r>
          </w:p>
        </w:tc>
        <w:tc>
          <w:tcPr>
            <w:tcW w:type="dxa" w:w="1281"/>
          </w:tcPr>
          <w:p>
            <w:pPr>
              <w:spacing w:after="0"/>
            </w:pPr>
            <w:r>
              <w:rPr>
                <w:sz w:val="18"/>
              </w:rPr>
              <w:t>BR-14, BR-16</w:t>
            </w:r>
          </w:p>
        </w:tc>
        <w:tc>
          <w:tcPr>
            <w:tcW w:type="dxa" w:w="2958"/>
          </w:tcPr>
          <w:p>
            <w:pPr>
              <w:spacing w:after="0"/>
            </w:pPr>
            <w:r>
              <w:rPr>
                <w:sz w:val="18"/>
              </w:rPr>
              <w:t>/profile</w:t>
            </w:r>
          </w:p>
        </w:tc>
        <w:tc>
          <w:tcPr>
            <w:tcW w:type="dxa" w:w="2878"/>
          </w:tcPr>
          <w:p>
            <w:pPr>
              <w:spacing w:after="0"/>
            </w:pPr>
            <w:r>
              <w:rPr>
                <w:sz w:val="18"/>
              </w:rPr>
              <w:t>IT-PRF-01, IT-PRF-02, E2E-10</w:t>
            </w:r>
          </w:p>
        </w:tc>
        <w:tc>
          <w:tcPr>
            <w:tcW w:type="dxa" w:w="1322"/>
          </w:tcPr>
          <w:p>
            <w:pPr>
              <w:spacing w:after="0"/>
            </w:pPr>
            <w:r>
              <w:rPr>
                <w:sz w:val="18"/>
              </w:rPr>
              <w:t>Included</w:t>
            </w:r>
          </w:p>
        </w:tc>
      </w:tr>
      <w:tr>
        <w:tc>
          <w:tcPr>
            <w:tcW w:type="dxa" w:w="922"/>
          </w:tcPr>
          <w:p>
            <w:pPr>
              <w:spacing w:after="0"/>
            </w:pPr>
            <w:r>
              <w:rPr>
                <w:sz w:val="18"/>
              </w:rPr>
              <w:t>FR-33</w:t>
            </w:r>
          </w:p>
        </w:tc>
        <w:tc>
          <w:tcPr>
            <w:tcW w:type="dxa" w:w="1281"/>
          </w:tcPr>
          <w:p>
            <w:pPr>
              <w:spacing w:after="0"/>
            </w:pPr>
            <w:r>
              <w:rPr>
                <w:sz w:val="18"/>
              </w:rPr>
              <w:t>BR-23</w:t>
            </w:r>
          </w:p>
        </w:tc>
        <w:tc>
          <w:tcPr>
            <w:tcW w:type="dxa" w:w="2958"/>
          </w:tcPr>
          <w:p>
            <w:pPr>
              <w:spacing w:after="0"/>
            </w:pPr>
            <w:r>
              <w:rPr>
                <w:sz w:val="18"/>
              </w:rPr>
              <w:t>/map (popup)</w:t>
            </w:r>
          </w:p>
        </w:tc>
        <w:tc>
          <w:tcPr>
            <w:tcW w:type="dxa" w:w="2878"/>
          </w:tcPr>
          <w:p>
            <w:pPr>
              <w:spacing w:after="0"/>
            </w:pPr>
            <w:r>
              <w:rPr>
                <w:sz w:val="18"/>
              </w:rPr>
              <w:t>IT-AFF-01, IT-AFF-02, E2E-11</w:t>
            </w:r>
          </w:p>
        </w:tc>
        <w:tc>
          <w:tcPr>
            <w:tcW w:type="dxa" w:w="1322"/>
          </w:tcPr>
          <w:p>
            <w:pPr>
              <w:spacing w:after="0"/>
            </w:pPr>
            <w:r>
              <w:rPr>
                <w:sz w:val="18"/>
              </w:rPr>
              <w:t>Included</w:t>
            </w:r>
          </w:p>
        </w:tc>
      </w:tr>
      <w:tr>
        <w:tc>
          <w:tcPr>
            <w:tcW w:type="dxa" w:w="922"/>
          </w:tcPr>
          <w:p>
            <w:pPr>
              <w:spacing w:after="0"/>
            </w:pPr>
            <w:r>
              <w:rPr>
                <w:sz w:val="18"/>
              </w:rPr>
              <w:t>FR-34</w:t>
            </w:r>
          </w:p>
        </w:tc>
        <w:tc>
          <w:tcPr>
            <w:tcW w:type="dxa" w:w="1281"/>
          </w:tcPr>
          <w:p>
            <w:pPr>
              <w:spacing w:after="0"/>
            </w:pPr>
            <w:r>
              <w:rPr>
                <w:sz w:val="18"/>
              </w:rPr>
              <w:t>—</w:t>
            </w:r>
          </w:p>
        </w:tc>
        <w:tc>
          <w:tcPr>
            <w:tcW w:type="dxa" w:w="2958"/>
          </w:tcPr>
          <w:p>
            <w:pPr>
              <w:spacing w:after="0"/>
            </w:pPr>
            <w:r>
              <w:rPr>
                <w:sz w:val="18"/>
              </w:rPr>
              <w:t>all (offline banner), /resident (install)</w:t>
            </w:r>
          </w:p>
        </w:tc>
        <w:tc>
          <w:tcPr>
            <w:tcW w:type="dxa" w:w="2878"/>
          </w:tcPr>
          <w:p>
            <w:pPr>
              <w:spacing w:after="0"/>
            </w:pPr>
            <w:r>
              <w:rPr>
                <w:sz w:val="18"/>
              </w:rPr>
              <w:t>NFT-10</w:t>
            </w:r>
          </w:p>
        </w:tc>
        <w:tc>
          <w:tcPr>
            <w:tcW w:type="dxa" w:w="1322"/>
          </w:tcPr>
          <w:p>
            <w:pPr>
              <w:spacing w:after="0"/>
            </w:pPr>
            <w:r>
              <w:rPr>
                <w:sz w:val="18"/>
              </w:rPr>
              <w:t>Included</w:t>
            </w:r>
          </w:p>
        </w:tc>
      </w:tr>
      <w:tr>
        <w:tc>
          <w:tcPr>
            <w:tcW w:type="dxa" w:w="922"/>
          </w:tcPr>
          <w:p>
            <w:pPr>
              <w:spacing w:after="0"/>
            </w:pPr>
            <w:r>
              <w:rPr>
                <w:sz w:val="18"/>
              </w:rPr>
              <w:t>FR-32</w:t>
            </w:r>
          </w:p>
        </w:tc>
        <w:tc>
          <w:tcPr>
            <w:tcW w:type="dxa" w:w="1281"/>
          </w:tcPr>
          <w:p>
            <w:pPr>
              <w:spacing w:after="0"/>
            </w:pPr>
            <w:r>
              <w:rPr>
                <w:sz w:val="18"/>
              </w:rPr>
              <w:t>BR-22</w:t>
            </w:r>
          </w:p>
        </w:tc>
        <w:tc>
          <w:tcPr>
            <w:tcW w:type="dxa" w:w="2958"/>
          </w:tcPr>
          <w:p>
            <w:pPr>
              <w:spacing w:after="0"/>
            </w:pPr>
            <w:r>
              <w:rPr>
                <w:sz w:val="18"/>
              </w:rPr>
              <w:t>/profile</w:t>
            </w:r>
          </w:p>
        </w:tc>
        <w:tc>
          <w:tcPr>
            <w:tcW w:type="dxa" w:w="2878"/>
          </w:tcPr>
          <w:p>
            <w:pPr>
              <w:spacing w:after="0"/>
            </w:pPr>
            <w:r>
              <w:rPr>
                <w:sz w:val="18"/>
              </w:rPr>
              <w:t>IT-DEL-01, IT-DEL-02, E2E-10</w:t>
            </w:r>
          </w:p>
        </w:tc>
        <w:tc>
          <w:tcPr>
            <w:tcW w:type="dxa" w:w="1322"/>
          </w:tcPr>
          <w:p>
            <w:pPr>
              <w:spacing w:after="0"/>
            </w:pPr>
            <w:r>
              <w:rPr>
                <w:sz w:val="18"/>
              </w:rPr>
              <w:t>Included</w:t>
            </w:r>
          </w:p>
        </w:tc>
      </w:tr>
    </w:tbl>
    <w:p/>
    <w:p>
      <w:pPr>
        <w:pStyle w:val="Heading3"/>
      </w:pPr>
      <w:r>
        <w:t>Complete automated test results</w:t>
      </w:r>
    </w:p>
    <w:p>
      <w:r>
        <w:t xml:space="preserve">Generated by </w:t>
      </w:r>
      <w:r>
        <w:rPr>
          <w:rFonts w:ascii="Consolas" w:hAnsi="Consolas"/>
          <w:sz w:val="18"/>
        </w:rPr>
        <w:t>scripts/test-results.py</w:t>
      </w:r>
      <w:r>
        <w:t xml:space="preserve"> from the JSON output of every suite.</w:t>
      </w:r>
    </w:p>
    <w:p>
      <w:r>
        <w:t xml:space="preserve">Run 2026-10-20 07:54 UTC on commit </w:t>
      </w:r>
      <w:r>
        <w:rPr>
          <w:rFonts w:ascii="Consolas" w:hAnsi="Consolas"/>
          <w:sz w:val="18"/>
        </w:rPr>
        <w:t>bb56ab4</w:t>
      </w:r>
      <w:r>
        <w:t xml:space="preserve">: </w:t>
      </w:r>
      <w:r>
        <w:rPr>
          <w:b/>
        </w:rPr>
        <w:t>143 of 143 passed</w:t>
      </w:r>
      <w:r>
        <w:t>.</w:t>
      </w:r>
    </w:p>
    <w:p>
      <w:pPr>
        <w:pStyle w:val="TableCaption"/>
        <w:keepNext/>
      </w:pPr>
      <w:r>
        <w:t>Table 24: Complete automated test results</w:t>
      </w:r>
    </w:p>
    <w:tbl>
      <w:tblPr>
        <w:tblStyle w:val="TableGrid"/>
        <w:tblW w:type="auto" w:w="0"/>
        <w:jc w:val="center"/>
        <w:tblLayout w:type="fixed"/>
        <w:tblLook w:firstColumn="1" w:firstRow="1" w:lastColumn="0" w:lastRow="0" w:noHBand="0" w:noVBand="1" w:val="04A0"/>
        <w:tblLayout w:type="fixed"/>
      </w:tblPr>
      <w:tblGrid>
        <w:gridCol w:w="2004"/>
        <w:gridCol w:w="4339"/>
        <w:gridCol w:w="1954"/>
        <w:gridCol w:w="1063"/>
      </w:tblGrid>
      <w:tr>
        <w:trPr>
          <w:tblHeader w:val="true"/>
        </w:trPr>
        <w:tc>
          <w:tcPr>
            <w:tcW w:type="dxa" w:w="2004"/>
            <w:shd w:val="clear" w:color="auto" w:fill="D5EBF4"/>
          </w:tcPr>
          <w:p>
            <w:pPr>
              <w:spacing w:after="0"/>
            </w:pPr>
            <w:r>
              <w:rPr>
                <w:b/>
                <w:sz w:val="18"/>
              </w:rPr>
              <w:t>Test ID</w:t>
            </w:r>
          </w:p>
        </w:tc>
        <w:tc>
          <w:tcPr>
            <w:tcW w:type="dxa" w:w="4339"/>
            <w:shd w:val="clear" w:color="auto" w:fill="D5EBF4"/>
          </w:tcPr>
          <w:p>
            <w:pPr>
              <w:spacing w:after="0"/>
            </w:pPr>
            <w:r>
              <w:rPr>
                <w:b/>
                <w:sz w:val="18"/>
              </w:rPr>
              <w:t>Scenario</w:t>
            </w:r>
          </w:p>
        </w:tc>
        <w:tc>
          <w:tcPr>
            <w:tcW w:type="dxa" w:w="1954"/>
            <w:shd w:val="clear" w:color="auto" w:fill="D5EBF4"/>
          </w:tcPr>
          <w:p>
            <w:pPr>
              <w:spacing w:after="0"/>
            </w:pPr>
            <w:r>
              <w:rPr>
                <w:b/>
                <w:sz w:val="18"/>
              </w:rPr>
              <w:t>Suite</w:t>
            </w:r>
          </w:p>
        </w:tc>
        <w:tc>
          <w:tcPr>
            <w:tcW w:type="dxa" w:w="1063"/>
            <w:shd w:val="clear" w:color="auto" w:fill="D5EBF4"/>
          </w:tcPr>
          <w:p>
            <w:pPr>
              <w:spacing w:after="0"/>
            </w:pPr>
            <w:r>
              <w:rPr>
                <w:b/>
                <w:sz w:val="18"/>
              </w:rPr>
              <w:t>Result</w:t>
            </w:r>
          </w:p>
        </w:tc>
      </w:tr>
      <w:tr>
        <w:tc>
          <w:tcPr>
            <w:tcW w:type="dxa" w:w="2004"/>
          </w:tcPr>
          <w:p>
            <w:pPr>
              <w:spacing w:after="0"/>
            </w:pPr>
            <w:r>
              <w:rPr>
                <w:sz w:val="18"/>
              </w:rPr>
              <w:t>UT-RSM-01</w:t>
            </w:r>
          </w:p>
        </w:tc>
        <w:tc>
          <w:tcPr>
            <w:tcW w:type="dxa" w:w="4339"/>
          </w:tcPr>
          <w:p>
            <w:pPr>
              <w:spacing w:after="0"/>
            </w:pPr>
            <w:r>
              <w:rPr>
                <w:sz w:val="18"/>
              </w:rPr>
              <w:t>every allowed transition succeeds for its allowed actors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UT-RSM-02</w:t>
            </w:r>
          </w:p>
        </w:tc>
        <w:tc>
          <w:tcPr>
            <w:tcW w:type="dxa" w:w="4339"/>
          </w:tcPr>
          <w:p>
            <w:pPr>
              <w:spacing w:after="0"/>
            </w:pPr>
            <w:r>
              <w:rPr>
                <w:sz w:val="18"/>
              </w:rPr>
              <w:t>every other (status, event) pair is rejected</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UT-RSM-03</w:t>
            </w:r>
          </w:p>
        </w:tc>
        <w:tc>
          <w:tcPr>
            <w:tcW w:type="dxa" w:w="4339"/>
          </w:tcPr>
          <w:p>
            <w:pPr>
              <w:spacing w:after="0"/>
            </w:pPr>
            <w:r>
              <w:rPr>
                <w:sz w:val="18"/>
              </w:rPr>
              <w:t>terminal statuses allow no events and actors are enforced</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UT-TSM-01</w:t>
            </w:r>
          </w:p>
        </w:tc>
        <w:tc>
          <w:tcPr>
            <w:tcW w:type="dxa" w:w="4339"/>
          </w:tcPr>
          <w:p>
            <w:pPr>
              <w:spacing w:after="0"/>
            </w:pPr>
            <w:r>
              <w:rPr>
                <w:sz w:val="18"/>
              </w:rPr>
              <w:t>tasks move in order; skipping steps is rejected (BR-08)</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UT-DUP-01</w:t>
            </w:r>
          </w:p>
        </w:tc>
        <w:tc>
          <w:tcPr>
            <w:tcW w:type="dxa" w:w="4339"/>
          </w:tcPr>
          <w:p>
            <w:pPr>
              <w:spacing w:after="0"/>
            </w:pPr>
            <w:r>
              <w:rPr>
                <w:sz w:val="18"/>
              </w:rPr>
              <w:t>distance boundary 99 m / 100 m / 101 m</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UT-DUP-02</w:t>
            </w:r>
          </w:p>
        </w:tc>
        <w:tc>
          <w:tcPr>
            <w:tcW w:type="dxa" w:w="4339"/>
          </w:tcPr>
          <w:p>
            <w:pPr>
              <w:spacing w:after="0"/>
            </w:pPr>
            <w:r>
              <w:rPr>
                <w:sz w:val="18"/>
              </w:rPr>
              <w:t>time window 71 h / 73 h</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UT-DUP-03</w:t>
            </w:r>
          </w:p>
        </w:tc>
        <w:tc>
          <w:tcPr>
            <w:tcW w:type="dxa" w:w="4339"/>
          </w:tcPr>
          <w:p>
            <w:pPr>
              <w:spacing w:after="0"/>
            </w:pPr>
            <w:r>
              <w:rPr>
                <w:sz w:val="18"/>
              </w:rPr>
              <w:t>different category is not a duplicate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UT-DUP-04</w:t>
            </w:r>
          </w:p>
        </w:tc>
        <w:tc>
          <w:tcPr>
            <w:tcW w:type="dxa" w:w="4339"/>
          </w:tcPr>
          <w:p>
            <w:pPr>
              <w:spacing w:after="0"/>
            </w:pPr>
            <w:r>
              <w:rPr>
                <w:sz w:val="18"/>
              </w:rPr>
              <w:t>parent must be open</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UT-DUP-05</w:t>
            </w:r>
          </w:p>
        </w:tc>
        <w:tc>
          <w:tcPr>
            <w:tcW w:type="dxa" w:w="4339"/>
          </w:tcPr>
          <w:p>
            <w:pPr>
              <w:spacing w:after="0"/>
            </w:pPr>
            <w:r>
              <w:rPr>
                <w:sz w:val="18"/>
              </w:rPr>
              <w:t>picks the closest candidate, oldest on a tie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UT-DUP-06</w:t>
            </w:r>
          </w:p>
        </w:tc>
        <w:tc>
          <w:tcPr>
            <w:tcW w:type="dxa" w:w="4339"/>
          </w:tcPr>
          <w:p>
            <w:pPr>
              <w:spacing w:after="0"/>
            </w:pPr>
            <w:r>
              <w:rPr>
                <w:sz w:val="18"/>
              </w:rPr>
              <w:t>haversine distance sanity check (Kimberley CBD → Galeshewe ≈ 3.4 km)</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UT-SLA-01</w:t>
            </w:r>
          </w:p>
        </w:tc>
        <w:tc>
          <w:tcPr>
            <w:tcW w:type="dxa" w:w="4339"/>
          </w:tcPr>
          <w:p>
            <w:pPr>
              <w:spacing w:after="0"/>
            </w:pPr>
            <w:r>
              <w:rPr>
                <w:sz w:val="18"/>
              </w:rPr>
              <w:t>breach only after slaHours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UT-SLA-02</w:t>
            </w:r>
          </w:p>
        </w:tc>
        <w:tc>
          <w:tcPr>
            <w:tcW w:type="dxa" w:w="4339"/>
          </w:tcPr>
          <w:p>
            <w:pPr>
              <w:spacing w:after="0"/>
            </w:pPr>
            <w:r>
              <w:rPr>
                <w:sz w:val="18"/>
              </w:rPr>
              <w:t>never re-escalates and ignores closed work</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UT-RES-01</w:t>
            </w:r>
          </w:p>
        </w:tc>
        <w:tc>
          <w:tcPr>
            <w:tcW w:type="dxa" w:w="4339"/>
          </w:tcPr>
          <w:p>
            <w:pPr>
              <w:spacing w:after="0"/>
            </w:pPr>
            <w:r>
              <w:rPr>
                <w:sz w:val="18"/>
              </w:rPr>
              <w:t>7-day window and auto-close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UT-REF-01</w:t>
            </w:r>
          </w:p>
        </w:tc>
        <w:tc>
          <w:tcPr>
            <w:tcW w:type="dxa" w:w="4339"/>
          </w:tcPr>
          <w:p>
            <w:pPr>
              <w:spacing w:after="0"/>
            </w:pPr>
            <w:r>
              <w:rPr>
                <w:sz w:val="18"/>
              </w:rPr>
              <w:t>reference format and padding (BR-04)</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UT-PRV-01</w:t>
            </w:r>
          </w:p>
        </w:tc>
        <w:tc>
          <w:tcPr>
            <w:tcW w:type="dxa" w:w="4339"/>
          </w:tcPr>
          <w:p>
            <w:pPr>
              <w:spacing w:after="0"/>
            </w:pPr>
            <w:r>
              <w:rPr>
                <w:sz w:val="18"/>
              </w:rPr>
              <w:t>public location is rounded to ~110 m (BR-17)</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UT-ANL-01</w:t>
            </w:r>
          </w:p>
        </w:tc>
        <w:tc>
          <w:tcPr>
            <w:tcW w:type="dxa" w:w="4339"/>
          </w:tcPr>
          <w:p>
            <w:pPr>
              <w:spacing w:after="0"/>
            </w:pPr>
            <w:r>
              <w:rPr>
                <w:sz w:val="18"/>
              </w:rPr>
              <w:t>metrics on a fixture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UT-ANL-02</w:t>
            </w:r>
          </w:p>
        </w:tc>
        <w:tc>
          <w:tcPr>
            <w:tcW w:type="dxa" w:w="4339"/>
          </w:tcPr>
          <w:p>
            <w:pPr>
              <w:spacing w:after="0"/>
            </w:pPr>
            <w:r>
              <w:rPr>
                <w:sz w:val="18"/>
              </w:rPr>
              <w:t>empty input yields nulls, not NaN</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UT-CSV-01</w:t>
            </w:r>
          </w:p>
        </w:tc>
        <w:tc>
          <w:tcPr>
            <w:tcW w:type="dxa" w:w="4339"/>
          </w:tcPr>
          <w:p>
            <w:pPr>
              <w:spacing w:after="0"/>
            </w:pPr>
            <w:r>
              <w:rPr>
                <w:sz w:val="18"/>
              </w:rPr>
              <w:t>CSV quoting</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UT-LOC-01</w:t>
            </w:r>
          </w:p>
        </w:tc>
        <w:tc>
          <w:tcPr>
            <w:tcW w:type="dxa" w:w="4339"/>
          </w:tcPr>
          <w:p>
            <w:pPr>
              <w:spacing w:after="0"/>
            </w:pPr>
            <w:r>
              <w:rPr>
                <w:sz w:val="18"/>
              </w:rPr>
              <w:t>municipal bounds and nearest suburb</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UT-SCH-01</w:t>
            </w:r>
          </w:p>
        </w:tc>
        <w:tc>
          <w:tcPr>
            <w:tcW w:type="dxa" w:w="4339"/>
          </w:tcPr>
          <w:p>
            <w:pPr>
              <w:spacing w:after="0"/>
            </w:pPr>
            <w:r>
              <w:rPr>
                <w:sz w:val="18"/>
              </w:rPr>
              <w:t>description boundaries 9/10/300/301</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UT-SCH-02</w:t>
            </w:r>
          </w:p>
        </w:tc>
        <w:tc>
          <w:tcPr>
            <w:tcW w:type="dxa" w:w="4339"/>
          </w:tcPr>
          <w:p>
            <w:pPr>
              <w:spacing w:after="0"/>
            </w:pPr>
            <w:r>
              <w:rPr>
                <w:sz w:val="18"/>
              </w:rPr>
              <w:t>photo count 0/3/4 and file size and type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UT-SCH-03</w:t>
            </w:r>
          </w:p>
        </w:tc>
        <w:tc>
          <w:tcPr>
            <w:tcW w:type="dxa" w:w="4339"/>
          </w:tcPr>
          <w:p>
            <w:pPr>
              <w:spacing w:after="0"/>
            </w:pPr>
            <w:r>
              <w:rPr>
                <w:sz w:val="18"/>
              </w:rPr>
              <w:t>location inside / outside municipal bounding box</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UT-SCH-04</w:t>
            </w:r>
          </w:p>
        </w:tc>
        <w:tc>
          <w:tcPr>
            <w:tcW w:type="dxa" w:w="4339"/>
          </w:tcPr>
          <w:p>
            <w:pPr>
              <w:spacing w:after="0"/>
            </w:pPr>
            <w:r>
              <w:rPr>
                <w:sz w:val="18"/>
              </w:rPr>
              <w:t>rejects unknown suburb and severity with field errors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UT-SCH-05</w:t>
            </w:r>
          </w:p>
        </w:tc>
        <w:tc>
          <w:tcPr>
            <w:tcW w:type="dxa" w:w="4339"/>
          </w:tcPr>
          <w:p>
            <w:pPr>
              <w:spacing w:after="0"/>
            </w:pPr>
            <w:r>
              <w:rPr>
                <w:sz w:val="18"/>
              </w:rPr>
              <w:t>password minimum, optional SA phone, no role field accepted</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UT-SCH-06</w:t>
            </w:r>
          </w:p>
        </w:tc>
        <w:tc>
          <w:tcPr>
            <w:tcW w:type="dxa" w:w="4339"/>
          </w:tcPr>
          <w:p>
            <w:pPr>
              <w:spacing w:after="0"/>
            </w:pPr>
            <w:r>
              <w:rPr>
                <w:sz w:val="18"/>
              </w:rPr>
              <w:t>completion requires notes ≥10 and 1–3 proof photos (BR-09)</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UT-SCH-ALR-01</w:t>
            </w:r>
          </w:p>
        </w:tc>
        <w:tc>
          <w:tcPr>
            <w:tcW w:type="dxa" w:w="4339"/>
          </w:tcPr>
          <w:p>
            <w:pPr>
              <w:spacing w:after="0"/>
            </w:pPr>
            <w:r>
              <w:rPr>
                <w:sz w:val="18"/>
              </w:rPr>
              <w:t>title/message boundaries and target suburbs (BR-13)</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UT-SCH-ALR-02</w:t>
            </w:r>
          </w:p>
        </w:tc>
        <w:tc>
          <w:tcPr>
            <w:tcW w:type="dxa" w:w="4339"/>
          </w:tcPr>
          <w:p>
            <w:pPr>
              <w:spacing w:after="0"/>
            </w:pPr>
            <w:r>
              <w:rPr>
                <w:sz w:val="18"/>
              </w:rPr>
              <w:t>expiry must be future and within 30 days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UT-SCH-07</w:t>
            </w:r>
          </w:p>
        </w:tc>
        <w:tc>
          <w:tcPr>
            <w:tcW w:type="dxa" w:w="4339"/>
          </w:tcPr>
          <w:p>
            <w:pPr>
              <w:spacing w:after="0"/>
            </w:pPr>
            <w:r>
              <w:rPr>
                <w:sz w:val="18"/>
              </w:rPr>
              <w:t>staff users need a department unless admin</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UT-SCH-08</w:t>
            </w:r>
          </w:p>
        </w:tc>
        <w:tc>
          <w:tcPr>
            <w:tcW w:type="dxa" w:w="4339"/>
          </w:tcPr>
          <w:p>
            <w:pPr>
              <w:spacing w:after="0"/>
            </w:pPr>
            <w:r>
              <w:rPr>
                <w:sz w:val="18"/>
              </w:rPr>
              <w:t>department SLA hours 1–720 whole numbers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UT-SCH-09</w:t>
            </w:r>
          </w:p>
        </w:tc>
        <w:tc>
          <w:tcPr>
            <w:tcW w:type="dxa" w:w="4339"/>
          </w:tcPr>
          <w:p>
            <w:pPr>
              <w:spacing w:after="0"/>
            </w:pPr>
            <w:r>
              <w:rPr>
                <w:sz w:val="18"/>
              </w:rPr>
              <w:t>real type is detected from magic bytes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RT-USR-01</w:t>
            </w:r>
          </w:p>
        </w:tc>
        <w:tc>
          <w:tcPr>
            <w:tcW w:type="dxa" w:w="4339"/>
          </w:tcPr>
          <w:p>
            <w:pPr>
              <w:spacing w:after="0"/>
            </w:pPr>
            <w:r>
              <w:rPr>
                <w:sz w:val="18"/>
              </w:rPr>
              <w:t>a user reads their own profile and may only stamp lastLoginAt</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RT-USR-02</w:t>
            </w:r>
          </w:p>
        </w:tc>
        <w:tc>
          <w:tcPr>
            <w:tcW w:type="dxa" w:w="4339"/>
          </w:tcPr>
          <w:p>
            <w:pPr>
              <w:spacing w:after="0"/>
            </w:pPr>
            <w:r>
              <w:rPr>
                <w:sz w:val="18"/>
              </w:rPr>
              <w:t>users cannot change their own role, department or active flag (BR-16)</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RT-USR-03</w:t>
            </w:r>
          </w:p>
        </w:tc>
        <w:tc>
          <w:tcPr>
            <w:tcW w:type="dxa" w:w="4339"/>
          </w:tcPr>
          <w:p>
            <w:pPr>
              <w:spacing w:after="0"/>
            </w:pPr>
            <w:r>
              <w:rPr>
                <w:sz w:val="18"/>
              </w:rPr>
              <w:t>residents cannot read other users; staff read the staff directory only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RT-USR-04</w:t>
            </w:r>
          </w:p>
        </w:tc>
        <w:tc>
          <w:tcPr>
            <w:tcW w:type="dxa" w:w="4339"/>
          </w:tcPr>
          <w:p>
            <w:pPr>
              <w:spacing w:after="0"/>
            </w:pPr>
            <w:r>
              <w:rPr>
                <w:sz w:val="18"/>
              </w:rPr>
              <w:t>notifications are private; only readAt can be set</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RT-USR-05</w:t>
            </w:r>
          </w:p>
        </w:tc>
        <w:tc>
          <w:tcPr>
            <w:tcW w:type="dxa" w:w="4339"/>
          </w:tcPr>
          <w:p>
            <w:pPr>
              <w:spacing w:after="0"/>
            </w:pPr>
            <w:r>
              <w:rPr>
                <w:sz w:val="18"/>
              </w:rPr>
              <w:t>deactivated or anonymous users read nothing</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RT-RPT-01</w:t>
            </w:r>
          </w:p>
        </w:tc>
        <w:tc>
          <w:tcPr>
            <w:tcW w:type="dxa" w:w="4339"/>
          </w:tcPr>
          <w:p>
            <w:pPr>
              <w:spacing w:after="0"/>
            </w:pPr>
            <w:r>
              <w:rPr>
                <w:sz w:val="18"/>
              </w:rPr>
              <w:t>no client can create or modify reports or history (functions only)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RT-RPT-02</w:t>
            </w:r>
          </w:p>
        </w:tc>
        <w:tc>
          <w:tcPr>
            <w:tcW w:type="dxa" w:w="4339"/>
          </w:tcPr>
          <w:p>
            <w:pPr>
              <w:spacing w:after="0"/>
            </w:pPr>
            <w:r>
              <w:rPr>
                <w:sz w:val="18"/>
              </w:rPr>
              <w:t>the reporter and duplicate followers read the report and its history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RT-RPT-03</w:t>
            </w:r>
          </w:p>
        </w:tc>
        <w:tc>
          <w:tcPr>
            <w:tcW w:type="dxa" w:w="4339"/>
          </w:tcPr>
          <w:p>
            <w:pPr>
              <w:spacing w:after="0"/>
            </w:pPr>
            <w:r>
              <w:rPr>
                <w:sz w:val="18"/>
              </w:rPr>
              <w:t>residents cannot read others' reports or list all reports (BR-17)</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RT-RPT-04</w:t>
            </w:r>
          </w:p>
        </w:tc>
        <w:tc>
          <w:tcPr>
            <w:tcW w:type="dxa" w:w="4339"/>
          </w:tcPr>
          <w:p>
            <w:pPr>
              <w:spacing w:after="0"/>
            </w:pPr>
            <w:r>
              <w:rPr>
                <w:sz w:val="18"/>
              </w:rPr>
              <w:t>officials read only their department (BR-20)</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RT-RPT-05</w:t>
            </w:r>
          </w:p>
        </w:tc>
        <w:tc>
          <w:tcPr>
            <w:tcW w:type="dxa" w:w="4339"/>
          </w:tcPr>
          <w:p>
            <w:pPr>
              <w:spacing w:after="0"/>
            </w:pPr>
            <w:r>
              <w:rPr>
                <w:sz w:val="18"/>
              </w:rPr>
              <w:t>workers read only reports assigned to them</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RT-RPT-06</w:t>
            </w:r>
          </w:p>
        </w:tc>
        <w:tc>
          <w:tcPr>
            <w:tcW w:type="dxa" w:w="4339"/>
          </w:tcPr>
          <w:p>
            <w:pPr>
              <w:spacing w:after="0"/>
            </w:pPr>
            <w:r>
              <w:rPr>
                <w:sz w:val="18"/>
              </w:rPr>
              <w:t>admins read every report</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RT-CMT-01</w:t>
            </w:r>
          </w:p>
        </w:tc>
        <w:tc>
          <w:tcPr>
            <w:tcW w:type="dxa" w:w="4339"/>
          </w:tcPr>
          <w:p>
            <w:pPr>
              <w:spacing w:after="0"/>
            </w:pPr>
            <w:r>
              <w:rPr>
                <w:sz w:val="18"/>
              </w:rPr>
              <w:t>internal comments are hidden from residents (BR-18)</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RT-PUB-01</w:t>
            </w:r>
          </w:p>
        </w:tc>
        <w:tc>
          <w:tcPr>
            <w:tcW w:type="dxa" w:w="4339"/>
          </w:tcPr>
          <w:p>
            <w:pPr>
              <w:spacing w:after="0"/>
            </w:pPr>
            <w:r>
              <w:rPr>
                <w:sz w:val="18"/>
              </w:rPr>
              <w:t>the public projection is readable by residents, officials and admins only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RT-TSK-01</w:t>
            </w:r>
          </w:p>
        </w:tc>
        <w:tc>
          <w:tcPr>
            <w:tcW w:type="dxa" w:w="4339"/>
          </w:tcPr>
          <w:p>
            <w:pPr>
              <w:spacing w:after="0"/>
            </w:pPr>
            <w:r>
              <w:rPr>
                <w:sz w:val="18"/>
              </w:rPr>
              <w:t>workers read own tasks; officials read their department; others denied</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RT-ALR-01</w:t>
            </w:r>
          </w:p>
        </w:tc>
        <w:tc>
          <w:tcPr>
            <w:tcW w:type="dxa" w:w="4339"/>
          </w:tcPr>
          <w:p>
            <w:pPr>
              <w:spacing w:after="0"/>
            </w:pPr>
            <w:r>
              <w:rPr>
                <w:sz w:val="18"/>
              </w:rPr>
              <w:t>signed-in users read alerts; nobody writes them directly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RT-ALR-02</w:t>
            </w:r>
          </w:p>
        </w:tc>
        <w:tc>
          <w:tcPr>
            <w:tcW w:type="dxa" w:w="4339"/>
          </w:tcPr>
          <w:p>
            <w:pPr>
              <w:spacing w:after="0"/>
            </w:pPr>
            <w:r>
              <w:rPr>
                <w:sz w:val="18"/>
              </w:rPr>
              <w:t>residents read only their own delivery record; officials read all</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RT-CFG-01</w:t>
            </w:r>
          </w:p>
        </w:tc>
        <w:tc>
          <w:tcPr>
            <w:tcW w:type="dxa" w:w="4339"/>
          </w:tcPr>
          <w:p>
            <w:pPr>
              <w:spacing w:after="0"/>
            </w:pPr>
            <w:r>
              <w:rPr>
                <w:sz w:val="18"/>
              </w:rPr>
              <w:t>configuration is readable, never client-writable; counters and logs locked</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RT-PHO-01</w:t>
            </w:r>
          </w:p>
        </w:tc>
        <w:tc>
          <w:tcPr>
            <w:tcW w:type="dxa" w:w="4339"/>
          </w:tcPr>
          <w:p>
            <w:pPr>
              <w:spacing w:after="0"/>
            </w:pPr>
            <w:r>
              <w:rPr>
                <w:sz w:val="18"/>
              </w:rPr>
              <w:t>report photos and proof are visible to the reporter, followers and staff with access (BR-17)</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RT-PHO-02</w:t>
            </w:r>
          </w:p>
        </w:tc>
        <w:tc>
          <w:tcPr>
            <w:tcW w:type="dxa" w:w="4339"/>
          </w:tcPr>
          <w:p>
            <w:pPr>
              <w:spacing w:after="0"/>
            </w:pPr>
            <w:r>
              <w:rPr>
                <w:sz w:val="18"/>
              </w:rPr>
              <w:t>other users cannot read photos, and nobody writes them directly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IT-AUTH-04</w:t>
            </w:r>
          </w:p>
        </w:tc>
        <w:tc>
          <w:tcPr>
            <w:tcW w:type="dxa" w:w="4339"/>
          </w:tcPr>
          <w:p>
            <w:pPr>
              <w:spacing w:after="0"/>
            </w:pPr>
            <w:r>
              <w:rPr>
                <w:sz w:val="18"/>
              </w:rPr>
              <w:t>completeProfile creates a RESIDENT profile and claims once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IT-AUTH-05</w:t>
            </w:r>
          </w:p>
        </w:tc>
        <w:tc>
          <w:tcPr>
            <w:tcW w:type="dxa" w:w="4339"/>
          </w:tcPr>
          <w:p>
            <w:pPr>
              <w:spacing w:after="0"/>
            </w:pPr>
            <w:r>
              <w:rPr>
                <w:sz w:val="18"/>
              </w:rPr>
              <w:t>existing accounts and anonymous callers cannot use completeProfile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IT-PRF-01</w:t>
            </w:r>
          </w:p>
        </w:tc>
        <w:tc>
          <w:tcPr>
            <w:tcW w:type="dxa" w:w="4339"/>
          </w:tcPr>
          <w:p>
            <w:pPr>
              <w:spacing w:after="0"/>
            </w:pPr>
            <w:r>
              <w:rPr>
                <w:sz w:val="18"/>
              </w:rPr>
              <w:t>residents change suburb and phone; claims follow; invalid phone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IT-PRF-02</w:t>
            </w:r>
          </w:p>
        </w:tc>
        <w:tc>
          <w:tcPr>
            <w:tcW w:type="dxa" w:w="4339"/>
          </w:tcPr>
          <w:p>
            <w:pPr>
              <w:spacing w:after="0"/>
            </w:pPr>
            <w:r>
              <w:rPr>
                <w:sz w:val="18"/>
              </w:rPr>
              <w:t>staff may change name and phone but have no home suburb</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IT-DEL-01</w:t>
            </w:r>
          </w:p>
        </w:tc>
        <w:tc>
          <w:tcPr>
            <w:tcW w:type="dxa" w:w="4339"/>
          </w:tcPr>
          <w:p>
            <w:pPr>
              <w:spacing w:after="0"/>
            </w:pPr>
            <w:r>
              <w:rPr>
                <w:sz w:val="18"/>
              </w:rPr>
              <w:t>deletion anonymises reports and removes photos, profile, receipts and the Auth account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IT-DEL-02</w:t>
            </w:r>
          </w:p>
        </w:tc>
        <w:tc>
          <w:tcPr>
            <w:tcW w:type="dxa" w:w="4339"/>
          </w:tcPr>
          <w:p>
            <w:pPr>
              <w:spacing w:after="0"/>
            </w:pPr>
            <w:r>
              <w:rPr>
                <w:sz w:val="18"/>
              </w:rPr>
              <w:t>staff cannot self-delete; anonymised reports still progress without notifying anyone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IT-RPT-11</w:t>
            </w:r>
          </w:p>
        </w:tc>
        <w:tc>
          <w:tcPr>
            <w:tcW w:type="dxa" w:w="4339"/>
          </w:tcPr>
          <w:p>
            <w:pPr>
              <w:spacing w:after="0"/>
            </w:pPr>
            <w:r>
              <w:rPr>
                <w:sz w:val="18"/>
              </w:rPr>
              <w:t>submissions beyond the hourly limit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IT-CFG-05</w:t>
            </w:r>
          </w:p>
        </w:tc>
        <w:tc>
          <w:tcPr>
            <w:tcW w:type="dxa" w:w="4339"/>
          </w:tcPr>
          <w:p>
            <w:pPr>
              <w:spacing w:after="0"/>
            </w:pPr>
            <w:r>
              <w:rPr>
                <w:sz w:val="18"/>
              </w:rPr>
              <w:t>settings are admin-only and bounded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IT-AUTH-01</w:t>
            </w:r>
          </w:p>
        </w:tc>
        <w:tc>
          <w:tcPr>
            <w:tcW w:type="dxa" w:w="4339"/>
          </w:tcPr>
          <w:p>
            <w:pPr>
              <w:spacing w:after="0"/>
            </w:pPr>
            <w:r>
              <w:rPr>
                <w:sz w:val="18"/>
              </w:rPr>
              <w:t>self-registration creates a RESIDENT with claims and a profile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IT-AUTH-02</w:t>
            </w:r>
          </w:p>
        </w:tc>
        <w:tc>
          <w:tcPr>
            <w:tcW w:type="dxa" w:w="4339"/>
          </w:tcPr>
          <w:p>
            <w:pPr>
              <w:spacing w:after="0"/>
            </w:pPr>
            <w:r>
              <w:rPr>
                <w:sz w:val="18"/>
              </w:rPr>
              <w:t>duplicate email and weak password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IT-AUTH-03</w:t>
            </w:r>
          </w:p>
        </w:tc>
        <w:tc>
          <w:tcPr>
            <w:tcW w:type="dxa" w:w="4339"/>
          </w:tcPr>
          <w:p>
            <w:pPr>
              <w:spacing w:after="0"/>
            </w:pPr>
            <w:r>
              <w:rPr>
                <w:sz w:val="18"/>
              </w:rPr>
              <w:t>a deactivated account is refused by every command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IT-ALR-01</w:t>
            </w:r>
          </w:p>
        </w:tc>
        <w:tc>
          <w:tcPr>
            <w:tcW w:type="dxa" w:w="4339"/>
          </w:tcPr>
          <w:p>
            <w:pPr>
              <w:spacing w:after="0"/>
            </w:pPr>
            <w:r>
              <w:rPr>
                <w:sz w:val="18"/>
              </w:rPr>
              <w:t>broadcast creates one recipient per active resident in the target suburbs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IT-ALR-02</w:t>
            </w:r>
          </w:p>
        </w:tc>
        <w:tc>
          <w:tcPr>
            <w:tcW w:type="dxa" w:w="4339"/>
          </w:tcPr>
          <w:p>
            <w:pPr>
              <w:spacing w:after="0"/>
            </w:pPr>
            <w:r>
              <w:rPr>
                <w:sz w:val="18"/>
              </w:rPr>
              <w:t>ALL targets every active resident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IT-ALR-03</w:t>
            </w:r>
          </w:p>
        </w:tc>
        <w:tc>
          <w:tcPr>
            <w:tcW w:type="dxa" w:w="4339"/>
          </w:tcPr>
          <w:p>
            <w:pPr>
              <w:spacing w:after="0"/>
            </w:pPr>
            <w:r>
              <w:rPr>
                <w:sz w:val="18"/>
              </w:rPr>
              <w:t>validation: long title, empty targets, past or far expiry</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IT-ALR-04</w:t>
            </w:r>
          </w:p>
        </w:tc>
        <w:tc>
          <w:tcPr>
            <w:tcW w:type="dxa" w:w="4339"/>
          </w:tcPr>
          <w:p>
            <w:pPr>
              <w:spacing w:after="0"/>
            </w:pPr>
            <w:r>
              <w:rPr>
                <w:sz w:val="18"/>
              </w:rPr>
              <w:t>residents and field workers cannot broadcast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IT-ALR-05</w:t>
            </w:r>
          </w:p>
        </w:tc>
        <w:tc>
          <w:tcPr>
            <w:tcW w:type="dxa" w:w="4339"/>
          </w:tcPr>
          <w:p>
            <w:pPr>
              <w:spacing w:after="0"/>
            </w:pPr>
            <w:r>
              <w:rPr>
                <w:sz w:val="18"/>
              </w:rPr>
              <w:t>mark-as-read counts once per resident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IT-ALR-06</w:t>
            </w:r>
          </w:p>
        </w:tc>
        <w:tc>
          <w:tcPr>
            <w:tcW w:type="dxa" w:w="4339"/>
          </w:tcPr>
          <w:p>
            <w:pPr>
              <w:spacing w:after="0"/>
            </w:pPr>
            <w:r>
              <w:rPr>
                <w:sz w:val="18"/>
              </w:rPr>
              <w:t>deactivation hides the alert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IT-ADM-01</w:t>
            </w:r>
          </w:p>
        </w:tc>
        <w:tc>
          <w:tcPr>
            <w:tcW w:type="dxa" w:w="4339"/>
          </w:tcPr>
          <w:p>
            <w:pPr>
              <w:spacing w:after="0"/>
            </w:pPr>
            <w:r>
              <w:rPr>
                <w:sz w:val="18"/>
              </w:rPr>
              <w:t>admin creates a staff account with claims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IT-ADM-02</w:t>
            </w:r>
          </w:p>
        </w:tc>
        <w:tc>
          <w:tcPr>
            <w:tcW w:type="dxa" w:w="4339"/>
          </w:tcPr>
          <w:p>
            <w:pPr>
              <w:spacing w:after="0"/>
            </w:pPr>
            <w:r>
              <w:rPr>
                <w:sz w:val="18"/>
              </w:rPr>
              <w:t>staff accounts need an active department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IT-ADM-03</w:t>
            </w:r>
          </w:p>
        </w:tc>
        <w:tc>
          <w:tcPr>
            <w:tcW w:type="dxa" w:w="4339"/>
          </w:tcPr>
          <w:p>
            <w:pPr>
              <w:spacing w:after="0"/>
            </w:pPr>
            <w:r>
              <w:rPr>
                <w:sz w:val="18"/>
              </w:rPr>
              <w:t>role change updates the profile and claims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IT-ADM-04</w:t>
            </w:r>
          </w:p>
        </w:tc>
        <w:tc>
          <w:tcPr>
            <w:tcW w:type="dxa" w:w="4339"/>
          </w:tcPr>
          <w:p>
            <w:pPr>
              <w:spacing w:after="0"/>
            </w:pPr>
            <w:r>
              <w:rPr>
                <w:sz w:val="18"/>
              </w:rPr>
              <w:t>an admin cannot demote or deactivate themselves (BR-15)</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IT-ADM-05</w:t>
            </w:r>
          </w:p>
        </w:tc>
        <w:tc>
          <w:tcPr>
            <w:tcW w:type="dxa" w:w="4339"/>
          </w:tcPr>
          <w:p>
            <w:pPr>
              <w:spacing w:after="0"/>
            </w:pPr>
            <w:r>
              <w:rPr>
                <w:sz w:val="18"/>
              </w:rPr>
              <w:t>non-admins cannot manage users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IT-ADM-06</w:t>
            </w:r>
          </w:p>
        </w:tc>
        <w:tc>
          <w:tcPr>
            <w:tcW w:type="dxa" w:w="4339"/>
          </w:tcPr>
          <w:p>
            <w:pPr>
              <w:spacing w:after="0"/>
            </w:pPr>
            <w:r>
              <w:rPr>
                <w:sz w:val="18"/>
              </w:rPr>
              <w:t>reactivation restores access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IT-ADM-07</w:t>
            </w:r>
          </w:p>
        </w:tc>
        <w:tc>
          <w:tcPr>
            <w:tcW w:type="dxa" w:w="4339"/>
          </w:tcPr>
          <w:p>
            <w:pPr>
              <w:spacing w:after="0"/>
            </w:pPr>
            <w:r>
              <w:rPr>
                <w:sz w:val="18"/>
              </w:rPr>
              <w:t>admin actions are written to the system log (FR-23)</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IT-CFG-01</w:t>
            </w:r>
          </w:p>
        </w:tc>
        <w:tc>
          <w:tcPr>
            <w:tcW w:type="dxa" w:w="4339"/>
          </w:tcPr>
          <w:p>
            <w:pPr>
              <w:spacing w:after="0"/>
            </w:pPr>
            <w:r>
              <w:rPr>
                <w:sz w:val="18"/>
              </w:rPr>
              <w:t>SLA hours must be 1–720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IT-CFG-02</w:t>
            </w:r>
          </w:p>
        </w:tc>
        <w:tc>
          <w:tcPr>
            <w:tcW w:type="dxa" w:w="4339"/>
          </w:tcPr>
          <w:p>
            <w:pPr>
              <w:spacing w:after="0"/>
            </w:pPr>
            <w:r>
              <w:rPr>
                <w:sz w:val="18"/>
              </w:rPr>
              <w:t>names are unique (case-insensitive)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IT-CFG-03</w:t>
            </w:r>
          </w:p>
        </w:tc>
        <w:tc>
          <w:tcPr>
            <w:tcW w:type="dxa" w:w="4339"/>
          </w:tcPr>
          <w:p>
            <w:pPr>
              <w:spacing w:after="0"/>
            </w:pPr>
            <w:r>
              <w:rPr>
                <w:sz w:val="18"/>
              </w:rPr>
              <w:t>categories link to an existing department and can be deactivated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IT-CFG-04</w:t>
            </w:r>
          </w:p>
        </w:tc>
        <w:tc>
          <w:tcPr>
            <w:tcW w:type="dxa" w:w="4339"/>
          </w:tcPr>
          <w:p>
            <w:pPr>
              <w:spacing w:after="0"/>
            </w:pPr>
            <w:r>
              <w:rPr>
                <w:sz w:val="18"/>
              </w:rPr>
              <w:t>non-admins cannot change configuration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IT-ANL-01</w:t>
            </w:r>
          </w:p>
        </w:tc>
        <w:tc>
          <w:tcPr>
            <w:tcW w:type="dxa" w:w="4339"/>
          </w:tcPr>
          <w:p>
            <w:pPr>
              <w:spacing w:after="0"/>
            </w:pPr>
            <w:r>
              <w:rPr>
                <w:sz w:val="18"/>
              </w:rPr>
              <w:t>metrics reflect live data and are restricted to officials and admins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IT-HTTP-01</w:t>
            </w:r>
          </w:p>
        </w:tc>
        <w:tc>
          <w:tcPr>
            <w:tcW w:type="dxa" w:w="4339"/>
          </w:tcPr>
          <w:p>
            <w:pPr>
              <w:spacing w:after="0"/>
            </w:pPr>
            <w:r>
              <w:rPr>
                <w:sz w:val="18"/>
              </w:rPr>
              <w:t>a resident submits a report through the HTTP API</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IT-HTTP-02</w:t>
            </w:r>
          </w:p>
        </w:tc>
        <w:tc>
          <w:tcPr>
            <w:tcW w:type="dxa" w:w="4339"/>
          </w:tcPr>
          <w:p>
            <w:pPr>
              <w:spacing w:after="0"/>
            </w:pPr>
            <w:r>
              <w:rPr>
                <w:sz w:val="18"/>
              </w:rPr>
              <w:t>authentication, roles and validation behave exactly as with Cloud Functions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IT-HTTP-03</w:t>
            </w:r>
          </w:p>
        </w:tc>
        <w:tc>
          <w:tcPr>
            <w:tcW w:type="dxa" w:w="4339"/>
          </w:tcPr>
          <w:p>
            <w:pPr>
              <w:spacing w:after="0"/>
            </w:pPr>
            <w:r>
              <w:rPr>
                <w:sz w:val="18"/>
              </w:rPr>
              <w:t>unknown commands and wrong methods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IT-HTTP-04</w:t>
            </w:r>
          </w:p>
        </w:tc>
        <w:tc>
          <w:tcPr>
            <w:tcW w:type="dxa" w:w="4339"/>
          </w:tcPr>
          <w:p>
            <w:pPr>
              <w:spacing w:after="0"/>
            </w:pPr>
            <w:r>
              <w:rPr>
                <w:sz w:val="18"/>
              </w:rPr>
              <w:t>the cron endpoint requires the secret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IT-PSH-01</w:t>
            </w:r>
          </w:p>
        </w:tc>
        <w:tc>
          <w:tcPr>
            <w:tcW w:type="dxa" w:w="4339"/>
          </w:tcPr>
          <w:p>
            <w:pPr>
              <w:spacing w:after="0"/>
            </w:pPr>
            <w:r>
              <w:rPr>
                <w:sz w:val="18"/>
              </w:rPr>
              <w:t>devices register and unregister; tokens are stored server-side only; anonymous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IT-PSH-02</w:t>
            </w:r>
          </w:p>
        </w:tc>
        <w:tc>
          <w:tcPr>
            <w:tcW w:type="dxa" w:w="4339"/>
          </w:tcPr>
          <w:p>
            <w:pPr>
              <w:spacing w:after="0"/>
            </w:pPr>
            <w:r>
              <w:rPr>
                <w:sz w:val="18"/>
              </w:rPr>
              <w:t>a committed status change pushes once to the reporter; a refused command pushes nothing</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IT-PSH-03</w:t>
            </w:r>
          </w:p>
        </w:tc>
        <w:tc>
          <w:tcPr>
            <w:tcW w:type="dxa" w:w="4339"/>
          </w:tcPr>
          <w:p>
            <w:pPr>
              <w:spacing w:after="0"/>
            </w:pPr>
            <w:r>
              <w:rPr>
                <w:sz w:val="18"/>
              </w:rPr>
              <w:t>suburb alerts are pushed to targeted residents and dead tokens are pruned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IT-RPT-01</w:t>
            </w:r>
          </w:p>
        </w:tc>
        <w:tc>
          <w:tcPr>
            <w:tcW w:type="dxa" w:w="4339"/>
          </w:tcPr>
          <w:p>
            <w:pPr>
              <w:spacing w:after="0"/>
            </w:pPr>
            <w:r>
              <w:rPr>
                <w:sz w:val="18"/>
              </w:rPr>
              <w:t>valid submission creates a SUBMITTED report with a reference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IT-RPT-02</w:t>
            </w:r>
          </w:p>
        </w:tc>
        <w:tc>
          <w:tcPr>
            <w:tcW w:type="dxa" w:w="4339"/>
          </w:tcPr>
          <w:p>
            <w:pPr>
              <w:spacing w:after="0"/>
            </w:pPr>
            <w:r>
              <w:rPr>
                <w:sz w:val="18"/>
              </w:rPr>
              <w:t>invalid fields are rejected with field errors and nothing is written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IT-RPT-03</w:t>
            </w:r>
          </w:p>
        </w:tc>
        <w:tc>
          <w:tcPr>
            <w:tcW w:type="dxa" w:w="4339"/>
          </w:tcPr>
          <w:p>
            <w:pPr>
              <w:spacing w:after="0"/>
            </w:pPr>
            <w:r>
              <w:rPr>
                <w:sz w:val="18"/>
              </w:rPr>
              <w:t>location outside the municipality is rejected (BR-02)</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IT-RPT-04</w:t>
            </w:r>
          </w:p>
        </w:tc>
        <w:tc>
          <w:tcPr>
            <w:tcW w:type="dxa" w:w="4339"/>
          </w:tcPr>
          <w:p>
            <w:pPr>
              <w:spacing w:after="0"/>
            </w:pPr>
            <w:r>
              <w:rPr>
                <w:sz w:val="18"/>
              </w:rPr>
              <w:t>photos must really be images of the declared type and within the size limit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IT-RPT-05</w:t>
            </w:r>
          </w:p>
        </w:tc>
        <w:tc>
          <w:tcPr>
            <w:tcW w:type="dxa" w:w="4339"/>
          </w:tcPr>
          <w:p>
            <w:pPr>
              <w:spacing w:after="0"/>
            </w:pPr>
            <w:r>
              <w:rPr>
                <w:sz w:val="18"/>
              </w:rPr>
              <w:t>inactive category is refused (BR-19)</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IT-RPT-06</w:t>
            </w:r>
          </w:p>
        </w:tc>
        <w:tc>
          <w:tcPr>
            <w:tcW w:type="dxa" w:w="4339"/>
          </w:tcPr>
          <w:p>
            <w:pPr>
              <w:spacing w:after="0"/>
            </w:pPr>
            <w:r>
              <w:rPr>
                <w:sz w:val="18"/>
              </w:rPr>
              <w:t>only residents may submit (BR-01)</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IT-RPT-07</w:t>
            </w:r>
          </w:p>
        </w:tc>
        <w:tc>
          <w:tcPr>
            <w:tcW w:type="dxa" w:w="4339"/>
          </w:tcPr>
          <w:p>
            <w:pPr>
              <w:spacing w:after="0"/>
            </w:pPr>
            <w:r>
              <w:rPr>
                <w:sz w:val="18"/>
              </w:rPr>
              <w:t>default department from category, one history entry, officials notified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IT-RPT-08</w:t>
            </w:r>
          </w:p>
        </w:tc>
        <w:tc>
          <w:tcPr>
            <w:tcW w:type="dxa" w:w="4339"/>
          </w:tcPr>
          <w:p>
            <w:pPr>
              <w:spacing w:after="0"/>
            </w:pPr>
            <w:r>
              <w:rPr>
                <w:sz w:val="18"/>
              </w:rPr>
              <w:t>concurrent submissions get unique sequential references (BR-04, NFR-10)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IT-RPT-09</w:t>
            </w:r>
          </w:p>
        </w:tc>
        <w:tc>
          <w:tcPr>
            <w:tcW w:type="dxa" w:w="4339"/>
          </w:tcPr>
          <w:p>
            <w:pPr>
              <w:spacing w:after="0"/>
            </w:pPr>
            <w:r>
              <w:rPr>
                <w:sz w:val="18"/>
              </w:rPr>
              <w:t>a nearby open report of the same category is linked as a duplicate (BR-03)</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IT-RPT-10</w:t>
            </w:r>
          </w:p>
        </w:tc>
        <w:tc>
          <w:tcPr>
            <w:tcW w:type="dxa" w:w="4339"/>
          </w:tcPr>
          <w:p>
            <w:pPr>
              <w:spacing w:after="0"/>
            </w:pPr>
            <w:r>
              <w:rPr>
                <w:sz w:val="18"/>
              </w:rPr>
              <w:t>optional fields sent as undefined/null by the web client are accepted (DEF-02)</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IT-TRI-01</w:t>
            </w:r>
          </w:p>
        </w:tc>
        <w:tc>
          <w:tcPr>
            <w:tcW w:type="dxa" w:w="4339"/>
          </w:tcPr>
          <w:p>
            <w:pPr>
              <w:spacing w:after="0"/>
            </w:pPr>
            <w:r>
              <w:rPr>
                <w:sz w:val="18"/>
              </w:rPr>
              <w:t>triage moves SUBMITTED → UNDER_REVIEW and records history</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IT-TRI-02</w:t>
            </w:r>
          </w:p>
        </w:tc>
        <w:tc>
          <w:tcPr>
            <w:tcW w:type="dxa" w:w="4339"/>
          </w:tcPr>
          <w:p>
            <w:pPr>
              <w:spacing w:after="0"/>
            </w:pPr>
            <w:r>
              <w:rPr>
                <w:sz w:val="18"/>
              </w:rPr>
              <w:t>triage from a non-SUBMITTED status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IT-TRI-03</w:t>
            </w:r>
          </w:p>
        </w:tc>
        <w:tc>
          <w:tcPr>
            <w:tcW w:type="dxa" w:w="4339"/>
          </w:tcPr>
          <w:p>
            <w:pPr>
              <w:spacing w:after="0"/>
            </w:pPr>
            <w:r>
              <w:rPr>
                <w:sz w:val="18"/>
              </w:rPr>
              <w:t>reject needs a reason ≥ 10 characters (BR-12)</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IT-TRI-04</w:t>
            </w:r>
          </w:p>
        </w:tc>
        <w:tc>
          <w:tcPr>
            <w:tcW w:type="dxa" w:w="4339"/>
          </w:tcPr>
          <w:p>
            <w:pPr>
              <w:spacing w:after="0"/>
            </w:pPr>
            <w:r>
              <w:rPr>
                <w:sz w:val="18"/>
              </w:rPr>
              <w:t>officials cannot act on another department's report (BR-20)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IT-TRI-05</w:t>
            </w:r>
          </w:p>
        </w:tc>
        <w:tc>
          <w:tcPr>
            <w:tcW w:type="dxa" w:w="4339"/>
          </w:tcPr>
          <w:p>
            <w:pPr>
              <w:spacing w:after="0"/>
            </w:pPr>
            <w:r>
              <w:rPr>
                <w:sz w:val="18"/>
              </w:rPr>
              <w:t>rerouting to an inactive department is refused; active reroute works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IT-ASG-01</w:t>
            </w:r>
          </w:p>
        </w:tc>
        <w:tc>
          <w:tcPr>
            <w:tcW w:type="dxa" w:w="4339"/>
          </w:tcPr>
          <w:p>
            <w:pPr>
              <w:spacing w:after="0"/>
            </w:pPr>
            <w:r>
              <w:rPr>
                <w:sz w:val="18"/>
              </w:rPr>
              <w:t>assignment creates a task, moves the report to IN_PROGRESS and notifies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IT-ASG-02</w:t>
            </w:r>
          </w:p>
        </w:tc>
        <w:tc>
          <w:tcPr>
            <w:tcW w:type="dxa" w:w="4339"/>
          </w:tcPr>
          <w:p>
            <w:pPr>
              <w:spacing w:after="0"/>
            </w:pPr>
            <w:r>
              <w:rPr>
                <w:sz w:val="18"/>
              </w:rPr>
              <w:t>a worker from another department is refused (BR-07)</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IT-ASG-03</w:t>
            </w:r>
          </w:p>
        </w:tc>
        <w:tc>
          <w:tcPr>
            <w:tcW w:type="dxa" w:w="4339"/>
          </w:tcPr>
          <w:p>
            <w:pPr>
              <w:spacing w:after="0"/>
            </w:pPr>
            <w:r>
              <w:rPr>
                <w:sz w:val="18"/>
              </w:rPr>
              <w:t>an inactive worker is refused (BR-07)</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IT-ASG-04</w:t>
            </w:r>
          </w:p>
        </w:tc>
        <w:tc>
          <w:tcPr>
            <w:tcW w:type="dxa" w:w="4339"/>
          </w:tcPr>
          <w:p>
            <w:pPr>
              <w:spacing w:after="0"/>
            </w:pPr>
            <w:r>
              <w:rPr>
                <w:sz w:val="18"/>
              </w:rPr>
              <w:t>a report with an active task cannot be assigned again (BR-06)</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IT-ASG-05</w:t>
            </w:r>
          </w:p>
        </w:tc>
        <w:tc>
          <w:tcPr>
            <w:tcW w:type="dxa" w:w="4339"/>
          </w:tcPr>
          <w:p>
            <w:pPr>
              <w:spacing w:after="0"/>
            </w:pPr>
            <w:r>
              <w:rPr>
                <w:sz w:val="18"/>
              </w:rPr>
              <w:t>a SUBMITTED (untriaged) report cannot be assigned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IT-ASG-06</w:t>
            </w:r>
          </w:p>
        </w:tc>
        <w:tc>
          <w:tcPr>
            <w:tcW w:type="dxa" w:w="4339"/>
          </w:tcPr>
          <w:p>
            <w:pPr>
              <w:spacing w:after="0"/>
            </w:pPr>
            <w:r>
              <w:rPr>
                <w:sz w:val="18"/>
              </w:rPr>
              <w:t>residents and workers cannot assign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IT-ASG-07</w:t>
            </w:r>
          </w:p>
        </w:tc>
        <w:tc>
          <w:tcPr>
            <w:tcW w:type="dxa" w:w="4339"/>
          </w:tcPr>
          <w:p>
            <w:pPr>
              <w:spacing w:after="0"/>
            </w:pPr>
            <w:r>
              <w:rPr>
                <w:sz w:val="18"/>
              </w:rPr>
              <w:t>two concurrent assignments: exactly one succeeds (NFR-10)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IT-ASG-08</w:t>
            </w:r>
          </w:p>
        </w:tc>
        <w:tc>
          <w:tcPr>
            <w:tcW w:type="dxa" w:w="4339"/>
          </w:tcPr>
          <w:p>
            <w:pPr>
              <w:spacing w:after="0"/>
            </w:pPr>
            <w:r>
              <w:rPr>
                <w:sz w:val="18"/>
              </w:rPr>
              <w:t>reassignment ends the old task and creates a new one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IT-ASG-09</w:t>
            </w:r>
          </w:p>
        </w:tc>
        <w:tc>
          <w:tcPr>
            <w:tcW w:type="dxa" w:w="4339"/>
          </w:tcPr>
          <w:p>
            <w:pPr>
              <w:spacing w:after="0"/>
            </w:pPr>
            <w:r>
              <w:rPr>
                <w:sz w:val="18"/>
              </w:rPr>
              <w:t>reassigning to the same worker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IT-ASG-10</w:t>
            </w:r>
          </w:p>
        </w:tc>
        <w:tc>
          <w:tcPr>
            <w:tcW w:type="dxa" w:w="4339"/>
          </w:tcPr>
          <w:p>
            <w:pPr>
              <w:spacing w:after="0"/>
            </w:pPr>
            <w:r>
              <w:rPr>
                <w:sz w:val="18"/>
              </w:rPr>
              <w:t>reassigning without an active task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IT-TSK-01</w:t>
            </w:r>
          </w:p>
        </w:tc>
        <w:tc>
          <w:tcPr>
            <w:tcW w:type="dxa" w:w="4339"/>
          </w:tcPr>
          <w:p>
            <w:pPr>
              <w:spacing w:after="0"/>
            </w:pPr>
            <w:r>
              <w:rPr>
                <w:sz w:val="18"/>
              </w:rPr>
              <w:t>accept → start → complete resolves the report and notifies the resident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IT-TSK-02</w:t>
            </w:r>
          </w:p>
        </w:tc>
        <w:tc>
          <w:tcPr>
            <w:tcW w:type="dxa" w:w="4339"/>
          </w:tcPr>
          <w:p>
            <w:pPr>
              <w:spacing w:after="0"/>
            </w:pPr>
            <w:r>
              <w:rPr>
                <w:sz w:val="18"/>
              </w:rPr>
              <w:t>another worker cannot act on the task (BR-08)</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IT-TSK-03</w:t>
            </w:r>
          </w:p>
        </w:tc>
        <w:tc>
          <w:tcPr>
            <w:tcW w:type="dxa" w:w="4339"/>
          </w:tcPr>
          <w:p>
            <w:pPr>
              <w:spacing w:after="0"/>
            </w:pPr>
            <w:r>
              <w:rPr>
                <w:sz w:val="18"/>
              </w:rPr>
              <w:t>steps cannot be skipped (BR-08)</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IT-TSK-04</w:t>
            </w:r>
          </w:p>
        </w:tc>
        <w:tc>
          <w:tcPr>
            <w:tcW w:type="dxa" w:w="4339"/>
          </w:tcPr>
          <w:p>
            <w:pPr>
              <w:spacing w:after="0"/>
            </w:pPr>
            <w:r>
              <w:rPr>
                <w:sz w:val="18"/>
              </w:rPr>
              <w:t>completion without notes or proof is refused (BR-09)</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IT-TSK-05</w:t>
            </w:r>
          </w:p>
        </w:tc>
        <w:tc>
          <w:tcPr>
            <w:tcW w:type="dxa" w:w="4339"/>
          </w:tcPr>
          <w:p>
            <w:pPr>
              <w:spacing w:after="0"/>
            </w:pPr>
            <w:r>
              <w:rPr>
                <w:sz w:val="18"/>
              </w:rPr>
              <w:t>proof photos must match their declared type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IT-TSK-06</w:t>
            </w:r>
          </w:p>
        </w:tc>
        <w:tc>
          <w:tcPr>
            <w:tcW w:type="dxa" w:w="4339"/>
          </w:tcPr>
          <w:p>
            <w:pPr>
              <w:spacing w:after="0"/>
            </w:pPr>
            <w:r>
              <w:rPr>
                <w:sz w:val="18"/>
              </w:rPr>
              <w:t>a reassigned (stale) task cannot be completed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IT-TSK-07</w:t>
            </w:r>
          </w:p>
        </w:tc>
        <w:tc>
          <w:tcPr>
            <w:tcW w:type="dxa" w:w="4339"/>
          </w:tcPr>
          <w:p>
            <w:pPr>
              <w:spacing w:after="0"/>
            </w:pPr>
            <w:r>
              <w:rPr>
                <w:sz w:val="18"/>
              </w:rPr>
              <w:t>officials and residents cannot complete tasks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IT-ESC-01</w:t>
            </w:r>
          </w:p>
        </w:tc>
        <w:tc>
          <w:tcPr>
            <w:tcW w:type="dxa" w:w="4339"/>
          </w:tcPr>
          <w:p>
            <w:pPr>
              <w:spacing w:after="0"/>
            </w:pPr>
            <w:r>
              <w:rPr>
                <w:sz w:val="18"/>
              </w:rPr>
              <w:t>the schedule escalates reports past their SLA once, and is idempotent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IT-ESC-02</w:t>
            </w:r>
          </w:p>
        </w:tc>
        <w:tc>
          <w:tcPr>
            <w:tcW w:type="dxa" w:w="4339"/>
          </w:tcPr>
          <w:p>
            <w:pPr>
              <w:spacing w:after="0"/>
            </w:pPr>
            <w:r>
              <w:rPr>
                <w:sz w:val="18"/>
              </w:rPr>
              <w:t>manual escalation requires a reason; escalated reports can be assigned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IT-ESC-03</w:t>
            </w:r>
          </w:p>
        </w:tc>
        <w:tc>
          <w:tcPr>
            <w:tcW w:type="dxa" w:w="4339"/>
          </w:tcPr>
          <w:p>
            <w:pPr>
              <w:spacing w:after="0"/>
            </w:pPr>
            <w:r>
              <w:rPr>
                <w:sz w:val="18"/>
              </w:rPr>
              <w:t>only admins can run maintenance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IT-RES-01</w:t>
            </w:r>
          </w:p>
        </w:tc>
        <w:tc>
          <w:tcPr>
            <w:tcW w:type="dxa" w:w="4339"/>
          </w:tcPr>
          <w:p>
            <w:pPr>
              <w:spacing w:after="0"/>
            </w:pPr>
            <w:r>
              <w:rPr>
                <w:sz w:val="18"/>
              </w:rPr>
              <w:t>the reporter can confirm a resolved report (→ CLOSED)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IT-RES-02</w:t>
            </w:r>
          </w:p>
        </w:tc>
        <w:tc>
          <w:tcPr>
            <w:tcW w:type="dxa" w:w="4339"/>
          </w:tcPr>
          <w:p>
            <w:pPr>
              <w:spacing w:after="0"/>
            </w:pPr>
            <w:r>
              <w:rPr>
                <w:sz w:val="18"/>
              </w:rPr>
              <w:t>the reporter can reopen with a reason (→ UNDER_REVIEW); officials notified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IT-RES-03</w:t>
            </w:r>
          </w:p>
        </w:tc>
        <w:tc>
          <w:tcPr>
            <w:tcW w:type="dxa" w:w="4339"/>
          </w:tcPr>
          <w:p>
            <w:pPr>
              <w:spacing w:after="0"/>
            </w:pPr>
            <w:r>
              <w:rPr>
                <w:sz w:val="18"/>
              </w:rPr>
              <w:t>after 7 days confirm/reopen are refused and the schedule closes the report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IT-RES-04</w:t>
            </w:r>
          </w:p>
        </w:tc>
        <w:tc>
          <w:tcPr>
            <w:tcW w:type="dxa" w:w="4339"/>
          </w:tcPr>
          <w:p>
            <w:pPr>
              <w:spacing w:after="0"/>
            </w:pPr>
            <w:r>
              <w:rPr>
                <w:sz w:val="18"/>
              </w:rPr>
              <w:t>another resident cannot confirm or reopen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IT-RES-05</w:t>
            </w:r>
          </w:p>
        </w:tc>
        <w:tc>
          <w:tcPr>
            <w:tcW w:type="dxa" w:w="4339"/>
          </w:tcPr>
          <w:p>
            <w:pPr>
              <w:spacing w:after="0"/>
            </w:pPr>
            <w:r>
              <w:rPr>
                <w:sz w:val="18"/>
              </w:rPr>
              <w:t>confirming an unresolved report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IT-AFF-01</w:t>
            </w:r>
          </w:p>
        </w:tc>
        <w:tc>
          <w:tcPr>
            <w:tcW w:type="dxa" w:w="4339"/>
          </w:tcPr>
          <w:p>
            <w:pPr>
              <w:spacing w:after="0"/>
            </w:pPr>
            <w:r>
              <w:rPr>
                <w:sz w:val="18"/>
              </w:rPr>
              <w:t>a resident confirms an open issue: count, follower and timeline update once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IT-AFF-02</w:t>
            </w:r>
          </w:p>
        </w:tc>
        <w:tc>
          <w:tcPr>
            <w:tcW w:type="dxa" w:w="4339"/>
          </w:tcPr>
          <w:p>
            <w:pPr>
              <w:spacing w:after="0"/>
            </w:pPr>
            <w:r>
              <w:rPr>
                <w:sz w:val="18"/>
              </w:rPr>
              <w:t>own reports, closed reports and staff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IT-CMT-01</w:t>
            </w:r>
          </w:p>
        </w:tc>
        <w:tc>
          <w:tcPr>
            <w:tcW w:type="dxa" w:w="4339"/>
          </w:tcPr>
          <w:p>
            <w:pPr>
              <w:spacing w:after="0"/>
            </w:pPr>
            <w:r>
              <w:rPr>
                <w:sz w:val="18"/>
              </w:rPr>
              <w:t>staff with access can comment; residents and other departments cannot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E2E-08</w:t>
            </w:r>
          </w:p>
        </w:tc>
        <w:tc>
          <w:tcPr>
            <w:tcW w:type="dxa" w:w="4339"/>
          </w:tcPr>
          <w:p>
            <w:pPr>
              <w:spacing w:after="0"/>
            </w:pPr>
            <w:r>
              <w:rPr>
                <w:sz w:val="18"/>
              </w:rPr>
              <w:t>first Google sign-in completes a resident profile (FR-29, BR-16)</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E2E-09</w:t>
            </w:r>
          </w:p>
        </w:tc>
        <w:tc>
          <w:tcPr>
            <w:tcW w:type="dxa" w:w="4339"/>
          </w:tcPr>
          <w:p>
            <w:pPr>
              <w:spacing w:after="0"/>
            </w:pPr>
            <w:r>
              <w:rPr>
                <w:sz w:val="18"/>
              </w:rPr>
              <w:t>password reset gives the same answer whether or not the account exists (FR-30)</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E2E-10</w:t>
            </w:r>
          </w:p>
        </w:tc>
        <w:tc>
          <w:tcPr>
            <w:tcW w:type="dxa" w:w="4339"/>
          </w:tcPr>
          <w:p>
            <w:pPr>
              <w:spacing w:after="0"/>
            </w:pPr>
            <w:r>
              <w:rPr>
                <w:sz w:val="18"/>
              </w:rPr>
              <w:t>profile change and POPIA self-deletion (FR-31, FR-32)</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E2E-01</w:t>
            </w:r>
          </w:p>
        </w:tc>
        <w:tc>
          <w:tcPr>
            <w:tcW w:type="dxa" w:w="4339"/>
          </w:tcPr>
          <w:p>
            <w:pPr>
              <w:spacing w:after="0"/>
            </w:pPr>
            <w:r>
              <w:rPr>
                <w:sz w:val="18"/>
              </w:rPr>
              <w:t>full lifecycle: resident → official → field worker → resident (SC-01, NFT-05)</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E2E-02</w:t>
            </w:r>
          </w:p>
        </w:tc>
        <w:tc>
          <w:tcPr>
            <w:tcW w:type="dxa" w:w="4339"/>
          </w:tcPr>
          <w:p>
            <w:pPr>
              <w:spacing w:after="0"/>
            </w:pPr>
            <w:r>
              <w:rPr>
                <w:sz w:val="18"/>
              </w:rPr>
              <w:t>a second resident reporting the same issue is linked as a duplicate (FR-05)</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E2E-03</w:t>
            </w:r>
          </w:p>
        </w:tc>
        <w:tc>
          <w:tcPr>
            <w:tcW w:type="dxa" w:w="4339"/>
          </w:tcPr>
          <w:p>
            <w:pPr>
              <w:spacing w:after="0"/>
            </w:pPr>
            <w:r>
              <w:rPr>
                <w:sz w:val="18"/>
              </w:rPr>
              <w:t>suburb-targeted alert reaches Galeshewe but not Roodepan (FR-16, FR-17, BR-14)</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E2E-04</w:t>
            </w:r>
          </w:p>
        </w:tc>
        <w:tc>
          <w:tcPr>
            <w:tcW w:type="dxa" w:w="4339"/>
          </w:tcPr>
          <w:p>
            <w:pPr>
              <w:spacing w:after="0"/>
            </w:pPr>
            <w:r>
              <w:rPr>
                <w:sz w:val="18"/>
              </w:rPr>
              <w:t>each role is denied other roles’ areas (NFR-01)</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E2E-05</w:t>
            </w:r>
          </w:p>
        </w:tc>
        <w:tc>
          <w:tcPr>
            <w:tcW w:type="dxa" w:w="4339"/>
          </w:tcPr>
          <w:p>
            <w:pPr>
              <w:spacing w:after="0"/>
            </w:pPr>
            <w:r>
              <w:rPr>
                <w:sz w:val="18"/>
              </w:rPr>
              <w:t>invalid report input is rejected with field messages (BR-02, NFR-03)</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E2E-06</w:t>
            </w:r>
          </w:p>
        </w:tc>
        <w:tc>
          <w:tcPr>
            <w:tcW w:type="dxa" w:w="4339"/>
          </w:tcPr>
          <w:p>
            <w:pPr>
              <w:spacing w:after="0"/>
            </w:pPr>
            <w:r>
              <w:rPr>
                <w:sz w:val="18"/>
              </w:rPr>
              <w:t>wrong password shows a generic error (FR-02)</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E2E-07</w:t>
            </w:r>
          </w:p>
        </w:tc>
        <w:tc>
          <w:tcPr>
            <w:tcW w:type="dxa" w:w="4339"/>
          </w:tcPr>
          <w:p>
            <w:pPr>
              <w:spacing w:after="0"/>
            </w:pPr>
            <w:r>
              <w:rPr>
                <w:sz w:val="18"/>
              </w:rPr>
              <w:t>GPS outside Sol Plaatje is explained, not used; tapping the map sets the pin and suburb (FR-03, BR-02)</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E2E-11</w:t>
            </w:r>
          </w:p>
        </w:tc>
        <w:tc>
          <w:tcPr>
            <w:tcW w:type="dxa" w:w="4339"/>
          </w:tcPr>
          <w:p>
            <w:pPr>
              <w:spacing w:after="0"/>
            </w:pPr>
            <w:r>
              <w:rPr>
                <w:sz w:val="18"/>
              </w:rPr>
              <w:t>"Me too" from the community map raises the affected count (FR-33, BR-23)</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NFT-08</w:t>
            </w:r>
          </w:p>
        </w:tc>
        <w:tc>
          <w:tcPr>
            <w:tcW w:type="dxa" w:w="4339"/>
          </w:tcPr>
          <w:p>
            <w:pPr>
              <w:spacing w:after="0"/>
            </w:pPr>
            <w:r>
              <w:rPr>
                <w:sz w:val="18"/>
              </w:rPr>
              <w:t>accessibility of login, report form, my reports and queue</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NFT-06</w:t>
            </w:r>
          </w:p>
        </w:tc>
        <w:tc>
          <w:tcPr>
            <w:tcW w:type="dxa" w:w="4339"/>
          </w:tcPr>
          <w:p>
            <w:pPr>
              <w:spacing w:after="0"/>
            </w:pPr>
            <w:r>
              <w:rPr>
                <w:sz w:val="18"/>
              </w:rPr>
              <w:t>responsiveness: screens interactive &lt; 3 s, p95 command &lt; 2 s</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NFT-07</w:t>
            </w:r>
          </w:p>
        </w:tc>
        <w:tc>
          <w:tcPr>
            <w:tcW w:type="dxa" w:w="4339"/>
          </w:tcPr>
          <w:p>
            <w:pPr>
              <w:spacing w:after="0"/>
            </w:pPr>
            <w:r>
              <w:rPr>
                <w:sz w:val="18"/>
              </w:rPr>
              <w:t>mobile layouts fit a 360 px screen</w:t>
            </w:r>
          </w:p>
        </w:tc>
        <w:tc>
          <w:tcPr>
            <w:tcW w:type="dxa" w:w="1954"/>
          </w:tcPr>
          <w:p>
            <w:pPr>
              <w:spacing w:after="0"/>
            </w:pPr>
            <w:r>
              <w:rPr>
                <w:sz w:val="18"/>
              </w:rPr>
              <w:t>E2E (mobile-360)</w:t>
            </w:r>
          </w:p>
        </w:tc>
        <w:tc>
          <w:tcPr>
            <w:tcW w:type="dxa" w:w="1063"/>
          </w:tcPr>
          <w:p>
            <w:pPr>
              <w:spacing w:after="0"/>
            </w:pPr>
            <w:r>
              <w:rPr>
                <w:sz w:val="18"/>
              </w:rPr>
              <w:t>Pass</w:t>
            </w:r>
          </w:p>
        </w:tc>
      </w:tr>
      <w:tr>
        <w:tc>
          <w:tcPr>
            <w:tcW w:type="dxa" w:w="2004"/>
          </w:tcPr>
          <w:p>
            <w:pPr>
              <w:spacing w:after="0"/>
            </w:pPr>
            <w:r>
              <w:rPr>
                <w:sz w:val="18"/>
              </w:rPr>
              <w:t>NFT-10</w:t>
            </w:r>
          </w:p>
        </w:tc>
        <w:tc>
          <w:tcPr>
            <w:tcW w:type="dxa" w:w="4339"/>
          </w:tcPr>
          <w:p>
            <w:pPr>
              <w:spacing w:after="0"/>
            </w:pPr>
            <w:r>
              <w:rPr>
                <w:sz w:val="18"/>
              </w:rPr>
              <w:t>the production build is installable and opens offline (FR-34)</w:t>
            </w:r>
          </w:p>
        </w:tc>
        <w:tc>
          <w:tcPr>
            <w:tcW w:type="dxa" w:w="1954"/>
          </w:tcPr>
          <w:p>
            <w:pPr>
              <w:spacing w:after="0"/>
            </w:pPr>
            <w:r>
              <w:rPr>
                <w:sz w:val="18"/>
              </w:rPr>
              <w:t>PWA ()</w:t>
            </w:r>
          </w:p>
        </w:tc>
        <w:tc>
          <w:tcPr>
            <w:tcW w:type="dxa" w:w="1063"/>
          </w:tcPr>
          <w:p>
            <w:pPr>
              <w:spacing w:after="0"/>
            </w:pPr>
            <w:r>
              <w:rPr>
                <w:sz w:val="18"/>
              </w:rPr>
              <w:t>Pass</w:t>
            </w:r>
          </w:p>
        </w:tc>
      </w:tr>
    </w:tbl>
    <w:p/>
    <w:sectPr w:rsidR="00CC2AB7"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49A0" w14:textId="77777777" w:rsidR="0042416A" w:rsidRDefault="0042416A">
      <w:pPr>
        <w:spacing w:after="0" w:line="240" w:lineRule="auto"/>
      </w:pPr>
      <w:r>
        <w:separator/>
      </w:r>
    </w:p>
  </w:endnote>
  <w:endnote w:type="continuationSeparator" w:id="0">
    <w:p w14:paraId="56FCE761" w14:textId="77777777" w:rsidR="0042416A" w:rsidRDefault="00424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0F59" w14:textId="77777777" w:rsidR="00C9066D" w:rsidRDefault="00000000">
    <w:pPr>
      <w:pStyle w:val="Footer"/>
      <w:jc w:val="center"/>
    </w:pPr>
    <w:r>
      <w:fldChar w:fldCharType="begin"/>
    </w:r>
    <w:r>
      <w:instrText>PAGE</w:instrText>
    </w:r>
    <w:r w:rsidR="00F83794">
      <w:fldChar w:fldCharType="separate"/>
    </w:r>
    <w:r w:rsidR="00F837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1D2A" w14:textId="77777777" w:rsidR="0042416A" w:rsidRDefault="0042416A">
      <w:pPr>
        <w:spacing w:after="0" w:line="240" w:lineRule="auto"/>
      </w:pPr>
      <w:r>
        <w:separator/>
      </w:r>
    </w:p>
  </w:footnote>
  <w:footnote w:type="continuationSeparator" w:id="0">
    <w:p w14:paraId="3F81C5AA" w14:textId="77777777" w:rsidR="0042416A" w:rsidRDefault="004241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D5DFA"/>
    <w:multiLevelType w:val="hybridMultilevel"/>
    <w:tmpl w:val="1DF6A680"/>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7" w15:restartNumberingAfterBreak="0">
    <w:nsid w:val="00E87095"/>
    <w:multiLevelType w:val="hybridMultilevel"/>
    <w:tmpl w:val="8CB0A392"/>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8" w15:restartNumberingAfterBreak="0">
    <w:nsid w:val="09CF6A22"/>
    <w:multiLevelType w:val="hybridMultilevel"/>
    <w:tmpl w:val="AB86AFC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9" w15:restartNumberingAfterBreak="0">
    <w:nsid w:val="0CB11575"/>
    <w:multiLevelType w:val="hybridMultilevel"/>
    <w:tmpl w:val="9A58C03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0" w15:restartNumberingAfterBreak="0">
    <w:nsid w:val="126D243F"/>
    <w:multiLevelType w:val="hybridMultilevel"/>
    <w:tmpl w:val="02CA373E"/>
    <w:lvl w:ilvl="0" w:tplc="1C090005">
      <w:start w:val="1"/>
      <w:numFmt w:val="bullet"/>
      <w:lvlText w:val=""/>
      <w:lvlJc w:val="left"/>
      <w:pPr>
        <w:ind w:left="850" w:hanging="360"/>
      </w:pPr>
      <w:rPr>
        <w:rFonts w:ascii="Wingdings" w:hAnsi="Wingdings" w:hint="default"/>
      </w:rPr>
    </w:lvl>
    <w:lvl w:ilvl="1" w:tplc="1C090005">
      <w:start w:val="1"/>
      <w:numFmt w:val="bullet"/>
      <w:lvlText w:val=""/>
      <w:lvlJc w:val="left"/>
      <w:pPr>
        <w:ind w:left="850" w:hanging="360"/>
      </w:pPr>
      <w:rPr>
        <w:rFonts w:ascii="Wingdings" w:hAnsi="Wingdings"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1" w15:restartNumberingAfterBreak="0">
    <w:nsid w:val="13945B75"/>
    <w:multiLevelType w:val="hybridMultilevel"/>
    <w:tmpl w:val="AD0632AE"/>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2" w15:restartNumberingAfterBreak="0">
    <w:nsid w:val="16FF6EA1"/>
    <w:multiLevelType w:val="hybridMultilevel"/>
    <w:tmpl w:val="AD1804F2"/>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3" w15:restartNumberingAfterBreak="0">
    <w:nsid w:val="176944D3"/>
    <w:multiLevelType w:val="hybridMultilevel"/>
    <w:tmpl w:val="0CD238C4"/>
    <w:lvl w:ilvl="0" w:tplc="1C090005">
      <w:start w:val="1"/>
      <w:numFmt w:val="bullet"/>
      <w:lvlText w:val=""/>
      <w:lvlJc w:val="left"/>
      <w:pPr>
        <w:ind w:left="1092" w:hanging="360"/>
      </w:pPr>
      <w:rPr>
        <w:rFonts w:ascii="Wingdings" w:hAnsi="Wingdings" w:hint="default"/>
      </w:rPr>
    </w:lvl>
    <w:lvl w:ilvl="1" w:tplc="1C090003" w:tentative="1">
      <w:start w:val="1"/>
      <w:numFmt w:val="bullet"/>
      <w:lvlText w:val="o"/>
      <w:lvlJc w:val="left"/>
      <w:pPr>
        <w:ind w:left="1812" w:hanging="360"/>
      </w:pPr>
      <w:rPr>
        <w:rFonts w:ascii="Courier New" w:hAnsi="Courier New" w:cs="Courier New" w:hint="default"/>
      </w:rPr>
    </w:lvl>
    <w:lvl w:ilvl="2" w:tplc="1C090005" w:tentative="1">
      <w:start w:val="1"/>
      <w:numFmt w:val="bullet"/>
      <w:lvlText w:val=""/>
      <w:lvlJc w:val="left"/>
      <w:pPr>
        <w:ind w:left="2532" w:hanging="360"/>
      </w:pPr>
      <w:rPr>
        <w:rFonts w:ascii="Wingdings" w:hAnsi="Wingdings" w:hint="default"/>
      </w:rPr>
    </w:lvl>
    <w:lvl w:ilvl="3" w:tplc="1C090001" w:tentative="1">
      <w:start w:val="1"/>
      <w:numFmt w:val="bullet"/>
      <w:lvlText w:val=""/>
      <w:lvlJc w:val="left"/>
      <w:pPr>
        <w:ind w:left="3252" w:hanging="360"/>
      </w:pPr>
      <w:rPr>
        <w:rFonts w:ascii="Symbol" w:hAnsi="Symbol" w:hint="default"/>
      </w:rPr>
    </w:lvl>
    <w:lvl w:ilvl="4" w:tplc="1C090003" w:tentative="1">
      <w:start w:val="1"/>
      <w:numFmt w:val="bullet"/>
      <w:lvlText w:val="o"/>
      <w:lvlJc w:val="left"/>
      <w:pPr>
        <w:ind w:left="3972" w:hanging="360"/>
      </w:pPr>
      <w:rPr>
        <w:rFonts w:ascii="Courier New" w:hAnsi="Courier New" w:cs="Courier New" w:hint="default"/>
      </w:rPr>
    </w:lvl>
    <w:lvl w:ilvl="5" w:tplc="1C090005" w:tentative="1">
      <w:start w:val="1"/>
      <w:numFmt w:val="bullet"/>
      <w:lvlText w:val=""/>
      <w:lvlJc w:val="left"/>
      <w:pPr>
        <w:ind w:left="4692" w:hanging="360"/>
      </w:pPr>
      <w:rPr>
        <w:rFonts w:ascii="Wingdings" w:hAnsi="Wingdings" w:hint="default"/>
      </w:rPr>
    </w:lvl>
    <w:lvl w:ilvl="6" w:tplc="1C090001" w:tentative="1">
      <w:start w:val="1"/>
      <w:numFmt w:val="bullet"/>
      <w:lvlText w:val=""/>
      <w:lvlJc w:val="left"/>
      <w:pPr>
        <w:ind w:left="5412" w:hanging="360"/>
      </w:pPr>
      <w:rPr>
        <w:rFonts w:ascii="Symbol" w:hAnsi="Symbol" w:hint="default"/>
      </w:rPr>
    </w:lvl>
    <w:lvl w:ilvl="7" w:tplc="1C090003" w:tentative="1">
      <w:start w:val="1"/>
      <w:numFmt w:val="bullet"/>
      <w:lvlText w:val="o"/>
      <w:lvlJc w:val="left"/>
      <w:pPr>
        <w:ind w:left="6132" w:hanging="360"/>
      </w:pPr>
      <w:rPr>
        <w:rFonts w:ascii="Courier New" w:hAnsi="Courier New" w:cs="Courier New" w:hint="default"/>
      </w:rPr>
    </w:lvl>
    <w:lvl w:ilvl="8" w:tplc="1C090005" w:tentative="1">
      <w:start w:val="1"/>
      <w:numFmt w:val="bullet"/>
      <w:lvlText w:val=""/>
      <w:lvlJc w:val="left"/>
      <w:pPr>
        <w:ind w:left="6852" w:hanging="360"/>
      </w:pPr>
      <w:rPr>
        <w:rFonts w:ascii="Wingdings" w:hAnsi="Wingdings" w:hint="default"/>
      </w:rPr>
    </w:lvl>
  </w:abstractNum>
  <w:abstractNum w:abstractNumId="14" w15:restartNumberingAfterBreak="0">
    <w:nsid w:val="17BE1A5F"/>
    <w:multiLevelType w:val="hybridMultilevel"/>
    <w:tmpl w:val="C4FA588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5" w15:restartNumberingAfterBreak="0">
    <w:nsid w:val="1832696D"/>
    <w:multiLevelType w:val="hybridMultilevel"/>
    <w:tmpl w:val="AA0C307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877" w:hanging="360"/>
      </w:pPr>
      <w:rPr>
        <w:rFonts w:ascii="Courier New" w:hAnsi="Courier New" w:cs="Courier New" w:hint="default"/>
      </w:rPr>
    </w:lvl>
    <w:lvl w:ilvl="2" w:tplc="1C090005" w:tentative="1">
      <w:start w:val="1"/>
      <w:numFmt w:val="bullet"/>
      <w:lvlText w:val=""/>
      <w:lvlJc w:val="left"/>
      <w:pPr>
        <w:ind w:left="2597" w:hanging="360"/>
      </w:pPr>
      <w:rPr>
        <w:rFonts w:ascii="Wingdings" w:hAnsi="Wingdings" w:hint="default"/>
      </w:rPr>
    </w:lvl>
    <w:lvl w:ilvl="3" w:tplc="1C090001" w:tentative="1">
      <w:start w:val="1"/>
      <w:numFmt w:val="bullet"/>
      <w:lvlText w:val=""/>
      <w:lvlJc w:val="left"/>
      <w:pPr>
        <w:ind w:left="3317" w:hanging="360"/>
      </w:pPr>
      <w:rPr>
        <w:rFonts w:ascii="Symbol" w:hAnsi="Symbol" w:hint="default"/>
      </w:rPr>
    </w:lvl>
    <w:lvl w:ilvl="4" w:tplc="1C090003" w:tentative="1">
      <w:start w:val="1"/>
      <w:numFmt w:val="bullet"/>
      <w:lvlText w:val="o"/>
      <w:lvlJc w:val="left"/>
      <w:pPr>
        <w:ind w:left="4037" w:hanging="360"/>
      </w:pPr>
      <w:rPr>
        <w:rFonts w:ascii="Courier New" w:hAnsi="Courier New" w:cs="Courier New" w:hint="default"/>
      </w:rPr>
    </w:lvl>
    <w:lvl w:ilvl="5" w:tplc="1C090005" w:tentative="1">
      <w:start w:val="1"/>
      <w:numFmt w:val="bullet"/>
      <w:lvlText w:val=""/>
      <w:lvlJc w:val="left"/>
      <w:pPr>
        <w:ind w:left="4757" w:hanging="360"/>
      </w:pPr>
      <w:rPr>
        <w:rFonts w:ascii="Wingdings" w:hAnsi="Wingdings" w:hint="default"/>
      </w:rPr>
    </w:lvl>
    <w:lvl w:ilvl="6" w:tplc="1C090001" w:tentative="1">
      <w:start w:val="1"/>
      <w:numFmt w:val="bullet"/>
      <w:lvlText w:val=""/>
      <w:lvlJc w:val="left"/>
      <w:pPr>
        <w:ind w:left="5477" w:hanging="360"/>
      </w:pPr>
      <w:rPr>
        <w:rFonts w:ascii="Symbol" w:hAnsi="Symbol" w:hint="default"/>
      </w:rPr>
    </w:lvl>
    <w:lvl w:ilvl="7" w:tplc="1C090003" w:tentative="1">
      <w:start w:val="1"/>
      <w:numFmt w:val="bullet"/>
      <w:lvlText w:val="o"/>
      <w:lvlJc w:val="left"/>
      <w:pPr>
        <w:ind w:left="6197" w:hanging="360"/>
      </w:pPr>
      <w:rPr>
        <w:rFonts w:ascii="Courier New" w:hAnsi="Courier New" w:cs="Courier New" w:hint="default"/>
      </w:rPr>
    </w:lvl>
    <w:lvl w:ilvl="8" w:tplc="1C090005" w:tentative="1">
      <w:start w:val="1"/>
      <w:numFmt w:val="bullet"/>
      <w:lvlText w:val=""/>
      <w:lvlJc w:val="left"/>
      <w:pPr>
        <w:ind w:left="6917" w:hanging="360"/>
      </w:pPr>
      <w:rPr>
        <w:rFonts w:ascii="Wingdings" w:hAnsi="Wingdings" w:hint="default"/>
      </w:rPr>
    </w:lvl>
  </w:abstractNum>
  <w:abstractNum w:abstractNumId="16" w15:restartNumberingAfterBreak="0">
    <w:nsid w:val="18E3655C"/>
    <w:multiLevelType w:val="hybridMultilevel"/>
    <w:tmpl w:val="BBA40730"/>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17" w15:restartNumberingAfterBreak="0">
    <w:nsid w:val="1F246E30"/>
    <w:multiLevelType w:val="hybridMultilevel"/>
    <w:tmpl w:val="0E08893C"/>
    <w:lvl w:ilvl="0" w:tplc="1C090005">
      <w:start w:val="1"/>
      <w:numFmt w:val="bullet"/>
      <w:lvlText w:val=""/>
      <w:lvlJc w:val="left"/>
      <w:pPr>
        <w:ind w:left="1069" w:hanging="360"/>
      </w:pPr>
      <w:rPr>
        <w:rFonts w:ascii="Wingdings" w:hAnsi="Wingdings" w:hint="default"/>
      </w:rPr>
    </w:lvl>
    <w:lvl w:ilvl="1" w:tplc="1C090003" w:tentative="1">
      <w:start w:val="1"/>
      <w:numFmt w:val="bullet"/>
      <w:lvlText w:val="o"/>
      <w:lvlJc w:val="left"/>
      <w:pPr>
        <w:ind w:left="1789" w:hanging="360"/>
      </w:pPr>
      <w:rPr>
        <w:rFonts w:ascii="Courier New" w:hAnsi="Courier New" w:cs="Courier New" w:hint="default"/>
      </w:rPr>
    </w:lvl>
    <w:lvl w:ilvl="2" w:tplc="1C090005" w:tentative="1">
      <w:start w:val="1"/>
      <w:numFmt w:val="bullet"/>
      <w:lvlText w:val=""/>
      <w:lvlJc w:val="left"/>
      <w:pPr>
        <w:ind w:left="2509" w:hanging="360"/>
      </w:pPr>
      <w:rPr>
        <w:rFonts w:ascii="Wingdings" w:hAnsi="Wingdings" w:hint="default"/>
      </w:rPr>
    </w:lvl>
    <w:lvl w:ilvl="3" w:tplc="1C090001" w:tentative="1">
      <w:start w:val="1"/>
      <w:numFmt w:val="bullet"/>
      <w:lvlText w:val=""/>
      <w:lvlJc w:val="left"/>
      <w:pPr>
        <w:ind w:left="3229" w:hanging="360"/>
      </w:pPr>
      <w:rPr>
        <w:rFonts w:ascii="Symbol" w:hAnsi="Symbol" w:hint="default"/>
      </w:rPr>
    </w:lvl>
    <w:lvl w:ilvl="4" w:tplc="1C090003" w:tentative="1">
      <w:start w:val="1"/>
      <w:numFmt w:val="bullet"/>
      <w:lvlText w:val="o"/>
      <w:lvlJc w:val="left"/>
      <w:pPr>
        <w:ind w:left="3949" w:hanging="360"/>
      </w:pPr>
      <w:rPr>
        <w:rFonts w:ascii="Courier New" w:hAnsi="Courier New" w:cs="Courier New" w:hint="default"/>
      </w:rPr>
    </w:lvl>
    <w:lvl w:ilvl="5" w:tplc="1C090005" w:tentative="1">
      <w:start w:val="1"/>
      <w:numFmt w:val="bullet"/>
      <w:lvlText w:val=""/>
      <w:lvlJc w:val="left"/>
      <w:pPr>
        <w:ind w:left="4669" w:hanging="360"/>
      </w:pPr>
      <w:rPr>
        <w:rFonts w:ascii="Wingdings" w:hAnsi="Wingdings" w:hint="default"/>
      </w:rPr>
    </w:lvl>
    <w:lvl w:ilvl="6" w:tplc="1C090001" w:tentative="1">
      <w:start w:val="1"/>
      <w:numFmt w:val="bullet"/>
      <w:lvlText w:val=""/>
      <w:lvlJc w:val="left"/>
      <w:pPr>
        <w:ind w:left="5389" w:hanging="360"/>
      </w:pPr>
      <w:rPr>
        <w:rFonts w:ascii="Symbol" w:hAnsi="Symbol" w:hint="default"/>
      </w:rPr>
    </w:lvl>
    <w:lvl w:ilvl="7" w:tplc="1C090003" w:tentative="1">
      <w:start w:val="1"/>
      <w:numFmt w:val="bullet"/>
      <w:lvlText w:val="o"/>
      <w:lvlJc w:val="left"/>
      <w:pPr>
        <w:ind w:left="6109" w:hanging="360"/>
      </w:pPr>
      <w:rPr>
        <w:rFonts w:ascii="Courier New" w:hAnsi="Courier New" w:cs="Courier New" w:hint="default"/>
      </w:rPr>
    </w:lvl>
    <w:lvl w:ilvl="8" w:tplc="1C090005" w:tentative="1">
      <w:start w:val="1"/>
      <w:numFmt w:val="bullet"/>
      <w:lvlText w:val=""/>
      <w:lvlJc w:val="left"/>
      <w:pPr>
        <w:ind w:left="6829" w:hanging="360"/>
      </w:pPr>
      <w:rPr>
        <w:rFonts w:ascii="Wingdings" w:hAnsi="Wingdings" w:hint="default"/>
      </w:rPr>
    </w:lvl>
  </w:abstractNum>
  <w:abstractNum w:abstractNumId="18" w15:restartNumberingAfterBreak="0">
    <w:nsid w:val="20884BB6"/>
    <w:multiLevelType w:val="multilevel"/>
    <w:tmpl w:val="94DAEB5E"/>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6F41E2E"/>
    <w:multiLevelType w:val="hybridMultilevel"/>
    <w:tmpl w:val="135AE492"/>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0" w15:restartNumberingAfterBreak="0">
    <w:nsid w:val="28C6766B"/>
    <w:multiLevelType w:val="hybridMultilevel"/>
    <w:tmpl w:val="55C01FB8"/>
    <w:lvl w:ilvl="0" w:tplc="1C090005">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3646490B"/>
    <w:multiLevelType w:val="hybridMultilevel"/>
    <w:tmpl w:val="06E28522"/>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2" w15:restartNumberingAfterBreak="0">
    <w:nsid w:val="3AAA559E"/>
    <w:multiLevelType w:val="hybridMultilevel"/>
    <w:tmpl w:val="86DAC650"/>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3" w15:restartNumberingAfterBreak="0">
    <w:nsid w:val="3E50337F"/>
    <w:multiLevelType w:val="hybridMultilevel"/>
    <w:tmpl w:val="B4408972"/>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start w:val="1"/>
      <w:numFmt w:val="bullet"/>
      <w:lvlText w:val=""/>
      <w:lvlJc w:val="left"/>
      <w:pPr>
        <w:ind w:left="2367" w:hanging="360"/>
      </w:pPr>
      <w:rPr>
        <w:rFonts w:ascii="Wingdings" w:hAnsi="Wingdings" w:hint="default"/>
      </w:rPr>
    </w:lvl>
    <w:lvl w:ilvl="3" w:tplc="1C09000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4" w15:restartNumberingAfterBreak="0">
    <w:nsid w:val="3FB23DD6"/>
    <w:multiLevelType w:val="hybridMultilevel"/>
    <w:tmpl w:val="D256C2C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5" w15:restartNumberingAfterBreak="0">
    <w:nsid w:val="400115C1"/>
    <w:multiLevelType w:val="hybridMultilevel"/>
    <w:tmpl w:val="85104696"/>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6" w15:restartNumberingAfterBreak="0">
    <w:nsid w:val="4AFB489F"/>
    <w:multiLevelType w:val="hybridMultilevel"/>
    <w:tmpl w:val="D7FEEB38"/>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7" w15:restartNumberingAfterBreak="0">
    <w:nsid w:val="4B3D2C3F"/>
    <w:multiLevelType w:val="hybridMultilevel"/>
    <w:tmpl w:val="311A32B0"/>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8" w15:restartNumberingAfterBreak="0">
    <w:nsid w:val="536C0F89"/>
    <w:multiLevelType w:val="hybridMultilevel"/>
    <w:tmpl w:val="63CA99B0"/>
    <w:lvl w:ilvl="0" w:tplc="1C090005">
      <w:start w:val="1"/>
      <w:numFmt w:val="bullet"/>
      <w:lvlText w:val=""/>
      <w:lvlJc w:val="left"/>
      <w:pPr>
        <w:ind w:left="850" w:hanging="360"/>
      </w:pPr>
      <w:rPr>
        <w:rFonts w:ascii="Wingdings" w:hAnsi="Wingdings" w:hint="default"/>
      </w:rPr>
    </w:lvl>
    <w:lvl w:ilvl="1" w:tplc="5F222966">
      <w:start w:val="7"/>
      <w:numFmt w:val="bullet"/>
      <w:lvlText w:val="•"/>
      <w:lvlJc w:val="left"/>
      <w:pPr>
        <w:ind w:left="1570" w:hanging="360"/>
      </w:pPr>
      <w:rPr>
        <w:rFonts w:ascii="Arial" w:eastAsiaTheme="minorEastAsia" w:hAnsi="Arial" w:cs="Arial"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9" w15:restartNumberingAfterBreak="0">
    <w:nsid w:val="59C23CEB"/>
    <w:multiLevelType w:val="hybridMultilevel"/>
    <w:tmpl w:val="6DC6A464"/>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0" w15:restartNumberingAfterBreak="0">
    <w:nsid w:val="5B006436"/>
    <w:multiLevelType w:val="hybridMultilevel"/>
    <w:tmpl w:val="49687A7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1" w15:restartNumberingAfterBreak="0">
    <w:nsid w:val="69466950"/>
    <w:multiLevelType w:val="hybridMultilevel"/>
    <w:tmpl w:val="A994073A"/>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2" w15:restartNumberingAfterBreak="0">
    <w:nsid w:val="6D62261E"/>
    <w:multiLevelType w:val="hybridMultilevel"/>
    <w:tmpl w:val="57CCBE68"/>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3" w15:restartNumberingAfterBreak="0">
    <w:nsid w:val="7CDF443E"/>
    <w:multiLevelType w:val="hybridMultilevel"/>
    <w:tmpl w:val="40AC88BC"/>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34" w15:restartNumberingAfterBreak="0">
    <w:nsid w:val="7D410277"/>
    <w:multiLevelType w:val="hybridMultilevel"/>
    <w:tmpl w:val="6360C810"/>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num w:numId="1" w16cid:durableId="1914926808">
    <w:abstractNumId w:val="5"/>
  </w:num>
  <w:num w:numId="2" w16cid:durableId="474493246">
    <w:abstractNumId w:val="3"/>
  </w:num>
  <w:num w:numId="3" w16cid:durableId="177353124">
    <w:abstractNumId w:val="2"/>
  </w:num>
  <w:num w:numId="4" w16cid:durableId="1086346311">
    <w:abstractNumId w:val="4"/>
  </w:num>
  <w:num w:numId="5" w16cid:durableId="1907103502">
    <w:abstractNumId w:val="1"/>
  </w:num>
  <w:num w:numId="6" w16cid:durableId="1514759338">
    <w:abstractNumId w:val="0"/>
  </w:num>
  <w:num w:numId="7" w16cid:durableId="342514745">
    <w:abstractNumId w:val="7"/>
  </w:num>
  <w:num w:numId="8" w16cid:durableId="1424958839">
    <w:abstractNumId w:val="34"/>
  </w:num>
  <w:num w:numId="9" w16cid:durableId="811094312">
    <w:abstractNumId w:val="18"/>
  </w:num>
  <w:num w:numId="10" w16cid:durableId="2088065508">
    <w:abstractNumId w:val="30"/>
  </w:num>
  <w:num w:numId="11" w16cid:durableId="1055737074">
    <w:abstractNumId w:val="24"/>
  </w:num>
  <w:num w:numId="12" w16cid:durableId="1572472258">
    <w:abstractNumId w:val="15"/>
  </w:num>
  <w:num w:numId="13" w16cid:durableId="966818205">
    <w:abstractNumId w:val="16"/>
  </w:num>
  <w:num w:numId="14" w16cid:durableId="2048949565">
    <w:abstractNumId w:val="23"/>
  </w:num>
  <w:num w:numId="15" w16cid:durableId="558515048">
    <w:abstractNumId w:val="17"/>
  </w:num>
  <w:num w:numId="16" w16cid:durableId="1416124932">
    <w:abstractNumId w:val="12"/>
  </w:num>
  <w:num w:numId="17" w16cid:durableId="382215511">
    <w:abstractNumId w:val="22"/>
  </w:num>
  <w:num w:numId="18" w16cid:durableId="157886780">
    <w:abstractNumId w:val="11"/>
  </w:num>
  <w:num w:numId="19" w16cid:durableId="1007949741">
    <w:abstractNumId w:val="31"/>
  </w:num>
  <w:num w:numId="20" w16cid:durableId="1032342206">
    <w:abstractNumId w:val="21"/>
  </w:num>
  <w:num w:numId="21" w16cid:durableId="2092190551">
    <w:abstractNumId w:val="33"/>
  </w:num>
  <w:num w:numId="22" w16cid:durableId="946931387">
    <w:abstractNumId w:val="27"/>
  </w:num>
  <w:num w:numId="23" w16cid:durableId="1007564251">
    <w:abstractNumId w:val="26"/>
  </w:num>
  <w:num w:numId="24" w16cid:durableId="665061190">
    <w:abstractNumId w:val="19"/>
  </w:num>
  <w:num w:numId="25" w16cid:durableId="1636719036">
    <w:abstractNumId w:val="25"/>
  </w:num>
  <w:num w:numId="26" w16cid:durableId="1656911950">
    <w:abstractNumId w:val="14"/>
  </w:num>
  <w:num w:numId="27" w16cid:durableId="1061369047">
    <w:abstractNumId w:val="32"/>
  </w:num>
  <w:num w:numId="28" w16cid:durableId="379986899">
    <w:abstractNumId w:val="6"/>
  </w:num>
  <w:num w:numId="29" w16cid:durableId="33703642">
    <w:abstractNumId w:val="28"/>
  </w:num>
  <w:num w:numId="30" w16cid:durableId="1204178095">
    <w:abstractNumId w:val="10"/>
  </w:num>
  <w:num w:numId="31" w16cid:durableId="1969822791">
    <w:abstractNumId w:val="13"/>
  </w:num>
  <w:num w:numId="32" w16cid:durableId="1036392052">
    <w:abstractNumId w:val="8"/>
  </w:num>
  <w:num w:numId="33" w16cid:durableId="206378603">
    <w:abstractNumId w:val="20"/>
  </w:num>
  <w:num w:numId="34" w16cid:durableId="1975941515">
    <w:abstractNumId w:val="9"/>
  </w:num>
  <w:num w:numId="35" w16cid:durableId="284046051">
    <w:abstractNumId w:val="2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DD7"/>
    <w:rsid w:val="00034616"/>
    <w:rsid w:val="0006063C"/>
    <w:rsid w:val="00086588"/>
    <w:rsid w:val="0014265E"/>
    <w:rsid w:val="0015074B"/>
    <w:rsid w:val="00157738"/>
    <w:rsid w:val="00217396"/>
    <w:rsid w:val="002273FB"/>
    <w:rsid w:val="002936D3"/>
    <w:rsid w:val="0029639D"/>
    <w:rsid w:val="002B7B1A"/>
    <w:rsid w:val="002C657C"/>
    <w:rsid w:val="00326F90"/>
    <w:rsid w:val="00354D2B"/>
    <w:rsid w:val="003D1506"/>
    <w:rsid w:val="003F74F8"/>
    <w:rsid w:val="00414E3E"/>
    <w:rsid w:val="0042416A"/>
    <w:rsid w:val="00457B01"/>
    <w:rsid w:val="00473A66"/>
    <w:rsid w:val="0048230B"/>
    <w:rsid w:val="004A797D"/>
    <w:rsid w:val="004B167A"/>
    <w:rsid w:val="004D3415"/>
    <w:rsid w:val="00540977"/>
    <w:rsid w:val="00566052"/>
    <w:rsid w:val="00590A98"/>
    <w:rsid w:val="0059508C"/>
    <w:rsid w:val="00624B92"/>
    <w:rsid w:val="006738DC"/>
    <w:rsid w:val="007366EC"/>
    <w:rsid w:val="00774D5E"/>
    <w:rsid w:val="007D5893"/>
    <w:rsid w:val="007F2F1D"/>
    <w:rsid w:val="0082203C"/>
    <w:rsid w:val="008226CA"/>
    <w:rsid w:val="0082636A"/>
    <w:rsid w:val="008877E0"/>
    <w:rsid w:val="0089037A"/>
    <w:rsid w:val="008A57EE"/>
    <w:rsid w:val="009B0B07"/>
    <w:rsid w:val="00A076D7"/>
    <w:rsid w:val="00A3221B"/>
    <w:rsid w:val="00A441BD"/>
    <w:rsid w:val="00AA1D8D"/>
    <w:rsid w:val="00AC5BBE"/>
    <w:rsid w:val="00B0273A"/>
    <w:rsid w:val="00B4114F"/>
    <w:rsid w:val="00B47730"/>
    <w:rsid w:val="00B53B90"/>
    <w:rsid w:val="00B94578"/>
    <w:rsid w:val="00BA384F"/>
    <w:rsid w:val="00C17D4F"/>
    <w:rsid w:val="00C21F3B"/>
    <w:rsid w:val="00C56050"/>
    <w:rsid w:val="00C9066D"/>
    <w:rsid w:val="00CB0664"/>
    <w:rsid w:val="00CB7F1C"/>
    <w:rsid w:val="00CC2AB7"/>
    <w:rsid w:val="00CE0D9E"/>
    <w:rsid w:val="00D77111"/>
    <w:rsid w:val="00D94791"/>
    <w:rsid w:val="00E00A91"/>
    <w:rsid w:val="00E742D7"/>
    <w:rsid w:val="00E765D4"/>
    <w:rsid w:val="00E918CD"/>
    <w:rsid w:val="00EA44F8"/>
    <w:rsid w:val="00EB1418"/>
    <w:rsid w:val="00EE03D0"/>
    <w:rsid w:val="00EE548C"/>
    <w:rsid w:val="00F83794"/>
    <w:rsid w:val="00F916C2"/>
    <w:rsid w:val="00FB7B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C7EFF"/>
  <w14:defaultImageDpi w14:val="300"/>
  <w15:docId w15:val="{C5C0D322-7622-4AF5-BDF7-8C6F2B63126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Compact">
    <w:name w:val="Bullet Compact"/>
    <w:pPr>
      <w:spacing w:after="20" w:line="360" w:lineRule="auto"/>
      <w:ind w:left="288" w:hanging="158"/>
    </w:pPr>
    <w:rPr>
      <w:rFonts w:ascii="Arial" w:hAnsi="Arial"/>
    </w:rPr>
  </w:style>
  <w:style w:type="paragraph" w:customStyle="1" w:styleId="FigureCaption">
    <w:name w:val="Figure Caption"/>
    <w:basedOn w:val="Caption"/>
    <w:qFormat/>
  </w:style>
  <w:style w:type="paragraph" w:customStyle="1" w:styleId="TableCaption">
    <w:name w:val="Table Caption"/>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14</Pages>
  <Words>2885</Words>
  <Characters>16446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Silas Verkijika</cp:lastModifiedBy>
  <cp:revision>55</cp:revision>
  <dcterms:created xsi:type="dcterms:W3CDTF">2013-12-23T23:15:00Z</dcterms:created>
  <dcterms:modified xsi:type="dcterms:W3CDTF">2026-09-18T22:46:00Z</dcterms:modified>
  <cp:category/>
</cp:coreProperties>
</file>