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TOCHeading"/>
      </w:pPr>
      <w:r>
        <w:t>Table of Contents</w:t>
      </w:r>
    </w:p>
    <w:p>
      <w:r>
        <w:fldChar w:fldCharType="begin"/>
      </w:r>
      <w:r>
        <w:instrText xml:space="preserve"> TOC \o "1-2" \h \z \u </w:instrText>
      </w:r>
      <w:r>
        <w:fldChar w:fldCharType="separate"/>
      </w:r>
      <w:r>
        <w:t xml:space="preserve">EXECUTIVE SUMMARY</w:t>
      </w:r>
    </w:p>
    <w:p>
      <w:r>
        <w:t xml:space="preserve">1  PROJECT CONTEXT</w:t>
      </w:r>
    </w:p>
    <w:p>
      <w:r>
        <w:t xml:space="preserve">2  PROBLEM, PURPOSE AND SUCCESS CRITERIA</w:t>
      </w:r>
    </w:p>
    <w:p>
      <w:r>
        <w:t xml:space="preserve">    2.1  Problem Statement</w:t>
      </w:r>
    </w:p>
    <w:p>
      <w:r>
        <w:t xml:space="preserve">    2.2  Project Purpose</w:t>
      </w:r>
    </w:p>
    <w:p>
      <w:r>
        <w:t xml:space="preserve">    2.3  Success Criteria</w:t>
      </w:r>
    </w:p>
    <w:p>
      <w:r>
        <w:t xml:space="preserve">3  SOLUTION OVERVIEW AND SCOPE</w:t>
      </w:r>
    </w:p>
    <w:p>
      <w:r>
        <w:t xml:space="preserve">    3.1  Solution Overview</w:t>
      </w:r>
    </w:p>
    <w:p>
      <w:r>
        <w:t xml:space="preserve">    3.2  Final Release Scope</w:t>
      </w:r>
    </w:p>
    <w:p>
      <w:r>
        <w:t xml:space="preserve">    3.3  Excluded and Deferred Capabilities</w:t>
      </w:r>
    </w:p>
    <w:p>
      <w:r>
        <w:t xml:space="preserve">    3.4  Known Limitations and Open Issues</w:t>
      </w:r>
    </w:p>
    <w:p>
      <w:r>
        <w:t xml:space="preserve">4  SYSTEM REQUIREMENTS SPECIFICATION</w:t>
      </w:r>
    </w:p>
    <w:p>
      <w:r>
        <w:t xml:space="preserve">    4.1  Functional Requirements</w:t>
      </w:r>
    </w:p>
    <w:p>
      <w:r>
        <w:t xml:space="preserve">    4.2  Non-Functional Requirements</w:t>
      </w:r>
    </w:p>
    <w:p>
      <w:r>
        <w:t xml:space="preserve">    4.3  Business Rules</w:t>
      </w:r>
    </w:p>
    <w:p>
      <w:r>
        <w:t xml:space="preserve">    4.4  Acceptance Criteria for Included Requirements</w:t>
      </w:r>
    </w:p>
    <w:p>
      <w:r>
        <w:t xml:space="preserve">5  SYSTEM DESIGN SPECIFICATION</w:t>
      </w:r>
    </w:p>
    <w:p>
      <w:r>
        <w:t xml:space="preserve">    5.1  Use Cases and Workflows</w:t>
      </w:r>
    </w:p>
    <w:p>
      <w:r>
        <w:t xml:space="preserve">    5.2  System Architecture and Technology Stack</w:t>
      </w:r>
    </w:p>
    <w:p>
      <w:r>
        <w:t xml:space="preserve">    5.3  Key Architecture and Design Decisions</w:t>
      </w:r>
    </w:p>
    <w:p>
      <w:r>
        <w:t xml:space="preserve">    5.4  Application Class Design</w:t>
      </w:r>
    </w:p>
    <w:p>
      <w:r>
        <w:t xml:space="preserve">    5.5  User Interface and Interaction Design</w:t>
      </w:r>
    </w:p>
    <w:p>
      <w:r>
        <w:t xml:space="preserve">    5.6  Data Design</w:t>
      </w:r>
    </w:p>
    <w:p>
      <w:r>
        <w:t xml:space="preserve">    5.7  Security, Privacy and Access Control</w:t>
      </w:r>
    </w:p>
    <w:p>
      <w:r>
        <w:t xml:space="preserve">    5.8  Deployment and Runtime Design</w:t>
      </w:r>
    </w:p>
    <w:p>
      <w:r>
        <w:t xml:space="preserve">6  SYSTEM IMPLEMENTATION</w:t>
      </w:r>
    </w:p>
    <w:p>
      <w:r>
        <w:t xml:space="preserve">    6.1  Codebase and Repository Structure</w:t>
      </w:r>
    </w:p>
    <w:p>
      <w:r>
        <w:t xml:space="preserve">    6.2  Implementation of Core Capabilities</w:t>
      </w:r>
    </w:p>
    <w:p>
      <w:r>
        <w:t xml:space="preserve">    6.3  APIs, Integrations and External Dependencies</w:t>
      </w:r>
    </w:p>
    <w:p>
      <w:r>
        <w:t xml:space="preserve">    6.4  AI / Machine-Learning Component</w:t>
      </w:r>
    </w:p>
    <w:p>
      <w:r>
        <w:t xml:space="preserve">7  VERIFICATION AND TESTING</w:t>
      </w:r>
    </w:p>
    <w:p>
      <w:r>
        <w:t xml:space="preserve">    7.1  Test Approach</w:t>
      </w:r>
    </w:p>
    <w:p>
      <w:r>
        <w:t xml:space="preserve">    7.2  Functional and Business-Rule Verification</w:t>
      </w:r>
    </w:p>
    <w:p>
      <w:r>
        <w:t xml:space="preserve">    7.3  Non-Functional and Security Verification</w:t>
      </w:r>
    </w:p>
    <w:p>
      <w:r>
        <w:t xml:space="preserve">    7.4  Defects and Known Issues</w:t>
      </w:r>
    </w:p>
    <w:p>
      <w:r>
        <w:t xml:space="preserve">8  SYSTEM SETUP AND OPERATION</w:t>
      </w:r>
    </w:p>
    <w:p>
      <w:r>
        <w:t xml:space="preserve">9  SOLUTION EVALUATION</w:t>
      </w:r>
    </w:p>
    <w:p>
      <w:r>
        <w:t xml:space="preserve">10  REFERENCES</w:t>
      </w:r>
    </w:p>
    <w:p>
      <w:r>
        <w:t xml:space="preserve">11  APPENDICES</w:t>
      </w:r>
    </w:p>
    <w:p>
      <w:r>
        <w:t xml:space="preserve">    11.1  GitHub Repository</w:t>
      </w:r>
    </w:p>
    <w:p>
      <w:r>
        <w:t xml:space="preserve">    11.2  Deployed System</w:t>
      </w:r>
    </w:p>
    <w:p>
      <w:r>
        <w:t xml:space="preserve">    11.3  Additional Supporting Material</w:t>
      </w:r>
      <w:r>
        <w:fldChar w:fldCharType="end"/>
      </w:r>
    </w:p>
    <w:p>
      <w:r>
        <w:br w:type="page"/>
      </w:r>
    </w:p>
    <w:p>
      <w:pPr>
        <w:pStyle w:val="TOCHeading"/>
      </w:pPr>
      <w:r>
        <w:t>List of Figures</w:t>
      </w:r>
    </w:p>
    <w:p>
      <w:r>
        <w:fldChar w:fldCharType="begin"/>
      </w:r>
      <w:r>
        <w:instrText xml:space="preserve"> TOC \h \z \t "Figure Caption,1" </w:instrText>
      </w:r>
      <w:r>
        <w:fldChar w:fldCharType="separate"/>
      </w:r>
      <w:r>
        <w:t xml:space="preserve">Figure 1: CivicLink system context diagram</w:t>
      </w:r>
    </w:p>
    <w:p>
      <w:r>
        <w:t xml:space="preserve">Figure 2: Use-case diagram of the final release</w:t>
      </w:r>
    </w:p>
    <w:p>
      <w:r>
        <w:t xml:space="preserve">Figure 3: Activity diagram, W1 submit incident report</w:t>
      </w:r>
    </w:p>
    <w:p>
      <w:r>
        <w:t xml:space="preserve">Figure 4: Sequence diagram, W1 submit incident report</w:t>
      </w:r>
    </w:p>
    <w:p>
      <w:r>
        <w:t xml:space="preserve">Figure 5: Activity diagram, W2 triage, assign, complete and confirm</w:t>
      </w:r>
    </w:p>
    <w:p>
      <w:r>
        <w:t xml:space="preserve">Figure 6: Sequence diagram, W2 assign and complete</w:t>
      </w:r>
    </w:p>
    <w:p>
      <w:r>
        <w:t xml:space="preserve">Figure 7: State diagram of the Report entity</w:t>
      </w:r>
    </w:p>
    <w:p>
      <w:r>
        <w:t xml:space="preserve">Figure 8: State diagram of the Task entity</w:t>
      </w:r>
    </w:p>
    <w:p>
      <w:r>
        <w:t xml:space="preserve">Figure 9: Logical architecture</w:t>
      </w:r>
    </w:p>
    <w:p>
      <w:r>
        <w:t xml:space="preserve">Figure 10a: Class diagram (part 1), domain entities and relationships</w:t>
      </w:r>
    </w:p>
    <w:p>
      <w:r>
        <w:t xml:space="preserve">Figure 10b: Class diagram (part 2), application services and domain logic</w:t>
      </w:r>
    </w:p>
    <w:p>
      <w:r>
        <w:t xml:space="preserve">Figure 11: Sign in (all roles)</w:t>
      </w:r>
    </w:p>
    <w:p>
      <w:r>
        <w:t xml:space="preserve">Figure 12: Resident, report step 2 (location, details and photo)</w:t>
      </w:r>
    </w:p>
    <w:p>
      <w:r>
        <w:t xml:space="preserve">Figure 13: Resident, validation errors</w:t>
      </w:r>
    </w:p>
    <w:p>
      <w:r>
        <w:t xml:space="preserve">Figure 14: Resident, duplicate report detected</w:t>
      </w:r>
    </w:p>
    <w:p>
      <w:r>
        <w:t xml:space="preserve">Figure 15: Official dashboard</w:t>
      </w:r>
    </w:p>
    <w:p>
      <w:r>
        <w:t xml:space="preserve">Figure 16: Official, triage and assignment</w:t>
      </w:r>
    </w:p>
    <w:p>
      <w:r>
        <w:t xml:space="preserve">Figure 17: Field worker, completion with proof</w:t>
      </w:r>
    </w:p>
    <w:p>
      <w:r>
        <w:t xml:space="preserve">Figure 18: Resident, resolved report with proof and confirm/reopen</w:t>
      </w:r>
    </w:p>
    <w:p>
      <w:r>
        <w:t xml:space="preserve">Figure 19: Official, alert composer with preview</w:t>
      </w:r>
    </w:p>
    <w:p>
      <w:r>
        <w:t xml:space="preserve">Figure 20: Resident, alerts feed</w:t>
      </w:r>
    </w:p>
    <w:p>
      <w:r>
        <w:t xml:space="preserve">Figure 21: Service-delivery analytics</w:t>
      </w:r>
    </w:p>
    <w:p>
      <w:r>
        <w:t xml:space="preserve">Figure 22: Administrator, user management</w:t>
      </w:r>
    </w:p>
    <w:p>
      <w:r>
        <w:t xml:space="preserve">Figure 23: Permission-denied state</w:t>
      </w:r>
    </w:p>
    <w:p>
      <w:r>
        <w:t xml:space="preserve">Figure 24: Empty state in the report queue</w:t>
      </w:r>
    </w:p>
    <w:p>
      <w:r>
        <w:t xml:space="preserve">Figure 25: First Google sign-in, profile completion</w:t>
      </w:r>
    </w:p>
    <w:p>
      <w:r>
        <w:t xml:space="preserve">Figure 26: Resident profile with POPIA account deletion</w:t>
      </w:r>
    </w:p>
    <w:p>
      <w:r>
        <w:t xml:space="preserve">Figure 27: Firestore document model</w:t>
      </w:r>
    </w:p>
    <w:p>
      <w:r>
        <w:t xml:space="preserve">Figure 28: Deployment diagram</w:t>
      </w:r>
      <w:r>
        <w:fldChar w:fldCharType="end"/>
      </w:r>
    </w:p>
    <w:p>
      <w:r>
        <w:br w:type="page"/>
      </w:r>
    </w:p>
    <w:p>
      <w:pPr>
        <w:pStyle w:val="TOCHeading"/>
      </w:pPr>
      <w:r>
        <w:t>List of Tables</w:t>
      </w:r>
    </w:p>
    <w:p>
      <w:r>
        <w:fldChar w:fldCharType="begin"/>
      </w:r>
      <w:r>
        <w:instrText xml:space="preserve"> TOC \h \z \t "Table Caption,1" </w:instrText>
      </w:r>
      <w:r>
        <w:fldChar w:fldCharType="separate"/>
      </w:r>
      <w:r>
        <w:t xml:space="preserve">Table 1: Success criteria</w:t>
      </w:r>
    </w:p>
    <w:p>
      <w:r>
        <w:t xml:space="preserve">Table 2: Final release scope</w:t>
      </w:r>
    </w:p>
    <w:p>
      <w:r>
        <w:t xml:space="preserve">Table 3: Excluded and deferred capabilities</w:t>
      </w:r>
    </w:p>
    <w:p>
      <w:r>
        <w:t xml:space="preserve">Table 4: Known limitations</w:t>
      </w:r>
    </w:p>
    <w:p>
      <w:r>
        <w:t xml:space="preserve">Table 5: Functional requirements</w:t>
      </w:r>
    </w:p>
    <w:p>
      <w:r>
        <w:t xml:space="preserve">Table 6: Non-functional requirements</w:t>
      </w:r>
    </w:p>
    <w:p>
      <w:r>
        <w:t xml:space="preserve">Table 7: Business rules</w:t>
      </w:r>
    </w:p>
    <w:p>
      <w:r>
        <w:t xml:space="preserve">Table 8: Component responsibilities and technology stack</w:t>
      </w:r>
    </w:p>
    <w:p>
      <w:r>
        <w:t xml:space="preserve">Table 9: User interface evidence</w:t>
      </w:r>
    </w:p>
    <w:p>
      <w:r>
        <w:t xml:space="preserve">Table 10: Data dictionary (principal collections)</w:t>
      </w:r>
    </w:p>
    <w:p>
      <w:r>
        <w:t xml:space="preserve">Table 11: Role / permission matrix (✓ allowed; scope in brackets)</w:t>
      </w:r>
    </w:p>
    <w:p>
      <w:r>
        <w:t xml:space="preserve">Table 12: Security controls</w:t>
      </w:r>
    </w:p>
    <w:p>
      <w:r>
        <w:t xml:space="preserve">Table 13: Repository structure</w:t>
      </w:r>
    </w:p>
    <w:p>
      <w:r>
        <w:t xml:space="preserve">Table 14: Capability implementation</w:t>
      </w:r>
    </w:p>
    <w:p>
      <w:r>
        <w:t xml:space="preserve">Table 15: Callable command API</w:t>
      </w:r>
    </w:p>
    <w:p>
      <w:r>
        <w:t xml:space="preserve">Table 16: Test levels</w:t>
      </w:r>
    </w:p>
    <w:p>
      <w:r>
        <w:t xml:space="preserve">Table 17: Functional and business-rule test results</w:t>
      </w:r>
    </w:p>
    <w:p>
      <w:r>
        <w:t xml:space="preserve">Table 18: Non-functional verification results</w:t>
      </w:r>
    </w:p>
    <w:p>
      <w:r>
        <w:t xml:space="preserve">Table 19: Significant defects found and resolved</w:t>
      </w:r>
    </w:p>
    <w:p>
      <w:r>
        <w:t xml:space="preserve">Table 20: Demo accounts</w:t>
      </w:r>
    </w:p>
    <w:p>
      <w:r>
        <w:t xml:space="preserve">Table 21: Evaluation against the success criteria</w:t>
      </w:r>
    </w:p>
    <w:p>
      <w:r>
        <w:t xml:space="preserve">Table 22: Abbreviations</w:t>
      </w:r>
    </w:p>
    <w:p>
      <w:r>
        <w:t xml:space="preserve">Table 23: Requirements traceability (condensed from docs/trackers/traceability-matrix.md)</w:t>
      </w:r>
    </w:p>
    <w:p>
      <w:r>
        <w:t xml:space="preserve">Table 24: Complete automated test results</w:t>
      </w:r>
      <w:r>
        <w:fldChar w:fldCharType="end"/>
      </w:r>
    </w:p>
    <w:p>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31 of the 34 specified functional requirements, including all 14 Must-have requirements. The core lifecycle runs end to end: report, duplicate detection, triage, assignment, field completion, and resident confirmation or reopening. It is supported by real-time notifications, suburb-targeted alerts with read receipts, a privacy-safe community map, live service-delivery analytics, SLA-based automatic escalation, a complete audit trail, web push notifications, a "Me too" button to confirm existing issues, an installable app that opens offline, Google sign-in, and self-service account deletion that meets POPIA's right to erasure. SMS alerts, offline drafting and scheduled alerts were deliberately deferred.</w:t>
      </w:r>
    </w:p>
    <w:p>
      <w:r>
        <w:t>The system is built with React and TypeScript on Firebase Authentication and Cloud Firestore, with a Node.js command API. Every state-changing operation runs on the server inside a database transaction, and access is enforced by Security Rules. It runs entirely on free tiers: the deployed system uses Vercel and Firebase's free Spark plan, and a local configuration using the Firebase Emulator Suite can be reproduced with two commands and no cloud account. It is verified by 143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Published evidence supports these findings. Sol Plaatje is home to 270,078 people (Statistics South Africa, 2023). The municipality's own plan sets a turnaround strategy for water and electricity losses (Sol Plaatje Local Municipality, 2022), and municipal management has reported physical and technical water losses of about 60%, with inner-city pipelines bursting frequently (Noordkaap Bulletin, 2024). Residents have publicly criticised slow responses to near-daily burst pipes (Diamond Fields Advertiser, 2026), the same response-time gap identified in the interview. Nationally, only 34 of South Africa's municipalities (13%) obtained clean audits in 2022-23, and the Auditor-General reports weak controls over performance information and service delivery (Auditor-General South Africa, 2024). Accountable, traceable records of service delivery are therefore a recognised need, not only a local one.</w:t>
      </w:r>
    </w:p>
    <w:p>
      <w:r>
        <w:rPr>
          <w:b/>
          <w:highlight w:val="yellow"/>
        </w:rPr>
        <w:t>TO VERIFY BEFORE SUBMISSION: Quick final check of the two press figures (60% water losses; near-daily bursts) against the articles listed in the references.</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Table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Node.js command API (served by Cloud Functions locally and by Vercel serverless functions when deployed), Cloud Firestore and Firebase Authentication. The external actors are the four user roles. The only external services are OpenStreetMap, which supplies map tiles, and the browser's geolocation service on the user's device.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with delivery and read receipts, and a community incident map with approximate locations.</w:t>
      </w:r>
    </w:p>
    <w:p>
      <w:pPr>
        <w:pStyle w:val="BulletCompact"/>
        <w:numPr>
          <w:ilvl w:val="0"/>
          <w:numId w:val="8"/>
        </w:numPr>
      </w:pPr>
      <w:r>
        <w:rPr>
          <w:b/>
        </w:rPr>
        <w:t>Management and administration:</w:t>
      </w:r>
      <w:r>
        <w:t xml:space="preserve"> live analytics on volumes, resolution time and SLA compliance; user, role, department and category management; and a system log.</w:t>
      </w:r>
    </w:p>
    <w:p>
      <w:pPr>
        <w:keepNext/>
        <w:jc w:val="center"/>
      </w:pPr>
      <w:r>
        <w:drawing>
          <wp:inline xmlns:a="http://schemas.openxmlformats.org/drawingml/2006/main" xmlns:pic="http://schemas.openxmlformats.org/drawingml/2006/picture">
            <wp:extent cx="5029200" cy="3192158"/>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3192158"/>
                    </a:xfrm>
                    <a:prstGeom prst="rect"/>
                  </pic:spPr>
                </pic:pic>
              </a:graphicData>
            </a:graphic>
          </wp:inline>
        </w:drawing>
      </w:r>
    </w:p>
    <w:p>
      <w:pPr>
        <w:pStyle w:val="Figure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Table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63"/>
        <w:gridCol w:w="2276"/>
        <w:gridCol w:w="1522"/>
      </w:tblGrid>
      <w:tr>
        <w:trPr>
          <w:tblHeader w:val="true"/>
        </w:trPr>
        <w:tc>
          <w:tcPr>
            <w:tcW w:type="dxa" w:w="5563"/>
            <w:shd w:val="clear" w:color="auto" w:fill="D5EBF4"/>
          </w:tcPr>
          <w:p>
            <w:pPr>
              <w:spacing w:after="0"/>
            </w:pPr>
            <w:r>
              <w:rPr>
                <w:b/>
                <w:sz w:val="18"/>
              </w:rPr>
              <w:t>Capability</w:t>
            </w:r>
          </w:p>
        </w:tc>
        <w:tc>
          <w:tcPr>
            <w:tcW w:type="dxa" w:w="2276"/>
            <w:shd w:val="clear" w:color="auto" w:fill="D5EBF4"/>
          </w:tcPr>
          <w:p>
            <w:pPr>
              <w:spacing w:after="0"/>
            </w:pPr>
            <w:r>
              <w:rPr>
                <w:b/>
                <w:sz w:val="18"/>
              </w:rPr>
              <w:t>Requirements</w:t>
            </w:r>
          </w:p>
        </w:tc>
        <w:tc>
          <w:tcPr>
            <w:tcW w:type="dxa" w:w="1522"/>
            <w:shd w:val="clear" w:color="auto" w:fill="D5EBF4"/>
          </w:tcPr>
          <w:p>
            <w:pPr>
              <w:spacing w:after="0"/>
            </w:pPr>
            <w:r>
              <w:rPr>
                <w:b/>
                <w:sz w:val="18"/>
              </w:rPr>
              <w:t>Priority</w:t>
            </w:r>
          </w:p>
        </w:tc>
      </w:tr>
      <w:tr>
        <w:tc>
          <w:tcPr>
            <w:tcW w:type="dxa" w:w="5563"/>
          </w:tcPr>
          <w:p>
            <w:pPr>
              <w:spacing w:after="0"/>
            </w:pPr>
            <w:r>
              <w:rPr>
                <w:sz w:val="18"/>
              </w:rPr>
              <w:t>Resident registration, sign-in and role-based routing; account deactivation</w:t>
            </w:r>
          </w:p>
        </w:tc>
        <w:tc>
          <w:tcPr>
            <w:tcW w:type="dxa" w:w="2276"/>
          </w:tcPr>
          <w:p>
            <w:pPr>
              <w:spacing w:after="0"/>
            </w:pPr>
            <w:r>
              <w:rPr>
                <w:sz w:val="18"/>
              </w:rPr>
              <w:t>FR-01, FR-02, FR-20</w:t>
            </w:r>
          </w:p>
        </w:tc>
        <w:tc>
          <w:tcPr>
            <w:tcW w:type="dxa" w:w="1522"/>
          </w:tcPr>
          <w:p>
            <w:pPr>
              <w:spacing w:after="0"/>
            </w:pPr>
            <w:r>
              <w:rPr>
                <w:sz w:val="18"/>
              </w:rPr>
              <w:t>Must</w:t>
            </w:r>
          </w:p>
        </w:tc>
      </w:tr>
      <w:tr>
        <w:tc>
          <w:tcPr>
            <w:tcW w:type="dxa" w:w="5563"/>
          </w:tcPr>
          <w:p>
            <w:pPr>
              <w:spacing w:after="0"/>
            </w:pPr>
            <w:r>
              <w:rPr>
                <w:sz w:val="18"/>
              </w:rPr>
              <w:t>Located incident report with photos; reference number; duplicate detection</w:t>
            </w:r>
          </w:p>
        </w:tc>
        <w:tc>
          <w:tcPr>
            <w:tcW w:type="dxa" w:w="2276"/>
          </w:tcPr>
          <w:p>
            <w:pPr>
              <w:spacing w:after="0"/>
            </w:pPr>
            <w:r>
              <w:rPr>
                <w:sz w:val="18"/>
              </w:rPr>
              <w:t>FR-03, FR-04, FR-05</w:t>
            </w:r>
          </w:p>
        </w:tc>
        <w:tc>
          <w:tcPr>
            <w:tcW w:type="dxa" w:w="1522"/>
          </w:tcPr>
          <w:p>
            <w:pPr>
              <w:spacing w:after="0"/>
            </w:pPr>
            <w:r>
              <w:rPr>
                <w:sz w:val="18"/>
              </w:rPr>
              <w:t>Must</w:t>
            </w:r>
          </w:p>
        </w:tc>
      </w:tr>
      <w:tr>
        <w:tc>
          <w:tcPr>
            <w:tcW w:type="dxa" w:w="5563"/>
          </w:tcPr>
          <w:p>
            <w:pPr>
              <w:spacing w:after="0"/>
            </w:pPr>
            <w:r>
              <w:rPr>
                <w:sz w:val="18"/>
              </w:rPr>
              <w:t>My reports with live status lifecycle and audit timeline</w:t>
            </w:r>
          </w:p>
        </w:tc>
        <w:tc>
          <w:tcPr>
            <w:tcW w:type="dxa" w:w="2276"/>
          </w:tcPr>
          <w:p>
            <w:pPr>
              <w:spacing w:after="0"/>
            </w:pPr>
            <w:r>
              <w:rPr>
                <w:sz w:val="18"/>
              </w:rPr>
              <w:t>FR-06</w:t>
            </w:r>
          </w:p>
        </w:tc>
        <w:tc>
          <w:tcPr>
            <w:tcW w:type="dxa" w:w="1522"/>
          </w:tcPr>
          <w:p>
            <w:pPr>
              <w:spacing w:after="0"/>
            </w:pPr>
            <w:r>
              <w:rPr>
                <w:sz w:val="18"/>
              </w:rPr>
              <w:t>Must</w:t>
            </w:r>
          </w:p>
        </w:tc>
      </w:tr>
      <w:tr>
        <w:tc>
          <w:tcPr>
            <w:tcW w:type="dxa" w:w="5563"/>
          </w:tcPr>
          <w:p>
            <w:pPr>
              <w:spacing w:after="0"/>
            </w:pPr>
            <w:r>
              <w:rPr>
                <w:sz w:val="18"/>
              </w:rPr>
              <w:t>Department report queue with filters, search and CSV export</w:t>
            </w:r>
          </w:p>
        </w:tc>
        <w:tc>
          <w:tcPr>
            <w:tcW w:type="dxa" w:w="2276"/>
          </w:tcPr>
          <w:p>
            <w:pPr>
              <w:spacing w:after="0"/>
            </w:pPr>
            <w:r>
              <w:rPr>
                <w:sz w:val="18"/>
              </w:rPr>
              <w:t>FR-08, FR-26</w:t>
            </w:r>
          </w:p>
        </w:tc>
        <w:tc>
          <w:tcPr>
            <w:tcW w:type="dxa" w:w="1522"/>
          </w:tcPr>
          <w:p>
            <w:pPr>
              <w:spacing w:after="0"/>
            </w:pPr>
            <w:r>
              <w:rPr>
                <w:sz w:val="18"/>
              </w:rPr>
              <w:t>Must / Could</w:t>
            </w:r>
          </w:p>
        </w:tc>
      </w:tr>
      <w:tr>
        <w:tc>
          <w:tcPr>
            <w:tcW w:type="dxa" w:w="5563"/>
          </w:tcPr>
          <w:p>
            <w:pPr>
              <w:spacing w:after="0"/>
            </w:pPr>
            <w:r>
              <w:rPr>
                <w:sz w:val="18"/>
              </w:rPr>
              <w:t>Triage, reject, assign field worker</w:t>
            </w:r>
          </w:p>
        </w:tc>
        <w:tc>
          <w:tcPr>
            <w:tcW w:type="dxa" w:w="2276"/>
          </w:tcPr>
          <w:p>
            <w:pPr>
              <w:spacing w:after="0"/>
            </w:pPr>
            <w:r>
              <w:rPr>
                <w:sz w:val="18"/>
              </w:rPr>
              <w:t>FR-09, FR-10</w:t>
            </w:r>
          </w:p>
        </w:tc>
        <w:tc>
          <w:tcPr>
            <w:tcW w:type="dxa" w:w="1522"/>
          </w:tcPr>
          <w:p>
            <w:pPr>
              <w:spacing w:after="0"/>
            </w:pPr>
            <w:r>
              <w:rPr>
                <w:sz w:val="18"/>
              </w:rPr>
              <w:t>Must</w:t>
            </w:r>
          </w:p>
        </w:tc>
      </w:tr>
      <w:tr>
        <w:tc>
          <w:tcPr>
            <w:tcW w:type="dxa" w:w="5563"/>
          </w:tcPr>
          <w:p>
            <w:pPr>
              <w:spacing w:after="0"/>
            </w:pPr>
            <w:r>
              <w:rPr>
                <w:sz w:val="18"/>
              </w:rPr>
              <w:t>Field-worker task list; accept, start, complete with proof</w:t>
            </w:r>
          </w:p>
        </w:tc>
        <w:tc>
          <w:tcPr>
            <w:tcW w:type="dxa" w:w="2276"/>
          </w:tcPr>
          <w:p>
            <w:pPr>
              <w:spacing w:after="0"/>
            </w:pPr>
            <w:r>
              <w:rPr>
                <w:sz w:val="18"/>
              </w:rPr>
              <w:t>FR-11</w:t>
            </w:r>
          </w:p>
        </w:tc>
        <w:tc>
          <w:tcPr>
            <w:tcW w:type="dxa" w:w="1522"/>
          </w:tcPr>
          <w:p>
            <w:pPr>
              <w:spacing w:after="0"/>
            </w:pPr>
            <w:r>
              <w:rPr>
                <w:sz w:val="18"/>
              </w:rPr>
              <w:t>Must</w:t>
            </w:r>
          </w:p>
        </w:tc>
      </w:tr>
      <w:tr>
        <w:tc>
          <w:tcPr>
            <w:tcW w:type="dxa" w:w="5563"/>
          </w:tcPr>
          <w:p>
            <w:pPr>
              <w:spacing w:after="0"/>
            </w:pPr>
            <w:r>
              <w:rPr>
                <w:sz w:val="18"/>
              </w:rPr>
              <w:t>Real-time in-app notifications</w:t>
            </w:r>
          </w:p>
        </w:tc>
        <w:tc>
          <w:tcPr>
            <w:tcW w:type="dxa" w:w="2276"/>
          </w:tcPr>
          <w:p>
            <w:pPr>
              <w:spacing w:after="0"/>
            </w:pPr>
            <w:r>
              <w:rPr>
                <w:sz w:val="18"/>
              </w:rPr>
              <w:t>FR-15</w:t>
            </w:r>
          </w:p>
        </w:tc>
        <w:tc>
          <w:tcPr>
            <w:tcW w:type="dxa" w:w="1522"/>
          </w:tcPr>
          <w:p>
            <w:pPr>
              <w:spacing w:after="0"/>
            </w:pPr>
            <w:r>
              <w:rPr>
                <w:sz w:val="18"/>
              </w:rPr>
              <w:t>Must</w:t>
            </w:r>
          </w:p>
        </w:tc>
      </w:tr>
      <w:tr>
        <w:tc>
          <w:tcPr>
            <w:tcW w:type="dxa" w:w="5563"/>
          </w:tcPr>
          <w:p>
            <w:pPr>
              <w:spacing w:after="0"/>
            </w:pPr>
            <w:r>
              <w:rPr>
                <w:sz w:val="18"/>
              </w:rPr>
              <w:t>Suburb-targeted alert broadcast and resident alerts feed</w:t>
            </w:r>
          </w:p>
        </w:tc>
        <w:tc>
          <w:tcPr>
            <w:tcW w:type="dxa" w:w="2276"/>
          </w:tcPr>
          <w:p>
            <w:pPr>
              <w:spacing w:after="0"/>
            </w:pPr>
            <w:r>
              <w:rPr>
                <w:sz w:val="18"/>
              </w:rPr>
              <w:t>FR-16, FR-17</w:t>
            </w:r>
          </w:p>
        </w:tc>
        <w:tc>
          <w:tcPr>
            <w:tcW w:type="dxa" w:w="1522"/>
          </w:tcPr>
          <w:p>
            <w:pPr>
              <w:spacing w:after="0"/>
            </w:pPr>
            <w:r>
              <w:rPr>
                <w:sz w:val="18"/>
              </w:rPr>
              <w:t>Must</w:t>
            </w:r>
          </w:p>
        </w:tc>
      </w:tr>
      <w:tr>
        <w:tc>
          <w:tcPr>
            <w:tcW w:type="dxa" w:w="5563"/>
          </w:tcPr>
          <w:p>
            <w:pPr>
              <w:spacing w:after="0"/>
            </w:pPr>
            <w:r>
              <w:rPr>
                <w:sz w:val="18"/>
              </w:rPr>
              <w:t>Reassignment; manual and SLA-based escalation; resident confirm/reopen; auto-close</w:t>
            </w:r>
          </w:p>
        </w:tc>
        <w:tc>
          <w:tcPr>
            <w:tcW w:type="dxa" w:w="2276"/>
          </w:tcPr>
          <w:p>
            <w:pPr>
              <w:spacing w:after="0"/>
            </w:pPr>
            <w:r>
              <w:rPr>
                <w:sz w:val="18"/>
              </w:rPr>
              <w:t>FR-12, FR-13, FR-14</w:t>
            </w:r>
          </w:p>
        </w:tc>
        <w:tc>
          <w:tcPr>
            <w:tcW w:type="dxa" w:w="1522"/>
          </w:tcPr>
          <w:p>
            <w:pPr>
              <w:spacing w:after="0"/>
            </w:pPr>
            <w:r>
              <w:rPr>
                <w:sz w:val="18"/>
              </w:rPr>
              <w:t>Should</w:t>
            </w:r>
          </w:p>
        </w:tc>
      </w:tr>
      <w:tr>
        <w:tc>
          <w:tcPr>
            <w:tcW w:type="dxa" w:w="5563"/>
          </w:tcPr>
          <w:p>
            <w:pPr>
              <w:spacing w:after="0"/>
            </w:pPr>
            <w:r>
              <w:rPr>
                <w:sz w:val="18"/>
              </w:rPr>
              <w:t>Community incident map (privacy-safe)</w:t>
            </w:r>
          </w:p>
        </w:tc>
        <w:tc>
          <w:tcPr>
            <w:tcW w:type="dxa" w:w="2276"/>
          </w:tcPr>
          <w:p>
            <w:pPr>
              <w:spacing w:after="0"/>
            </w:pPr>
            <w:r>
              <w:rPr>
                <w:sz w:val="18"/>
              </w:rPr>
              <w:t>FR-07</w:t>
            </w:r>
          </w:p>
        </w:tc>
        <w:tc>
          <w:tcPr>
            <w:tcW w:type="dxa" w:w="1522"/>
          </w:tcPr>
          <w:p>
            <w:pPr>
              <w:spacing w:after="0"/>
            </w:pPr>
            <w:r>
              <w:rPr>
                <w:sz w:val="18"/>
              </w:rPr>
              <w:t>Should</w:t>
            </w:r>
          </w:p>
        </w:tc>
      </w:tr>
      <w:tr>
        <w:tc>
          <w:tcPr>
            <w:tcW w:type="dxa" w:w="5563"/>
          </w:tcPr>
          <w:p>
            <w:pPr>
              <w:spacing w:after="0"/>
            </w:pPr>
            <w:r>
              <w:rPr>
                <w:sz w:val="18"/>
              </w:rPr>
              <w:t>Alert history with delivery and read counts</w:t>
            </w:r>
          </w:p>
        </w:tc>
        <w:tc>
          <w:tcPr>
            <w:tcW w:type="dxa" w:w="2276"/>
          </w:tcPr>
          <w:p>
            <w:pPr>
              <w:spacing w:after="0"/>
            </w:pPr>
            <w:r>
              <w:rPr>
                <w:sz w:val="18"/>
              </w:rPr>
              <w:t>FR-18</w:t>
            </w:r>
          </w:p>
        </w:tc>
        <w:tc>
          <w:tcPr>
            <w:tcW w:type="dxa" w:w="1522"/>
          </w:tcPr>
          <w:p>
            <w:pPr>
              <w:spacing w:after="0"/>
            </w:pPr>
            <w:r>
              <w:rPr>
                <w:sz w:val="18"/>
              </w:rPr>
              <w:t>Should</w:t>
            </w:r>
          </w:p>
        </w:tc>
      </w:tr>
      <w:tr>
        <w:tc>
          <w:tcPr>
            <w:tcW w:type="dxa" w:w="5563"/>
          </w:tcPr>
          <w:p>
            <w:pPr>
              <w:spacing w:after="0"/>
            </w:pPr>
            <w:r>
              <w:rPr>
                <w:sz w:val="18"/>
              </w:rPr>
              <w:t>Service-delivery analytics</w:t>
            </w:r>
          </w:p>
        </w:tc>
        <w:tc>
          <w:tcPr>
            <w:tcW w:type="dxa" w:w="2276"/>
          </w:tcPr>
          <w:p>
            <w:pPr>
              <w:spacing w:after="0"/>
            </w:pPr>
            <w:r>
              <w:rPr>
                <w:sz w:val="18"/>
              </w:rPr>
              <w:t>FR-19</w:t>
            </w:r>
          </w:p>
        </w:tc>
        <w:tc>
          <w:tcPr>
            <w:tcW w:type="dxa" w:w="1522"/>
          </w:tcPr>
          <w:p>
            <w:pPr>
              <w:spacing w:after="0"/>
            </w:pPr>
            <w:r>
              <w:rPr>
                <w:sz w:val="18"/>
              </w:rPr>
              <w:t>Should</w:t>
            </w:r>
          </w:p>
        </w:tc>
      </w:tr>
      <w:tr>
        <w:tc>
          <w:tcPr>
            <w:tcW w:type="dxa" w:w="5563"/>
          </w:tcPr>
          <w:p>
            <w:pPr>
              <w:spacing w:after="0"/>
            </w:pPr>
            <w:r>
              <w:rPr>
                <w:sz w:val="18"/>
              </w:rPr>
              <w:t>Department and category configuration</w:t>
            </w:r>
          </w:p>
        </w:tc>
        <w:tc>
          <w:tcPr>
            <w:tcW w:type="dxa" w:w="2276"/>
          </w:tcPr>
          <w:p>
            <w:pPr>
              <w:spacing w:after="0"/>
            </w:pPr>
            <w:r>
              <w:rPr>
                <w:sz w:val="18"/>
              </w:rPr>
              <w:t>FR-21</w:t>
            </w:r>
          </w:p>
        </w:tc>
        <w:tc>
          <w:tcPr>
            <w:tcW w:type="dxa" w:w="1522"/>
          </w:tcPr>
          <w:p>
            <w:pPr>
              <w:spacing w:after="0"/>
            </w:pPr>
            <w:r>
              <w:rPr>
                <w:sz w:val="18"/>
              </w:rPr>
              <w:t>Should</w:t>
            </w:r>
          </w:p>
        </w:tc>
      </w:tr>
      <w:tr>
        <w:tc>
          <w:tcPr>
            <w:tcW w:type="dxa" w:w="5563"/>
          </w:tcPr>
          <w:p>
            <w:pPr>
              <w:spacing w:after="0"/>
            </w:pPr>
            <w:r>
              <w:rPr>
                <w:sz w:val="18"/>
              </w:rPr>
              <w:t>Internal staff comments; system log</w:t>
            </w:r>
          </w:p>
        </w:tc>
        <w:tc>
          <w:tcPr>
            <w:tcW w:type="dxa" w:w="2276"/>
          </w:tcPr>
          <w:p>
            <w:pPr>
              <w:spacing w:after="0"/>
            </w:pPr>
            <w:r>
              <w:rPr>
                <w:sz w:val="18"/>
              </w:rPr>
              <w:t>FR-22, FR-23</w:t>
            </w:r>
          </w:p>
        </w:tc>
        <w:tc>
          <w:tcPr>
            <w:tcW w:type="dxa" w:w="1522"/>
          </w:tcPr>
          <w:p>
            <w:pPr>
              <w:spacing w:after="0"/>
            </w:pPr>
            <w:r>
              <w:rPr>
                <w:sz w:val="18"/>
              </w:rPr>
              <w:t>Could</w:t>
            </w:r>
          </w:p>
        </w:tc>
      </w:tr>
      <w:tr>
        <w:tc>
          <w:tcPr>
            <w:tcW w:type="dxa" w:w="5563"/>
          </w:tcPr>
          <w:p>
            <w:pPr>
              <w:spacing w:after="0"/>
            </w:pPr>
            <w:r>
              <w:rPr>
                <w:sz w:val="18"/>
              </w:rPr>
              <w:t>Google sign-in; password reset; profile editing; POPIA account deletion</w:t>
            </w:r>
          </w:p>
        </w:tc>
        <w:tc>
          <w:tcPr>
            <w:tcW w:type="dxa" w:w="2276"/>
          </w:tcPr>
          <w:p>
            <w:pPr>
              <w:spacing w:after="0"/>
            </w:pPr>
            <w:r>
              <w:rPr>
                <w:sz w:val="18"/>
              </w:rPr>
              <w:t>FR-29–FR-32</w:t>
            </w:r>
          </w:p>
        </w:tc>
        <w:tc>
          <w:tcPr>
            <w:tcW w:type="dxa" w:w="1522"/>
          </w:tcPr>
          <w:p>
            <w:pPr>
              <w:spacing w:after="0"/>
            </w:pPr>
            <w:r>
              <w:rPr>
                <w:sz w:val="18"/>
              </w:rPr>
              <w:t>Should</w:t>
            </w:r>
          </w:p>
        </w:tc>
      </w:tr>
      <w:tr>
        <w:tc>
          <w:tcPr>
            <w:tcW w:type="dxa" w:w="5563"/>
          </w:tcPr>
          <w:p>
            <w:pPr>
              <w:spacing w:after="0"/>
            </w:pPr>
            <w:r>
              <w:rPr>
                <w:sz w:val="18"/>
              </w:rPr>
              <w:t>"Me too" confirmation of open issues; installable app with offline shell</w:t>
            </w:r>
          </w:p>
        </w:tc>
        <w:tc>
          <w:tcPr>
            <w:tcW w:type="dxa" w:w="2276"/>
          </w:tcPr>
          <w:p>
            <w:pPr>
              <w:spacing w:after="0"/>
            </w:pPr>
            <w:r>
              <w:rPr>
                <w:sz w:val="18"/>
              </w:rPr>
              <w:t>FR-33, FR-34</w:t>
            </w:r>
          </w:p>
        </w:tc>
        <w:tc>
          <w:tcPr>
            <w:tcW w:type="dxa" w:w="1522"/>
          </w:tcPr>
          <w:p>
            <w:pPr>
              <w:spacing w:after="0"/>
            </w:pPr>
            <w:r>
              <w:rPr>
                <w:sz w:val="18"/>
              </w:rPr>
              <w:t>Should</w:t>
            </w:r>
          </w:p>
        </w:tc>
      </w:tr>
      <w:tr>
        <w:tc>
          <w:tcPr>
            <w:tcW w:type="dxa" w:w="5563"/>
          </w:tcPr>
          <w:p>
            <w:pPr>
              <w:spacing w:after="0"/>
            </w:pPr>
            <w:r>
              <w:rPr>
                <w:sz w:val="18"/>
              </w:rPr>
              <w:t>Web push notifications</w:t>
            </w:r>
          </w:p>
        </w:tc>
        <w:tc>
          <w:tcPr>
            <w:tcW w:type="dxa" w:w="2276"/>
          </w:tcPr>
          <w:p>
            <w:pPr>
              <w:spacing w:after="0"/>
            </w:pPr>
            <w:r>
              <w:rPr>
                <w:sz w:val="18"/>
              </w:rPr>
              <w:t>FR-24</w:t>
            </w:r>
          </w:p>
        </w:tc>
        <w:tc>
          <w:tcPr>
            <w:tcW w:type="dxa" w:w="1522"/>
          </w:tcPr>
          <w:p>
            <w:pPr>
              <w:spacing w:after="0"/>
            </w:pPr>
            <w:r>
              <w:rPr>
                <w:sz w:val="18"/>
              </w:rPr>
              <w:t>Could</w:t>
            </w:r>
          </w:p>
        </w:tc>
      </w:tr>
    </w:tbl>
    <w:p/>
    <w:p>
      <w:pPr>
        <w:pStyle w:val="Heading2"/>
        <w:numPr>
          <w:ilvl w:val="1"/>
          <w:numId w:val="9"/>
        </w:numPr>
      </w:pPr>
      <w:r>
        <w:t>Excluded and Deferred Capabilities</w:t>
      </w:r>
    </w:p>
    <w:p>
      <w:pPr>
        <w:pStyle w:val="TableCaption"/>
        <w:keepNext/>
      </w:pPr>
      <w:r>
        <w:t>Table 3: Excluded and deferred capabilities</w:t>
      </w:r>
    </w:p>
    <w:tbl>
      <w:tblPr>
        <w:tblStyle w:val="TableGrid"/>
        <w:tblW w:type="auto" w:w="0"/>
        <w:jc w:val="center"/>
        <w:tblLayout w:type="fixed"/>
        <w:tblLook w:firstColumn="1" w:firstRow="1" w:lastColumn="0" w:lastRow="0" w:noHBand="0" w:noVBand="1" w:val="04A0"/>
        <w:tblLayout w:type="fixed"/>
      </w:tblPr>
      <w:tblGrid>
        <w:gridCol w:w="3410"/>
        <w:gridCol w:w="1731"/>
        <w:gridCol w:w="4219"/>
      </w:tblGrid>
      <w:tr>
        <w:trPr>
          <w:tblHeader w:val="true"/>
        </w:trPr>
        <w:tc>
          <w:tcPr>
            <w:tcW w:type="dxa" w:w="3410"/>
            <w:shd w:val="clear" w:color="auto" w:fill="D5EBF4"/>
          </w:tcPr>
          <w:p>
            <w:pPr>
              <w:spacing w:after="0"/>
            </w:pPr>
            <w:r>
              <w:rPr>
                <w:b/>
                <w:sz w:val="18"/>
              </w:rPr>
              <w:t>Capability</w:t>
            </w:r>
          </w:p>
        </w:tc>
        <w:tc>
          <w:tcPr>
            <w:tcW w:type="dxa" w:w="1731"/>
            <w:shd w:val="clear" w:color="auto" w:fill="D5EBF4"/>
          </w:tcPr>
          <w:p>
            <w:pPr>
              <w:spacing w:after="0"/>
            </w:pPr>
            <w:r>
              <w:rPr>
                <w:b/>
                <w:sz w:val="18"/>
              </w:rPr>
              <w:t>Status</w:t>
            </w:r>
          </w:p>
        </w:tc>
        <w:tc>
          <w:tcPr>
            <w:tcW w:type="dxa" w:w="4219"/>
            <w:shd w:val="clear" w:color="auto" w:fill="D5EBF4"/>
          </w:tcPr>
          <w:p>
            <w:pPr>
              <w:spacing w:after="0"/>
            </w:pPr>
            <w:r>
              <w:rPr>
                <w:b/>
                <w:sz w:val="18"/>
              </w:rPr>
              <w:t>Reason</w:t>
            </w:r>
          </w:p>
        </w:tc>
      </w:tr>
      <w:tr>
        <w:tc>
          <w:tcPr>
            <w:tcW w:type="dxa" w:w="3410"/>
          </w:tcPr>
          <w:p>
            <w:pPr>
              <w:spacing w:after="0"/>
            </w:pPr>
            <w:r>
              <w:rPr>
                <w:sz w:val="18"/>
              </w:rPr>
              <w:t>SMS alerts for residents without data (FR-25)</w:t>
            </w:r>
          </w:p>
        </w:tc>
        <w:tc>
          <w:tcPr>
            <w:tcW w:type="dxa" w:w="1731"/>
          </w:tcPr>
          <w:p>
            <w:pPr>
              <w:spacing w:after="0"/>
            </w:pPr>
            <w:r>
              <w:rPr>
                <w:sz w:val="18"/>
              </w:rPr>
              <w:t>Deferred</w:t>
            </w:r>
          </w:p>
        </w:tc>
        <w:tc>
          <w:tcPr>
            <w:tcW w:type="dxa" w:w="4219"/>
          </w:tcPr>
          <w:p>
            <w:pPr>
              <w:spacing w:after="0"/>
            </w:pPr>
            <w:r>
              <w:rPr>
                <w:sz w:val="18"/>
              </w:rPr>
              <w:t>Paid external service (e.g. Twilio); cannot be verified in the assessment environment</w:t>
            </w:r>
          </w:p>
        </w:tc>
      </w:tr>
      <w:tr>
        <w:tc>
          <w:tcPr>
            <w:tcW w:type="dxa" w:w="3410"/>
          </w:tcPr>
          <w:p>
            <w:pPr>
              <w:spacing w:after="0"/>
            </w:pPr>
            <w:r>
              <w:rPr>
                <w:sz w:val="18"/>
              </w:rPr>
              <w:t>Offline report drafting with synchronisation (FR-27)</w:t>
            </w:r>
          </w:p>
        </w:tc>
        <w:tc>
          <w:tcPr>
            <w:tcW w:type="dxa" w:w="1731"/>
          </w:tcPr>
          <w:p>
            <w:pPr>
              <w:spacing w:after="0"/>
            </w:pPr>
            <w:r>
              <w:rPr>
                <w:sz w:val="18"/>
              </w:rPr>
              <w:t>Deferred</w:t>
            </w:r>
          </w:p>
        </w:tc>
        <w:tc>
          <w:tcPr>
            <w:tcW w:type="dxa" w:w="4219"/>
          </w:tcPr>
          <w:p>
            <w:pPr>
              <w:spacing w:after="0"/>
            </w:pPr>
            <w:r>
              <w:rPr>
                <w:sz w:val="18"/>
              </w:rPr>
              <w:t>Conflict handling for drafts and uploads exceeds the time available</w:t>
            </w:r>
          </w:p>
        </w:tc>
      </w:tr>
      <w:tr>
        <w:tc>
          <w:tcPr>
            <w:tcW w:type="dxa" w:w="3410"/>
          </w:tcPr>
          <w:p>
            <w:pPr>
              <w:spacing w:after="0"/>
            </w:pPr>
            <w:r>
              <w:rPr>
                <w:sz w:val="18"/>
              </w:rPr>
              <w:t>Scheduled (future-dated) alerts (FR-28)</w:t>
            </w:r>
          </w:p>
        </w:tc>
        <w:tc>
          <w:tcPr>
            <w:tcW w:type="dxa" w:w="1731"/>
          </w:tcPr>
          <w:p>
            <w:pPr>
              <w:spacing w:after="0"/>
            </w:pPr>
            <w:r>
              <w:rPr>
                <w:sz w:val="18"/>
              </w:rPr>
              <w:t>Deferred</w:t>
            </w:r>
          </w:p>
        </w:tc>
        <w:tc>
          <w:tcPr>
            <w:tcW w:type="dxa" w:w="4219"/>
          </w:tcPr>
          <w:p>
            <w:pPr>
              <w:spacing w:after="0"/>
            </w:pPr>
            <w:r>
              <w:rPr>
                <w:sz w:val="18"/>
              </w:rPr>
              <w:t>Low value for the MVP; immediate alerts cover the strike scenario</w:t>
            </w:r>
          </w:p>
        </w:tc>
      </w:tr>
      <w:tr>
        <w:tc>
          <w:tcPr>
            <w:tcW w:type="dxa" w:w="3410"/>
          </w:tcPr>
          <w:p>
            <w:pPr>
              <w:spacing w:after="0"/>
            </w:pPr>
            <w:r>
              <w:rPr>
                <w:sz w:val="18"/>
              </w:rPr>
              <w:t>Bulk assignment of reports</w:t>
            </w:r>
          </w:p>
        </w:tc>
        <w:tc>
          <w:tcPr>
            <w:tcW w:type="dxa" w:w="1731"/>
          </w:tcPr>
          <w:p>
            <w:pPr>
              <w:spacing w:after="0"/>
            </w:pPr>
            <w:r>
              <w:rPr>
                <w:sz w:val="18"/>
              </w:rPr>
              <w:t>Deferred</w:t>
            </w:r>
          </w:p>
        </w:tc>
        <w:tc>
          <w:tcPr>
            <w:tcW w:type="dxa" w:w="4219"/>
          </w:tcPr>
          <w:p>
            <w:pPr>
              <w:spacing w:after="0"/>
            </w:pPr>
            <w:r>
              <w:rPr>
                <w:sz w:val="18"/>
              </w:rPr>
              <w:t>Efficiency feature; single assignment covers the workflow</w:t>
            </w:r>
          </w:p>
        </w:tc>
      </w:tr>
      <w:tr>
        <w:tc>
          <w:tcPr>
            <w:tcW w:type="dxa" w:w="3410"/>
          </w:tcPr>
          <w:p>
            <w:pPr>
              <w:spacing w:after="0"/>
            </w:pPr>
            <w:r>
              <w:rPr>
                <w:sz w:val="18"/>
              </w:rPr>
              <w:t>Native Android/iOS apps</w:t>
            </w:r>
          </w:p>
        </w:tc>
        <w:tc>
          <w:tcPr>
            <w:tcW w:type="dxa" w:w="1731"/>
          </w:tcPr>
          <w:p>
            <w:pPr>
              <w:spacing w:after="0"/>
            </w:pPr>
            <w:r>
              <w:rPr>
                <w:sz w:val="18"/>
              </w:rPr>
              <w:t>Excluded</w:t>
            </w:r>
          </w:p>
        </w:tc>
        <w:tc>
          <w:tcPr>
            <w:tcW w:type="dxa" w:w="4219"/>
          </w:tcPr>
          <w:p>
            <w:pPr>
              <w:spacing w:after="0"/>
            </w:pPr>
            <w:r>
              <w:rPr>
                <w:sz w:val="18"/>
              </w:rPr>
              <w:t>The responsive web app works on low-end phones without app-store distribution</w:t>
            </w:r>
          </w:p>
        </w:tc>
      </w:tr>
      <w:tr>
        <w:tc>
          <w:tcPr>
            <w:tcW w:type="dxa" w:w="3410"/>
          </w:tcPr>
          <w:p>
            <w:pPr>
              <w:spacing w:after="0"/>
            </w:pPr>
            <w:r>
              <w:rPr>
                <w:sz w:val="18"/>
              </w:rPr>
              <w:t>Google Maps and reverse geocoding</w:t>
            </w:r>
          </w:p>
        </w:tc>
        <w:tc>
          <w:tcPr>
            <w:tcW w:type="dxa" w:w="1731"/>
          </w:tcPr>
          <w:p>
            <w:pPr>
              <w:spacing w:after="0"/>
            </w:pPr>
            <w:r>
              <w:rPr>
                <w:sz w:val="18"/>
              </w:rPr>
              <w:t>Excluded (replaced)</w:t>
            </w:r>
          </w:p>
        </w:tc>
        <w:tc>
          <w:tcPr>
            <w:tcW w:type="dxa" w:w="4219"/>
          </w:tcPr>
          <w:p>
            <w:pPr>
              <w:spacing w:after="0"/>
            </w:pPr>
            <w:r>
              <w:rPr>
                <w:sz w:val="18"/>
              </w:rPr>
              <w:t>Replaced by Leaflet and OpenStreetMap (decision D4)</w:t>
            </w:r>
          </w:p>
        </w:tc>
      </w:tr>
      <w:tr>
        <w:tc>
          <w:tcPr>
            <w:tcW w:type="dxa" w:w="3410"/>
          </w:tcPr>
          <w:p>
            <w:pPr>
              <w:spacing w:after="0"/>
            </w:pPr>
            <w:r>
              <w:rPr>
                <w:sz w:val="18"/>
              </w:rPr>
              <w:t>99.5% availability, 10 000 concurrent users, multi-region failover</w:t>
            </w:r>
          </w:p>
        </w:tc>
        <w:tc>
          <w:tcPr>
            <w:tcW w:type="dxa" w:w="1731"/>
          </w:tcPr>
          <w:p>
            <w:pPr>
              <w:spacing w:after="0"/>
            </w:pPr>
            <w:r>
              <w:rPr>
                <w:sz w:val="18"/>
              </w:rPr>
              <w:t>Excluded</w:t>
            </w:r>
          </w:p>
        </w:tc>
        <w:tc>
          <w:tcPr>
            <w:tcW w:type="dxa" w:w="4219"/>
          </w:tcPr>
          <w:p>
            <w:pPr>
              <w:spacing w:after="0"/>
            </w:pPr>
            <w:r>
              <w:rPr>
                <w:sz w:val="18"/>
              </w:rPr>
              <w:t>Production targets from Phases 1–2 that cannot be verified in a student environment</w:t>
            </w:r>
          </w:p>
        </w:tc>
      </w:tr>
      <w:tr>
        <w:tc>
          <w:tcPr>
            <w:tcW w:type="dxa" w:w="3410"/>
          </w:tcPr>
          <w:p>
            <w:pPr>
              <w:spacing w:after="0"/>
            </w:pPr>
            <w:r>
              <w:rPr>
                <w:sz w:val="18"/>
              </w:rPr>
              <w:t>AI/ML prediction</w:t>
            </w:r>
          </w:p>
        </w:tc>
        <w:tc>
          <w:tcPr>
            <w:tcW w:type="dxa" w:w="1731"/>
          </w:tcPr>
          <w:p>
            <w:pPr>
              <w:spacing w:after="0"/>
            </w:pPr>
            <w:r>
              <w:rPr>
                <w:sz w:val="18"/>
              </w:rPr>
              <w:t>Excluded</w:t>
            </w:r>
          </w:p>
        </w:tc>
        <w:tc>
          <w:tcPr>
            <w:tcW w:type="dxa" w:w="4219"/>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Table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521"/>
        <w:gridCol w:w="2467"/>
        <w:gridCol w:w="2756"/>
        <w:gridCol w:w="2616"/>
      </w:tblGrid>
      <w:tr>
        <w:trPr>
          <w:tblHeader w:val="true"/>
        </w:trPr>
        <w:tc>
          <w:tcPr>
            <w:tcW w:type="dxa" w:w="1521"/>
            <w:shd w:val="clear" w:color="auto" w:fill="D5EBF4"/>
          </w:tcPr>
          <w:p>
            <w:pPr>
              <w:spacing w:after="0"/>
            </w:pPr>
            <w:r>
              <w:rPr>
                <w:b/>
                <w:sz w:val="18"/>
              </w:rPr>
              <w:t>Area</w:t>
            </w:r>
          </w:p>
        </w:tc>
        <w:tc>
          <w:tcPr>
            <w:tcW w:type="dxa" w:w="2467"/>
            <w:shd w:val="clear" w:color="auto" w:fill="D5EBF4"/>
          </w:tcPr>
          <w:p>
            <w:pPr>
              <w:spacing w:after="0"/>
            </w:pPr>
            <w:r>
              <w:rPr>
                <w:b/>
                <w:sz w:val="18"/>
              </w:rPr>
              <w:t>Limitation</w:t>
            </w:r>
          </w:p>
        </w:tc>
        <w:tc>
          <w:tcPr>
            <w:tcW w:type="dxa" w:w="2756"/>
            <w:shd w:val="clear" w:color="auto" w:fill="D5EBF4"/>
          </w:tcPr>
          <w:p>
            <w:pPr>
              <w:spacing w:after="0"/>
            </w:pPr>
            <w:r>
              <w:rPr>
                <w:b/>
                <w:sz w:val="18"/>
              </w:rPr>
              <w:t>Impact</w:t>
            </w:r>
          </w:p>
        </w:tc>
        <w:tc>
          <w:tcPr>
            <w:tcW w:type="dxa" w:w="2616"/>
            <w:shd w:val="clear" w:color="auto" w:fill="D5EBF4"/>
          </w:tcPr>
          <w:p>
            <w:pPr>
              <w:spacing w:after="0"/>
            </w:pPr>
            <w:r>
              <w:rPr>
                <w:b/>
                <w:sz w:val="18"/>
              </w:rPr>
              <w:t>Status / workaround</w:t>
            </w:r>
          </w:p>
        </w:tc>
      </w:tr>
      <w:tr>
        <w:tc>
          <w:tcPr>
            <w:tcW w:type="dxa" w:w="1521"/>
          </w:tcPr>
          <w:p>
            <w:pPr>
              <w:spacing w:after="0"/>
            </w:pPr>
            <w:r>
              <w:rPr>
                <w:sz w:val="18"/>
              </w:rPr>
              <w:t>Push (FR-24)</w:t>
            </w:r>
          </w:p>
        </w:tc>
        <w:tc>
          <w:tcPr>
            <w:tcW w:type="dxa" w:w="2467"/>
          </w:tcPr>
          <w:p>
            <w:pPr>
              <w:spacing w:after="0"/>
            </w:pPr>
            <w:r>
              <w:rPr>
                <w:sz w:val="18"/>
              </w:rPr>
              <w:t>Push is best-effort and per device; on iPhone it works only for the installed app (iOS 16.4+)</w:t>
            </w:r>
          </w:p>
        </w:tc>
        <w:tc>
          <w:tcPr>
            <w:tcW w:type="dxa" w:w="2756"/>
          </w:tcPr>
          <w:p>
            <w:pPr>
              <w:spacing w:after="0"/>
            </w:pPr>
            <w:r>
              <w:rPr>
                <w:sz w:val="18"/>
              </w:rPr>
              <w:t>A resident who has not turned push on sees updates only in the app</w:t>
            </w:r>
          </w:p>
        </w:tc>
        <w:tc>
          <w:tcPr>
            <w:tcW w:type="dxa" w:w="2616"/>
          </w:tcPr>
          <w:p>
            <w:pPr>
              <w:spacing w:after="0"/>
            </w:pPr>
            <w:r>
              <w:rPr>
                <w:sz w:val="18"/>
              </w:rPr>
              <w:t>In-app notifications remain the guaranteed channel; SMS (FR-25) deferred</w:t>
            </w:r>
          </w:p>
        </w:tc>
      </w:tr>
      <w:tr>
        <w:tc>
          <w:tcPr>
            <w:tcW w:type="dxa" w:w="1521"/>
          </w:tcPr>
          <w:p>
            <w:pPr>
              <w:spacing w:after="0"/>
            </w:pPr>
            <w:r>
              <w:rPr>
                <w:sz w:val="18"/>
              </w:rPr>
              <w:t>Offline (FR-34)</w:t>
            </w:r>
          </w:p>
        </w:tc>
        <w:tc>
          <w:tcPr>
            <w:tcW w:type="dxa" w:w="2467"/>
          </w:tcPr>
          <w:p>
            <w:pPr>
              <w:spacing w:after="0"/>
            </w:pPr>
            <w:r>
              <w:rPr>
                <w:sz w:val="18"/>
              </w:rPr>
              <w:t>Offline mode is read-only</w:t>
            </w:r>
          </w:p>
        </w:tc>
        <w:tc>
          <w:tcPr>
            <w:tcW w:type="dxa" w:w="2756"/>
          </w:tcPr>
          <w:p>
            <w:pPr>
              <w:spacing w:after="0"/>
            </w:pPr>
            <w:r>
              <w:rPr>
                <w:sz w:val="18"/>
              </w:rPr>
              <w:t>New reports cannot be queued without signal</w:t>
            </w:r>
          </w:p>
        </w:tc>
        <w:tc>
          <w:tcPr>
            <w:tcW w:type="dxa" w:w="2616"/>
          </w:tcPr>
          <w:p>
            <w:pPr>
              <w:spacing w:after="0"/>
            </w:pPr>
            <w:r>
              <w:rPr>
                <w:sz w:val="18"/>
              </w:rPr>
              <w:t>Submit is disabled with an explanation; offline drafts (FR-27) deferred</w:t>
            </w:r>
          </w:p>
        </w:tc>
      </w:tr>
      <w:tr>
        <w:tc>
          <w:tcPr>
            <w:tcW w:type="dxa" w:w="1521"/>
          </w:tcPr>
          <w:p>
            <w:pPr>
              <w:spacing w:after="0"/>
            </w:pPr>
            <w:r>
              <w:rPr>
                <w:sz w:val="18"/>
              </w:rPr>
              <w:t>Scheduled rules (FR-13, FR-14)</w:t>
            </w:r>
          </w:p>
        </w:tc>
        <w:tc>
          <w:tcPr>
            <w:tcW w:type="dxa" w:w="2467"/>
          </w:tcPr>
          <w:p>
            <w:pPr>
              <w:spacing w:after="0"/>
            </w:pPr>
            <w:r>
              <w:rPr>
                <w:sz w:val="18"/>
              </w:rPr>
              <w:t>The local emulator does not fire scheduled functions</w:t>
            </w:r>
          </w:p>
        </w:tc>
        <w:tc>
          <w:tcPr>
            <w:tcW w:type="dxa" w:w="2756"/>
          </w:tcPr>
          <w:p>
            <w:pPr>
              <w:spacing w:after="0"/>
            </w:pPr>
            <w:r>
              <w:rPr>
                <w:sz w:val="18"/>
              </w:rPr>
              <w:t>In the local demo, escalation and auto-close run when an administrator selects "Run SLA &amp; auto-close now"</w:t>
            </w:r>
          </w:p>
        </w:tc>
        <w:tc>
          <w:tcPr>
            <w:tcW w:type="dxa" w:w="2616"/>
          </w:tcPr>
          <w:p>
            <w:pPr>
              <w:spacing w:after="0"/>
            </w:pPr>
            <w:r>
              <w:rPr>
                <w:sz w:val="18"/>
              </w:rPr>
              <w:t>When deployed, Cloud Scheduler runs them hourly and daily</w:t>
            </w:r>
          </w:p>
        </w:tc>
      </w:tr>
      <w:tr>
        <w:tc>
          <w:tcPr>
            <w:tcW w:type="dxa" w:w="1521"/>
          </w:tcPr>
          <w:p>
            <w:pPr>
              <w:spacing w:after="0"/>
            </w:pPr>
            <w:r>
              <w:rPr>
                <w:sz w:val="18"/>
              </w:rPr>
              <w:t>Alert broadcast (FR-16)</w:t>
            </w:r>
          </w:p>
        </w:tc>
        <w:tc>
          <w:tcPr>
            <w:tcW w:type="dxa" w:w="2467"/>
          </w:tcPr>
          <w:p>
            <w:pPr>
              <w:spacing w:after="0"/>
            </w:pPr>
            <w:r>
              <w:rPr>
                <w:sz w:val="18"/>
              </w:rPr>
              <w:t>Delivery records are written in batches after the alert document, not in one transaction</w:t>
            </w:r>
          </w:p>
        </w:tc>
        <w:tc>
          <w:tcPr>
            <w:tcW w:type="dxa" w:w="2756"/>
          </w:tcPr>
          <w:p>
            <w:pPr>
              <w:spacing w:after="0"/>
            </w:pPr>
            <w:r>
              <w:rPr>
                <w:sz w:val="18"/>
              </w:rPr>
              <w:t>A failure during a broadcast could leave the recipient count higher than the stored delivery records</w:t>
            </w:r>
          </w:p>
        </w:tc>
        <w:tc>
          <w:tcPr>
            <w:tcW w:type="dxa" w:w="2616"/>
          </w:tcPr>
          <w:p>
            <w:pPr>
              <w:spacing w:after="0"/>
            </w:pPr>
            <w:r>
              <w:rPr>
                <w:sz w:val="18"/>
              </w:rPr>
              <w:t>Acceptable at municipal scale; records can be re-derived from the suburb query</w:t>
            </w:r>
          </w:p>
        </w:tc>
      </w:tr>
      <w:tr>
        <w:tc>
          <w:tcPr>
            <w:tcW w:type="dxa" w:w="1521"/>
          </w:tcPr>
          <w:p>
            <w:pPr>
              <w:spacing w:after="0"/>
            </w:pPr>
            <w:r>
              <w:rPr>
                <w:sz w:val="18"/>
              </w:rPr>
              <w:t>Location (FR-03)</w:t>
            </w:r>
          </w:p>
        </w:tc>
        <w:tc>
          <w:tcPr>
            <w:tcW w:type="dxa" w:w="2467"/>
          </w:tcPr>
          <w:p>
            <w:pPr>
              <w:spacing w:after="0"/>
            </w:pPr>
            <w:r>
              <w:rPr>
                <w:sz w:val="18"/>
              </w:rPr>
              <w:t>No street address; location is a map pin plus suburb and optional landmark</w:t>
            </w:r>
          </w:p>
        </w:tc>
        <w:tc>
          <w:tcPr>
            <w:tcW w:type="dxa" w:w="2756"/>
          </w:tcPr>
          <w:p>
            <w:pPr>
              <w:spacing w:after="0"/>
            </w:pPr>
            <w:r>
              <w:rPr>
                <w:sz w:val="18"/>
              </w:rPr>
              <w:t>Officials rely on the pin and the landmark text</w:t>
            </w:r>
          </w:p>
        </w:tc>
        <w:tc>
          <w:tcPr>
            <w:tcW w:type="dxa" w:w="2616"/>
          </w:tcPr>
          <w:p>
            <w:pPr>
              <w:spacing w:after="0"/>
            </w:pPr>
            <w:r>
              <w:rPr>
                <w:sz w:val="18"/>
              </w:rPr>
              <w:t>Deliberate (decision D4)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CR-32 in </w:t>
      </w:r>
      <w:r>
        <w:rPr>
          <w:rFonts w:ascii="Consolas" w:hAnsi="Consolas"/>
          <w:sz w:val="18"/>
        </w:rPr>
        <w:t>docs/baseline/change-log.md</w:t>
      </w:r>
      <w:r>
        <w:t>.</w:t>
      </w:r>
    </w:p>
    <w:p>
      <w:pPr>
        <w:pStyle w:val="Heading2"/>
        <w:numPr>
          <w:ilvl w:val="1"/>
          <w:numId w:val="9"/>
        </w:numPr>
      </w:pPr>
      <w:r>
        <w:t>Functional Requirements</w:t>
      </w:r>
    </w:p>
    <w:p>
      <w:pPr>
        <w:pStyle w:val="Table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37"/>
        <w:gridCol w:w="5629"/>
        <w:gridCol w:w="1442"/>
        <w:gridCol w:w="1353"/>
      </w:tblGrid>
      <w:tr>
        <w:trPr>
          <w:tblHeader w:val="true"/>
        </w:trPr>
        <w:tc>
          <w:tcPr>
            <w:tcW w:type="dxa" w:w="937"/>
            <w:shd w:val="clear" w:color="auto" w:fill="D5EBF4"/>
          </w:tcPr>
          <w:p>
            <w:pPr>
              <w:spacing w:after="0"/>
            </w:pPr>
            <w:r>
              <w:rPr>
                <w:b/>
                <w:sz w:val="18"/>
              </w:rPr>
              <w:t>ID</w:t>
            </w:r>
          </w:p>
        </w:tc>
        <w:tc>
          <w:tcPr>
            <w:tcW w:type="dxa" w:w="5629"/>
            <w:shd w:val="clear" w:color="auto" w:fill="D5EBF4"/>
          </w:tcPr>
          <w:p>
            <w:pPr>
              <w:spacing w:after="0"/>
            </w:pPr>
            <w:r>
              <w:rPr>
                <w:b/>
                <w:sz w:val="18"/>
              </w:rPr>
              <w:t>Functional requirement</w:t>
            </w:r>
          </w:p>
        </w:tc>
        <w:tc>
          <w:tcPr>
            <w:tcW w:type="dxa" w:w="1442"/>
            <w:shd w:val="clear" w:color="auto" w:fill="D5EBF4"/>
          </w:tcPr>
          <w:p>
            <w:pPr>
              <w:spacing w:after="0"/>
            </w:pPr>
            <w:r>
              <w:rPr>
                <w:b/>
                <w:sz w:val="18"/>
              </w:rPr>
              <w:t>Priority</w:t>
            </w:r>
          </w:p>
        </w:tc>
        <w:tc>
          <w:tcPr>
            <w:tcW w:type="dxa" w:w="1353"/>
            <w:shd w:val="clear" w:color="auto" w:fill="D5EBF4"/>
          </w:tcPr>
          <w:p>
            <w:pPr>
              <w:spacing w:after="0"/>
            </w:pPr>
            <w:r>
              <w:rPr>
                <w:b/>
                <w:sz w:val="18"/>
              </w:rPr>
              <w:t>Release status</w:t>
            </w:r>
          </w:p>
        </w:tc>
      </w:tr>
      <w:tr>
        <w:tc>
          <w:tcPr>
            <w:tcW w:type="dxa" w:w="937"/>
          </w:tcPr>
          <w:p>
            <w:pPr>
              <w:spacing w:after="0"/>
            </w:pPr>
            <w:r>
              <w:rPr>
                <w:sz w:val="18"/>
              </w:rPr>
              <w:t>FR-01</w:t>
            </w:r>
          </w:p>
        </w:tc>
        <w:tc>
          <w:tcPr>
            <w:tcW w:type="dxa" w:w="5629"/>
          </w:tcPr>
          <w:p>
            <w:pPr>
              <w:spacing w:after="0"/>
            </w:pPr>
            <w:r>
              <w:rPr>
                <w:sz w:val="18"/>
              </w:rPr>
              <w:t>The system shall allow a member of the public to register as a Resident with name, email, password, suburb and optional phone number.</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FR-02</w:t>
            </w:r>
          </w:p>
        </w:tc>
        <w:tc>
          <w:tcPr>
            <w:tcW w:type="dxa" w:w="5629"/>
          </w:tcPr>
          <w:p>
            <w:pPr>
              <w:spacing w:after="0"/>
            </w:pPr>
            <w:r>
              <w:rPr>
                <w:sz w:val="18"/>
              </w:rPr>
              <w:t>The system shall authenticate users by email and password and route each user to the interface for their role; deactivated accounts are refused.</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FR-03</w:t>
            </w:r>
          </w:p>
        </w:tc>
        <w:tc>
          <w:tcPr>
            <w:tcW w:type="dxa" w:w="5629"/>
          </w:tcPr>
          <w:p>
            <w:pPr>
              <w:spacing w:after="0"/>
            </w:pPr>
            <w:r>
              <w:rPr>
                <w:sz w:val="18"/>
              </w:rPr>
              <w:t>The system shall allow an authenticated Resident to submit an incident report with category, description, map location, suburb, optional landmark, severity and 0–3 photos.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FR-04</w:t>
            </w:r>
          </w:p>
        </w:tc>
        <w:tc>
          <w:tcPr>
            <w:tcW w:type="dxa" w:w="5629"/>
          </w:tcPr>
          <w:p>
            <w:pPr>
              <w:spacing w:after="0"/>
            </w:pPr>
            <w:r>
              <w:rPr>
                <w:sz w:val="18"/>
              </w:rPr>
              <w:t>The system shall give each accepted report a unique reference (CL-YYYY-NNNN), status Submitted, a default department derived from its category, and a first history entry.</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FR-05</w:t>
            </w:r>
          </w:p>
        </w:tc>
        <w:tc>
          <w:tcPr>
            <w:tcW w:type="dxa" w:w="5629"/>
          </w:tcPr>
          <w:p>
            <w:pPr>
              <w:spacing w:after="0"/>
            </w:pPr>
            <w:r>
              <w:rPr>
                <w:sz w:val="18"/>
              </w:rPr>
              <w:t>The system shall detect when a new report duplicates an open report, link it to the original and tell the resident the original's reference.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FR-06</w:t>
            </w:r>
          </w:p>
        </w:tc>
        <w:tc>
          <w:tcPr>
            <w:tcW w:type="dxa" w:w="5629"/>
          </w:tcPr>
          <w:p>
            <w:pPr>
              <w:spacing w:after="0"/>
            </w:pPr>
            <w:r>
              <w:rPr>
                <w:sz w:val="18"/>
              </w:rPr>
              <w:t>The system shall allow a Resident to list their reports (All / Active / Resolved) and view a report's details and full status timeline.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FR-07</w:t>
            </w:r>
          </w:p>
        </w:tc>
        <w:tc>
          <w:tcPr>
            <w:tcW w:type="dxa" w:w="5629"/>
          </w:tcPr>
          <w:p>
            <w:pPr>
              <w:spacing w:after="0"/>
            </w:pPr>
            <w:r>
              <w:rPr>
                <w:sz w:val="18"/>
              </w:rPr>
              <w:t>The system shall show a community map of open reports with category filtering, without revealing reporter identity or photos.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FR-08</w:t>
            </w:r>
          </w:p>
        </w:tc>
        <w:tc>
          <w:tcPr>
            <w:tcW w:type="dxa" w:w="5629"/>
          </w:tcPr>
          <w:p>
            <w:pPr>
              <w:spacing w:after="0"/>
            </w:pPr>
            <w:r>
              <w:rPr>
                <w:sz w:val="18"/>
              </w:rPr>
              <w:t>The system shall allow an Official to view the report queue with filters (status, category, department, severity, unassigned) and search by reference.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FR-09</w:t>
            </w:r>
          </w:p>
        </w:tc>
        <w:tc>
          <w:tcPr>
            <w:tcW w:type="dxa" w:w="5629"/>
          </w:tcPr>
          <w:p>
            <w:pPr>
              <w:spacing w:after="0"/>
            </w:pPr>
            <w:r>
              <w:rPr>
                <w:sz w:val="18"/>
              </w:rPr>
              <w:t>The system shall allow an Official to triage a Submitted report (to Under Review, confirming or changing the department) or reject it with a reason.</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FR-10</w:t>
            </w:r>
          </w:p>
        </w:tc>
        <w:tc>
          <w:tcPr>
            <w:tcW w:type="dxa" w:w="5629"/>
          </w:tcPr>
          <w:p>
            <w:pPr>
              <w:spacing w:after="0"/>
            </w:pPr>
            <w:r>
              <w:rPr>
                <w:sz w:val="18"/>
              </w:rPr>
              <w:t>The system shall allow an Official to assign a report under review or escalated to an active field worker in its department, creating a task and moving the report to In Progress.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FR-11</w:t>
            </w:r>
          </w:p>
        </w:tc>
        <w:tc>
          <w:tcPr>
            <w:tcW w:type="dxa" w:w="5629"/>
          </w:tcPr>
          <w:p>
            <w:pPr>
              <w:spacing w:after="0"/>
            </w:pPr>
            <w:r>
              <w:rPr>
                <w:sz w:val="18"/>
              </w:rPr>
              <w:t>The system shall allow a Field Worker to view, accept, start and complete their tasks; completion requires notes and at least one proof photo and resolves the report.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FR-12</w:t>
            </w:r>
          </w:p>
        </w:tc>
        <w:tc>
          <w:tcPr>
            <w:tcW w:type="dxa" w:w="5629"/>
          </w:tcPr>
          <w:p>
            <w:pPr>
              <w:spacing w:after="0"/>
            </w:pPr>
            <w:r>
              <w:rPr>
                <w:sz w:val="18"/>
              </w:rPr>
              <w:t>The system shall allow an Official to reassign an active task to another eligible field worker.</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FR-13</w:t>
            </w:r>
          </w:p>
        </w:tc>
        <w:tc>
          <w:tcPr>
            <w:tcW w:type="dxa" w:w="5629"/>
          </w:tcPr>
          <w:p>
            <w:pPr>
              <w:spacing w:after="0"/>
            </w:pPr>
            <w:r>
              <w:rPr>
                <w:sz w:val="18"/>
              </w:rPr>
              <w:t>The system shall escalate open reports that exceed their department's SLA hours automatically, and allow an Official to escalate manually with a reason.</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FR-14</w:t>
            </w:r>
          </w:p>
        </w:tc>
        <w:tc>
          <w:tcPr>
            <w:tcW w:type="dxa" w:w="5629"/>
          </w:tcPr>
          <w:p>
            <w:pPr>
              <w:spacing w:after="0"/>
            </w:pPr>
            <w:r>
              <w:rPr>
                <w:sz w:val="18"/>
              </w:rPr>
              <w:t>The system shall allow the reporting Resident to confirm or reopen a resolved report within 7 days, and shall close resolved reports automatically after 7 days.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FR-15</w:t>
            </w:r>
          </w:p>
        </w:tc>
        <w:tc>
          <w:tcPr>
            <w:tcW w:type="dxa" w:w="5629"/>
          </w:tcPr>
          <w:p>
            <w:pPr>
              <w:spacing w:after="0"/>
            </w:pPr>
            <w:r>
              <w:rPr>
                <w:sz w:val="18"/>
              </w:rPr>
              <w:t>The system shall notify users in-app in real time: residents on every status change of their (or a followed) report, officials on new reports, and field workers on assignment.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FR-16</w:t>
            </w:r>
          </w:p>
        </w:tc>
        <w:tc>
          <w:tcPr>
            <w:tcW w:type="dxa" w:w="5629"/>
          </w:tcPr>
          <w:p>
            <w:pPr>
              <w:spacing w:after="0"/>
            </w:pPr>
            <w:r>
              <w:rPr>
                <w:sz w:val="18"/>
              </w:rPr>
              <w:t>The system shall allow an Official to broadcast an alert with type, title, message, target suburbs (or all) and expiry, recording a delivery record for each targeted resident.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FR-17</w:t>
            </w:r>
          </w:p>
        </w:tc>
        <w:tc>
          <w:tcPr>
            <w:tcW w:type="dxa" w:w="5629"/>
          </w:tcPr>
          <w:p>
            <w:pPr>
              <w:spacing w:after="0"/>
            </w:pPr>
            <w:r>
              <w:rPr>
                <w:sz w:val="18"/>
              </w:rPr>
              <w:t>The system shall show Residents the active, unexpired alerts for their suburb, emergencies first, with unread markers and read receipts.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FR-18</w:t>
            </w:r>
          </w:p>
        </w:tc>
        <w:tc>
          <w:tcPr>
            <w:tcW w:type="dxa" w:w="5629"/>
          </w:tcPr>
          <w:p>
            <w:pPr>
              <w:spacing w:after="0"/>
            </w:pPr>
            <w:r>
              <w:rPr>
                <w:sz w:val="18"/>
              </w:rPr>
              <w:t>The system shall allow an Official to view sent alerts with recipient and read counts and to end an alert early.</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FR-19</w:t>
            </w:r>
          </w:p>
        </w:tc>
        <w:tc>
          <w:tcPr>
            <w:tcW w:type="dxa" w:w="5629"/>
          </w:tcPr>
          <w:p>
            <w:pPr>
              <w:spacing w:after="0"/>
            </w:pPr>
            <w:r>
              <w:rPr>
                <w:sz w:val="18"/>
              </w:rPr>
              <w:t>The system shall show Officials an analytics dashboard computed from live data: open reports, resolution time, SLA compliance per department and the daily trend.</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FR-20</w:t>
            </w:r>
          </w:p>
        </w:tc>
        <w:tc>
          <w:tcPr>
            <w:tcW w:type="dxa" w:w="5629"/>
          </w:tcPr>
          <w:p>
            <w:pPr>
              <w:spacing w:after="0"/>
            </w:pPr>
            <w:r>
              <w:rPr>
                <w:sz w:val="18"/>
              </w:rPr>
              <w:t>The system shall allow an Administrator to create staff accounts, change roles and deactivate or reactivate accounts.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FR-21</w:t>
            </w:r>
          </w:p>
        </w:tc>
        <w:tc>
          <w:tcPr>
            <w:tcW w:type="dxa" w:w="5629"/>
          </w:tcPr>
          <w:p>
            <w:pPr>
              <w:spacing w:after="0"/>
            </w:pPr>
            <w:r>
              <w:rPr>
                <w:sz w:val="18"/>
              </w:rPr>
              <w:t>The system shall allow an Administrator to manage departments (name, SLA hours, active) and categories (name, default department, active).</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FR-22</w:t>
            </w:r>
          </w:p>
        </w:tc>
        <w:tc>
          <w:tcPr>
            <w:tcW w:type="dxa" w:w="5629"/>
          </w:tcPr>
          <w:p>
            <w:pPr>
              <w:spacing w:after="0"/>
            </w:pPr>
            <w:r>
              <w:rPr>
                <w:sz w:val="18"/>
              </w:rPr>
              <w:t>The system shall allow Officials and Field Workers to add internal comments to a report that residents cannot see.</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FR-23</w:t>
            </w:r>
          </w:p>
        </w:tc>
        <w:tc>
          <w:tcPr>
            <w:tcW w:type="dxa" w:w="5629"/>
          </w:tcPr>
          <w:p>
            <w:pPr>
              <w:spacing w:after="0"/>
            </w:pPr>
            <w:r>
              <w:rPr>
                <w:sz w:val="18"/>
              </w:rPr>
              <w:t>The system shall record significant system events and show them to Administrators.</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FR-24</w:t>
            </w:r>
          </w:p>
        </w:tc>
        <w:tc>
          <w:tcPr>
            <w:tcW w:type="dxa" w:w="5629"/>
          </w:tcPr>
          <w:p>
            <w:pPr>
              <w:spacing w:after="0"/>
            </w:pPr>
            <w:r>
              <w:rPr>
                <w:sz w:val="18"/>
              </w:rPr>
              <w:t>The system shall send web push notifications for status changes, task assignments and suburb alerts to devices where the user has turned them on.</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FR-25</w:t>
            </w:r>
          </w:p>
        </w:tc>
        <w:tc>
          <w:tcPr>
            <w:tcW w:type="dxa" w:w="5629"/>
          </w:tcPr>
          <w:p>
            <w:pPr>
              <w:spacing w:after="0"/>
            </w:pPr>
            <w:r>
              <w:rPr>
                <w:sz w:val="18"/>
              </w:rPr>
              <w:t>The system shall send SMS alerts to residents without data access.</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FR-26</w:t>
            </w:r>
          </w:p>
        </w:tc>
        <w:tc>
          <w:tcPr>
            <w:tcW w:type="dxa" w:w="5629"/>
          </w:tcPr>
          <w:p>
            <w:pPr>
              <w:spacing w:after="0"/>
            </w:pPr>
            <w:r>
              <w:rPr>
                <w:sz w:val="18"/>
              </w:rPr>
              <w:t>The system shall allow an Official to export the filtered report queue as CSV.</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FR-27</w:t>
            </w:r>
          </w:p>
        </w:tc>
        <w:tc>
          <w:tcPr>
            <w:tcW w:type="dxa" w:w="5629"/>
          </w:tcPr>
          <w:p>
            <w:pPr>
              <w:spacing w:after="0"/>
            </w:pPr>
            <w:r>
              <w:rPr>
                <w:sz w:val="18"/>
              </w:rPr>
              <w:t>The system shall let residents draft reports offline and submit them when connectivity returns.</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FR-28</w:t>
            </w:r>
          </w:p>
        </w:tc>
        <w:tc>
          <w:tcPr>
            <w:tcW w:type="dxa" w:w="5629"/>
          </w:tcPr>
          <w:p>
            <w:pPr>
              <w:spacing w:after="0"/>
            </w:pPr>
            <w:r>
              <w:rPr>
                <w:sz w:val="18"/>
              </w:rPr>
              <w:t>The system shall allow alerts to be scheduled for a future time.</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FR-29</w:t>
            </w:r>
          </w:p>
        </w:tc>
        <w:tc>
          <w:tcPr>
            <w:tcW w:type="dxa" w:w="5629"/>
          </w:tcPr>
          <w:p>
            <w:pPr>
              <w:spacing w:after="0"/>
            </w:pPr>
            <w:r>
              <w:rPr>
                <w:sz w:val="18"/>
              </w:rPr>
              <w:t>The system shall allow users to sign in with a Google account; on first sign-in a new user completes a resident profile.</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FR-30</w:t>
            </w:r>
          </w:p>
        </w:tc>
        <w:tc>
          <w:tcPr>
            <w:tcW w:type="dxa" w:w="5629"/>
          </w:tcPr>
          <w:p>
            <w:pPr>
              <w:spacing w:after="0"/>
            </w:pPr>
            <w:r>
              <w:rPr>
                <w:sz w:val="18"/>
              </w:rPr>
              <w:t>The system shall allow users to request a password-reset email without revealing whether an account exists.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FR-31</w:t>
            </w:r>
          </w:p>
        </w:tc>
        <w:tc>
          <w:tcPr>
            <w:tcW w:type="dxa" w:w="5629"/>
          </w:tcPr>
          <w:p>
            <w:pPr>
              <w:spacing w:after="0"/>
            </w:pPr>
            <w:r>
              <w:rPr>
                <w:sz w:val="18"/>
              </w:rPr>
              <w:t>The system shall allow users to update their name and phone number, and residents their suburb.</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FR-32</w:t>
            </w:r>
          </w:p>
        </w:tc>
        <w:tc>
          <w:tcPr>
            <w:tcW w:type="dxa" w:w="5629"/>
          </w:tcPr>
          <w:p>
            <w:pPr>
              <w:spacing w:after="0"/>
            </w:pPr>
            <w:r>
              <w:rPr>
                <w:sz w:val="18"/>
              </w:rPr>
              <w:t>The system shall allow a Resident to delete their account; personal data is erased and their reports are kept anonymised.</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FR-33</w:t>
            </w:r>
          </w:p>
        </w:tc>
        <w:tc>
          <w:tcPr>
            <w:tcW w:type="dxa" w:w="5629"/>
          </w:tcPr>
          <w:p>
            <w:pPr>
              <w:spacing w:after="0"/>
            </w:pPr>
            <w:r>
              <w:rPr>
                <w:sz w:val="18"/>
              </w:rPr>
              <w:t>The system shall allow a Resident to confirm an existing open issue from the community map ("Me too"), raising its affected count and following its progress.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FR-34</w:t>
            </w:r>
          </w:p>
        </w:tc>
        <w:tc>
          <w:tcPr>
            <w:tcW w:type="dxa" w:w="5629"/>
          </w:tcPr>
          <w:p>
            <w:pPr>
              <w:spacing w:after="0"/>
            </w:pPr>
            <w:r>
              <w:rPr>
                <w:sz w:val="18"/>
              </w:rPr>
              <w:t>The system shall be installable on a phone's home screen and shall open, with previously viewed information, without a connection.</w:t>
            </w:r>
          </w:p>
        </w:tc>
        <w:tc>
          <w:tcPr>
            <w:tcW w:type="dxa" w:w="1442"/>
          </w:tcPr>
          <w:p>
            <w:pPr>
              <w:spacing w:after="0"/>
            </w:pPr>
            <w:r>
              <w:rPr>
                <w:sz w:val="18"/>
              </w:rPr>
              <w:t>Should Have</w:t>
            </w:r>
          </w:p>
        </w:tc>
        <w:tc>
          <w:tcPr>
            <w:tcW w:type="dxa" w:w="1353"/>
          </w:tcPr>
          <w:p>
            <w:pPr>
              <w:spacing w:after="0"/>
            </w:pPr>
            <w:r>
              <w:rPr>
                <w:sz w:val="18"/>
              </w:rPr>
              <w:t>Included</w:t>
            </w:r>
          </w:p>
        </w:tc>
      </w:tr>
    </w:tbl>
    <w:p/>
    <w:p>
      <w:pPr>
        <w:pStyle w:val="Heading2"/>
        <w:numPr>
          <w:ilvl w:val="1"/>
          <w:numId w:val="9"/>
        </w:numPr>
      </w:pPr>
      <w:r>
        <w:t>Non-Functional Requirements</w:t>
      </w:r>
    </w:p>
    <w:p>
      <w:r>
        <w:t>All non-functional requirements are verified in the assessment environment: the local Firebase Emulator Suite with the seeded dataset (150 reports, 15 users) on the latest Chrome and Firefox.</w:t>
      </w:r>
    </w:p>
    <w:p>
      <w:pPr>
        <w:pStyle w:val="Table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1006"/>
        <w:gridCol w:w="2205"/>
        <w:gridCol w:w="4001"/>
        <w:gridCol w:w="2149"/>
      </w:tblGrid>
      <w:tr>
        <w:trPr>
          <w:tblHeader w:val="true"/>
        </w:trPr>
        <w:tc>
          <w:tcPr>
            <w:tcW w:type="dxa" w:w="1006"/>
            <w:shd w:val="clear" w:color="auto" w:fill="D5EBF4"/>
          </w:tcPr>
          <w:p>
            <w:pPr>
              <w:spacing w:after="0"/>
            </w:pPr>
            <w:r>
              <w:rPr>
                <w:b/>
                <w:sz w:val="18"/>
              </w:rPr>
              <w:t>ID</w:t>
            </w:r>
          </w:p>
        </w:tc>
        <w:tc>
          <w:tcPr>
            <w:tcW w:type="dxa" w:w="2205"/>
            <w:shd w:val="clear" w:color="auto" w:fill="D5EBF4"/>
          </w:tcPr>
          <w:p>
            <w:pPr>
              <w:spacing w:after="0"/>
            </w:pPr>
            <w:r>
              <w:rPr>
                <w:b/>
                <w:sz w:val="18"/>
              </w:rPr>
              <w:t>Quality attribute</w:t>
            </w:r>
          </w:p>
        </w:tc>
        <w:tc>
          <w:tcPr>
            <w:tcW w:type="dxa" w:w="4001"/>
            <w:shd w:val="clear" w:color="auto" w:fill="D5EBF4"/>
          </w:tcPr>
          <w:p>
            <w:pPr>
              <w:spacing w:after="0"/>
            </w:pPr>
            <w:r>
              <w:rPr>
                <w:b/>
                <w:sz w:val="18"/>
              </w:rPr>
              <w:t>Requirement</w:t>
            </w:r>
          </w:p>
        </w:tc>
        <w:tc>
          <w:tcPr>
            <w:tcW w:type="dxa" w:w="2149"/>
            <w:shd w:val="clear" w:color="auto" w:fill="D5EBF4"/>
          </w:tcPr>
          <w:p>
            <w:pPr>
              <w:spacing w:after="0"/>
            </w:pPr>
            <w:r>
              <w:rPr>
                <w:b/>
                <w:sz w:val="18"/>
              </w:rPr>
              <w:t>Verification</w:t>
            </w:r>
          </w:p>
        </w:tc>
      </w:tr>
      <w:tr>
        <w:tc>
          <w:tcPr>
            <w:tcW w:type="dxa" w:w="1006"/>
          </w:tcPr>
          <w:p>
            <w:pPr>
              <w:spacing w:after="0"/>
            </w:pPr>
            <w:r>
              <w:rPr>
                <w:sz w:val="18"/>
              </w:rPr>
              <w:t>NFR-01</w:t>
            </w:r>
          </w:p>
        </w:tc>
        <w:tc>
          <w:tcPr>
            <w:tcW w:type="dxa" w:w="2205"/>
          </w:tcPr>
          <w:p>
            <w:pPr>
              <w:spacing w:after="0"/>
            </w:pPr>
            <w:r>
              <w:rPr>
                <w:sz w:val="18"/>
              </w:rPr>
              <w:t>Security: authorisation</w:t>
            </w:r>
          </w:p>
        </w:tc>
        <w:tc>
          <w:tcPr>
            <w:tcW w:type="dxa" w:w="4001"/>
          </w:tcPr>
          <w:p>
            <w:pPr>
              <w:spacing w:after="0"/>
            </w:pPr>
            <w:r>
              <w:rPr>
                <w:sz w:val="18"/>
              </w:rPr>
              <w:t>Every role-restricted read or write is enforced server-side by Security Rules and Cloud Function role checks, independently of the user interface.</w:t>
            </w:r>
          </w:p>
        </w:tc>
        <w:tc>
          <w:tcPr>
            <w:tcW w:type="dxa" w:w="2149"/>
          </w:tcPr>
          <w:p>
            <w:pPr>
              <w:spacing w:after="0"/>
            </w:pPr>
            <w:r>
              <w:rPr>
                <w:sz w:val="18"/>
              </w:rPr>
              <w:t>Security-rule tests, authorisation tests</w:t>
            </w:r>
          </w:p>
        </w:tc>
      </w:tr>
      <w:tr>
        <w:tc>
          <w:tcPr>
            <w:tcW w:type="dxa" w:w="1006"/>
          </w:tcPr>
          <w:p>
            <w:pPr>
              <w:spacing w:after="0"/>
            </w:pPr>
            <w:r>
              <w:rPr>
                <w:sz w:val="18"/>
              </w:rPr>
              <w:t>NFR-02</w:t>
            </w:r>
          </w:p>
        </w:tc>
        <w:tc>
          <w:tcPr>
            <w:tcW w:type="dxa" w:w="2205"/>
          </w:tcPr>
          <w:p>
            <w:pPr>
              <w:spacing w:after="0"/>
            </w:pPr>
            <w:r>
              <w:rPr>
                <w:sz w:val="18"/>
              </w:rPr>
              <w:t>Security: authentication</w:t>
            </w:r>
          </w:p>
        </w:tc>
        <w:tc>
          <w:tcPr>
            <w:tcW w:type="dxa" w:w="4001"/>
          </w:tcPr>
          <w:p>
            <w:pPr>
              <w:spacing w:after="0"/>
            </w:pPr>
            <w:r>
              <w:rPr>
                <w:sz w:val="18"/>
              </w:rPr>
              <w:t>Passwords are handled only by Firebase Authentication (minimum 8 characters); no credential is stored in Firestore or the repository; roles are carried as signed custom claims.</w:t>
            </w:r>
          </w:p>
        </w:tc>
        <w:tc>
          <w:tcPr>
            <w:tcW w:type="dxa" w:w="2149"/>
          </w:tcPr>
          <w:p>
            <w:pPr>
              <w:spacing w:after="0"/>
            </w:pPr>
            <w:r>
              <w:rPr>
                <w:sz w:val="18"/>
              </w:rPr>
              <w:t>Code review, rule tests, secret scan</w:t>
            </w:r>
          </w:p>
        </w:tc>
      </w:tr>
      <w:tr>
        <w:tc>
          <w:tcPr>
            <w:tcW w:type="dxa" w:w="1006"/>
          </w:tcPr>
          <w:p>
            <w:pPr>
              <w:spacing w:after="0"/>
            </w:pPr>
            <w:r>
              <w:rPr>
                <w:sz w:val="18"/>
              </w:rPr>
              <w:t>NFR-03</w:t>
            </w:r>
          </w:p>
        </w:tc>
        <w:tc>
          <w:tcPr>
            <w:tcW w:type="dxa" w:w="2205"/>
          </w:tcPr>
          <w:p>
            <w:pPr>
              <w:spacing w:after="0"/>
            </w:pPr>
            <w:r>
              <w:rPr>
                <w:sz w:val="18"/>
              </w:rPr>
              <w:t>Security: input validation</w:t>
            </w:r>
          </w:p>
        </w:tc>
        <w:tc>
          <w:tcPr>
            <w:tcW w:type="dxa" w:w="4001"/>
          </w:tcPr>
          <w:p>
            <w:pPr>
              <w:spacing w:after="0"/>
            </w:pPr>
            <w:r>
              <w:rPr>
                <w:sz w:val="18"/>
              </w:rPr>
              <w:t>All commands validate input on the server against shared schemas; invalid input is rejected with field-level messages and no data change.</w:t>
            </w:r>
          </w:p>
        </w:tc>
        <w:tc>
          <w:tcPr>
            <w:tcW w:type="dxa" w:w="2149"/>
          </w:tcPr>
          <w:p>
            <w:pPr>
              <w:spacing w:after="0"/>
            </w:pPr>
            <w:r>
              <w:rPr>
                <w:sz w:val="18"/>
              </w:rPr>
              <w:t>Integration tests</w:t>
            </w:r>
          </w:p>
        </w:tc>
      </w:tr>
      <w:tr>
        <w:tc>
          <w:tcPr>
            <w:tcW w:type="dxa" w:w="1006"/>
          </w:tcPr>
          <w:p>
            <w:pPr>
              <w:spacing w:after="0"/>
            </w:pPr>
            <w:r>
              <w:rPr>
                <w:sz w:val="18"/>
              </w:rPr>
              <w:t>NFR-04</w:t>
            </w:r>
          </w:p>
        </w:tc>
        <w:tc>
          <w:tcPr>
            <w:tcW w:type="dxa" w:w="2205"/>
          </w:tcPr>
          <w:p>
            <w:pPr>
              <w:spacing w:after="0"/>
            </w:pPr>
            <w:r>
              <w:rPr>
                <w:sz w:val="18"/>
              </w:rPr>
              <w:t>Security: secrets</w:t>
            </w:r>
          </w:p>
        </w:tc>
        <w:tc>
          <w:tcPr>
            <w:tcW w:type="dxa" w:w="4001"/>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49"/>
          </w:tcPr>
          <w:p>
            <w:pPr>
              <w:spacing w:after="0"/>
            </w:pPr>
            <w:r>
              <w:rPr>
                <w:sz w:val="18"/>
              </w:rPr>
              <w:t>Secret scan (gitleaks)</w:t>
            </w:r>
          </w:p>
        </w:tc>
      </w:tr>
      <w:tr>
        <w:tc>
          <w:tcPr>
            <w:tcW w:type="dxa" w:w="1006"/>
          </w:tcPr>
          <w:p>
            <w:pPr>
              <w:spacing w:after="0"/>
            </w:pPr>
            <w:r>
              <w:rPr>
                <w:sz w:val="18"/>
              </w:rPr>
              <w:t>NFR-05</w:t>
            </w:r>
          </w:p>
        </w:tc>
        <w:tc>
          <w:tcPr>
            <w:tcW w:type="dxa" w:w="2205"/>
          </w:tcPr>
          <w:p>
            <w:pPr>
              <w:spacing w:after="0"/>
            </w:pPr>
            <w:r>
              <w:rPr>
                <w:sz w:val="18"/>
              </w:rPr>
              <w:t>Performance: propagation</w:t>
            </w:r>
          </w:p>
        </w:tc>
        <w:tc>
          <w:tcPr>
            <w:tcW w:type="dxa" w:w="4001"/>
          </w:tcPr>
          <w:p>
            <w:pPr>
              <w:spacing w:after="0"/>
            </w:pPr>
            <w:r>
              <w:rPr>
                <w:sz w:val="18"/>
              </w:rPr>
              <w:t>A new report appears on the official's queue, and a status change appears on the resident's screen, within 5 seconds without a refresh.</w:t>
            </w:r>
          </w:p>
        </w:tc>
        <w:tc>
          <w:tcPr>
            <w:tcW w:type="dxa" w:w="2149"/>
          </w:tcPr>
          <w:p>
            <w:pPr>
              <w:spacing w:after="0"/>
            </w:pPr>
            <w:r>
              <w:rPr>
                <w:sz w:val="18"/>
              </w:rPr>
              <w:t>Timing test NFT-05</w:t>
            </w:r>
          </w:p>
        </w:tc>
      </w:tr>
      <w:tr>
        <w:tc>
          <w:tcPr>
            <w:tcW w:type="dxa" w:w="1006"/>
          </w:tcPr>
          <w:p>
            <w:pPr>
              <w:spacing w:after="0"/>
            </w:pPr>
            <w:r>
              <w:rPr>
                <w:sz w:val="18"/>
              </w:rPr>
              <w:t>NFR-06</w:t>
            </w:r>
          </w:p>
        </w:tc>
        <w:tc>
          <w:tcPr>
            <w:tcW w:type="dxa" w:w="2205"/>
          </w:tcPr>
          <w:p>
            <w:pPr>
              <w:spacing w:after="0"/>
            </w:pPr>
            <w:r>
              <w:rPr>
                <w:sz w:val="18"/>
              </w:rPr>
              <w:t>Performance: responsiveness</w:t>
            </w:r>
          </w:p>
        </w:tc>
        <w:tc>
          <w:tcPr>
            <w:tcW w:type="dxa" w:w="4001"/>
          </w:tcPr>
          <w:p>
            <w:pPr>
              <w:spacing w:after="0"/>
            </w:pPr>
            <w:r>
              <w:rPr>
                <w:sz w:val="18"/>
              </w:rPr>
              <w:t>Key screens become interactive within 3 seconds; commands complete within 2 seconds (95th percentile of 50 calls).</w:t>
            </w:r>
          </w:p>
        </w:tc>
        <w:tc>
          <w:tcPr>
            <w:tcW w:type="dxa" w:w="2149"/>
          </w:tcPr>
          <w:p>
            <w:pPr>
              <w:spacing w:after="0"/>
            </w:pPr>
            <w:r>
              <w:rPr>
                <w:sz w:val="18"/>
              </w:rPr>
              <w:t>Timing test NFT-06</w:t>
            </w:r>
          </w:p>
        </w:tc>
      </w:tr>
      <w:tr>
        <w:tc>
          <w:tcPr>
            <w:tcW w:type="dxa" w:w="1006"/>
          </w:tcPr>
          <w:p>
            <w:pPr>
              <w:spacing w:after="0"/>
            </w:pPr>
            <w:r>
              <w:rPr>
                <w:sz w:val="18"/>
              </w:rPr>
              <w:t>NFR-07</w:t>
            </w:r>
          </w:p>
        </w:tc>
        <w:tc>
          <w:tcPr>
            <w:tcW w:type="dxa" w:w="2205"/>
          </w:tcPr>
          <w:p>
            <w:pPr>
              <w:spacing w:after="0"/>
            </w:pPr>
            <w:r>
              <w:rPr>
                <w:sz w:val="18"/>
              </w:rPr>
              <w:t>Usability: mobile</w:t>
            </w:r>
          </w:p>
        </w:tc>
        <w:tc>
          <w:tcPr>
            <w:tcW w:type="dxa" w:w="4001"/>
          </w:tcPr>
          <w:p>
            <w:pPr>
              <w:spacing w:after="0"/>
            </w:pPr>
            <w:r>
              <w:rPr>
                <w:sz w:val="18"/>
              </w:rPr>
              <w:t>Resident and field-worker screens work at 360×640 with no horizontal scrolling; submitting a report takes at most 3 steps.</w:t>
            </w:r>
          </w:p>
        </w:tc>
        <w:tc>
          <w:tcPr>
            <w:tcW w:type="dxa" w:w="2149"/>
          </w:tcPr>
          <w:p>
            <w:pPr>
              <w:spacing w:after="0"/>
            </w:pPr>
            <w:r>
              <w:rPr>
                <w:sz w:val="18"/>
              </w:rPr>
              <w:t>NFT-07</w:t>
            </w:r>
          </w:p>
        </w:tc>
      </w:tr>
      <w:tr>
        <w:tc>
          <w:tcPr>
            <w:tcW w:type="dxa" w:w="1006"/>
          </w:tcPr>
          <w:p>
            <w:pPr>
              <w:spacing w:after="0"/>
            </w:pPr>
            <w:r>
              <w:rPr>
                <w:sz w:val="18"/>
              </w:rPr>
              <w:t>NFR-08</w:t>
            </w:r>
          </w:p>
        </w:tc>
        <w:tc>
          <w:tcPr>
            <w:tcW w:type="dxa" w:w="2205"/>
          </w:tcPr>
          <w:p>
            <w:pPr>
              <w:spacing w:after="0"/>
            </w:pPr>
            <w:r>
              <w:rPr>
                <w:sz w:val="18"/>
              </w:rPr>
              <w:t>Accessibility</w:t>
            </w:r>
          </w:p>
        </w:tc>
        <w:tc>
          <w:tcPr>
            <w:tcW w:type="dxa" w:w="4001"/>
          </w:tcPr>
          <w:p>
            <w:pPr>
              <w:spacing w:after="0"/>
            </w:pPr>
            <w:r>
              <w:rPr>
                <w:sz w:val="18"/>
              </w:rPr>
              <w:t>Key pages have no serious or critical WCAG 2.1 A/AA violations in an automated axe-core audit.</w:t>
            </w:r>
          </w:p>
        </w:tc>
        <w:tc>
          <w:tcPr>
            <w:tcW w:type="dxa" w:w="2149"/>
          </w:tcPr>
          <w:p>
            <w:pPr>
              <w:spacing w:after="0"/>
            </w:pPr>
            <w:r>
              <w:rPr>
                <w:sz w:val="18"/>
              </w:rPr>
              <w:t>NFT-08</w:t>
            </w:r>
          </w:p>
        </w:tc>
      </w:tr>
      <w:tr>
        <w:tc>
          <w:tcPr>
            <w:tcW w:type="dxa" w:w="1006"/>
          </w:tcPr>
          <w:p>
            <w:pPr>
              <w:spacing w:after="0"/>
            </w:pPr>
            <w:r>
              <w:rPr>
                <w:sz w:val="18"/>
              </w:rPr>
              <w:t>NFR-09</w:t>
            </w:r>
          </w:p>
        </w:tc>
        <w:tc>
          <w:tcPr>
            <w:tcW w:type="dxa" w:w="2205"/>
          </w:tcPr>
          <w:p>
            <w:pPr>
              <w:spacing w:after="0"/>
            </w:pPr>
            <w:r>
              <w:rPr>
                <w:sz w:val="18"/>
              </w:rPr>
              <w:t>Compatibility</w:t>
            </w:r>
          </w:p>
        </w:tc>
        <w:tc>
          <w:tcPr>
            <w:tcW w:type="dxa" w:w="4001"/>
          </w:tcPr>
          <w:p>
            <w:pPr>
              <w:spacing w:after="0"/>
            </w:pPr>
            <w:r>
              <w:rPr>
                <w:sz w:val="18"/>
              </w:rPr>
              <w:t>Core flows pass on the latest Chrome and Firefox.</w:t>
            </w:r>
          </w:p>
        </w:tc>
        <w:tc>
          <w:tcPr>
            <w:tcW w:type="dxa" w:w="2149"/>
          </w:tcPr>
          <w:p>
            <w:pPr>
              <w:spacing w:after="0"/>
            </w:pPr>
            <w:r>
              <w:rPr>
                <w:sz w:val="18"/>
              </w:rPr>
              <w:t>End-to-end tests on both browsers</w:t>
            </w:r>
          </w:p>
        </w:tc>
      </w:tr>
      <w:tr>
        <w:tc>
          <w:tcPr>
            <w:tcW w:type="dxa" w:w="1006"/>
          </w:tcPr>
          <w:p>
            <w:pPr>
              <w:spacing w:after="0"/>
            </w:pPr>
            <w:r>
              <w:rPr>
                <w:sz w:val="18"/>
              </w:rPr>
              <w:t>NFR-10</w:t>
            </w:r>
          </w:p>
        </w:tc>
        <w:tc>
          <w:tcPr>
            <w:tcW w:type="dxa" w:w="2205"/>
          </w:tcPr>
          <w:p>
            <w:pPr>
              <w:spacing w:after="0"/>
            </w:pPr>
            <w:r>
              <w:rPr>
                <w:sz w:val="18"/>
              </w:rPr>
              <w:t>Integrity</w:t>
            </w:r>
          </w:p>
        </w:tc>
        <w:tc>
          <w:tcPr>
            <w:tcW w:type="dxa" w:w="4001"/>
          </w:tcPr>
          <w:p>
            <w:pPr>
              <w:spacing w:after="0"/>
            </w:pPr>
            <w:r>
              <w:rPr>
                <w:sz w:val="18"/>
              </w:rPr>
              <w:t>Multi-document operations are atomic; conflicting concurrent commands result in exactly one success; failures leave no partial data.</w:t>
            </w:r>
          </w:p>
        </w:tc>
        <w:tc>
          <w:tcPr>
            <w:tcW w:type="dxa" w:w="2149"/>
          </w:tcPr>
          <w:p>
            <w:pPr>
              <w:spacing w:after="0"/>
            </w:pPr>
            <w:r>
              <w:rPr>
                <w:sz w:val="18"/>
              </w:rPr>
              <w:t>Concurrency tests</w:t>
            </w:r>
          </w:p>
        </w:tc>
      </w:tr>
      <w:tr>
        <w:tc>
          <w:tcPr>
            <w:tcW w:type="dxa" w:w="1006"/>
          </w:tcPr>
          <w:p>
            <w:pPr>
              <w:spacing w:after="0"/>
            </w:pPr>
            <w:r>
              <w:rPr>
                <w:sz w:val="18"/>
              </w:rPr>
              <w:t>NFR-11</w:t>
            </w:r>
          </w:p>
        </w:tc>
        <w:tc>
          <w:tcPr>
            <w:tcW w:type="dxa" w:w="2205"/>
          </w:tcPr>
          <w:p>
            <w:pPr>
              <w:spacing w:after="0"/>
            </w:pPr>
            <w:r>
              <w:rPr>
                <w:sz w:val="18"/>
              </w:rPr>
              <w:t>Privacy (POPIA)</w:t>
            </w:r>
          </w:p>
        </w:tc>
        <w:tc>
          <w:tcPr>
            <w:tcW w:type="dxa" w:w="4001"/>
          </w:tcPr>
          <w:p>
            <w:pPr>
              <w:spacing w:after="0"/>
            </w:pPr>
            <w:r>
              <w:rPr>
                <w:sz w:val="18"/>
              </w:rPr>
              <w:t>Residents' identity, contact details and photos are visible only to the reporter and staff; public map data contains no personal information.</w:t>
            </w:r>
          </w:p>
        </w:tc>
        <w:tc>
          <w:tcPr>
            <w:tcW w:type="dxa" w:w="2149"/>
          </w:tcPr>
          <w:p>
            <w:pPr>
              <w:spacing w:after="0"/>
            </w:pPr>
            <w:r>
              <w:rPr>
                <w:sz w:val="18"/>
              </w:rPr>
              <w:t>Rule tests, data classification</w:t>
            </w:r>
          </w:p>
        </w:tc>
      </w:tr>
      <w:tr>
        <w:tc>
          <w:tcPr>
            <w:tcW w:type="dxa" w:w="1006"/>
          </w:tcPr>
          <w:p>
            <w:pPr>
              <w:spacing w:after="0"/>
            </w:pPr>
            <w:r>
              <w:rPr>
                <w:sz w:val="18"/>
              </w:rPr>
              <w:t>NFR-12</w:t>
            </w:r>
          </w:p>
        </w:tc>
        <w:tc>
          <w:tcPr>
            <w:tcW w:type="dxa" w:w="2205"/>
          </w:tcPr>
          <w:p>
            <w:pPr>
              <w:spacing w:after="0"/>
            </w:pPr>
            <w:r>
              <w:rPr>
                <w:sz w:val="18"/>
              </w:rPr>
              <w:t>Maintainability</w:t>
            </w:r>
          </w:p>
        </w:tc>
        <w:tc>
          <w:tcPr>
            <w:tcW w:type="dxa" w:w="4001"/>
          </w:tcPr>
          <w:p>
            <w:pPr>
              <w:spacing w:after="0"/>
            </w:pPr>
            <w:r>
              <w:rPr>
                <w:sz w:val="18"/>
              </w:rPr>
              <w:t>TypeScript strict mode, lint-clean, shared domain logic with at least 80% line coverage, and CI on every push.</w:t>
            </w:r>
          </w:p>
        </w:tc>
        <w:tc>
          <w:tcPr>
            <w:tcW w:type="dxa" w:w="2149"/>
          </w:tcPr>
          <w:p>
            <w:pPr>
              <w:spacing w:after="0"/>
            </w:pPr>
            <w:r>
              <w:rPr>
                <w:sz w:val="18"/>
              </w:rPr>
              <w:t>CI, coverage report</w:t>
            </w:r>
          </w:p>
        </w:tc>
      </w:tr>
    </w:tbl>
    <w:p/>
    <w:p>
      <w:pPr>
        <w:pStyle w:val="Heading2"/>
        <w:numPr>
          <w:ilvl w:val="1"/>
          <w:numId w:val="9"/>
        </w:numPr>
      </w:pPr>
      <w:r>
        <w:t>Business Rules</w:t>
      </w:r>
    </w:p>
    <w:p>
      <w:pPr>
        <w:pStyle w:val="Table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1002"/>
        <w:gridCol w:w="8358"/>
      </w:tblGrid>
      <w:tr>
        <w:trPr>
          <w:tblHeader w:val="true"/>
        </w:trPr>
        <w:tc>
          <w:tcPr>
            <w:tcW w:type="dxa" w:w="1002"/>
            <w:shd w:val="clear" w:color="auto" w:fill="D5EBF4"/>
          </w:tcPr>
          <w:p>
            <w:pPr>
              <w:spacing w:after="0"/>
            </w:pPr>
            <w:r>
              <w:rPr>
                <w:b/>
                <w:sz w:val="18"/>
              </w:rPr>
              <w:t>ID</w:t>
            </w:r>
          </w:p>
        </w:tc>
        <w:tc>
          <w:tcPr>
            <w:tcW w:type="dxa" w:w="8358"/>
            <w:shd w:val="clear" w:color="auto" w:fill="D5EBF4"/>
          </w:tcPr>
          <w:p>
            <w:pPr>
              <w:spacing w:after="0"/>
            </w:pPr>
            <w:r>
              <w:rPr>
                <w:b/>
                <w:sz w:val="18"/>
              </w:rPr>
              <w:t>Rule</w:t>
            </w:r>
          </w:p>
        </w:tc>
      </w:tr>
      <w:tr>
        <w:tc>
          <w:tcPr>
            <w:tcW w:type="dxa" w:w="1002"/>
          </w:tcPr>
          <w:p>
            <w:pPr>
              <w:spacing w:after="0"/>
            </w:pPr>
            <w:r>
              <w:rPr>
                <w:sz w:val="18"/>
              </w:rPr>
              <w:t>BR-01</w:t>
            </w:r>
          </w:p>
        </w:tc>
        <w:tc>
          <w:tcPr>
            <w:tcW w:type="dxa" w:w="8358"/>
          </w:tcPr>
          <w:p>
            <w:pPr>
              <w:spacing w:after="0"/>
            </w:pPr>
            <w:r>
              <w:rPr>
                <w:sz w:val="18"/>
              </w:rPr>
              <w:t>Only an authenticated, active user with role Resident may submit a report.</w:t>
            </w:r>
          </w:p>
        </w:tc>
      </w:tr>
      <w:tr>
        <w:tc>
          <w:tcPr>
            <w:tcW w:type="dxa" w:w="1002"/>
          </w:tcPr>
          <w:p>
            <w:pPr>
              <w:spacing w:after="0"/>
            </w:pPr>
            <w:r>
              <w:rPr>
                <w:sz w:val="18"/>
              </w:rPr>
              <w:t>BR-02</w:t>
            </w:r>
          </w:p>
        </w:tc>
        <w:tc>
          <w:tcPr>
            <w:tcW w:type="dxa" w:w="8358"/>
          </w:tcPr>
          <w:p>
            <w:pPr>
              <w:spacing w:after="0"/>
            </w:pPr>
            <w:r>
              <w:rPr>
                <w:sz w:val="18"/>
              </w:rPr>
              <w:t>A report needs an active category, a description of 10–300 characters, a location inside the Sol Plaatje municipal bounds, a suburb from the configured list and a severity. It may carry 0–3 photos, each a real JPEG/PNG/WebP image (checked by its content) of at most 700 KB once compressed; residents may pick files of up to 15 MB, which the app compresses.</w:t>
            </w:r>
          </w:p>
        </w:tc>
      </w:tr>
      <w:tr>
        <w:tc>
          <w:tcPr>
            <w:tcW w:type="dxa" w:w="1002"/>
          </w:tcPr>
          <w:p>
            <w:pPr>
              <w:spacing w:after="0"/>
            </w:pPr>
            <w:r>
              <w:rPr>
                <w:sz w:val="18"/>
              </w:rPr>
              <w:t>BR-03</w:t>
            </w:r>
          </w:p>
        </w:tc>
        <w:tc>
          <w:tcPr>
            <w:tcW w:type="dxa" w:w="8358"/>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1002"/>
          </w:tcPr>
          <w:p>
            <w:pPr>
              <w:spacing w:after="0"/>
            </w:pPr>
            <w:r>
              <w:rPr>
                <w:sz w:val="18"/>
              </w:rPr>
              <w:t>BR-04</w:t>
            </w:r>
          </w:p>
        </w:tc>
        <w:tc>
          <w:tcPr>
            <w:tcW w:type="dxa" w:w="8358"/>
          </w:tcPr>
          <w:p>
            <w:pPr>
              <w:spacing w:after="0"/>
            </w:pPr>
            <w:r>
              <w:rPr>
                <w:sz w:val="18"/>
              </w:rPr>
              <w:t>References are CL-&lt;year&gt;-&lt;sequence&gt;, allocated in a transaction, unique and never reused.</w:t>
            </w:r>
          </w:p>
        </w:tc>
      </w:tr>
      <w:tr>
        <w:tc>
          <w:tcPr>
            <w:tcW w:type="dxa" w:w="1002"/>
          </w:tcPr>
          <w:p>
            <w:pPr>
              <w:spacing w:after="0"/>
            </w:pPr>
            <w:r>
              <w:rPr>
                <w:sz w:val="18"/>
              </w:rPr>
              <w:t>BR-05</w:t>
            </w:r>
          </w:p>
        </w:tc>
        <w:tc>
          <w:tcPr>
            <w:tcW w:type="dxa" w:w="8358"/>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1002"/>
          </w:tcPr>
          <w:p>
            <w:pPr>
              <w:spacing w:after="0"/>
            </w:pPr>
            <w:r>
              <w:rPr>
                <w:sz w:val="18"/>
              </w:rPr>
              <w:t>BR-06</w:t>
            </w:r>
          </w:p>
        </w:tc>
        <w:tc>
          <w:tcPr>
            <w:tcW w:type="dxa" w:w="8358"/>
          </w:tcPr>
          <w:p>
            <w:pPr>
              <w:spacing w:after="0"/>
            </w:pPr>
            <w:r>
              <w:rPr>
                <w:sz w:val="18"/>
              </w:rPr>
              <w:t>A report has at most one active task at any time.</w:t>
            </w:r>
          </w:p>
        </w:tc>
      </w:tr>
      <w:tr>
        <w:tc>
          <w:tcPr>
            <w:tcW w:type="dxa" w:w="1002"/>
          </w:tcPr>
          <w:p>
            <w:pPr>
              <w:spacing w:after="0"/>
            </w:pPr>
            <w:r>
              <w:rPr>
                <w:sz w:val="18"/>
              </w:rPr>
              <w:t>BR-07</w:t>
            </w:r>
          </w:p>
        </w:tc>
        <w:tc>
          <w:tcPr>
            <w:tcW w:type="dxa" w:w="8358"/>
          </w:tcPr>
          <w:p>
            <w:pPr>
              <w:spacing w:after="0"/>
            </w:pPr>
            <w:r>
              <w:rPr>
                <w:sz w:val="18"/>
              </w:rPr>
              <w:t>A report may be assigned only to an active Field Worker of the report's department, and only while it is Under Review, Escalated or (for reassignment) In Progress.</w:t>
            </w:r>
          </w:p>
        </w:tc>
      </w:tr>
      <w:tr>
        <w:tc>
          <w:tcPr>
            <w:tcW w:type="dxa" w:w="1002"/>
          </w:tcPr>
          <w:p>
            <w:pPr>
              <w:spacing w:after="0"/>
            </w:pPr>
            <w:r>
              <w:rPr>
                <w:sz w:val="18"/>
              </w:rPr>
              <w:t>BR-08</w:t>
            </w:r>
          </w:p>
        </w:tc>
        <w:tc>
          <w:tcPr>
            <w:tcW w:type="dxa" w:w="8358"/>
          </w:tcPr>
          <w:p>
            <w:pPr>
              <w:spacing w:after="0"/>
            </w:pPr>
            <w:r>
              <w:rPr>
                <w:sz w:val="18"/>
              </w:rPr>
              <w:t>Only the assigned Field Worker may act on a task, and only in the order Assigned → Accepted → In Progress → Completed.</w:t>
            </w:r>
          </w:p>
        </w:tc>
      </w:tr>
      <w:tr>
        <w:tc>
          <w:tcPr>
            <w:tcW w:type="dxa" w:w="1002"/>
          </w:tcPr>
          <w:p>
            <w:pPr>
              <w:spacing w:after="0"/>
            </w:pPr>
            <w:r>
              <w:rPr>
                <w:sz w:val="18"/>
              </w:rPr>
              <w:t>BR-09</w:t>
            </w:r>
          </w:p>
        </w:tc>
        <w:tc>
          <w:tcPr>
            <w:tcW w:type="dxa" w:w="8358"/>
          </w:tcPr>
          <w:p>
            <w:pPr>
              <w:spacing w:after="0"/>
            </w:pPr>
            <w:r>
              <w:rPr>
                <w:sz w:val="18"/>
              </w:rPr>
              <w:t>Completion requires notes of at least 10 characters and 1–3 proof photos, and sets the report to Resolved in the same transaction.</w:t>
            </w:r>
          </w:p>
        </w:tc>
      </w:tr>
      <w:tr>
        <w:tc>
          <w:tcPr>
            <w:tcW w:type="dxa" w:w="1002"/>
          </w:tcPr>
          <w:p>
            <w:pPr>
              <w:spacing w:after="0"/>
            </w:pPr>
            <w:r>
              <w:rPr>
                <w:sz w:val="18"/>
              </w:rPr>
              <w:t>BR-10</w:t>
            </w:r>
          </w:p>
        </w:tc>
        <w:tc>
          <w:tcPr>
            <w:tcW w:type="dxa" w:w="8358"/>
          </w:tcPr>
          <w:p>
            <w:pPr>
              <w:spacing w:after="0"/>
            </w:pPr>
            <w:r>
              <w:rPr>
                <w:sz w:val="18"/>
              </w:rPr>
              <w:t>An open report not resolved within its department's SLA hours is escalated automatically (once); officials may escalate manually with a reason.</w:t>
            </w:r>
          </w:p>
        </w:tc>
      </w:tr>
      <w:tr>
        <w:tc>
          <w:tcPr>
            <w:tcW w:type="dxa" w:w="1002"/>
          </w:tcPr>
          <w:p>
            <w:pPr>
              <w:spacing w:after="0"/>
            </w:pPr>
            <w:r>
              <w:rPr>
                <w:sz w:val="18"/>
              </w:rPr>
              <w:t>BR-11</w:t>
            </w:r>
          </w:p>
        </w:tc>
        <w:tc>
          <w:tcPr>
            <w:tcW w:type="dxa" w:w="8358"/>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1002"/>
          </w:tcPr>
          <w:p>
            <w:pPr>
              <w:spacing w:after="0"/>
            </w:pPr>
            <w:r>
              <w:rPr>
                <w:sz w:val="18"/>
              </w:rPr>
              <w:t>BR-12</w:t>
            </w:r>
          </w:p>
        </w:tc>
        <w:tc>
          <w:tcPr>
            <w:tcW w:type="dxa" w:w="8358"/>
          </w:tcPr>
          <w:p>
            <w:pPr>
              <w:spacing w:after="0"/>
            </w:pPr>
            <w:r>
              <w:rPr>
                <w:sz w:val="18"/>
              </w:rPr>
              <w:t>Rejection requires a reason of 10–300 characters and is allowed only for Submitted or Under Review reports.</w:t>
            </w:r>
          </w:p>
        </w:tc>
      </w:tr>
      <w:tr>
        <w:tc>
          <w:tcPr>
            <w:tcW w:type="dxa" w:w="1002"/>
          </w:tcPr>
          <w:p>
            <w:pPr>
              <w:spacing w:after="0"/>
            </w:pPr>
            <w:r>
              <w:rPr>
                <w:sz w:val="18"/>
              </w:rPr>
              <w:t>BR-13</w:t>
            </w:r>
          </w:p>
        </w:tc>
        <w:tc>
          <w:tcPr>
            <w:tcW w:type="dxa" w:w="8358"/>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1002"/>
          </w:tcPr>
          <w:p>
            <w:pPr>
              <w:spacing w:after="0"/>
            </w:pPr>
            <w:r>
              <w:rPr>
                <w:sz w:val="18"/>
              </w:rPr>
              <w:t>BR-14</w:t>
            </w:r>
          </w:p>
        </w:tc>
        <w:tc>
          <w:tcPr>
            <w:tcW w:type="dxa" w:w="8358"/>
          </w:tcPr>
          <w:p>
            <w:pPr>
              <w:spacing w:after="0"/>
            </w:pPr>
            <w:r>
              <w:rPr>
                <w:sz w:val="18"/>
              </w:rPr>
              <w:t>A resident sees an alert only while it is active and unexpired and targets their suburb or All.</w:t>
            </w:r>
          </w:p>
        </w:tc>
      </w:tr>
      <w:tr>
        <w:tc>
          <w:tcPr>
            <w:tcW w:type="dxa" w:w="1002"/>
          </w:tcPr>
          <w:p>
            <w:pPr>
              <w:spacing w:after="0"/>
            </w:pPr>
            <w:r>
              <w:rPr>
                <w:sz w:val="18"/>
              </w:rPr>
              <w:t>BR-15</w:t>
            </w:r>
          </w:p>
        </w:tc>
        <w:tc>
          <w:tcPr>
            <w:tcW w:type="dxa" w:w="8358"/>
          </w:tcPr>
          <w:p>
            <w:pPr>
              <w:spacing w:after="0"/>
            </w:pPr>
            <w:r>
              <w:rPr>
                <w:sz w:val="18"/>
              </w:rPr>
              <w:t>Only Administrators manage accounts and configuration; an Administrator cannot demote or deactivate their own account.</w:t>
            </w:r>
          </w:p>
        </w:tc>
      </w:tr>
      <w:tr>
        <w:tc>
          <w:tcPr>
            <w:tcW w:type="dxa" w:w="1002"/>
          </w:tcPr>
          <w:p>
            <w:pPr>
              <w:spacing w:after="0"/>
            </w:pPr>
            <w:r>
              <w:rPr>
                <w:sz w:val="18"/>
              </w:rPr>
              <w:t>BR-16</w:t>
            </w:r>
          </w:p>
        </w:tc>
        <w:tc>
          <w:tcPr>
            <w:tcW w:type="dxa" w:w="8358"/>
          </w:tcPr>
          <w:p>
            <w:pPr>
              <w:spacing w:after="0"/>
            </w:pPr>
            <w:r>
              <w:rPr>
                <w:sz w:val="18"/>
              </w:rPr>
              <w:t>Self-registration always creates a Resident; staff roles are granted only by an Administrator; a deactivated account cannot sign in or call any function.</w:t>
            </w:r>
          </w:p>
        </w:tc>
      </w:tr>
      <w:tr>
        <w:tc>
          <w:tcPr>
            <w:tcW w:type="dxa" w:w="1002"/>
          </w:tcPr>
          <w:p>
            <w:pPr>
              <w:spacing w:after="0"/>
            </w:pPr>
            <w:r>
              <w:rPr>
                <w:sz w:val="18"/>
              </w:rPr>
              <w:t>BR-17</w:t>
            </w:r>
          </w:p>
        </w:tc>
        <w:tc>
          <w:tcPr>
            <w:tcW w:type="dxa" w:w="8358"/>
          </w:tcPr>
          <w:p>
            <w:pPr>
              <w:spacing w:after="0"/>
            </w:pPr>
            <w:r>
              <w:rPr>
                <w:sz w:val="18"/>
              </w:rPr>
              <w:t>Reporter identity, contact details and photos are visible only to the reporter and staff; other residents see category, status, approximate location (about 100 m) and age only.</w:t>
            </w:r>
          </w:p>
        </w:tc>
      </w:tr>
      <w:tr>
        <w:tc>
          <w:tcPr>
            <w:tcW w:type="dxa" w:w="1002"/>
          </w:tcPr>
          <w:p>
            <w:pPr>
              <w:spacing w:after="0"/>
            </w:pPr>
            <w:r>
              <w:rPr>
                <w:sz w:val="18"/>
              </w:rPr>
              <w:t>BR-18</w:t>
            </w:r>
          </w:p>
        </w:tc>
        <w:tc>
          <w:tcPr>
            <w:tcW w:type="dxa" w:w="8358"/>
          </w:tcPr>
          <w:p>
            <w:pPr>
              <w:spacing w:after="0"/>
            </w:pPr>
            <w:r>
              <w:rPr>
                <w:sz w:val="18"/>
              </w:rPr>
              <w:t>Internal comments are visible only to staff.</w:t>
            </w:r>
          </w:p>
        </w:tc>
      </w:tr>
      <w:tr>
        <w:tc>
          <w:tcPr>
            <w:tcW w:type="dxa" w:w="1002"/>
          </w:tcPr>
          <w:p>
            <w:pPr>
              <w:spacing w:after="0"/>
            </w:pPr>
            <w:r>
              <w:rPr>
                <w:sz w:val="18"/>
              </w:rPr>
              <w:t>BR-19</w:t>
            </w:r>
          </w:p>
        </w:tc>
        <w:tc>
          <w:tcPr>
            <w:tcW w:type="dxa" w:w="8358"/>
          </w:tcPr>
          <w:p>
            <w:pPr>
              <w:spacing w:after="0"/>
            </w:pPr>
            <w:r>
              <w:rPr>
                <w:sz w:val="18"/>
              </w:rPr>
              <w:t>Inactive departments and categories cannot be selected for new reports, triage or assignment.</w:t>
            </w:r>
          </w:p>
        </w:tc>
      </w:tr>
      <w:tr>
        <w:tc>
          <w:tcPr>
            <w:tcW w:type="dxa" w:w="1002"/>
          </w:tcPr>
          <w:p>
            <w:pPr>
              <w:spacing w:after="0"/>
            </w:pPr>
            <w:r>
              <w:rPr>
                <w:sz w:val="18"/>
              </w:rPr>
              <w:t>BR-20</w:t>
            </w:r>
          </w:p>
        </w:tc>
        <w:tc>
          <w:tcPr>
            <w:tcW w:type="dxa" w:w="8358"/>
          </w:tcPr>
          <w:p>
            <w:pPr>
              <w:spacing w:after="0"/>
            </w:pPr>
            <w:r>
              <w:rPr>
                <w:sz w:val="18"/>
              </w:rPr>
              <w:t>Officials may act only on reports of their own department; Administrators may act on any.</w:t>
            </w:r>
          </w:p>
        </w:tc>
      </w:tr>
      <w:tr>
        <w:tc>
          <w:tcPr>
            <w:tcW w:type="dxa" w:w="1002"/>
          </w:tcPr>
          <w:p>
            <w:pPr>
              <w:spacing w:after="0"/>
            </w:pPr>
            <w:r>
              <w:rPr>
                <w:sz w:val="18"/>
              </w:rPr>
              <w:t>BR-21</w:t>
            </w:r>
          </w:p>
        </w:tc>
        <w:tc>
          <w:tcPr>
            <w:tcW w:type="dxa" w:w="8358"/>
          </w:tcPr>
          <w:p>
            <w:pPr>
              <w:spacing w:after="0"/>
            </w:pPr>
            <w:r>
              <w:rPr>
                <w:sz w:val="18"/>
              </w:rPr>
              <w:t>A resident may submit at most N reports in any rolling hour; N is set by an Administrator (1–100, default 10).</w:t>
            </w:r>
          </w:p>
        </w:tc>
      </w:tr>
      <w:tr>
        <w:tc>
          <w:tcPr>
            <w:tcW w:type="dxa" w:w="1002"/>
          </w:tcPr>
          <w:p>
            <w:pPr>
              <w:spacing w:after="0"/>
            </w:pPr>
            <w:r>
              <w:rPr>
                <w:sz w:val="18"/>
              </w:rPr>
              <w:t>BR-23</w:t>
            </w:r>
          </w:p>
        </w:tc>
        <w:tc>
          <w:tcPr>
            <w:tcW w:type="dxa" w:w="8358"/>
          </w:tcPr>
          <w:p>
            <w:pPr>
              <w:spacing w:after="0"/>
            </w:pPr>
            <w:r>
              <w:rPr>
                <w:sz w:val="18"/>
              </w:rPr>
              <w:t>A resident may confirm ("Me too") an issue once, only while it is open, and not their own report.</w:t>
            </w:r>
          </w:p>
        </w:tc>
      </w:tr>
      <w:tr>
        <w:tc>
          <w:tcPr>
            <w:tcW w:type="dxa" w:w="1002"/>
          </w:tcPr>
          <w:p>
            <w:pPr>
              <w:spacing w:after="0"/>
            </w:pPr>
            <w:r>
              <w:rPr>
                <w:sz w:val="18"/>
              </w:rPr>
              <w:t>BR-22</w:t>
            </w:r>
          </w:p>
        </w:tc>
        <w:tc>
          <w:tcPr>
            <w:tcW w:type="dxa" w:w="8358"/>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15 MB or a file that is not really an 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FR-22 Internal comments.</w:t>
      </w:r>
      <w:r>
        <w:t xml:space="preserve"> Officials of the report's department, its assigned field worker and Admins can add a note (1–1000 characters), and notes appear in time order with author and role. Residents and staff of other departments cannot read or add notes.</w:t>
      </w:r>
    </w:p>
    <w:p>
      <w:r>
        <w:rPr>
          <w:b/>
        </w:rPr>
        <w:t>FR-23 System log.</w:t>
      </w:r>
      <w:r>
        <w:t xml:space="preserve"> Administrative actions (account, role, configuration and settings changes), scheduled runs and unexpected server errors are recorded with level, source, time and actor. Only Administrators can view the log. Entries are never edited.</w:t>
      </w:r>
    </w:p>
    <w:p>
      <w:r>
        <w:rPr>
          <w:b/>
        </w:rPr>
        <w:t>FR-26 CSV export.</w:t>
      </w:r>
      <w:r>
        <w:t xml:space="preserve"> The export contains exactly the reports matching the current queue filters and search, with reference, category, department, suburb, severity, status, assignee, affected count and submitted/resolved times. Values with commas, quotes or line breaks are quoted correctly. The button is disabled when no reports match.</w:t>
      </w:r>
    </w:p>
    <w:p>
      <w:r>
        <w:rPr>
          <w:b/>
        </w:rPr>
        <w:t>FR-24 Web push.</w:t>
      </w:r>
      <w:r>
        <w:t xml:space="preserve"> With push turned on, a committed status change, new task or suburb alert produces one notification per device, and clicking it opens the related screen. A failed command sends nothing. Turning push off, or deleting the account, removes the device. The option is hidden where push is unavailable.</w:t>
      </w:r>
    </w:p>
    <w:p>
      <w:r>
        <w:rPr>
          <w:b/>
        </w:rPr>
        <w:t>FR-33 Me too.</w:t>
      </w:r>
      <w:r>
        <w:t xml:space="preserve"> From the map popup of an open issue, a resident confirms it once: the affected count increases, they follow its progress, and the timeline notes it. A repeat reports "already confirmed". Their own report, closed issues and staff callers are refused.</w:t>
      </w:r>
    </w:p>
    <w:p>
      <w:r>
        <w:rPr>
          <w:b/>
        </w:rPr>
        <w:t>FR-34 Installable and offline.</w:t>
      </w:r>
      <w:r>
        <w:t xml:space="preserve"> The browser offers to install CivicLink. With no connection, the app opens, previously viewed information still shows, and an offline notice explains that new reports need a connection (Submit is disabled).</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6891558"/>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6891558"/>
                          </a:xfrm>
                          <a:prstGeom prst="rect"/>
                        </pic:spPr>
                      </pic:pic>
                    </a:graphicData>
                  </a:graphic>
                </wp:inline>
              </w:drawing>
            </w:r>
          </w:p>
        </w:tc>
      </w:tr>
      <w:tr>
        <w:tc>
          <w:tcPr>
            <w:tcW w:type="dxa" w:w="9360"/>
          </w:tcPr>
          <w:p>
            <w:pPr>
              <w:pStyle w:val="Figure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compressed in the browser (≤ 1280 px, ≤ 700 KB) and sent with the request. The </w:t>
      </w:r>
      <w:r>
        <w:rPr>
          <w:rFonts w:ascii="Consolas" w:hAnsi="Consolas"/>
          <w:sz w:val="18"/>
        </w:rPr>
        <w:t>submitReport</w:t>
      </w:r>
      <w:r>
        <w:t xml:space="preserve"> command checks the caller's role and the input, verifies each photo's real type from its first bytes, and runs transaction TX-1, which also writes the photos as binary documents.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9011112"/>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9011112"/>
                    </a:xfrm>
                    <a:prstGeom prst="rect"/>
                  </pic:spPr>
                </pic:pic>
              </a:graphicData>
            </a:graphic>
          </wp:inline>
        </w:drawing>
      </w:r>
    </w:p>
    <w:p>
      <w:pPr>
        <w:pStyle w:val="Figure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6433073"/>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6433073"/>
                    </a:xfrm>
                    <a:prstGeom prst="rect"/>
                  </pic:spPr>
                </pic:pic>
              </a:graphicData>
            </a:graphic>
          </wp:inline>
        </w:drawing>
      </w:r>
    </w:p>
    <w:p>
      <w:pPr>
        <w:pStyle w:val="Figure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67697"/>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67697"/>
                    </a:xfrm>
                    <a:prstGeom prst="rect"/>
                  </pic:spPr>
                </pic:pic>
              </a:graphicData>
            </a:graphic>
          </wp:inline>
        </w:drawing>
      </w:r>
    </w:p>
    <w:p>
      <w:pPr>
        <w:pStyle w:val="Figure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424716"/>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424716"/>
                    </a:xfrm>
                    <a:prstGeom prst="rect"/>
                  </pic:spPr>
                </pic:pic>
              </a:graphicData>
            </a:graphic>
          </wp:inline>
        </w:drawing>
      </w:r>
    </w:p>
    <w:p>
      <w:pPr>
        <w:pStyle w:val="Figure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Figure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Figure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5338268"/>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5338268"/>
                    </a:xfrm>
                    <a:prstGeom prst="rect"/>
                  </pic:spPr>
                </pic:pic>
              </a:graphicData>
            </a:graphic>
          </wp:inline>
        </w:drawing>
      </w:r>
    </w:p>
    <w:p>
      <w:pPr>
        <w:pStyle w:val="FigureCaption"/>
        <w:jc w:val="center"/>
      </w:pPr>
      <w:r>
        <w:t>Figure 9: Logical architecture</w:t>
      </w:r>
    </w:p>
    <w:p>
      <w:pPr>
        <w:pStyle w:val="Table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096"/>
        <w:gridCol w:w="3993"/>
        <w:gridCol w:w="3271"/>
      </w:tblGrid>
      <w:tr>
        <w:trPr>
          <w:tblHeader w:val="true"/>
        </w:trPr>
        <w:tc>
          <w:tcPr>
            <w:tcW w:type="dxa" w:w="2096"/>
            <w:shd w:val="clear" w:color="auto" w:fill="D5EBF4"/>
          </w:tcPr>
          <w:p>
            <w:pPr>
              <w:spacing w:after="0"/>
            </w:pPr>
            <w:r>
              <w:rPr>
                <w:b/>
                <w:sz w:val="18"/>
              </w:rPr>
              <w:t>Component</w:t>
            </w:r>
          </w:p>
        </w:tc>
        <w:tc>
          <w:tcPr>
            <w:tcW w:type="dxa" w:w="3993"/>
            <w:shd w:val="clear" w:color="auto" w:fill="D5EBF4"/>
          </w:tcPr>
          <w:p>
            <w:pPr>
              <w:spacing w:after="0"/>
            </w:pPr>
            <w:r>
              <w:rPr>
                <w:b/>
                <w:sz w:val="18"/>
              </w:rPr>
              <w:t>Technology</w:t>
            </w:r>
          </w:p>
        </w:tc>
        <w:tc>
          <w:tcPr>
            <w:tcW w:type="dxa" w:w="3271"/>
            <w:shd w:val="clear" w:color="auto" w:fill="D5EBF4"/>
          </w:tcPr>
          <w:p>
            <w:pPr>
              <w:spacing w:after="0"/>
            </w:pPr>
            <w:r>
              <w:rPr>
                <w:b/>
                <w:sz w:val="18"/>
              </w:rPr>
              <w:t>Responsibility</w:t>
            </w:r>
          </w:p>
        </w:tc>
      </w:tr>
      <w:tr>
        <w:tc>
          <w:tcPr>
            <w:tcW w:type="dxa" w:w="2096"/>
          </w:tcPr>
          <w:p>
            <w:pPr>
              <w:spacing w:after="0"/>
            </w:pPr>
            <w:r>
              <w:rPr>
                <w:sz w:val="18"/>
              </w:rPr>
              <w:t>Web application</w:t>
            </w:r>
          </w:p>
        </w:tc>
        <w:tc>
          <w:tcPr>
            <w:tcW w:type="dxa" w:w="3993"/>
          </w:tcPr>
          <w:p>
            <w:pPr>
              <w:spacing w:after="0"/>
            </w:pPr>
            <w:r>
              <w:rPr>
                <w:sz w:val="18"/>
              </w:rPr>
              <w:t>React 19, TypeScript, Vite, React Router, Tailwind CSS</w:t>
            </w:r>
          </w:p>
        </w:tc>
        <w:tc>
          <w:tcPr>
            <w:tcW w:type="dxa" w:w="3271"/>
          </w:tcPr>
          <w:p>
            <w:pPr>
              <w:spacing w:after="0"/>
            </w:pPr>
            <w:r>
              <w:rPr>
                <w:sz w:val="18"/>
              </w:rPr>
              <w:t>Role-specific user interfaces, client-side validation, real-time views</w:t>
            </w:r>
          </w:p>
        </w:tc>
      </w:tr>
      <w:tr>
        <w:tc>
          <w:tcPr>
            <w:tcW w:type="dxa" w:w="2096"/>
          </w:tcPr>
          <w:p>
            <w:pPr>
              <w:spacing w:after="0"/>
            </w:pPr>
            <w:r>
              <w:rPr>
                <w:sz w:val="18"/>
              </w:rPr>
              <w:t>Maps</w:t>
            </w:r>
          </w:p>
        </w:tc>
        <w:tc>
          <w:tcPr>
            <w:tcW w:type="dxa" w:w="3993"/>
          </w:tcPr>
          <w:p>
            <w:pPr>
              <w:spacing w:after="0"/>
            </w:pPr>
            <w:r>
              <w:rPr>
                <w:sz w:val="18"/>
              </w:rPr>
              <w:t>Leaflet 1.9 with OpenStreetMap tiles</w:t>
            </w:r>
          </w:p>
        </w:tc>
        <w:tc>
          <w:tcPr>
            <w:tcW w:type="dxa" w:w="3271"/>
          </w:tcPr>
          <w:p>
            <w:pPr>
              <w:spacing w:after="0"/>
            </w:pPr>
            <w:r>
              <w:rPr>
                <w:sz w:val="18"/>
              </w:rPr>
              <w:t>Location capture (GPS or draggable pin) and incident maps</w:t>
            </w:r>
          </w:p>
        </w:tc>
      </w:tr>
      <w:tr>
        <w:tc>
          <w:tcPr>
            <w:tcW w:type="dxa" w:w="2096"/>
          </w:tcPr>
          <w:p>
            <w:pPr>
              <w:spacing w:after="0"/>
            </w:pPr>
            <w:r>
              <w:rPr>
                <w:sz w:val="18"/>
              </w:rPr>
              <w:t>Charts</w:t>
            </w:r>
          </w:p>
        </w:tc>
        <w:tc>
          <w:tcPr>
            <w:tcW w:type="dxa" w:w="3993"/>
          </w:tcPr>
          <w:p>
            <w:pPr>
              <w:spacing w:after="0"/>
            </w:pPr>
            <w:r>
              <w:rPr>
                <w:sz w:val="18"/>
              </w:rPr>
              <w:t>Recharts 3</w:t>
            </w:r>
          </w:p>
        </w:tc>
        <w:tc>
          <w:tcPr>
            <w:tcW w:type="dxa" w:w="3271"/>
          </w:tcPr>
          <w:p>
            <w:pPr>
              <w:spacing w:after="0"/>
            </w:pPr>
            <w:r>
              <w:rPr>
                <w:sz w:val="18"/>
              </w:rPr>
              <w:t>Analytics visualisation</w:t>
            </w:r>
          </w:p>
        </w:tc>
      </w:tr>
      <w:tr>
        <w:tc>
          <w:tcPr>
            <w:tcW w:type="dxa" w:w="2096"/>
          </w:tcPr>
          <w:p>
            <w:pPr>
              <w:spacing w:after="0"/>
            </w:pPr>
            <w:r>
              <w:rPr>
                <w:sz w:val="18"/>
              </w:rPr>
              <w:t>Command API</w:t>
            </w:r>
          </w:p>
        </w:tc>
        <w:tc>
          <w:tcPr>
            <w:tcW w:type="dxa" w:w="3993"/>
          </w:tcPr>
          <w:p>
            <w:pPr>
              <w:spacing w:after="0"/>
            </w:pPr>
            <w:r>
              <w:rPr>
                <w:sz w:val="18"/>
              </w:rPr>
              <w:t>Node.js 22 command registry with two adapters: Vercel serverless functions (deployed) and Cloud Functions (local emulator)</w:t>
            </w:r>
          </w:p>
        </w:tc>
        <w:tc>
          <w:tcPr>
            <w:tcW w:type="dxa" w:w="3271"/>
          </w:tcPr>
          <w:p>
            <w:pPr>
              <w:spacing w:after="0"/>
            </w:pPr>
            <w:r>
              <w:rPr>
                <w:sz w:val="18"/>
              </w:rPr>
              <w:t>Authentication and role checks, validation, business rules, transactions, notifications</w:t>
            </w:r>
          </w:p>
        </w:tc>
      </w:tr>
      <w:tr>
        <w:tc>
          <w:tcPr>
            <w:tcW w:type="dxa" w:w="2096"/>
          </w:tcPr>
          <w:p>
            <w:pPr>
              <w:spacing w:after="0"/>
            </w:pPr>
            <w:r>
              <w:rPr>
                <w:sz w:val="18"/>
              </w:rPr>
              <w:t>Scheduled jobs</w:t>
            </w:r>
          </w:p>
        </w:tc>
        <w:tc>
          <w:tcPr>
            <w:tcW w:type="dxa" w:w="3993"/>
          </w:tcPr>
          <w:p>
            <w:pPr>
              <w:spacing w:after="0"/>
            </w:pPr>
            <w:r>
              <w:rPr>
                <w:sz w:val="18"/>
              </w:rPr>
              <w:t>GitHub Actions (hourly) and Vercel Cron (daily) calling a secret-protected endpoint; Cloud Functions scheduler locally</w:t>
            </w:r>
          </w:p>
        </w:tc>
        <w:tc>
          <w:tcPr>
            <w:tcW w:type="dxa" w:w="3271"/>
          </w:tcPr>
          <w:p>
            <w:pPr>
              <w:spacing w:after="0"/>
            </w:pPr>
            <w:r>
              <w:rPr>
                <w:sz w:val="18"/>
              </w:rPr>
              <w:t>SLA escalation, auto-close</w:t>
            </w:r>
          </w:p>
        </w:tc>
      </w:tr>
      <w:tr>
        <w:tc>
          <w:tcPr>
            <w:tcW w:type="dxa" w:w="2096"/>
          </w:tcPr>
          <w:p>
            <w:pPr>
              <w:spacing w:after="0"/>
            </w:pPr>
            <w:r>
              <w:rPr>
                <w:sz w:val="18"/>
              </w:rPr>
              <w:t>Shared domain package</w:t>
            </w:r>
          </w:p>
        </w:tc>
        <w:tc>
          <w:tcPr>
            <w:tcW w:type="dxa" w:w="3993"/>
          </w:tcPr>
          <w:p>
            <w:pPr>
              <w:spacing w:after="0"/>
            </w:pPr>
            <w:r>
              <w:rPr>
                <w:sz w:val="18"/>
              </w:rPr>
              <w:t>TypeScript, Zod 4</w:t>
            </w:r>
          </w:p>
        </w:tc>
        <w:tc>
          <w:tcPr>
            <w:tcW w:type="dxa" w:w="3271"/>
          </w:tcPr>
          <w:p>
            <w:pPr>
              <w:spacing w:after="0"/>
            </w:pPr>
            <w:r>
              <w:rPr>
                <w:sz w:val="18"/>
              </w:rPr>
              <w:t>Schemas, report/task state machines, duplicate, SLA and resolution policies, analytics</w:t>
            </w:r>
          </w:p>
        </w:tc>
      </w:tr>
      <w:tr>
        <w:tc>
          <w:tcPr>
            <w:tcW w:type="dxa" w:w="2096"/>
          </w:tcPr>
          <w:p>
            <w:pPr>
              <w:spacing w:after="0"/>
            </w:pPr>
            <w:r>
              <w:rPr>
                <w:sz w:val="18"/>
              </w:rPr>
              <w:t>Database</w:t>
            </w:r>
          </w:p>
        </w:tc>
        <w:tc>
          <w:tcPr>
            <w:tcW w:type="dxa" w:w="3993"/>
          </w:tcPr>
          <w:p>
            <w:pPr>
              <w:spacing w:after="0"/>
            </w:pPr>
            <w:r>
              <w:rPr>
                <w:sz w:val="18"/>
              </w:rPr>
              <w:t>Cloud Firestore</w:t>
            </w:r>
          </w:p>
        </w:tc>
        <w:tc>
          <w:tcPr>
            <w:tcW w:type="dxa" w:w="3271"/>
          </w:tcPr>
          <w:p>
            <w:pPr>
              <w:spacing w:after="0"/>
            </w:pPr>
            <w:r>
              <w:rPr>
                <w:sz w:val="18"/>
              </w:rPr>
              <w:t>Persistent documents, real-time listeners, transactions</w:t>
            </w:r>
          </w:p>
        </w:tc>
      </w:tr>
      <w:tr>
        <w:tc>
          <w:tcPr>
            <w:tcW w:type="dxa" w:w="2096"/>
          </w:tcPr>
          <w:p>
            <w:pPr>
              <w:spacing w:after="0"/>
            </w:pPr>
            <w:r>
              <w:rPr>
                <w:sz w:val="18"/>
              </w:rPr>
              <w:t>Photo storage</w:t>
            </w:r>
          </w:p>
        </w:tc>
        <w:tc>
          <w:tcPr>
            <w:tcW w:type="dxa" w:w="3993"/>
          </w:tcPr>
          <w:p>
            <w:pPr>
              <w:spacing w:after="0"/>
            </w:pPr>
            <w:r>
              <w:rPr>
                <w:sz w:val="18"/>
              </w:rPr>
              <w:t>Cloud Firestore binary documents (</w:t>
            </w:r>
            <w:r>
              <w:rPr>
                <w:rFonts w:ascii="Consolas" w:hAnsi="Consolas"/>
                <w:sz w:val="18"/>
              </w:rPr>
              <w:t>photos</w:t>
            </w:r>
            <w:r>
              <w:rPr>
                <w:sz w:val="18"/>
              </w:rPr>
              <w:t>)</w:t>
            </w:r>
          </w:p>
        </w:tc>
        <w:tc>
          <w:tcPr>
            <w:tcW w:type="dxa" w:w="3271"/>
          </w:tcPr>
          <w:p>
            <w:pPr>
              <w:spacing w:after="0"/>
            </w:pPr>
            <w:r>
              <w:rPr>
                <w:sz w:val="18"/>
              </w:rPr>
              <w:t>Report and proof photos, compressed in the browser (decision D3)</w:t>
            </w:r>
          </w:p>
        </w:tc>
      </w:tr>
      <w:tr>
        <w:tc>
          <w:tcPr>
            <w:tcW w:type="dxa" w:w="2096"/>
          </w:tcPr>
          <w:p>
            <w:pPr>
              <w:spacing w:after="0"/>
            </w:pPr>
            <w:r>
              <w:rPr>
                <w:sz w:val="18"/>
              </w:rPr>
              <w:t>Authentication</w:t>
            </w:r>
          </w:p>
        </w:tc>
        <w:tc>
          <w:tcPr>
            <w:tcW w:type="dxa" w:w="3993"/>
          </w:tcPr>
          <w:p>
            <w:pPr>
              <w:spacing w:after="0"/>
            </w:pPr>
            <w:r>
              <w:rPr>
                <w:sz w:val="18"/>
              </w:rPr>
              <w:t>Firebase Authentication with custom claims</w:t>
            </w:r>
          </w:p>
        </w:tc>
        <w:tc>
          <w:tcPr>
            <w:tcW w:type="dxa" w:w="3271"/>
          </w:tcPr>
          <w:p>
            <w:pPr>
              <w:spacing w:after="0"/>
            </w:pPr>
            <w:r>
              <w:rPr>
                <w:sz w:val="18"/>
              </w:rPr>
              <w:t>Email/password sign-in, role, department, suburb and active-account claims</w:t>
            </w:r>
          </w:p>
        </w:tc>
      </w:tr>
      <w:tr>
        <w:tc>
          <w:tcPr>
            <w:tcW w:type="dxa" w:w="2096"/>
          </w:tcPr>
          <w:p>
            <w:pPr>
              <w:spacing w:after="0"/>
            </w:pPr>
            <w:r>
              <w:rPr>
                <w:sz w:val="18"/>
              </w:rPr>
              <w:t>Access control</w:t>
            </w:r>
          </w:p>
        </w:tc>
        <w:tc>
          <w:tcPr>
            <w:tcW w:type="dxa" w:w="3993"/>
          </w:tcPr>
          <w:p>
            <w:pPr>
              <w:spacing w:after="0"/>
            </w:pPr>
            <w:r>
              <w:rPr>
                <w:sz w:val="18"/>
              </w:rPr>
              <w:t>Firestore Security Rules</w:t>
            </w:r>
          </w:p>
        </w:tc>
        <w:tc>
          <w:tcPr>
            <w:tcW w:type="dxa" w:w="3271"/>
          </w:tcPr>
          <w:p>
            <w:pPr>
              <w:spacing w:after="0"/>
            </w:pPr>
            <w:r>
              <w:rPr>
                <w:sz w:val="18"/>
              </w:rPr>
              <w:t>Server-side enforcement of the permission matrix</w:t>
            </w:r>
          </w:p>
        </w:tc>
      </w:tr>
      <w:tr>
        <w:tc>
          <w:tcPr>
            <w:tcW w:type="dxa" w:w="2096"/>
          </w:tcPr>
          <w:p>
            <w:pPr>
              <w:spacing w:after="0"/>
            </w:pPr>
            <w:r>
              <w:rPr>
                <w:sz w:val="18"/>
              </w:rPr>
              <w:t>Runtime: deployed</w:t>
            </w:r>
          </w:p>
        </w:tc>
        <w:tc>
          <w:tcPr>
            <w:tcW w:type="dxa" w:w="3993"/>
          </w:tcPr>
          <w:p>
            <w:pPr>
              <w:spacing w:after="0"/>
            </w:pPr>
            <w:r>
              <w:rPr>
                <w:sz w:val="18"/>
              </w:rPr>
              <w:t>Vercel (static site + Node serverless functions, Cape Town region) and Firebase Spark (Auth, Firestore)</w:t>
            </w:r>
          </w:p>
        </w:tc>
        <w:tc>
          <w:tcPr>
            <w:tcW w:type="dxa" w:w="3271"/>
          </w:tcPr>
          <w:p>
            <w:pPr>
              <w:spacing w:after="0"/>
            </w:pPr>
            <w:r>
              <w:rPr>
                <w:sz w:val="18"/>
              </w:rPr>
              <w:t>Free-tier production configuration (decision D3)</w:t>
            </w:r>
          </w:p>
        </w:tc>
      </w:tr>
      <w:tr>
        <w:tc>
          <w:tcPr>
            <w:tcW w:type="dxa" w:w="2096"/>
          </w:tcPr>
          <w:p>
            <w:pPr>
              <w:spacing w:after="0"/>
            </w:pPr>
            <w:r>
              <w:rPr>
                <w:sz w:val="18"/>
              </w:rPr>
              <w:t>Runtime: local</w:t>
            </w:r>
          </w:p>
        </w:tc>
        <w:tc>
          <w:tcPr>
            <w:tcW w:type="dxa" w:w="3993"/>
          </w:tcPr>
          <w:p>
            <w:pPr>
              <w:spacing w:after="0"/>
            </w:pPr>
            <w:r>
              <w:rPr>
                <w:sz w:val="18"/>
              </w:rPr>
              <w:t>Firebase Emulator Suite</w:t>
            </w:r>
          </w:p>
        </w:tc>
        <w:tc>
          <w:tcPr>
            <w:tcW w:type="dxa" w:w="3271"/>
          </w:tcPr>
          <w:p>
            <w:pPr>
              <w:spacing w:after="0"/>
            </w:pPr>
            <w:r>
              <w:rPr>
                <w:sz w:val="18"/>
              </w:rPr>
              <w:t>Local Auth, Firestore and Functions for development, tests and offline demonstration</w:t>
            </w:r>
          </w:p>
        </w:tc>
      </w:tr>
      <w:tr>
        <w:tc>
          <w:tcPr>
            <w:tcW w:type="dxa" w:w="2096"/>
          </w:tcPr>
          <w:p>
            <w:pPr>
              <w:spacing w:after="0"/>
            </w:pPr>
            <w:r>
              <w:rPr>
                <w:sz w:val="18"/>
              </w:rPr>
              <w:t>Testing / CI</w:t>
            </w:r>
          </w:p>
        </w:tc>
        <w:tc>
          <w:tcPr>
            <w:tcW w:type="dxa" w:w="3993"/>
          </w:tcPr>
          <w:p>
            <w:pPr>
              <w:spacing w:after="0"/>
            </w:pPr>
            <w:r>
              <w:rPr>
                <w:sz w:val="18"/>
              </w:rPr>
              <w:t>Vitest, @firebase/rules-unit-testing, Playwright, axe-core, GitHub Actions, gitleaks</w:t>
            </w:r>
          </w:p>
        </w:tc>
        <w:tc>
          <w:tcPr>
            <w:tcW w:type="dxa" w:w="3271"/>
          </w:tcPr>
          <w:p>
            <w:pPr>
              <w:spacing w:after="0"/>
            </w:pPr>
            <w:r>
              <w:rPr>
                <w:sz w:val="18"/>
              </w:rPr>
              <w:t>Automated verification</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Free-tier deployment: Firebase Spark, a Node API on Vercel, and photos stored in Firestore (ADR-0006).</w:t>
      </w:r>
    </w:p>
    <w:p>
      <w:pPr>
        <w:pStyle w:val="BulletCompact"/>
        <w:numPr>
          <w:ilvl w:val="0"/>
          <w:numId w:val="8"/>
        </w:numPr>
      </w:pPr>
      <w:r>
        <w:rPr>
          <w:i/>
        </w:rPr>
        <w:t>Context:</w:t>
      </w:r>
      <w:r>
        <w:t xml:space="preserve"> the system had to be deployable without cost. Cloud Functions and Cloud Storage both require Firebase's paid Blaze plan.</w:t>
      </w:r>
    </w:p>
    <w:p>
      <w:pPr>
        <w:pStyle w:val="BulletCompact"/>
        <w:numPr>
          <w:ilvl w:val="0"/>
          <w:numId w:val="8"/>
        </w:numPr>
      </w:pPr>
      <w:r>
        <w:rPr>
          <w:i/>
        </w:rPr>
        <w:t>Options:</w:t>
      </w:r>
      <w:r>
        <w:t xml:space="preserve"> (a) Blaze with a budget alert; (b) port to Supabase; (c) keep the free Spark plan (Auth, Firestore), serve the command API from a free Node host, and store photos in Firestore.</w:t>
      </w:r>
    </w:p>
    <w:p>
      <w:pPr>
        <w:pStyle w:val="BulletCompact"/>
        <w:numPr>
          <w:ilvl w:val="0"/>
          <w:numId w:val="8"/>
        </w:numPr>
      </w:pPr>
      <w:r>
        <w:rPr>
          <w:i/>
        </w:rPr>
        <w:t>Decision:</w:t>
      </w:r>
      <w:r>
        <w:t xml:space="preserve"> (c). Vercel serverless functions run the API next to the static web app; photos are compressed to ≤ 700 KB and stored as binary documents.</w:t>
      </w:r>
    </w:p>
    <w:p>
      <w:pPr>
        <w:pStyle w:val="BulletCompact"/>
        <w:numPr>
          <w:ilvl w:val="0"/>
          <w:numId w:val="8"/>
        </w:numPr>
      </w:pPr>
      <w:r>
        <w:rPr>
          <w:i/>
        </w:rPr>
        <w:t>Rationale:</w:t>
      </w:r>
      <w:r>
        <w:t xml:space="preserve"> the commands were already transport-independent, so a second adapter reuses every service unchanged and speaks the same callable protocol (the client only switches its URL). Vercel's free functions do not sleep, which matters in a live demonstration. A Supabase port would have meant rewriting the backend and about 90 tests.</w:t>
      </w:r>
    </w:p>
    <w:p>
      <w:pPr>
        <w:pStyle w:val="BulletCompact"/>
        <w:numPr>
          <w:ilvl w:val="0"/>
          <w:numId w:val="8"/>
        </w:numPr>
      </w:pPr>
      <w:r>
        <w:rPr>
          <w:i/>
        </w:rPr>
        <w:t>Consequences:</w:t>
      </w:r>
      <w:r>
        <w:t xml:space="preserve"> two adapters must stay equivalent, so CI runs the complete E2E suite through both. Photo size is bounded by Firestore's 1 MiB document limit, and each photo view is one document read. The hourly SLA job runs from GitHub Actions, because Vercel's free cron is daily. The local emulator configuration remains for development, tests and an offline demonstration.</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triage, rejection, escalation, assignment (TX-2), reassignment, confirmation and reopening.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and </w:t>
      </w:r>
      <w:r>
        <w:rPr>
          <w:rFonts w:ascii="Consolas" w:hAnsi="Consolas"/>
          <w:sz w:val="18"/>
        </w:rPr>
        <w:t>MaintenanceService</w:t>
      </w:r>
      <w:r>
        <w:t xml:space="preserve"> implement the remaining capabilities.</w:t>
      </w:r>
    </w:p>
    <w:p>
      <w:pPr>
        <w:keepNext/>
        <w:jc w:val="center"/>
      </w:pPr>
      <w:r>
        <w:drawing>
          <wp:inline xmlns:a="http://schemas.openxmlformats.org/drawingml/2006/main" xmlns:pic="http://schemas.openxmlformats.org/drawingml/2006/picture">
            <wp:extent cx="5943600" cy="3892111"/>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3892111"/>
                    </a:xfrm>
                    <a:prstGeom prst="rect"/>
                  </pic:spPr>
                </pic:pic>
              </a:graphicData>
            </a:graphic>
          </wp:inline>
        </w:drawing>
      </w:r>
    </w:p>
    <w:p>
      <w:pPr>
        <w:pStyle w:val="Figure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5072736"/>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5072736"/>
                    </a:xfrm>
                    <a:prstGeom prst="rect"/>
                  </pic:spPr>
                </pic:pic>
              </a:graphicData>
            </a:graphic>
          </wp:inline>
        </w:drawing>
      </w:r>
    </w:p>
    <w:p>
      <w:pPr>
        <w:pStyle w:val="Figure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Table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30"/>
        <w:gridCol w:w="2128"/>
        <w:gridCol w:w="4201"/>
        <w:gridCol w:w="2001"/>
      </w:tblGrid>
      <w:tr>
        <w:trPr>
          <w:tblHeader w:val="true"/>
        </w:trPr>
        <w:tc>
          <w:tcPr>
            <w:tcW w:type="dxa" w:w="1030"/>
            <w:shd w:val="clear" w:color="auto" w:fill="D5EBF4"/>
          </w:tcPr>
          <w:p>
            <w:pPr>
              <w:spacing w:after="0"/>
            </w:pPr>
            <w:r>
              <w:rPr>
                <w:b/>
                <w:sz w:val="18"/>
              </w:rPr>
              <w:t>Figure</w:t>
            </w:r>
          </w:p>
        </w:tc>
        <w:tc>
          <w:tcPr>
            <w:tcW w:type="dxa" w:w="2128"/>
            <w:shd w:val="clear" w:color="auto" w:fill="D5EBF4"/>
          </w:tcPr>
          <w:p>
            <w:pPr>
              <w:spacing w:after="0"/>
            </w:pPr>
            <w:r>
              <w:rPr>
                <w:b/>
                <w:sz w:val="18"/>
              </w:rPr>
              <w:t>User</w:t>
            </w:r>
          </w:p>
        </w:tc>
        <w:tc>
          <w:tcPr>
            <w:tcW w:type="dxa" w:w="4201"/>
            <w:shd w:val="clear" w:color="auto" w:fill="D5EBF4"/>
          </w:tcPr>
          <w:p>
            <w:pPr>
              <w:spacing w:after="0"/>
            </w:pPr>
            <w:r>
              <w:rPr>
                <w:b/>
                <w:sz w:val="18"/>
              </w:rPr>
              <w:t>Purpose and main action</w:t>
            </w:r>
          </w:p>
        </w:tc>
        <w:tc>
          <w:tcPr>
            <w:tcW w:type="dxa" w:w="2001"/>
            <w:shd w:val="clear" w:color="auto" w:fill="D5EBF4"/>
          </w:tcPr>
          <w:p>
            <w:pPr>
              <w:spacing w:after="0"/>
            </w:pPr>
            <w:r>
              <w:rPr>
                <w:b/>
                <w:sz w:val="18"/>
              </w:rPr>
              <w:t>Requirement / workflow</w:t>
            </w:r>
          </w:p>
        </w:tc>
      </w:tr>
      <w:tr>
        <w:tc>
          <w:tcPr>
            <w:tcW w:type="dxa" w:w="1030"/>
          </w:tcPr>
          <w:p>
            <w:pPr>
              <w:spacing w:after="0"/>
            </w:pPr>
            <w:r>
              <w:rPr>
                <w:sz w:val="18"/>
              </w:rPr>
              <w:t>11</w:t>
            </w:r>
          </w:p>
        </w:tc>
        <w:tc>
          <w:tcPr>
            <w:tcW w:type="dxa" w:w="2128"/>
          </w:tcPr>
          <w:p>
            <w:pPr>
              <w:spacing w:after="0"/>
            </w:pPr>
            <w:r>
              <w:rPr>
                <w:sz w:val="18"/>
              </w:rPr>
              <w:t>Any</w:t>
            </w:r>
          </w:p>
        </w:tc>
        <w:tc>
          <w:tcPr>
            <w:tcW w:type="dxa" w:w="4201"/>
          </w:tcPr>
          <w:p>
            <w:pPr>
              <w:spacing w:after="0"/>
            </w:pPr>
            <w:r>
              <w:rPr>
                <w:sz w:val="18"/>
              </w:rPr>
              <w:t>Sign in; demo-account shortcuts in the emulator</w:t>
            </w:r>
          </w:p>
        </w:tc>
        <w:tc>
          <w:tcPr>
            <w:tcW w:type="dxa" w:w="2001"/>
          </w:tcPr>
          <w:p>
            <w:pPr>
              <w:spacing w:after="0"/>
            </w:pPr>
            <w:r>
              <w:rPr>
                <w:sz w:val="18"/>
              </w:rPr>
              <w:t>FR-02</w:t>
            </w:r>
          </w:p>
        </w:tc>
      </w:tr>
      <w:tr>
        <w:tc>
          <w:tcPr>
            <w:tcW w:type="dxa" w:w="1030"/>
          </w:tcPr>
          <w:p>
            <w:pPr>
              <w:spacing w:after="0"/>
            </w:pPr>
            <w:r>
              <w:rPr>
                <w:sz w:val="18"/>
              </w:rPr>
              <w:t>12</w:t>
            </w:r>
          </w:p>
        </w:tc>
        <w:tc>
          <w:tcPr>
            <w:tcW w:type="dxa" w:w="2128"/>
          </w:tcPr>
          <w:p>
            <w:pPr>
              <w:spacing w:after="0"/>
            </w:pPr>
            <w:r>
              <w:rPr>
                <w:sz w:val="18"/>
              </w:rPr>
              <w:t>Resident</w:t>
            </w:r>
          </w:p>
        </w:tc>
        <w:tc>
          <w:tcPr>
            <w:tcW w:type="dxa" w:w="4201"/>
          </w:tcPr>
          <w:p>
            <w:pPr>
              <w:spacing w:after="0"/>
            </w:pPr>
            <w:r>
              <w:rPr>
                <w:sz w:val="18"/>
              </w:rPr>
              <w:t>Three-step report: details with map pin, suburb, description, severity and photo</w:t>
            </w:r>
          </w:p>
        </w:tc>
        <w:tc>
          <w:tcPr>
            <w:tcW w:type="dxa" w:w="2001"/>
          </w:tcPr>
          <w:p>
            <w:pPr>
              <w:spacing w:after="0"/>
            </w:pPr>
            <w:r>
              <w:rPr>
                <w:sz w:val="18"/>
              </w:rPr>
              <w:t>FR-03, W1</w:t>
            </w:r>
          </w:p>
        </w:tc>
      </w:tr>
      <w:tr>
        <w:tc>
          <w:tcPr>
            <w:tcW w:type="dxa" w:w="1030"/>
          </w:tcPr>
          <w:p>
            <w:pPr>
              <w:spacing w:after="0"/>
            </w:pPr>
            <w:r>
              <w:rPr>
                <w:sz w:val="18"/>
              </w:rPr>
              <w:t>13</w:t>
            </w:r>
          </w:p>
        </w:tc>
        <w:tc>
          <w:tcPr>
            <w:tcW w:type="dxa" w:w="2128"/>
          </w:tcPr>
          <w:p>
            <w:pPr>
              <w:spacing w:after="0"/>
            </w:pPr>
            <w:r>
              <w:rPr>
                <w:sz w:val="18"/>
              </w:rPr>
              <w:t>Resident</w:t>
            </w:r>
          </w:p>
        </w:tc>
        <w:tc>
          <w:tcPr>
            <w:tcW w:type="dxa" w:w="4201"/>
          </w:tcPr>
          <w:p>
            <w:pPr>
              <w:spacing w:after="0"/>
            </w:pPr>
            <w:r>
              <w:rPr>
                <w:sz w:val="18"/>
              </w:rPr>
              <w:t>Validation errors before submission</w:t>
            </w:r>
          </w:p>
        </w:tc>
        <w:tc>
          <w:tcPr>
            <w:tcW w:type="dxa" w:w="2001"/>
          </w:tcPr>
          <w:p>
            <w:pPr>
              <w:spacing w:after="0"/>
            </w:pPr>
            <w:r>
              <w:rPr>
                <w:sz w:val="18"/>
              </w:rPr>
              <w:t>BR-02, NFR-03</w:t>
            </w:r>
          </w:p>
        </w:tc>
      </w:tr>
      <w:tr>
        <w:tc>
          <w:tcPr>
            <w:tcW w:type="dxa" w:w="1030"/>
          </w:tcPr>
          <w:p>
            <w:pPr>
              <w:spacing w:after="0"/>
            </w:pPr>
            <w:r>
              <w:rPr>
                <w:sz w:val="18"/>
              </w:rPr>
              <w:t>14</w:t>
            </w:r>
          </w:p>
        </w:tc>
        <w:tc>
          <w:tcPr>
            <w:tcW w:type="dxa" w:w="2128"/>
          </w:tcPr>
          <w:p>
            <w:pPr>
              <w:spacing w:after="0"/>
            </w:pPr>
            <w:r>
              <w:rPr>
                <w:sz w:val="18"/>
              </w:rPr>
              <w:t>Resident</w:t>
            </w:r>
          </w:p>
        </w:tc>
        <w:tc>
          <w:tcPr>
            <w:tcW w:type="dxa" w:w="4201"/>
          </w:tcPr>
          <w:p>
            <w:pPr>
              <w:spacing w:after="0"/>
            </w:pPr>
            <w:r>
              <w:rPr>
                <w:sz w:val="18"/>
              </w:rPr>
              <w:t>Duplicate detected; resident follows the original report</w:t>
            </w:r>
          </w:p>
        </w:tc>
        <w:tc>
          <w:tcPr>
            <w:tcW w:type="dxa" w:w="2001"/>
          </w:tcPr>
          <w:p>
            <w:pPr>
              <w:spacing w:after="0"/>
            </w:pPr>
            <w:r>
              <w:rPr>
                <w:sz w:val="18"/>
              </w:rPr>
              <w:t>FR-05, W1 alternative path</w:t>
            </w:r>
          </w:p>
        </w:tc>
      </w:tr>
      <w:tr>
        <w:tc>
          <w:tcPr>
            <w:tcW w:type="dxa" w:w="1030"/>
          </w:tcPr>
          <w:p>
            <w:pPr>
              <w:spacing w:after="0"/>
            </w:pPr>
            <w:r>
              <w:rPr>
                <w:sz w:val="18"/>
              </w:rPr>
              <w:t>15</w:t>
            </w:r>
          </w:p>
        </w:tc>
        <w:tc>
          <w:tcPr>
            <w:tcW w:type="dxa" w:w="2128"/>
          </w:tcPr>
          <w:p>
            <w:pPr>
              <w:spacing w:after="0"/>
            </w:pPr>
            <w:r>
              <w:rPr>
                <w:sz w:val="18"/>
              </w:rPr>
              <w:t>Official</w:t>
            </w:r>
          </w:p>
        </w:tc>
        <w:tc>
          <w:tcPr>
            <w:tcW w:type="dxa" w:w="4201"/>
          </w:tcPr>
          <w:p>
            <w:pPr>
              <w:spacing w:after="0"/>
            </w:pPr>
            <w:r>
              <w:rPr>
                <w:sz w:val="18"/>
              </w:rPr>
              <w:t>Department dashboard with KPIs and reports needing action</w:t>
            </w:r>
          </w:p>
        </w:tc>
        <w:tc>
          <w:tcPr>
            <w:tcW w:type="dxa" w:w="2001"/>
          </w:tcPr>
          <w:p>
            <w:pPr>
              <w:spacing w:after="0"/>
            </w:pPr>
            <w:r>
              <w:rPr>
                <w:sz w:val="18"/>
              </w:rPr>
              <w:t>FR-08</w:t>
            </w:r>
          </w:p>
        </w:tc>
      </w:tr>
      <w:tr>
        <w:tc>
          <w:tcPr>
            <w:tcW w:type="dxa" w:w="1030"/>
          </w:tcPr>
          <w:p>
            <w:pPr>
              <w:spacing w:after="0"/>
            </w:pPr>
            <w:r>
              <w:rPr>
                <w:sz w:val="18"/>
              </w:rPr>
              <w:t>16</w:t>
            </w:r>
          </w:p>
        </w:tc>
        <w:tc>
          <w:tcPr>
            <w:tcW w:type="dxa" w:w="2128"/>
          </w:tcPr>
          <w:p>
            <w:pPr>
              <w:spacing w:after="0"/>
            </w:pPr>
            <w:r>
              <w:rPr>
                <w:sz w:val="18"/>
              </w:rPr>
              <w:t>Official</w:t>
            </w:r>
          </w:p>
        </w:tc>
        <w:tc>
          <w:tcPr>
            <w:tcW w:type="dxa" w:w="4201"/>
          </w:tcPr>
          <w:p>
            <w:pPr>
              <w:spacing w:after="0"/>
            </w:pPr>
            <w:r>
              <w:rPr>
                <w:sz w:val="18"/>
              </w:rPr>
              <w:t>Triage and assignment, with history and internal notes</w:t>
            </w:r>
          </w:p>
        </w:tc>
        <w:tc>
          <w:tcPr>
            <w:tcW w:type="dxa" w:w="2001"/>
          </w:tcPr>
          <w:p>
            <w:pPr>
              <w:spacing w:after="0"/>
            </w:pPr>
            <w:r>
              <w:rPr>
                <w:sz w:val="18"/>
              </w:rPr>
              <w:t>FR-09, FR-10, W2</w:t>
            </w:r>
          </w:p>
        </w:tc>
      </w:tr>
      <w:tr>
        <w:tc>
          <w:tcPr>
            <w:tcW w:type="dxa" w:w="1030"/>
          </w:tcPr>
          <w:p>
            <w:pPr>
              <w:spacing w:after="0"/>
            </w:pPr>
            <w:r>
              <w:rPr>
                <w:sz w:val="18"/>
              </w:rPr>
              <w:t>17</w:t>
            </w:r>
          </w:p>
        </w:tc>
        <w:tc>
          <w:tcPr>
            <w:tcW w:type="dxa" w:w="2128"/>
          </w:tcPr>
          <w:p>
            <w:pPr>
              <w:spacing w:after="0"/>
            </w:pPr>
            <w:r>
              <w:rPr>
                <w:sz w:val="18"/>
              </w:rPr>
              <w:t>Field worker</w:t>
            </w:r>
          </w:p>
        </w:tc>
        <w:tc>
          <w:tcPr>
            <w:tcW w:type="dxa" w:w="4201"/>
          </w:tcPr>
          <w:p>
            <w:pPr>
              <w:spacing w:after="0"/>
            </w:pPr>
            <w:r>
              <w:rPr>
                <w:sz w:val="18"/>
              </w:rPr>
              <w:t>Task completion with notes and proof photo</w:t>
            </w:r>
          </w:p>
        </w:tc>
        <w:tc>
          <w:tcPr>
            <w:tcW w:type="dxa" w:w="2001"/>
          </w:tcPr>
          <w:p>
            <w:pPr>
              <w:spacing w:after="0"/>
            </w:pPr>
            <w:r>
              <w:rPr>
                <w:sz w:val="18"/>
              </w:rPr>
              <w:t>FR-11, W2</w:t>
            </w:r>
          </w:p>
        </w:tc>
      </w:tr>
      <w:tr>
        <w:tc>
          <w:tcPr>
            <w:tcW w:type="dxa" w:w="1030"/>
          </w:tcPr>
          <w:p>
            <w:pPr>
              <w:spacing w:after="0"/>
            </w:pPr>
            <w:r>
              <w:rPr>
                <w:sz w:val="18"/>
              </w:rPr>
              <w:t>18</w:t>
            </w:r>
          </w:p>
        </w:tc>
        <w:tc>
          <w:tcPr>
            <w:tcW w:type="dxa" w:w="2128"/>
          </w:tcPr>
          <w:p>
            <w:pPr>
              <w:spacing w:after="0"/>
            </w:pPr>
            <w:r>
              <w:rPr>
                <w:sz w:val="18"/>
              </w:rPr>
              <w:t>Resident</w:t>
            </w:r>
          </w:p>
        </w:tc>
        <w:tc>
          <w:tcPr>
            <w:tcW w:type="dxa" w:w="4201"/>
          </w:tcPr>
          <w:p>
            <w:pPr>
              <w:spacing w:after="0"/>
            </w:pPr>
            <w:r>
              <w:rPr>
                <w:sz w:val="18"/>
              </w:rPr>
              <w:t>Completed state: resolved report with proof, confirm or reopen</w:t>
            </w:r>
          </w:p>
        </w:tc>
        <w:tc>
          <w:tcPr>
            <w:tcW w:type="dxa" w:w="2001"/>
          </w:tcPr>
          <w:p>
            <w:pPr>
              <w:spacing w:after="0"/>
            </w:pPr>
            <w:r>
              <w:rPr>
                <w:sz w:val="18"/>
              </w:rPr>
              <w:t>FR-06, FR-14</w:t>
            </w:r>
          </w:p>
        </w:tc>
      </w:tr>
      <w:tr>
        <w:tc>
          <w:tcPr>
            <w:tcW w:type="dxa" w:w="1030"/>
          </w:tcPr>
          <w:p>
            <w:pPr>
              <w:spacing w:after="0"/>
            </w:pPr>
            <w:r>
              <w:rPr>
                <w:sz w:val="18"/>
              </w:rPr>
              <w:t>19</w:t>
            </w:r>
          </w:p>
        </w:tc>
        <w:tc>
          <w:tcPr>
            <w:tcW w:type="dxa" w:w="2128"/>
          </w:tcPr>
          <w:p>
            <w:pPr>
              <w:spacing w:after="0"/>
            </w:pPr>
            <w:r>
              <w:rPr>
                <w:sz w:val="18"/>
              </w:rPr>
              <w:t>Official</w:t>
            </w:r>
          </w:p>
        </w:tc>
        <w:tc>
          <w:tcPr>
            <w:tcW w:type="dxa" w:w="4201"/>
          </w:tcPr>
          <w:p>
            <w:pPr>
              <w:spacing w:after="0"/>
            </w:pPr>
            <w:r>
              <w:rPr>
                <w:sz w:val="18"/>
              </w:rPr>
              <w:t>Alert composition with a live resident preview</w:t>
            </w:r>
          </w:p>
        </w:tc>
        <w:tc>
          <w:tcPr>
            <w:tcW w:type="dxa" w:w="2001"/>
          </w:tcPr>
          <w:p>
            <w:pPr>
              <w:spacing w:after="0"/>
            </w:pPr>
            <w:r>
              <w:rPr>
                <w:sz w:val="18"/>
              </w:rPr>
              <w:t>FR-16</w:t>
            </w:r>
          </w:p>
        </w:tc>
      </w:tr>
      <w:tr>
        <w:tc>
          <w:tcPr>
            <w:tcW w:type="dxa" w:w="1030"/>
          </w:tcPr>
          <w:p>
            <w:pPr>
              <w:spacing w:after="0"/>
            </w:pPr>
            <w:r>
              <w:rPr>
                <w:sz w:val="18"/>
              </w:rPr>
              <w:t>20</w:t>
            </w:r>
          </w:p>
        </w:tc>
        <w:tc>
          <w:tcPr>
            <w:tcW w:type="dxa" w:w="2128"/>
          </w:tcPr>
          <w:p>
            <w:pPr>
              <w:spacing w:after="0"/>
            </w:pPr>
            <w:r>
              <w:rPr>
                <w:sz w:val="18"/>
              </w:rPr>
              <w:t>Resident</w:t>
            </w:r>
          </w:p>
        </w:tc>
        <w:tc>
          <w:tcPr>
            <w:tcW w:type="dxa" w:w="4201"/>
          </w:tcPr>
          <w:p>
            <w:pPr>
              <w:spacing w:after="0"/>
            </w:pPr>
            <w:r>
              <w:rPr>
                <w:sz w:val="18"/>
              </w:rPr>
              <w:t>Suburb alerts feed (strike emergency pinned first)</w:t>
            </w:r>
          </w:p>
        </w:tc>
        <w:tc>
          <w:tcPr>
            <w:tcW w:type="dxa" w:w="2001"/>
          </w:tcPr>
          <w:p>
            <w:pPr>
              <w:spacing w:after="0"/>
            </w:pPr>
            <w:r>
              <w:rPr>
                <w:sz w:val="18"/>
              </w:rPr>
              <w:t>FR-17</w:t>
            </w:r>
          </w:p>
        </w:tc>
      </w:tr>
      <w:tr>
        <w:tc>
          <w:tcPr>
            <w:tcW w:type="dxa" w:w="1030"/>
          </w:tcPr>
          <w:p>
            <w:pPr>
              <w:spacing w:after="0"/>
            </w:pPr>
            <w:r>
              <w:rPr>
                <w:sz w:val="18"/>
              </w:rPr>
              <w:t>21</w:t>
            </w:r>
          </w:p>
        </w:tc>
        <w:tc>
          <w:tcPr>
            <w:tcW w:type="dxa" w:w="2128"/>
          </w:tcPr>
          <w:p>
            <w:pPr>
              <w:spacing w:after="0"/>
            </w:pPr>
            <w:r>
              <w:rPr>
                <w:sz w:val="18"/>
              </w:rPr>
              <w:t>Official</w:t>
            </w:r>
          </w:p>
        </w:tc>
        <w:tc>
          <w:tcPr>
            <w:tcW w:type="dxa" w:w="4201"/>
          </w:tcPr>
          <w:p>
            <w:pPr>
              <w:spacing w:after="0"/>
            </w:pPr>
            <w:r>
              <w:rPr>
                <w:sz w:val="18"/>
              </w:rPr>
              <w:t>Analytics computed from live data</w:t>
            </w:r>
          </w:p>
        </w:tc>
        <w:tc>
          <w:tcPr>
            <w:tcW w:type="dxa" w:w="2001"/>
          </w:tcPr>
          <w:p>
            <w:pPr>
              <w:spacing w:after="0"/>
            </w:pPr>
            <w:r>
              <w:rPr>
                <w:sz w:val="18"/>
              </w:rPr>
              <w:t>FR-19</w:t>
            </w:r>
          </w:p>
        </w:tc>
      </w:tr>
      <w:tr>
        <w:tc>
          <w:tcPr>
            <w:tcW w:type="dxa" w:w="1030"/>
          </w:tcPr>
          <w:p>
            <w:pPr>
              <w:spacing w:after="0"/>
            </w:pPr>
            <w:r>
              <w:rPr>
                <w:sz w:val="18"/>
              </w:rPr>
              <w:t>22</w:t>
            </w:r>
          </w:p>
        </w:tc>
        <w:tc>
          <w:tcPr>
            <w:tcW w:type="dxa" w:w="2128"/>
          </w:tcPr>
          <w:p>
            <w:pPr>
              <w:spacing w:after="0"/>
            </w:pPr>
            <w:r>
              <w:rPr>
                <w:sz w:val="18"/>
              </w:rPr>
              <w:t>Administrator</w:t>
            </w:r>
          </w:p>
        </w:tc>
        <w:tc>
          <w:tcPr>
            <w:tcW w:type="dxa" w:w="4201"/>
          </w:tcPr>
          <w:p>
            <w:pPr>
              <w:spacing w:after="0"/>
            </w:pPr>
            <w:r>
              <w:rPr>
                <w:sz w:val="18"/>
              </w:rPr>
              <w:t>User and role management</w:t>
            </w:r>
          </w:p>
        </w:tc>
        <w:tc>
          <w:tcPr>
            <w:tcW w:type="dxa" w:w="2001"/>
          </w:tcPr>
          <w:p>
            <w:pPr>
              <w:spacing w:after="0"/>
            </w:pPr>
            <w:r>
              <w:rPr>
                <w:sz w:val="18"/>
              </w:rPr>
              <w:t>FR-20</w:t>
            </w:r>
          </w:p>
        </w:tc>
      </w:tr>
      <w:tr>
        <w:tc>
          <w:tcPr>
            <w:tcW w:type="dxa" w:w="1030"/>
          </w:tcPr>
          <w:p>
            <w:pPr>
              <w:spacing w:after="0"/>
            </w:pPr>
            <w:r>
              <w:rPr>
                <w:sz w:val="18"/>
              </w:rPr>
              <w:t>23</w:t>
            </w:r>
          </w:p>
        </w:tc>
        <w:tc>
          <w:tcPr>
            <w:tcW w:type="dxa" w:w="2128"/>
          </w:tcPr>
          <w:p>
            <w:pPr>
              <w:spacing w:after="0"/>
            </w:pPr>
            <w:r>
              <w:rPr>
                <w:sz w:val="18"/>
              </w:rPr>
              <w:t>Resident</w:t>
            </w:r>
          </w:p>
        </w:tc>
        <w:tc>
          <w:tcPr>
            <w:tcW w:type="dxa" w:w="4201"/>
          </w:tcPr>
          <w:p>
            <w:pPr>
              <w:spacing w:after="0"/>
            </w:pPr>
            <w:r>
              <w:rPr>
                <w:sz w:val="18"/>
              </w:rPr>
              <w:t>Permission denied when opening an official page</w:t>
            </w:r>
          </w:p>
        </w:tc>
        <w:tc>
          <w:tcPr>
            <w:tcW w:type="dxa" w:w="2001"/>
          </w:tcPr>
          <w:p>
            <w:pPr>
              <w:spacing w:after="0"/>
            </w:pPr>
            <w:r>
              <w:rPr>
                <w:sz w:val="18"/>
              </w:rPr>
              <w:t>NFR-01</w:t>
            </w:r>
          </w:p>
        </w:tc>
      </w:tr>
      <w:tr>
        <w:tc>
          <w:tcPr>
            <w:tcW w:type="dxa" w:w="1030"/>
          </w:tcPr>
          <w:p>
            <w:pPr>
              <w:spacing w:after="0"/>
            </w:pPr>
            <w:r>
              <w:rPr>
                <w:sz w:val="18"/>
              </w:rPr>
              <w:t>24</w:t>
            </w:r>
          </w:p>
        </w:tc>
        <w:tc>
          <w:tcPr>
            <w:tcW w:type="dxa" w:w="2128"/>
          </w:tcPr>
          <w:p>
            <w:pPr>
              <w:spacing w:after="0"/>
            </w:pPr>
            <w:r>
              <w:rPr>
                <w:sz w:val="18"/>
              </w:rPr>
              <w:t>Official</w:t>
            </w:r>
          </w:p>
        </w:tc>
        <w:tc>
          <w:tcPr>
            <w:tcW w:type="dxa" w:w="4201"/>
          </w:tcPr>
          <w:p>
            <w:pPr>
              <w:spacing w:after="0"/>
            </w:pPr>
            <w:r>
              <w:rPr>
                <w:sz w:val="18"/>
              </w:rPr>
              <w:t>Empty state in the report queue</w:t>
            </w:r>
          </w:p>
        </w:tc>
        <w:tc>
          <w:tcPr>
            <w:tcW w:type="dxa" w:w="2001"/>
          </w:tcPr>
          <w:p>
            <w:pPr>
              <w:spacing w:after="0"/>
            </w:pPr>
            <w:r>
              <w:rPr>
                <w:sz w:val="18"/>
              </w:rPr>
              <w:t>FR-08</w:t>
            </w:r>
          </w:p>
        </w:tc>
      </w:tr>
      <w:tr>
        <w:tc>
          <w:tcPr>
            <w:tcW w:type="dxa" w:w="1030"/>
          </w:tcPr>
          <w:p>
            <w:pPr>
              <w:spacing w:after="0"/>
            </w:pPr>
            <w:r>
              <w:rPr>
                <w:sz w:val="18"/>
              </w:rPr>
              <w:t>25</w:t>
            </w:r>
          </w:p>
        </w:tc>
        <w:tc>
          <w:tcPr>
            <w:tcW w:type="dxa" w:w="2128"/>
          </w:tcPr>
          <w:p>
            <w:pPr>
              <w:spacing w:after="0"/>
            </w:pPr>
            <w:r>
              <w:rPr>
                <w:sz w:val="18"/>
              </w:rPr>
              <w:t>New resident</w:t>
            </w:r>
          </w:p>
        </w:tc>
        <w:tc>
          <w:tcPr>
            <w:tcW w:type="dxa" w:w="4201"/>
          </w:tcPr>
          <w:p>
            <w:pPr>
              <w:spacing w:after="0"/>
            </w:pPr>
            <w:r>
              <w:rPr>
                <w:sz w:val="18"/>
              </w:rPr>
              <w:t>First Google sign-in completes the profile</w:t>
            </w:r>
          </w:p>
        </w:tc>
        <w:tc>
          <w:tcPr>
            <w:tcW w:type="dxa" w:w="2001"/>
          </w:tcPr>
          <w:p>
            <w:pPr>
              <w:spacing w:after="0"/>
            </w:pPr>
            <w:r>
              <w:rPr>
                <w:sz w:val="18"/>
              </w:rPr>
              <w:t>FR-29</w:t>
            </w:r>
          </w:p>
        </w:tc>
      </w:tr>
      <w:tr>
        <w:tc>
          <w:tcPr>
            <w:tcW w:type="dxa" w:w="1030"/>
          </w:tcPr>
          <w:p>
            <w:pPr>
              <w:spacing w:after="0"/>
            </w:pPr>
            <w:r>
              <w:rPr>
                <w:sz w:val="18"/>
              </w:rPr>
              <w:t>26</w:t>
            </w:r>
          </w:p>
        </w:tc>
        <w:tc>
          <w:tcPr>
            <w:tcW w:type="dxa" w:w="2128"/>
          </w:tcPr>
          <w:p>
            <w:pPr>
              <w:spacing w:after="0"/>
            </w:pPr>
            <w:r>
              <w:rPr>
                <w:sz w:val="18"/>
              </w:rPr>
              <w:t>Resident</w:t>
            </w:r>
          </w:p>
        </w:tc>
        <w:tc>
          <w:tcPr>
            <w:tcW w:type="dxa" w:w="4201"/>
          </w:tcPr>
          <w:p>
            <w:pPr>
              <w:spacing w:after="0"/>
            </w:pPr>
            <w:r>
              <w:rPr>
                <w:sz w:val="18"/>
              </w:rPr>
              <w:t>Profile editing and POPIA account deletion</w:t>
            </w:r>
          </w:p>
        </w:tc>
        <w:tc>
          <w:tcPr>
            <w:tcW w:type="dxa" w:w="2001"/>
          </w:tcPr>
          <w:p>
            <w:pPr>
              <w:spacing w:after="0"/>
            </w:pPr>
            <w:r>
              <w:rPr>
                <w:sz w:val="18"/>
              </w:rPr>
              <w:t>FR-31, FR-32</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11: Sign in (all roles)</w:t>
            </w:r>
          </w:p>
        </w:tc>
        <w:tc>
          <w:tcPr>
            <w:tcW w:type="dxa" w:w="3120"/>
          </w:tcPr>
          <w:p>
            <w:pPr>
              <w:pStyle w:val="FigureCaption"/>
              <w:jc w:val="center"/>
            </w:pPr>
            <w:r>
              <w:t>Figure 12: Resident, report step 2 (location, details and photo)</w:t>
            </w:r>
          </w:p>
        </w:tc>
        <w:tc>
          <w:tcPr>
            <w:tcW w:type="dxa" w:w="3120"/>
          </w:tcPr>
          <w:p>
            <w:pPr>
              <w:pStyle w:val="Figure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Figure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Figure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FigureCaption"/>
              <w:jc w:val="center"/>
            </w:pPr>
            <w:r>
              <w:t>Figure 17: Field worker, completion with proof</w:t>
            </w:r>
          </w:p>
        </w:tc>
        <w:tc>
          <w:tcPr>
            <w:tcW w:type="dxa" w:w="4680"/>
          </w:tcPr>
          <w:p>
            <w:pPr>
              <w:pStyle w:val="Figure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Figure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Figure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Figure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FigureCaption"/>
        <w:jc w:val="center"/>
      </w:pPr>
      <w:r>
        <w:t>Figure 24: Empty state in the report queue</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27" name="Picture 27"/>
                  <wp:cNvGraphicFramePr>
                    <a:graphicFrameLocks noChangeAspect="1"/>
                  </wp:cNvGraphicFramePr>
                  <a:graphic>
                    <a:graphicData uri="http://schemas.openxmlformats.org/drawingml/2006/picture">
                      <pic:pic>
                        <pic:nvPicPr>
                          <pic:cNvPr id="0" name="16-google-welcome.png"/>
                          <pic:cNvPicPr/>
                        </pic:nvPicPr>
                        <pic:blipFill>
                          <a:blip r:embed="rId37"/>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8" name="Picture 28"/>
                  <wp:cNvGraphicFramePr>
                    <a:graphicFrameLocks noChangeAspect="1"/>
                  </wp:cNvGraphicFramePr>
                  <a:graphic>
                    <a:graphicData uri="http://schemas.openxmlformats.org/drawingml/2006/picture">
                      <pic:pic>
                        <pic:nvPicPr>
                          <pic:cNvPr id="0" name="17-profile-popia.png"/>
                          <pic:cNvPicPr/>
                        </pic:nvPicPr>
                        <pic:blipFill>
                          <a:blip r:embed="rId38"/>
                          <a:stretch>
                            <a:fillRect/>
                          </a:stretch>
                        </pic:blipFill>
                        <pic:spPr>
                          <a:xfrm>
                            <a:off x="0" y="0"/>
                            <a:ext cx="1920240" cy="4162009"/>
                          </a:xfrm>
                          <a:prstGeom prst="rect"/>
                        </pic:spPr>
                      </pic:pic>
                    </a:graphicData>
                  </a:graphic>
                </wp:inline>
              </w:drawing>
            </w:r>
          </w:p>
        </w:tc>
      </w:tr>
      <w:tr>
        <w:tc>
          <w:tcPr>
            <w:tcW w:type="dxa" w:w="4680"/>
          </w:tcPr>
          <w:p>
            <w:pPr>
              <w:pStyle w:val="FigureCaption"/>
              <w:jc w:val="center"/>
            </w:pPr>
            <w:r>
              <w:t>Figure 25: First Google sign-in, profile completion</w:t>
            </w:r>
          </w:p>
        </w:tc>
        <w:tc>
          <w:tcPr>
            <w:tcW w:type="dxa" w:w="4680"/>
          </w:tcPr>
          <w:p>
            <w:pPr>
              <w:pStyle w:val="FigureCaption"/>
              <w:jc w:val="center"/>
            </w:pPr>
            <w:r>
              <w:t>Figure 26: Resident profile with POPIA account deletion</w:t>
            </w:r>
          </w:p>
        </w:tc>
      </w:tr>
    </w:tbl>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Firestore as well, as binary documents in the </w:t>
      </w:r>
      <w:r>
        <w:rPr>
          <w:rFonts w:ascii="Consolas" w:hAnsi="Consolas"/>
          <w:sz w:val="18"/>
        </w:rPr>
        <w:t>photos</w:t>
      </w:r>
      <w:r>
        <w:t xml:space="preserve"> collection (decision D3), so the system needs no separate file store. Figure 27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4696750"/>
            <wp:docPr id="29" name="Picture 29"/>
            <wp:cNvGraphicFramePr>
              <a:graphicFrameLocks noChangeAspect="1"/>
            </wp:cNvGraphicFramePr>
            <a:graphic>
              <a:graphicData uri="http://schemas.openxmlformats.org/drawingml/2006/picture">
                <pic:pic>
                  <pic:nvPicPr>
                    <pic:cNvPr id="0" name="data-model.png"/>
                    <pic:cNvPicPr/>
                  </pic:nvPicPr>
                  <pic:blipFill>
                    <a:blip r:embed="rId39"/>
                    <a:stretch>
                      <a:fillRect/>
                    </a:stretch>
                  </pic:blipFill>
                  <pic:spPr>
                    <a:xfrm>
                      <a:off x="0" y="0"/>
                      <a:ext cx="5943600" cy="4696750"/>
                    </a:xfrm>
                    <a:prstGeom prst="rect"/>
                  </pic:spPr>
                </pic:pic>
              </a:graphicData>
            </a:graphic>
          </wp:inline>
        </w:drawing>
      </w:r>
    </w:p>
    <w:p>
      <w:pPr>
        <w:pStyle w:val="FigureCaption"/>
        <w:jc w:val="center"/>
      </w:pPr>
      <w:r>
        <w:t>Figure 27: Firestore document model</w:t>
      </w:r>
    </w:p>
    <w:p>
      <w:pPr>
        <w:pStyle w:val="Table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791"/>
        <w:gridCol w:w="1717"/>
        <w:gridCol w:w="2423"/>
        <w:gridCol w:w="2429"/>
      </w:tblGrid>
      <w:tr>
        <w:trPr>
          <w:tblHeader w:val="true"/>
        </w:trPr>
        <w:tc>
          <w:tcPr>
            <w:tcW w:type="dxa" w:w="2791"/>
            <w:shd w:val="clear" w:color="auto" w:fill="D5EBF4"/>
          </w:tcPr>
          <w:p>
            <w:pPr>
              <w:spacing w:after="0"/>
            </w:pPr>
            <w:r>
              <w:rPr>
                <w:b/>
                <w:sz w:val="18"/>
              </w:rPr>
              <w:t>Collection / field</w:t>
            </w:r>
          </w:p>
        </w:tc>
        <w:tc>
          <w:tcPr>
            <w:tcW w:type="dxa" w:w="1717"/>
            <w:shd w:val="clear" w:color="auto" w:fill="D5EBF4"/>
          </w:tcPr>
          <w:p>
            <w:pPr>
              <w:spacing w:after="0"/>
            </w:pPr>
            <w:r>
              <w:rPr>
                <w:b/>
                <w:sz w:val="18"/>
              </w:rPr>
              <w:t>Type</w:t>
            </w:r>
          </w:p>
        </w:tc>
        <w:tc>
          <w:tcPr>
            <w:tcW w:type="dxa" w:w="2423"/>
            <w:shd w:val="clear" w:color="auto" w:fill="D5EBF4"/>
          </w:tcPr>
          <w:p>
            <w:pPr>
              <w:spacing w:after="0"/>
            </w:pPr>
            <w:r>
              <w:rPr>
                <w:b/>
                <w:sz w:val="18"/>
              </w:rPr>
              <w:t>Key / required</w:t>
            </w:r>
          </w:p>
        </w:tc>
        <w:tc>
          <w:tcPr>
            <w:tcW w:type="dxa" w:w="2429"/>
            <w:shd w:val="clear" w:color="auto" w:fill="D5EBF4"/>
          </w:tcPr>
          <w:p>
            <w:pPr>
              <w:spacing w:after="0"/>
            </w:pPr>
            <w:r>
              <w:rPr>
                <w:b/>
                <w:sz w:val="18"/>
              </w:rPr>
              <w:t>Purpose</w:t>
            </w:r>
          </w:p>
        </w:tc>
      </w:tr>
      <w:tr>
        <w:tc>
          <w:tcPr>
            <w:tcW w:type="dxa" w:w="2791"/>
          </w:tcPr>
          <w:p>
            <w:pPr>
              <w:spacing w:after="0"/>
            </w:pPr>
            <w:r>
              <w:rPr>
                <w:b/>
                <w:sz w:val="18"/>
              </w:rPr>
              <w:t>users/{uid}</w:t>
            </w:r>
          </w:p>
        </w:tc>
        <w:tc>
          <w:tcPr>
            <w:tcW w:type="dxa" w:w="1717"/>
          </w:tcPr>
          <w:p>
            <w:pPr>
              <w:spacing w:after="0"/>
            </w:pPr>
          </w:p>
        </w:tc>
        <w:tc>
          <w:tcPr>
            <w:tcW w:type="dxa" w:w="2423"/>
          </w:tcPr>
          <w:p>
            <w:pPr>
              <w:spacing w:after="0"/>
            </w:pPr>
            <w:r>
              <w:rPr>
                <w:sz w:val="18"/>
              </w:rPr>
              <w:t>uid = Auth user id (PK)</w:t>
            </w:r>
          </w:p>
        </w:tc>
        <w:tc>
          <w:tcPr>
            <w:tcW w:type="dxa" w:w="2429"/>
          </w:tcPr>
          <w:p>
            <w:pPr>
              <w:spacing w:after="0"/>
            </w:pPr>
            <w:r>
              <w:rPr>
                <w:sz w:val="18"/>
              </w:rPr>
              <w:t>Profile for every account</w:t>
            </w:r>
          </w:p>
        </w:tc>
      </w:tr>
      <w:tr>
        <w:tc>
          <w:tcPr>
            <w:tcW w:type="dxa" w:w="2791"/>
          </w:tcPr>
          <w:p>
            <w:pPr>
              <w:spacing w:after="0"/>
            </w:pPr>
            <w:r>
              <w:rPr>
                <w:sz w:val="18"/>
              </w:rPr>
              <w:t>name, email</w:t>
            </w:r>
          </w:p>
        </w:tc>
        <w:tc>
          <w:tcPr>
            <w:tcW w:type="dxa" w:w="1717"/>
          </w:tcPr>
          <w:p>
            <w:pPr>
              <w:spacing w:after="0"/>
            </w:pPr>
            <w:r>
              <w:rPr>
                <w:sz w:val="18"/>
              </w:rPr>
              <w:t>string</w:t>
            </w:r>
          </w:p>
        </w:tc>
        <w:tc>
          <w:tcPr>
            <w:tcW w:type="dxa" w:w="2423"/>
          </w:tcPr>
          <w:p>
            <w:pPr>
              <w:spacing w:after="0"/>
            </w:pPr>
            <w:r>
              <w:rPr>
                <w:sz w:val="18"/>
              </w:rPr>
              <w:t>required</w:t>
            </w:r>
          </w:p>
        </w:tc>
        <w:tc>
          <w:tcPr>
            <w:tcW w:type="dxa" w:w="2429"/>
          </w:tcPr>
          <w:p>
            <w:pPr>
              <w:spacing w:after="0"/>
            </w:pPr>
            <w:r>
              <w:rPr>
                <w:sz w:val="18"/>
              </w:rPr>
              <w:t>Display name; sign-in email (unique in Firebase Auth)</w:t>
            </w:r>
          </w:p>
        </w:tc>
      </w:tr>
      <w:tr>
        <w:tc>
          <w:tcPr>
            <w:tcW w:type="dxa" w:w="2791"/>
          </w:tcPr>
          <w:p>
            <w:pPr>
              <w:spacing w:after="0"/>
            </w:pPr>
            <w:r>
              <w:rPr>
                <w:sz w:val="18"/>
              </w:rPr>
              <w:t>role</w:t>
            </w:r>
          </w:p>
        </w:tc>
        <w:tc>
          <w:tcPr>
            <w:tcW w:type="dxa" w:w="1717"/>
          </w:tcPr>
          <w:p>
            <w:pPr>
              <w:spacing w:after="0"/>
            </w:pPr>
            <w:r>
              <w:rPr>
                <w:sz w:val="18"/>
              </w:rPr>
              <w:t>enum RESIDENT, OFFICIAL, FIELD_WORKER, ADMIN</w:t>
            </w:r>
          </w:p>
        </w:tc>
        <w:tc>
          <w:tcPr>
            <w:tcW w:type="dxa" w:w="2423"/>
          </w:tcPr>
          <w:p>
            <w:pPr>
              <w:spacing w:after="0"/>
            </w:pPr>
            <w:r>
              <w:rPr>
                <w:sz w:val="18"/>
              </w:rPr>
              <w:t>required</w:t>
            </w:r>
          </w:p>
        </w:tc>
        <w:tc>
          <w:tcPr>
            <w:tcW w:type="dxa" w:w="2429"/>
          </w:tcPr>
          <w:p>
            <w:pPr>
              <w:spacing w:after="0"/>
            </w:pPr>
            <w:r>
              <w:rPr>
                <w:sz w:val="18"/>
              </w:rPr>
              <w:t>Authorisation, mirrored as a custom claim</w:t>
            </w:r>
          </w:p>
        </w:tc>
      </w:tr>
      <w:tr>
        <w:tc>
          <w:tcPr>
            <w:tcW w:type="dxa" w:w="2791"/>
          </w:tcPr>
          <w:p>
            <w:pPr>
              <w:spacing w:after="0"/>
            </w:pPr>
            <w:r>
              <w:rPr>
                <w:sz w:val="18"/>
              </w:rPr>
              <w:t>departmentId</w:t>
            </w:r>
          </w:p>
        </w:tc>
        <w:tc>
          <w:tcPr>
            <w:tcW w:type="dxa" w:w="1717"/>
          </w:tcPr>
          <w:p>
            <w:pPr>
              <w:spacing w:after="0"/>
            </w:pPr>
            <w:r>
              <w:rPr>
                <w:sz w:val="18"/>
              </w:rPr>
              <w:t>string</w:t>
            </w:r>
          </w:p>
        </w:tc>
        <w:tc>
          <w:tcPr>
            <w:tcW w:type="dxa" w:w="2423"/>
          </w:tcPr>
          <w:p>
            <w:pPr>
              <w:spacing w:after="0"/>
            </w:pPr>
            <w:r>
              <w:rPr>
                <w:sz w:val="18"/>
              </w:rPr>
              <w:t>FK departments; required for officials and workers</w:t>
            </w:r>
          </w:p>
        </w:tc>
        <w:tc>
          <w:tcPr>
            <w:tcW w:type="dxa" w:w="2429"/>
          </w:tcPr>
          <w:p>
            <w:pPr>
              <w:spacing w:after="0"/>
            </w:pPr>
            <w:r>
              <w:rPr>
                <w:sz w:val="18"/>
              </w:rPr>
              <w:t>Department scope (BR-20)</w:t>
            </w:r>
          </w:p>
        </w:tc>
      </w:tr>
      <w:tr>
        <w:tc>
          <w:tcPr>
            <w:tcW w:type="dxa" w:w="2791"/>
          </w:tcPr>
          <w:p>
            <w:pPr>
              <w:spacing w:after="0"/>
            </w:pPr>
            <w:r>
              <w:rPr>
                <w:sz w:val="18"/>
              </w:rPr>
              <w:t>suburb</w:t>
            </w:r>
          </w:p>
        </w:tc>
        <w:tc>
          <w:tcPr>
            <w:tcW w:type="dxa" w:w="1717"/>
          </w:tcPr>
          <w:p>
            <w:pPr>
              <w:spacing w:after="0"/>
            </w:pPr>
            <w:r>
              <w:rPr>
                <w:sz w:val="18"/>
              </w:rPr>
              <w:t>string</w:t>
            </w:r>
          </w:p>
        </w:tc>
        <w:tc>
          <w:tcPr>
            <w:tcW w:type="dxa" w:w="2423"/>
          </w:tcPr>
          <w:p>
            <w:pPr>
              <w:spacing w:after="0"/>
            </w:pPr>
            <w:r>
              <w:rPr>
                <w:sz w:val="18"/>
              </w:rPr>
              <w:t>required for residents</w:t>
            </w:r>
          </w:p>
        </w:tc>
        <w:tc>
          <w:tcPr>
            <w:tcW w:type="dxa" w:w="2429"/>
          </w:tcPr>
          <w:p>
            <w:pPr>
              <w:spacing w:after="0"/>
            </w:pPr>
            <w:r>
              <w:rPr>
                <w:sz w:val="18"/>
              </w:rPr>
              <w:t>Alert targeting (BR-14)</w:t>
            </w:r>
          </w:p>
        </w:tc>
      </w:tr>
      <w:tr>
        <w:tc>
          <w:tcPr>
            <w:tcW w:type="dxa" w:w="2791"/>
          </w:tcPr>
          <w:p>
            <w:pPr>
              <w:spacing w:after="0"/>
            </w:pPr>
            <w:r>
              <w:rPr>
                <w:sz w:val="18"/>
              </w:rPr>
              <w:t>isActive</w:t>
            </w:r>
          </w:p>
        </w:tc>
        <w:tc>
          <w:tcPr>
            <w:tcW w:type="dxa" w:w="1717"/>
          </w:tcPr>
          <w:p>
            <w:pPr>
              <w:spacing w:after="0"/>
            </w:pPr>
            <w:r>
              <w:rPr>
                <w:sz w:val="18"/>
              </w:rPr>
              <w:t>boolean</w:t>
            </w:r>
          </w:p>
        </w:tc>
        <w:tc>
          <w:tcPr>
            <w:tcW w:type="dxa" w:w="2423"/>
          </w:tcPr>
          <w:p>
            <w:pPr>
              <w:spacing w:after="0"/>
            </w:pPr>
            <w:r>
              <w:rPr>
                <w:sz w:val="18"/>
              </w:rPr>
              <w:t>required</w:t>
            </w:r>
          </w:p>
        </w:tc>
        <w:tc>
          <w:tcPr>
            <w:tcW w:type="dxa" w:w="2429"/>
          </w:tcPr>
          <w:p>
            <w:pPr>
              <w:spacing w:after="0"/>
            </w:pPr>
            <w:r>
              <w:rPr>
                <w:sz w:val="18"/>
              </w:rPr>
              <w:t>Deactivation (BR-16)</w:t>
            </w:r>
          </w:p>
        </w:tc>
      </w:tr>
      <w:tr>
        <w:tc>
          <w:tcPr>
            <w:tcW w:type="dxa" w:w="2791"/>
          </w:tcPr>
          <w:p>
            <w:pPr>
              <w:spacing w:after="0"/>
            </w:pPr>
            <w:r>
              <w:rPr>
                <w:b/>
                <w:sz w:val="18"/>
              </w:rPr>
              <w:t>reports/{id}</w:t>
            </w:r>
          </w:p>
        </w:tc>
        <w:tc>
          <w:tcPr>
            <w:tcW w:type="dxa" w:w="1717"/>
          </w:tcPr>
          <w:p>
            <w:pPr>
              <w:spacing w:after="0"/>
            </w:pPr>
          </w:p>
        </w:tc>
        <w:tc>
          <w:tcPr>
            <w:tcW w:type="dxa" w:w="2423"/>
          </w:tcPr>
          <w:p>
            <w:pPr>
              <w:spacing w:after="0"/>
            </w:pPr>
            <w:r>
              <w:rPr>
                <w:sz w:val="18"/>
              </w:rPr>
              <w:t>auto id (PK)</w:t>
            </w:r>
          </w:p>
        </w:tc>
        <w:tc>
          <w:tcPr>
            <w:tcW w:type="dxa" w:w="2429"/>
          </w:tcPr>
          <w:p>
            <w:pPr>
              <w:spacing w:after="0"/>
            </w:pPr>
            <w:r>
              <w:rPr>
                <w:sz w:val="18"/>
              </w:rPr>
              <w:t>Incident report</w:t>
            </w:r>
          </w:p>
        </w:tc>
      </w:tr>
      <w:tr>
        <w:tc>
          <w:tcPr>
            <w:tcW w:type="dxa" w:w="2791"/>
          </w:tcPr>
          <w:p>
            <w:pPr>
              <w:spacing w:after="0"/>
            </w:pPr>
            <w:r>
              <w:rPr>
                <w:sz w:val="18"/>
              </w:rPr>
              <w:t>ref</w:t>
            </w:r>
          </w:p>
        </w:tc>
        <w:tc>
          <w:tcPr>
            <w:tcW w:type="dxa" w:w="1717"/>
          </w:tcPr>
          <w:p>
            <w:pPr>
              <w:spacing w:after="0"/>
            </w:pPr>
            <w:r>
              <w:rPr>
                <w:sz w:val="18"/>
              </w:rPr>
              <w:t>string</w:t>
            </w:r>
          </w:p>
        </w:tc>
        <w:tc>
          <w:tcPr>
            <w:tcW w:type="dxa" w:w="2423"/>
          </w:tcPr>
          <w:p>
            <w:pPr>
              <w:spacing w:after="0"/>
            </w:pPr>
            <w:r>
              <w:rPr>
                <w:sz w:val="18"/>
              </w:rPr>
              <w:t>required, unique</w:t>
            </w:r>
          </w:p>
        </w:tc>
        <w:tc>
          <w:tcPr>
            <w:tcW w:type="dxa" w:w="2429"/>
          </w:tcPr>
          <w:p>
            <w:pPr>
              <w:spacing w:after="0"/>
            </w:pPr>
            <w:r>
              <w:rPr>
                <w:sz w:val="18"/>
              </w:rPr>
              <w:t>CL-YYYY-NNNN (BR-04)</w:t>
            </w:r>
          </w:p>
        </w:tc>
      </w:tr>
      <w:tr>
        <w:tc>
          <w:tcPr>
            <w:tcW w:type="dxa" w:w="2791"/>
          </w:tcPr>
          <w:p>
            <w:pPr>
              <w:spacing w:after="0"/>
            </w:pPr>
            <w:r>
              <w:rPr>
                <w:sz w:val="18"/>
              </w:rPr>
              <w:t>reporterId, reporterName</w:t>
            </w:r>
          </w:p>
        </w:tc>
        <w:tc>
          <w:tcPr>
            <w:tcW w:type="dxa" w:w="1717"/>
          </w:tcPr>
          <w:p>
            <w:pPr>
              <w:spacing w:after="0"/>
            </w:pPr>
            <w:r>
              <w:rPr>
                <w:sz w:val="18"/>
              </w:rPr>
              <w:t>string</w:t>
            </w:r>
          </w:p>
        </w:tc>
        <w:tc>
          <w:tcPr>
            <w:tcW w:type="dxa" w:w="2423"/>
          </w:tcPr>
          <w:p>
            <w:pPr>
              <w:spacing w:after="0"/>
            </w:pPr>
            <w:r>
              <w:rPr>
                <w:sz w:val="18"/>
              </w:rPr>
              <w:t>FK users, required</w:t>
            </w:r>
          </w:p>
        </w:tc>
        <w:tc>
          <w:tcPr>
            <w:tcW w:type="dxa" w:w="2429"/>
          </w:tcPr>
          <w:p>
            <w:pPr>
              <w:spacing w:after="0"/>
            </w:pPr>
            <w:r>
              <w:rPr>
                <w:sz w:val="18"/>
              </w:rPr>
              <w:t>Reporter (staff-only visibility)</w:t>
            </w:r>
          </w:p>
        </w:tc>
      </w:tr>
      <w:tr>
        <w:tc>
          <w:tcPr>
            <w:tcW w:type="dxa" w:w="2791"/>
          </w:tcPr>
          <w:p>
            <w:pPr>
              <w:spacing w:after="0"/>
            </w:pPr>
            <w:r>
              <w:rPr>
                <w:sz w:val="18"/>
              </w:rPr>
              <w:t>categoryId, departmentId</w:t>
            </w:r>
          </w:p>
        </w:tc>
        <w:tc>
          <w:tcPr>
            <w:tcW w:type="dxa" w:w="1717"/>
          </w:tcPr>
          <w:p>
            <w:pPr>
              <w:spacing w:after="0"/>
            </w:pPr>
            <w:r>
              <w:rPr>
                <w:sz w:val="18"/>
              </w:rPr>
              <w:t>string</w:t>
            </w:r>
          </w:p>
        </w:tc>
        <w:tc>
          <w:tcPr>
            <w:tcW w:type="dxa" w:w="2423"/>
          </w:tcPr>
          <w:p>
            <w:pPr>
              <w:spacing w:after="0"/>
            </w:pPr>
            <w:r>
              <w:rPr>
                <w:sz w:val="18"/>
              </w:rPr>
              <w:t>FK, required</w:t>
            </w:r>
          </w:p>
        </w:tc>
        <w:tc>
          <w:tcPr>
            <w:tcW w:type="dxa" w:w="2429"/>
          </w:tcPr>
          <w:p>
            <w:pPr>
              <w:spacing w:after="0"/>
            </w:pPr>
            <w:r>
              <w:rPr>
                <w:sz w:val="18"/>
              </w:rPr>
              <w:t>Routing</w:t>
            </w:r>
          </w:p>
        </w:tc>
      </w:tr>
      <w:tr>
        <w:tc>
          <w:tcPr>
            <w:tcW w:type="dxa" w:w="2791"/>
          </w:tcPr>
          <w:p>
            <w:pPr>
              <w:spacing w:after="0"/>
            </w:pPr>
            <w:r>
              <w:rPr>
                <w:sz w:val="18"/>
              </w:rPr>
              <w:t>description</w:t>
            </w:r>
          </w:p>
        </w:tc>
        <w:tc>
          <w:tcPr>
            <w:tcW w:type="dxa" w:w="1717"/>
          </w:tcPr>
          <w:p>
            <w:pPr>
              <w:spacing w:after="0"/>
            </w:pPr>
            <w:r>
              <w:rPr>
                <w:sz w:val="18"/>
              </w:rPr>
              <w:t>string (10–300)</w:t>
            </w:r>
          </w:p>
        </w:tc>
        <w:tc>
          <w:tcPr>
            <w:tcW w:type="dxa" w:w="2423"/>
          </w:tcPr>
          <w:p>
            <w:pPr>
              <w:spacing w:after="0"/>
            </w:pPr>
            <w:r>
              <w:rPr>
                <w:sz w:val="18"/>
              </w:rPr>
              <w:t>required</w:t>
            </w:r>
          </w:p>
        </w:tc>
        <w:tc>
          <w:tcPr>
            <w:tcW w:type="dxa" w:w="2429"/>
          </w:tcPr>
          <w:p>
            <w:pPr>
              <w:spacing w:after="0"/>
            </w:pPr>
            <w:r>
              <w:rPr>
                <w:sz w:val="18"/>
              </w:rPr>
              <w:t>Resident description</w:t>
            </w:r>
          </w:p>
        </w:tc>
      </w:tr>
      <w:tr>
        <w:tc>
          <w:tcPr>
            <w:tcW w:type="dxa" w:w="2791"/>
          </w:tcPr>
          <w:p>
            <w:pPr>
              <w:spacing w:after="0"/>
            </w:pPr>
            <w:r>
              <w:rPr>
                <w:sz w:val="18"/>
              </w:rPr>
              <w:t>location, geohash</w:t>
            </w:r>
          </w:p>
        </w:tc>
        <w:tc>
          <w:tcPr>
            <w:tcW w:type="dxa" w:w="1717"/>
          </w:tcPr>
          <w:p>
            <w:pPr>
              <w:spacing w:after="0"/>
            </w:pPr>
            <w:r>
              <w:rPr>
                <w:sz w:val="18"/>
              </w:rPr>
              <w:t>{lat,lng}, string</w:t>
            </w:r>
          </w:p>
        </w:tc>
        <w:tc>
          <w:tcPr>
            <w:tcW w:type="dxa" w:w="2423"/>
          </w:tcPr>
          <w:p>
            <w:pPr>
              <w:spacing w:after="0"/>
            </w:pPr>
            <w:r>
              <w:rPr>
                <w:sz w:val="18"/>
              </w:rPr>
              <w:t>required</w:t>
            </w:r>
          </w:p>
        </w:tc>
        <w:tc>
          <w:tcPr>
            <w:tcW w:type="dxa" w:w="2429"/>
          </w:tcPr>
          <w:p>
            <w:pPr>
              <w:spacing w:after="0"/>
            </w:pPr>
            <w:r>
              <w:rPr>
                <w:sz w:val="18"/>
              </w:rPr>
              <w:t>Map position; geohash for the 100 m duplicate query</w:t>
            </w:r>
          </w:p>
        </w:tc>
      </w:tr>
      <w:tr>
        <w:tc>
          <w:tcPr>
            <w:tcW w:type="dxa" w:w="2791"/>
          </w:tcPr>
          <w:p>
            <w:pPr>
              <w:spacing w:after="0"/>
            </w:pPr>
            <w:r>
              <w:rPr>
                <w:sz w:val="18"/>
              </w:rPr>
              <w:t>suburb, landmark</w:t>
            </w:r>
          </w:p>
        </w:tc>
        <w:tc>
          <w:tcPr>
            <w:tcW w:type="dxa" w:w="1717"/>
          </w:tcPr>
          <w:p>
            <w:pPr>
              <w:spacing w:after="0"/>
            </w:pPr>
            <w:r>
              <w:rPr>
                <w:sz w:val="18"/>
              </w:rPr>
              <w:t>string</w:t>
            </w:r>
          </w:p>
        </w:tc>
        <w:tc>
          <w:tcPr>
            <w:tcW w:type="dxa" w:w="2423"/>
          </w:tcPr>
          <w:p>
            <w:pPr>
              <w:spacing w:after="0"/>
            </w:pPr>
            <w:r>
              <w:rPr>
                <w:sz w:val="18"/>
              </w:rPr>
              <w:t>suburb required</w:t>
            </w:r>
          </w:p>
        </w:tc>
        <w:tc>
          <w:tcPr>
            <w:tcW w:type="dxa" w:w="2429"/>
          </w:tcPr>
          <w:p>
            <w:pPr>
              <w:spacing w:after="0"/>
            </w:pPr>
            <w:r>
              <w:rPr>
                <w:sz w:val="18"/>
              </w:rPr>
              <w:t>Human-readable location</w:t>
            </w:r>
          </w:p>
        </w:tc>
      </w:tr>
      <w:tr>
        <w:tc>
          <w:tcPr>
            <w:tcW w:type="dxa" w:w="2791"/>
          </w:tcPr>
          <w:p>
            <w:pPr>
              <w:spacing w:after="0"/>
            </w:pPr>
            <w:r>
              <w:rPr>
                <w:sz w:val="18"/>
              </w:rPr>
              <w:t>severity</w:t>
            </w:r>
          </w:p>
        </w:tc>
        <w:tc>
          <w:tcPr>
            <w:tcW w:type="dxa" w:w="1717"/>
          </w:tcPr>
          <w:p>
            <w:pPr>
              <w:spacing w:after="0"/>
            </w:pPr>
            <w:r>
              <w:rPr>
                <w:sz w:val="18"/>
              </w:rPr>
              <w:t>enum HIGH, MEDIUM, LOW</w:t>
            </w:r>
          </w:p>
        </w:tc>
        <w:tc>
          <w:tcPr>
            <w:tcW w:type="dxa" w:w="2423"/>
          </w:tcPr>
          <w:p>
            <w:pPr>
              <w:spacing w:after="0"/>
            </w:pPr>
            <w:r>
              <w:rPr>
                <w:sz w:val="18"/>
              </w:rPr>
              <w:t>required</w:t>
            </w:r>
          </w:p>
        </w:tc>
        <w:tc>
          <w:tcPr>
            <w:tcW w:type="dxa" w:w="2429"/>
          </w:tcPr>
          <w:p>
            <w:pPr>
              <w:spacing w:after="0"/>
            </w:pPr>
            <w:r>
              <w:rPr>
                <w:sz w:val="18"/>
              </w:rPr>
              <w:t>Priority of the resulting task</w:t>
            </w:r>
          </w:p>
        </w:tc>
      </w:tr>
      <w:tr>
        <w:tc>
          <w:tcPr>
            <w:tcW w:type="dxa" w:w="2791"/>
          </w:tcPr>
          <w:p>
            <w:pPr>
              <w:spacing w:after="0"/>
            </w:pPr>
            <w:r>
              <w:rPr>
                <w:sz w:val="18"/>
              </w:rPr>
              <w:t>photoIds</w:t>
            </w:r>
          </w:p>
        </w:tc>
        <w:tc>
          <w:tcPr>
            <w:tcW w:type="dxa" w:w="1717"/>
          </w:tcPr>
          <w:p>
            <w:pPr>
              <w:spacing w:after="0"/>
            </w:pPr>
            <w:r>
              <w:rPr>
                <w:sz w:val="18"/>
              </w:rPr>
              <w:t>string[0..3]</w:t>
            </w:r>
          </w:p>
        </w:tc>
        <w:tc>
          <w:tcPr>
            <w:tcW w:type="dxa" w:w="2423"/>
          </w:tcPr>
          <w:p>
            <w:pPr>
              <w:spacing w:after="0"/>
            </w:pPr>
            <w:r>
              <w:rPr>
                <w:sz w:val="18"/>
              </w:rPr>
              <w:t>required (may be empty)</w:t>
            </w:r>
          </w:p>
        </w:tc>
        <w:tc>
          <w:tcPr>
            <w:tcW w:type="dxa" w:w="2429"/>
          </w:tcPr>
          <w:p>
            <w:pPr>
              <w:spacing w:after="0"/>
            </w:pPr>
            <w:r>
              <w:rPr>
                <w:sz w:val="18"/>
              </w:rPr>
              <w:t>Ids of evidence photos (</w:t>
            </w:r>
            <w:r>
              <w:rPr>
                <w:rFonts w:ascii="Consolas" w:hAnsi="Consolas"/>
                <w:sz w:val="18"/>
              </w:rPr>
              <w:t>photos</w:t>
            </w:r>
            <w:r>
              <w:rPr>
                <w:sz w:val="18"/>
              </w:rPr>
              <w:t>)</w:t>
            </w:r>
          </w:p>
        </w:tc>
      </w:tr>
      <w:tr>
        <w:tc>
          <w:tcPr>
            <w:tcW w:type="dxa" w:w="2791"/>
          </w:tcPr>
          <w:p>
            <w:pPr>
              <w:spacing w:after="0"/>
            </w:pPr>
            <w:r>
              <w:rPr>
                <w:sz w:val="18"/>
              </w:rPr>
              <w:t>status</w:t>
            </w:r>
          </w:p>
        </w:tc>
        <w:tc>
          <w:tcPr>
            <w:tcW w:type="dxa" w:w="1717"/>
          </w:tcPr>
          <w:p>
            <w:pPr>
              <w:spacing w:after="0"/>
            </w:pPr>
            <w:r>
              <w:rPr>
                <w:sz w:val="18"/>
              </w:rPr>
              <w:t>enum (8 states)</w:t>
            </w:r>
          </w:p>
        </w:tc>
        <w:tc>
          <w:tcPr>
            <w:tcW w:type="dxa" w:w="2423"/>
          </w:tcPr>
          <w:p>
            <w:pPr>
              <w:spacing w:after="0"/>
            </w:pPr>
            <w:r>
              <w:rPr>
                <w:sz w:val="18"/>
              </w:rPr>
              <w:t>required</w:t>
            </w:r>
          </w:p>
        </w:tc>
        <w:tc>
          <w:tcPr>
            <w:tcW w:type="dxa" w:w="2429"/>
          </w:tcPr>
          <w:p>
            <w:pPr>
              <w:spacing w:after="0"/>
            </w:pPr>
            <w:r>
              <w:rPr>
                <w:sz w:val="18"/>
              </w:rPr>
              <w:t>Lifecycle (Figure 7)</w:t>
            </w:r>
          </w:p>
        </w:tc>
      </w:tr>
      <w:tr>
        <w:tc>
          <w:tcPr>
            <w:tcW w:type="dxa" w:w="2791"/>
          </w:tcPr>
          <w:p>
            <w:pPr>
              <w:spacing w:after="0"/>
            </w:pPr>
            <w:r>
              <w:rPr>
                <w:sz w:val="18"/>
              </w:rPr>
              <w:t>assignedWorkerId, activeTaskId</w:t>
            </w:r>
          </w:p>
        </w:tc>
        <w:tc>
          <w:tcPr>
            <w:tcW w:type="dxa" w:w="1717"/>
          </w:tcPr>
          <w:p>
            <w:pPr>
              <w:spacing w:after="0"/>
            </w:pPr>
            <w:r>
              <w:rPr>
                <w:sz w:val="18"/>
              </w:rPr>
              <w:t>string</w:t>
            </w:r>
          </w:p>
        </w:tc>
        <w:tc>
          <w:tcPr>
            <w:tcW w:type="dxa" w:w="2423"/>
          </w:tcPr>
          <w:p>
            <w:pPr>
              <w:spacing w:after="0"/>
            </w:pPr>
            <w:r>
              <w:rPr>
                <w:sz w:val="18"/>
              </w:rPr>
              <w:t>FK, optional</w:t>
            </w:r>
          </w:p>
        </w:tc>
        <w:tc>
          <w:tcPr>
            <w:tcW w:type="dxa" w:w="2429"/>
          </w:tcPr>
          <w:p>
            <w:pPr>
              <w:spacing w:after="0"/>
            </w:pPr>
            <w:r>
              <w:rPr>
                <w:sz w:val="18"/>
              </w:rPr>
              <w:t>Current assignment (BR-06)</w:t>
            </w:r>
          </w:p>
        </w:tc>
      </w:tr>
      <w:tr>
        <w:tc>
          <w:tcPr>
            <w:tcW w:type="dxa" w:w="2791"/>
          </w:tcPr>
          <w:p>
            <w:pPr>
              <w:spacing w:after="0"/>
            </w:pPr>
            <w:r>
              <w:rPr>
                <w:sz w:val="18"/>
              </w:rPr>
              <w:t>parentReportId, followerIds, affectedCount</w:t>
            </w:r>
          </w:p>
        </w:tc>
        <w:tc>
          <w:tcPr>
            <w:tcW w:type="dxa" w:w="1717"/>
          </w:tcPr>
          <w:p>
            <w:pPr>
              <w:spacing w:after="0"/>
            </w:pPr>
            <w:r>
              <w:rPr>
                <w:sz w:val="18"/>
              </w:rPr>
              <w:t>string, string[], int</w:t>
            </w:r>
          </w:p>
        </w:tc>
        <w:tc>
          <w:tcPr>
            <w:tcW w:type="dxa" w:w="2423"/>
          </w:tcPr>
          <w:p>
            <w:pPr>
              <w:spacing w:after="0"/>
            </w:pPr>
            <w:r>
              <w:rPr>
                <w:sz w:val="18"/>
              </w:rPr>
              <w:t>optional / required</w:t>
            </w:r>
          </w:p>
        </w:tc>
        <w:tc>
          <w:tcPr>
            <w:tcW w:type="dxa" w:w="2429"/>
          </w:tcPr>
          <w:p>
            <w:pPr>
              <w:spacing w:after="0"/>
            </w:pPr>
            <w:r>
              <w:rPr>
                <w:sz w:val="18"/>
              </w:rPr>
              <w:t>Duplicate linkage (BR-03)</w:t>
            </w:r>
          </w:p>
        </w:tc>
      </w:tr>
      <w:tr>
        <w:tc>
          <w:tcPr>
            <w:tcW w:type="dxa" w:w="2791"/>
          </w:tcPr>
          <w:p>
            <w:pPr>
              <w:spacing w:after="0"/>
            </w:pPr>
            <w:r>
              <w:rPr>
                <w:sz w:val="18"/>
              </w:rPr>
              <w:t>resolutionNotes, resolutionPhotoPaths</w:t>
            </w:r>
          </w:p>
        </w:tc>
        <w:tc>
          <w:tcPr>
            <w:tcW w:type="dxa" w:w="1717"/>
          </w:tcPr>
          <w:p>
            <w:pPr>
              <w:spacing w:after="0"/>
            </w:pPr>
            <w:r>
              <w:rPr>
                <w:sz w:val="18"/>
              </w:rPr>
              <w:t>string, string[]</w:t>
            </w:r>
          </w:p>
        </w:tc>
        <w:tc>
          <w:tcPr>
            <w:tcW w:type="dxa" w:w="2423"/>
          </w:tcPr>
          <w:p>
            <w:pPr>
              <w:spacing w:after="0"/>
            </w:pPr>
            <w:r>
              <w:rPr>
                <w:sz w:val="18"/>
              </w:rPr>
              <w:t>optional</w:t>
            </w:r>
          </w:p>
        </w:tc>
        <w:tc>
          <w:tcPr>
            <w:tcW w:type="dxa" w:w="2429"/>
          </w:tcPr>
          <w:p>
            <w:pPr>
              <w:spacing w:after="0"/>
            </w:pPr>
            <w:r>
              <w:rPr>
                <w:sz w:val="18"/>
              </w:rPr>
              <w:t>Copied from the completed task</w:t>
            </w:r>
          </w:p>
        </w:tc>
      </w:tr>
      <w:tr>
        <w:tc>
          <w:tcPr>
            <w:tcW w:type="dxa" w:w="2791"/>
          </w:tcPr>
          <w:p>
            <w:pPr>
              <w:spacing w:after="0"/>
            </w:pPr>
            <w:r>
              <w:rPr>
                <w:sz w:val="18"/>
              </w:rPr>
              <w:t>createdAt, updatedAt, resolvedAt, escalatedAt, closedAt</w:t>
            </w:r>
          </w:p>
        </w:tc>
        <w:tc>
          <w:tcPr>
            <w:tcW w:type="dxa" w:w="1717"/>
          </w:tcPr>
          <w:p>
            <w:pPr>
              <w:spacing w:after="0"/>
            </w:pPr>
            <w:r>
              <w:rPr>
                <w:sz w:val="18"/>
              </w:rPr>
              <w:t>timestamp</w:t>
            </w:r>
          </w:p>
        </w:tc>
        <w:tc>
          <w:tcPr>
            <w:tcW w:type="dxa" w:w="2423"/>
          </w:tcPr>
          <w:p>
            <w:pPr>
              <w:spacing w:after="0"/>
            </w:pPr>
            <w:r>
              <w:rPr>
                <w:sz w:val="18"/>
              </w:rPr>
              <w:t>createdAt/updatedAt required</w:t>
            </w:r>
          </w:p>
        </w:tc>
        <w:tc>
          <w:tcPr>
            <w:tcW w:type="dxa" w:w="2429"/>
          </w:tcPr>
          <w:p>
            <w:pPr>
              <w:spacing w:after="0"/>
            </w:pPr>
            <w:r>
              <w:rPr>
                <w:sz w:val="18"/>
              </w:rPr>
              <w:t>Lifecycle times, SLA and analytics</w:t>
            </w:r>
          </w:p>
        </w:tc>
      </w:tr>
      <w:tr>
        <w:tc>
          <w:tcPr>
            <w:tcW w:type="dxa" w:w="2791"/>
          </w:tcPr>
          <w:p>
            <w:pPr>
              <w:spacing w:after="0"/>
            </w:pPr>
            <w:r>
              <w:rPr>
                <w:b/>
                <w:sz w:val="18"/>
              </w:rPr>
              <w:t>reports/{id}/history/{id}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Append-only audit trail: from, to, event, actorId, actorRole, actorName, note, at</w:t>
            </w:r>
          </w:p>
        </w:tc>
      </w:tr>
      <w:tr>
        <w:tc>
          <w:tcPr>
            <w:tcW w:type="dxa" w:w="2791"/>
          </w:tcPr>
          <w:p>
            <w:pPr>
              <w:spacing w:after="0"/>
            </w:pPr>
            <w:r>
              <w:rPr>
                <w:b/>
                <w:sz w:val="18"/>
              </w:rPr>
              <w:t>reports/{id}/comments/{id}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Internal notes: authorId, authorRole, text, createdAt</w:t>
            </w:r>
          </w:p>
        </w:tc>
      </w:tr>
      <w:tr>
        <w:tc>
          <w:tcPr>
            <w:tcW w:type="dxa" w:w="2791"/>
          </w:tcPr>
          <w:p>
            <w:pPr>
              <w:spacing w:after="0"/>
            </w:pPr>
            <w:r>
              <w:rPr>
                <w:b/>
                <w:sz w:val="18"/>
              </w:rPr>
              <w:t>publicReports/{id}</w:t>
            </w:r>
          </w:p>
        </w:tc>
        <w:tc>
          <w:tcPr>
            <w:tcW w:type="dxa" w:w="1717"/>
          </w:tcPr>
          <w:p>
            <w:pPr>
              <w:spacing w:after="0"/>
            </w:pPr>
          </w:p>
        </w:tc>
        <w:tc>
          <w:tcPr>
            <w:tcW w:type="dxa" w:w="2423"/>
          </w:tcPr>
          <w:p>
            <w:pPr>
              <w:spacing w:after="0"/>
            </w:pPr>
            <w:r>
              <w:rPr>
                <w:sz w:val="18"/>
              </w:rPr>
              <w:t>id = report id</w:t>
            </w:r>
          </w:p>
        </w:tc>
        <w:tc>
          <w:tcPr>
            <w:tcW w:type="dxa" w:w="2429"/>
          </w:tcPr>
          <w:p>
            <w:pPr>
              <w:spacing w:after="0"/>
            </w:pPr>
            <w:r>
              <w:rPr>
                <w:sz w:val="18"/>
              </w:rPr>
              <w:t>Privacy-safe projection: ref, category, status, location rounded to about 100 m, suburb, isOpen</w:t>
            </w:r>
          </w:p>
        </w:tc>
      </w:tr>
      <w:tr>
        <w:tc>
          <w:tcPr>
            <w:tcW w:type="dxa" w:w="2791"/>
          </w:tcPr>
          <w:p>
            <w:pPr>
              <w:spacing w:after="0"/>
            </w:pPr>
            <w:r>
              <w:rPr>
                <w:b/>
                <w:sz w:val="18"/>
              </w:rPr>
              <w:t>tasks/{id}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Assignment: reportId (FK), workerId (FK), assignedBy, departmentId, priority, status, notes, completionNotes, proofPaths, timestamps</w:t>
            </w:r>
          </w:p>
        </w:tc>
      </w:tr>
      <w:tr>
        <w:tc>
          <w:tcPr>
            <w:tcW w:type="dxa" w:w="2791"/>
          </w:tcPr>
          <w:p>
            <w:pPr>
              <w:spacing w:after="0"/>
            </w:pPr>
            <w:r>
              <w:rPr>
                <w:b/>
                <w:sz w:val="18"/>
              </w:rPr>
              <w:t>alerts/{id}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type, title (≤ 100), message (≤ 500), targetSuburbs[], createdBy (FK), isActive, recipientCount, readCount, createdAt, expiresAt</w:t>
            </w:r>
          </w:p>
        </w:tc>
      </w:tr>
      <w:tr>
        <w:tc>
          <w:tcPr>
            <w:tcW w:type="dxa" w:w="2791"/>
          </w:tcPr>
          <w:p>
            <w:pPr>
              <w:spacing w:after="0"/>
            </w:pPr>
            <w:r>
              <w:rPr>
                <w:b/>
                <w:sz w:val="18"/>
              </w:rPr>
              <w:t>alerts/{id}/recipients/{uid}</w:t>
            </w:r>
          </w:p>
        </w:tc>
        <w:tc>
          <w:tcPr>
            <w:tcW w:type="dxa" w:w="1717"/>
          </w:tcPr>
          <w:p>
            <w:pPr>
              <w:spacing w:after="0"/>
            </w:pPr>
          </w:p>
        </w:tc>
        <w:tc>
          <w:tcPr>
            <w:tcW w:type="dxa" w:w="2423"/>
          </w:tcPr>
          <w:p>
            <w:pPr>
              <w:spacing w:after="0"/>
            </w:pPr>
            <w:r>
              <w:rPr>
                <w:sz w:val="18"/>
              </w:rPr>
              <w:t>uid (PK, FK users)</w:t>
            </w:r>
          </w:p>
        </w:tc>
        <w:tc>
          <w:tcPr>
            <w:tcW w:type="dxa" w:w="2429"/>
          </w:tcPr>
          <w:p>
            <w:pPr>
              <w:spacing w:after="0"/>
            </w:pPr>
            <w:r>
              <w:rPr>
                <w:sz w:val="18"/>
              </w:rPr>
              <w:t>Delivery record: channel, deliveredAt, readAt</w:t>
            </w:r>
          </w:p>
        </w:tc>
      </w:tr>
      <w:tr>
        <w:tc>
          <w:tcPr>
            <w:tcW w:type="dxa" w:w="2791"/>
          </w:tcPr>
          <w:p>
            <w:pPr>
              <w:spacing w:after="0"/>
            </w:pPr>
            <w:r>
              <w:rPr>
                <w:b/>
                <w:sz w:val="18"/>
              </w:rPr>
              <w:t>users/{uid}/notifications/{id}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type, title, body, link, readAt, createdAt</w:t>
            </w:r>
          </w:p>
        </w:tc>
      </w:tr>
      <w:tr>
        <w:tc>
          <w:tcPr>
            <w:tcW w:type="dxa" w:w="2791"/>
          </w:tcPr>
          <w:p>
            <w:pPr>
              <w:spacing w:after="0"/>
            </w:pPr>
            <w:r>
              <w:rPr>
                <w:b/>
                <w:sz w:val="18"/>
              </w:rPr>
              <w:t>departments/{id}</w:t>
            </w:r>
            <w:r>
              <w:rPr>
                <w:sz w:val="18"/>
              </w:rPr>
              <w:t xml:space="preserve">, </w:t>
            </w:r>
            <w:r>
              <w:rPr>
                <w:b/>
                <w:sz w:val="18"/>
              </w:rPr>
              <w:t>categories/{id}</w:t>
            </w:r>
          </w:p>
        </w:tc>
        <w:tc>
          <w:tcPr>
            <w:tcW w:type="dxa" w:w="1717"/>
          </w:tcPr>
          <w:p>
            <w:pPr>
              <w:spacing w:after="0"/>
            </w:pPr>
          </w:p>
        </w:tc>
        <w:tc>
          <w:tcPr>
            <w:tcW w:type="dxa" w:w="2423"/>
          </w:tcPr>
          <w:p>
            <w:pPr>
              <w:spacing w:after="0"/>
            </w:pPr>
            <w:r>
              <w:rPr>
                <w:sz w:val="18"/>
              </w:rPr>
              <w:t>slug id</w:t>
            </w:r>
          </w:p>
        </w:tc>
        <w:tc>
          <w:tcPr>
            <w:tcW w:type="dxa" w:w="2429"/>
          </w:tcPr>
          <w:p>
            <w:pPr>
              <w:spacing w:after="0"/>
            </w:pPr>
            <w:r>
              <w:rPr>
                <w:sz w:val="18"/>
              </w:rPr>
              <w:t>name (unique), slaHours (1–720) / icon and departmentId (FK), isActive</w:t>
            </w:r>
          </w:p>
        </w:tc>
      </w:tr>
      <w:tr>
        <w:tc>
          <w:tcPr>
            <w:tcW w:type="dxa" w:w="2791"/>
          </w:tcPr>
          <w:p>
            <w:pPr>
              <w:spacing w:after="0"/>
            </w:pPr>
            <w:r>
              <w:rPr>
                <w:b/>
                <w:sz w:val="18"/>
              </w:rPr>
              <w:t>users/{uid}/pushTokens/{hash}</w:t>
            </w:r>
          </w:p>
        </w:tc>
        <w:tc>
          <w:tcPr>
            <w:tcW w:type="dxa" w:w="1717"/>
          </w:tcPr>
          <w:p>
            <w:pPr>
              <w:spacing w:after="0"/>
            </w:pPr>
          </w:p>
        </w:tc>
        <w:tc>
          <w:tcPr>
            <w:tcW w:type="dxa" w:w="2423"/>
          </w:tcPr>
          <w:p>
            <w:pPr>
              <w:spacing w:after="0"/>
            </w:pPr>
            <w:r>
              <w:rPr>
                <w:sz w:val="18"/>
              </w:rPr>
              <w:t>SHA-256 of token</w:t>
            </w:r>
          </w:p>
        </w:tc>
        <w:tc>
          <w:tcPr>
            <w:tcW w:type="dxa" w:w="2429"/>
          </w:tcPr>
          <w:p>
            <w:pPr>
              <w:spacing w:after="0"/>
            </w:pPr>
            <w:r>
              <w:rPr>
                <w:sz w:val="18"/>
              </w:rPr>
              <w:t>uid, token, createdAt (FR-24; server-only)</w:t>
            </w:r>
          </w:p>
        </w:tc>
      </w:tr>
      <w:tr>
        <w:tc>
          <w:tcPr>
            <w:tcW w:type="dxa" w:w="2791"/>
          </w:tcPr>
          <w:p>
            <w:pPr>
              <w:spacing w:after="0"/>
            </w:pPr>
            <w:r>
              <w:rPr>
                <w:b/>
                <w:sz w:val="18"/>
              </w:rPr>
              <w:t>photos/{id}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reportId (FK), ownerId (FK users), kind EVIDENCE/PROOF, contentType, size, data (bytes ≤ 700 KB), createdAt; readable by whoever can read the report</w:t>
            </w:r>
          </w:p>
        </w:tc>
      </w:tr>
      <w:tr>
        <w:tc>
          <w:tcPr>
            <w:tcW w:type="dxa" w:w="2791"/>
          </w:tcPr>
          <w:p>
            <w:pPr>
              <w:spacing w:after="0"/>
            </w:pPr>
            <w:r>
              <w:rPr>
                <w:b/>
                <w:sz w:val="18"/>
              </w:rPr>
              <w:t>counters/reports-{year}</w:t>
            </w:r>
          </w:p>
        </w:tc>
        <w:tc>
          <w:tcPr>
            <w:tcW w:type="dxa" w:w="1717"/>
          </w:tcPr>
          <w:p>
            <w:pPr>
              <w:spacing w:after="0"/>
            </w:pPr>
          </w:p>
        </w:tc>
        <w:tc>
          <w:tcPr>
            <w:tcW w:type="dxa" w:w="2423"/>
          </w:tcPr>
          <w:p>
            <w:pPr>
              <w:spacing w:after="0"/>
            </w:pPr>
            <w:r>
              <w:rPr>
                <w:sz w:val="18"/>
              </w:rPr>
              <w:t>year</w:t>
            </w:r>
          </w:p>
        </w:tc>
        <w:tc>
          <w:tcPr>
            <w:tcW w:type="dxa" w:w="2429"/>
          </w:tcPr>
          <w:p>
            <w:pPr>
              <w:spacing w:after="0"/>
            </w:pPr>
            <w:r>
              <w:rPr>
                <w:sz w:val="18"/>
              </w:rPr>
              <w:t>next reference sequence</w:t>
            </w:r>
          </w:p>
        </w:tc>
      </w:tr>
      <w:tr>
        <w:tc>
          <w:tcPr>
            <w:tcW w:type="dxa" w:w="2791"/>
          </w:tcPr>
          <w:p>
            <w:pPr>
              <w:spacing w:after="0"/>
            </w:pPr>
            <w:r>
              <w:rPr>
                <w:b/>
                <w:sz w:val="18"/>
              </w:rPr>
              <w:t>settings/app</w:t>
            </w:r>
          </w:p>
        </w:tc>
        <w:tc>
          <w:tcPr>
            <w:tcW w:type="dxa" w:w="1717"/>
          </w:tcPr>
          <w:p>
            <w:pPr>
              <w:spacing w:after="0"/>
            </w:pPr>
          </w:p>
        </w:tc>
        <w:tc>
          <w:tcPr>
            <w:tcW w:type="dxa" w:w="2423"/>
          </w:tcPr>
          <w:p>
            <w:pPr>
              <w:spacing w:after="0"/>
            </w:pPr>
            <w:r>
              <w:rPr>
                <w:sz w:val="18"/>
              </w:rPr>
              <w:t>fixed id</w:t>
            </w:r>
          </w:p>
        </w:tc>
        <w:tc>
          <w:tcPr>
            <w:tcW w:type="dxa" w:w="2429"/>
          </w:tcPr>
          <w:p>
            <w:pPr>
              <w:spacing w:after="0"/>
            </w:pPr>
            <w:r>
              <w:rPr>
                <w:sz w:val="18"/>
              </w:rPr>
              <w:t>reportsPerHour (BR-21)</w:t>
            </w:r>
          </w:p>
        </w:tc>
      </w:tr>
      <w:tr>
        <w:tc>
          <w:tcPr>
            <w:tcW w:type="dxa" w:w="2791"/>
          </w:tcPr>
          <w:p>
            <w:pPr>
              <w:spacing w:after="0"/>
            </w:pPr>
            <w:r>
              <w:rPr>
                <w:b/>
                <w:sz w:val="18"/>
              </w:rPr>
              <w:t>systemLogs/{id}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Table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806"/>
        <w:gridCol w:w="1189"/>
        <w:gridCol w:w="1805"/>
        <w:gridCol w:w="1816"/>
        <w:gridCol w:w="1744"/>
      </w:tblGrid>
      <w:tr>
        <w:trPr>
          <w:tblHeader w:val="true"/>
        </w:trPr>
        <w:tc>
          <w:tcPr>
            <w:tcW w:type="dxa" w:w="2806"/>
            <w:shd w:val="clear" w:color="auto" w:fill="D5EBF4"/>
          </w:tcPr>
          <w:p>
            <w:pPr>
              <w:spacing w:after="0"/>
            </w:pPr>
            <w:r>
              <w:rPr>
                <w:b/>
                <w:sz w:val="18"/>
              </w:rPr>
              <w:t>Function</w:t>
            </w:r>
          </w:p>
        </w:tc>
        <w:tc>
          <w:tcPr>
            <w:tcW w:type="dxa" w:w="1189"/>
            <w:shd w:val="clear" w:color="auto" w:fill="D5EBF4"/>
          </w:tcPr>
          <w:p>
            <w:pPr>
              <w:spacing w:after="0"/>
            </w:pPr>
            <w:r>
              <w:rPr>
                <w:b/>
                <w:sz w:val="18"/>
              </w:rPr>
              <w:t>Resident</w:t>
            </w:r>
          </w:p>
        </w:tc>
        <w:tc>
          <w:tcPr>
            <w:tcW w:type="dxa" w:w="1805"/>
            <w:shd w:val="clear" w:color="auto" w:fill="D5EBF4"/>
          </w:tcPr>
          <w:p>
            <w:pPr>
              <w:spacing w:after="0"/>
            </w:pPr>
            <w:r>
              <w:rPr>
                <w:b/>
                <w:sz w:val="18"/>
              </w:rPr>
              <w:t>Official</w:t>
            </w:r>
          </w:p>
        </w:tc>
        <w:tc>
          <w:tcPr>
            <w:tcW w:type="dxa" w:w="1816"/>
            <w:shd w:val="clear" w:color="auto" w:fill="D5EBF4"/>
          </w:tcPr>
          <w:p>
            <w:pPr>
              <w:spacing w:after="0"/>
            </w:pPr>
            <w:r>
              <w:rPr>
                <w:b/>
                <w:sz w:val="18"/>
              </w:rPr>
              <w:t>Field Worker</w:t>
            </w:r>
          </w:p>
        </w:tc>
        <w:tc>
          <w:tcPr>
            <w:tcW w:type="dxa" w:w="1744"/>
            <w:shd w:val="clear" w:color="auto" w:fill="D5EBF4"/>
          </w:tcPr>
          <w:p>
            <w:pPr>
              <w:spacing w:after="0"/>
            </w:pPr>
            <w:r>
              <w:rPr>
                <w:b/>
                <w:sz w:val="18"/>
              </w:rPr>
              <w:t>Administrator</w:t>
            </w:r>
          </w:p>
        </w:tc>
      </w:tr>
      <w:tr>
        <w:tc>
          <w:tcPr>
            <w:tcW w:type="dxa" w:w="2806"/>
          </w:tcPr>
          <w:p>
            <w:pPr>
              <w:spacing w:after="0"/>
            </w:pPr>
            <w:r>
              <w:rPr>
                <w:sz w:val="18"/>
              </w:rPr>
              <w:t>Register, sign in (password or Google), reset password, edit own profile</w:t>
            </w:r>
          </w:p>
        </w:tc>
        <w:tc>
          <w:tcPr>
            <w:tcW w:type="dxa" w:w="1189"/>
          </w:tcPr>
          <w:p>
            <w:pPr>
              <w:spacing w:after="0"/>
            </w:pPr>
            <w:r>
              <w:rPr>
                <w:sz w:val="18"/>
              </w:rPr>
              <w:t>✓</w:t>
            </w:r>
          </w:p>
        </w:tc>
        <w:tc>
          <w:tcPr>
            <w:tcW w:type="dxa" w:w="1805"/>
          </w:tcPr>
          <w:p>
            <w:pPr>
              <w:spacing w:after="0"/>
            </w:pPr>
            <w:r>
              <w:rPr>
                <w:sz w:val="18"/>
              </w:rPr>
              <w:t>✓ (no registration)</w:t>
            </w:r>
          </w:p>
        </w:tc>
        <w:tc>
          <w:tcPr>
            <w:tcW w:type="dxa" w:w="1816"/>
          </w:tcPr>
          <w:p>
            <w:pPr>
              <w:spacing w:after="0"/>
            </w:pPr>
            <w:r>
              <w:rPr>
                <w:sz w:val="18"/>
              </w:rPr>
              <w:t>✓ (no registration)</w:t>
            </w:r>
          </w:p>
        </w:tc>
        <w:tc>
          <w:tcPr>
            <w:tcW w:type="dxa" w:w="1744"/>
          </w:tcPr>
          <w:p>
            <w:pPr>
              <w:spacing w:after="0"/>
            </w:pPr>
            <w:r>
              <w:rPr>
                <w:sz w:val="18"/>
              </w:rPr>
              <w:t>✓ (no registration)</w:t>
            </w:r>
          </w:p>
        </w:tc>
      </w:tr>
      <w:tr>
        <w:tc>
          <w:tcPr>
            <w:tcW w:type="dxa" w:w="2806"/>
          </w:tcPr>
          <w:p>
            <w:pPr>
              <w:spacing w:after="0"/>
            </w:pPr>
            <w:r>
              <w:rPr>
                <w:sz w:val="18"/>
              </w:rPr>
              <w:t>Delete own account (POPIA)</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"Me too" on an open issue</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Turn push notifications on/off for own device</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Submit report; view own reports; confirm/reopen</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community map</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report queue and full report details</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 (assigned)</w:t>
            </w:r>
          </w:p>
        </w:tc>
        <w:tc>
          <w:tcPr>
            <w:tcW w:type="dxa" w:w="1744"/>
          </w:tcPr>
          <w:p>
            <w:pPr>
              <w:spacing w:after="0"/>
            </w:pPr>
            <w:r>
              <w:rPr>
                <w:sz w:val="18"/>
              </w:rPr>
              <w:t>✓</w:t>
            </w:r>
          </w:p>
        </w:tc>
      </w:tr>
      <w:tr>
        <w:tc>
          <w:tcPr>
            <w:tcW w:type="dxa" w:w="2806"/>
          </w:tcPr>
          <w:p>
            <w:pPr>
              <w:spacing w:after="0"/>
            </w:pPr>
            <w:r>
              <w:rPr>
                <w:sz w:val="18"/>
              </w:rPr>
              <w:t>Triage, reject, assign, reassign, escalate</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Accept, start, complete task</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 (own tasks)</w:t>
            </w:r>
          </w:p>
        </w:tc>
        <w:tc>
          <w:tcPr>
            <w:tcW w:type="dxa" w:w="1744"/>
          </w:tcPr>
          <w:p>
            <w:pPr>
              <w:spacing w:after="0"/>
            </w:pPr>
            <w:r>
              <w:rPr>
                <w:sz w:val="18"/>
              </w:rPr>
              <w:t>—</w:t>
            </w:r>
          </w:p>
        </w:tc>
      </w:tr>
      <w:tr>
        <w:tc>
          <w:tcPr>
            <w:tcW w:type="dxa" w:w="2806"/>
          </w:tcPr>
          <w:p>
            <w:pPr>
              <w:spacing w:after="0"/>
            </w:pPr>
            <w:r>
              <w:rPr>
                <w:sz w:val="18"/>
              </w:rPr>
              <w:t>Internal comments</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 (assigned)</w:t>
            </w:r>
          </w:p>
        </w:tc>
        <w:tc>
          <w:tcPr>
            <w:tcW w:type="dxa" w:w="1744"/>
          </w:tcPr>
          <w:p>
            <w:pPr>
              <w:spacing w:after="0"/>
            </w:pPr>
            <w:r>
              <w:rPr>
                <w:sz w:val="18"/>
              </w:rPr>
              <w:t>✓</w:t>
            </w:r>
          </w:p>
        </w:tc>
      </w:tr>
      <w:tr>
        <w:tc>
          <w:tcPr>
            <w:tcW w:type="dxa" w:w="2806"/>
          </w:tcPr>
          <w:p>
            <w:pPr>
              <w:spacing w:after="0"/>
            </w:pPr>
            <w:r>
              <w:rPr>
                <w:sz w:val="18"/>
              </w:rPr>
              <w:t>Broadcast / end alert; alert history</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alerts feed</w:t>
            </w:r>
          </w:p>
        </w:tc>
        <w:tc>
          <w:tcPr>
            <w:tcW w:type="dxa" w:w="1189"/>
          </w:tcPr>
          <w:p>
            <w:pPr>
              <w:spacing w:after="0"/>
            </w:pPr>
            <w:r>
              <w:rPr>
                <w:sz w:val="18"/>
              </w:rPr>
              <w:t>✓ (own suburb)</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Analytics</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Manage users, departments, categories; system log</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bl>
    <w:p/>
    <w:p>
      <w:pPr>
        <w:pStyle w:val="Table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026"/>
        <w:gridCol w:w="2408"/>
        <w:gridCol w:w="4926"/>
      </w:tblGrid>
      <w:tr>
        <w:trPr>
          <w:tblHeader w:val="true"/>
        </w:trPr>
        <w:tc>
          <w:tcPr>
            <w:tcW w:type="dxa" w:w="2026"/>
            <w:shd w:val="clear" w:color="auto" w:fill="D5EBF4"/>
          </w:tcPr>
          <w:p>
            <w:pPr>
              <w:spacing w:after="0"/>
            </w:pPr>
            <w:r>
              <w:rPr>
                <w:b/>
                <w:sz w:val="18"/>
              </w:rPr>
              <w:t>Area</w:t>
            </w:r>
          </w:p>
        </w:tc>
        <w:tc>
          <w:tcPr>
            <w:tcW w:type="dxa" w:w="2408"/>
            <w:shd w:val="clear" w:color="auto" w:fill="D5EBF4"/>
          </w:tcPr>
          <w:p>
            <w:pPr>
              <w:spacing w:after="0"/>
            </w:pPr>
            <w:r>
              <w:rPr>
                <w:b/>
                <w:sz w:val="18"/>
              </w:rPr>
              <w:t>Risk</w:t>
            </w:r>
          </w:p>
        </w:tc>
        <w:tc>
          <w:tcPr>
            <w:tcW w:type="dxa" w:w="4926"/>
            <w:shd w:val="clear" w:color="auto" w:fill="D5EBF4"/>
          </w:tcPr>
          <w:p>
            <w:pPr>
              <w:spacing w:after="0"/>
            </w:pPr>
            <w:r>
              <w:rPr>
                <w:b/>
                <w:sz w:val="18"/>
              </w:rPr>
              <w:t>Implemented control</w:t>
            </w:r>
          </w:p>
        </w:tc>
      </w:tr>
      <w:tr>
        <w:tc>
          <w:tcPr>
            <w:tcW w:type="dxa" w:w="2026"/>
          </w:tcPr>
          <w:p>
            <w:pPr>
              <w:spacing w:after="0"/>
            </w:pPr>
            <w:r>
              <w:rPr>
                <w:sz w:val="18"/>
              </w:rPr>
              <w:t>Authentication</w:t>
            </w:r>
          </w:p>
        </w:tc>
        <w:tc>
          <w:tcPr>
            <w:tcW w:type="dxa" w:w="2408"/>
          </w:tcPr>
          <w:p>
            <w:pPr>
              <w:spacing w:after="0"/>
            </w:pPr>
            <w:r>
              <w:rPr>
                <w:sz w:val="18"/>
              </w:rPr>
              <w:t>Unauthorised access</w:t>
            </w:r>
          </w:p>
        </w:tc>
        <w:tc>
          <w:tcPr>
            <w:tcW w:type="dxa" w:w="4926"/>
          </w:tcPr>
          <w:p>
            <w:pPr>
              <w:spacing w:after="0"/>
            </w:pPr>
            <w:r>
              <w:rPr>
                <w:sz w:val="18"/>
              </w:rPr>
              <w:t>Firebase Authentication with email/password (minimum 8 characters) or Google; signed ID tokens on every request; new Google users can only become Residents</w:t>
            </w:r>
          </w:p>
        </w:tc>
      </w:tr>
      <w:tr>
        <w:tc>
          <w:tcPr>
            <w:tcW w:type="dxa" w:w="2026"/>
          </w:tcPr>
          <w:p>
            <w:pPr>
              <w:spacing w:after="0"/>
            </w:pPr>
            <w:r>
              <w:rPr>
                <w:sz w:val="18"/>
              </w:rPr>
              <w:t>Account enumeration</w:t>
            </w:r>
          </w:p>
        </w:tc>
        <w:tc>
          <w:tcPr>
            <w:tcW w:type="dxa" w:w="2408"/>
          </w:tcPr>
          <w:p>
            <w:pPr>
              <w:spacing w:after="0"/>
            </w:pPr>
            <w:r>
              <w:rPr>
                <w:sz w:val="18"/>
              </w:rPr>
              <w:t>Attackers discover which emails are registered</w:t>
            </w:r>
          </w:p>
        </w:tc>
        <w:tc>
          <w:tcPr>
            <w:tcW w:type="dxa" w:w="4926"/>
          </w:tcPr>
          <w:p>
            <w:pPr>
              <w:spacing w:after="0"/>
            </w:pPr>
            <w:r>
              <w:rPr>
                <w:sz w:val="18"/>
              </w:rPr>
              <w:t>Password reset and sign-in errors give the same message whether or not an account exists</w:t>
            </w:r>
          </w:p>
        </w:tc>
      </w:tr>
      <w:tr>
        <w:tc>
          <w:tcPr>
            <w:tcW w:type="dxa" w:w="2026"/>
          </w:tcPr>
          <w:p>
            <w:pPr>
              <w:spacing w:after="0"/>
            </w:pPr>
            <w:r>
              <w:rPr>
                <w:sz w:val="18"/>
              </w:rPr>
              <w:t>Abuse</w:t>
            </w:r>
          </w:p>
        </w:tc>
        <w:tc>
          <w:tcPr>
            <w:tcW w:type="dxa" w:w="2408"/>
          </w:tcPr>
          <w:p>
            <w:pPr>
              <w:spacing w:after="0"/>
            </w:pPr>
            <w:r>
              <w:rPr>
                <w:sz w:val="18"/>
              </w:rPr>
              <w:t>Flooding the queue with fake reports</w:t>
            </w:r>
          </w:p>
        </w:tc>
        <w:tc>
          <w:tcPr>
            <w:tcW w:type="dxa" w:w="4926"/>
          </w:tcPr>
          <w:p>
            <w:pPr>
              <w:spacing w:after="0"/>
            </w:pPr>
            <w:r>
              <w:rPr>
                <w:sz w:val="18"/>
              </w:rPr>
              <w:t>Configurable per-resident hourly limit checked before the submission transaction (BR-21); "Me too" counted once per resident (BR-23)</w:t>
            </w:r>
          </w:p>
        </w:tc>
      </w:tr>
      <w:tr>
        <w:tc>
          <w:tcPr>
            <w:tcW w:type="dxa" w:w="2026"/>
          </w:tcPr>
          <w:p>
            <w:pPr>
              <w:spacing w:after="0"/>
            </w:pPr>
            <w:r>
              <w:rPr>
                <w:sz w:val="18"/>
              </w:rPr>
              <w:t>Push tokens</w:t>
            </w:r>
          </w:p>
        </w:tc>
        <w:tc>
          <w:tcPr>
            <w:tcW w:type="dxa" w:w="2408"/>
          </w:tcPr>
          <w:p>
            <w:pPr>
              <w:spacing w:after="0"/>
            </w:pPr>
            <w:r>
              <w:rPr>
                <w:sz w:val="18"/>
              </w:rPr>
              <w:t>Notifications sent to the wrong person or a stale device</w:t>
            </w:r>
          </w:p>
        </w:tc>
        <w:tc>
          <w:tcPr>
            <w:tcW w:type="dxa" w:w="4926"/>
          </w:tcPr>
          <w:p>
            <w:pPr>
              <w:spacing w:after="0"/>
            </w:pPr>
            <w:r>
              <w:rPr>
                <w:sz w:val="18"/>
              </w:rPr>
              <w:t>Tokens stored server-side per user (no client access), sent only after the command commits, pruned when FCM reports them dead, deleted with the account</w:t>
            </w:r>
          </w:p>
        </w:tc>
      </w:tr>
      <w:tr>
        <w:tc>
          <w:tcPr>
            <w:tcW w:type="dxa" w:w="2026"/>
          </w:tcPr>
          <w:p>
            <w:pPr>
              <w:spacing w:after="0"/>
            </w:pPr>
            <w:r>
              <w:rPr>
                <w:sz w:val="18"/>
              </w:rPr>
              <w:t>Authorisation</w:t>
            </w:r>
          </w:p>
        </w:tc>
        <w:tc>
          <w:tcPr>
            <w:tcW w:type="dxa" w:w="2408"/>
          </w:tcPr>
          <w:p>
            <w:pPr>
              <w:spacing w:after="0"/>
            </w:pPr>
            <w:r>
              <w:rPr>
                <w:sz w:val="18"/>
              </w:rPr>
              <w:t>A user reaches another role's data or functions</w:t>
            </w:r>
          </w:p>
        </w:tc>
        <w:tc>
          <w:tcPr>
            <w:tcW w:type="dxa" w:w="4926"/>
          </w:tcPr>
          <w:p>
            <w:pPr>
              <w:spacing w:after="0"/>
            </w:pPr>
            <w:r>
              <w:rPr>
                <w:sz w:val="18"/>
              </w:rPr>
              <w:t>Firestore Security Rules per the matrix (photos inherit their report's access); role and department checks in every command; client route guards for usability only</w:t>
            </w:r>
          </w:p>
        </w:tc>
      </w:tr>
      <w:tr>
        <w:tc>
          <w:tcPr>
            <w:tcW w:type="dxa" w:w="2026"/>
          </w:tcPr>
          <w:p>
            <w:pPr>
              <w:spacing w:after="0"/>
            </w:pPr>
            <w:r>
              <w:rPr>
                <w:sz w:val="18"/>
              </w:rPr>
              <w:t>Account lifecycle</w:t>
            </w:r>
          </w:p>
        </w:tc>
        <w:tc>
          <w:tcPr>
            <w:tcW w:type="dxa" w:w="2408"/>
          </w:tcPr>
          <w:p>
            <w:pPr>
              <w:spacing w:after="0"/>
            </w:pPr>
            <w:r>
              <w:rPr>
                <w:sz w:val="18"/>
              </w:rPr>
              <w:t>A deactivated user keeps access</w:t>
            </w:r>
          </w:p>
        </w:tc>
        <w:tc>
          <w:tcPr>
            <w:tcW w:type="dxa" w:w="4926"/>
          </w:tcPr>
          <w:p>
            <w:pPr>
              <w:spacing w:after="0"/>
            </w:pPr>
            <w:r>
              <w:rPr>
                <w:sz w:val="18"/>
              </w:rPr>
              <w:t>Auth account disabled, refresh tokens revoked, profile check on every command</w:t>
            </w:r>
          </w:p>
        </w:tc>
      </w:tr>
      <w:tr>
        <w:tc>
          <w:tcPr>
            <w:tcW w:type="dxa" w:w="2026"/>
          </w:tcPr>
          <w:p>
            <w:pPr>
              <w:spacing w:after="0"/>
            </w:pPr>
            <w:r>
              <w:rPr>
                <w:sz w:val="18"/>
              </w:rPr>
              <w:t>Input</w:t>
            </w:r>
          </w:p>
        </w:tc>
        <w:tc>
          <w:tcPr>
            <w:tcW w:type="dxa" w:w="2408"/>
          </w:tcPr>
          <w:p>
            <w:pPr>
              <w:spacing w:after="0"/>
            </w:pPr>
            <w:r>
              <w:rPr>
                <w:sz w:val="18"/>
              </w:rPr>
              <w:t>Malicious or invalid data</w:t>
            </w:r>
          </w:p>
        </w:tc>
        <w:tc>
          <w:tcPr>
            <w:tcW w:type="dxa" w:w="4926"/>
          </w:tcPr>
          <w:p>
            <w:pPr>
              <w:spacing w:after="0"/>
            </w:pPr>
            <w:r>
              <w:rPr>
                <w:sz w:val="18"/>
              </w:rPr>
              <w:t>Zod schemas on the server; geographic bounds; length limits; photo size limit and real-type check from magic bytes, so renamed or script-bearing files (e.g. SVG) are refused; request body limited to 4 MB</w:t>
            </w:r>
          </w:p>
        </w:tc>
      </w:tr>
      <w:tr>
        <w:tc>
          <w:tcPr>
            <w:tcW w:type="dxa" w:w="2026"/>
          </w:tcPr>
          <w:p>
            <w:pPr>
              <w:spacing w:after="0"/>
            </w:pPr>
            <w:r>
              <w:rPr>
                <w:sz w:val="18"/>
              </w:rPr>
              <w:t>Integrity</w:t>
            </w:r>
          </w:p>
        </w:tc>
        <w:tc>
          <w:tcPr>
            <w:tcW w:type="dxa" w:w="2408"/>
          </w:tcPr>
          <w:p>
            <w:pPr>
              <w:spacing w:after="0"/>
            </w:pPr>
            <w:r>
              <w:rPr>
                <w:sz w:val="18"/>
              </w:rPr>
              <w:t>Race conditions or partial updates</w:t>
            </w:r>
          </w:p>
        </w:tc>
        <w:tc>
          <w:tcPr>
            <w:tcW w:type="dxa" w:w="4926"/>
          </w:tcPr>
          <w:p>
            <w:pPr>
              <w:spacing w:after="0"/>
            </w:pPr>
            <w:r>
              <w:rPr>
                <w:sz w:val="18"/>
              </w:rPr>
              <w:t>Firestore transactions TX-1 to TX-3; append-only history; no client writes</w:t>
            </w:r>
          </w:p>
        </w:tc>
      </w:tr>
      <w:tr>
        <w:tc>
          <w:tcPr>
            <w:tcW w:type="dxa" w:w="2026"/>
          </w:tcPr>
          <w:p>
            <w:pPr>
              <w:spacing w:after="0"/>
            </w:pPr>
            <w:r>
              <w:rPr>
                <w:sz w:val="18"/>
              </w:rPr>
              <w:t>File uploads</w:t>
            </w:r>
          </w:p>
        </w:tc>
        <w:tc>
          <w:tcPr>
            <w:tcW w:type="dxa" w:w="2408"/>
          </w:tcPr>
          <w:p>
            <w:pPr>
              <w:spacing w:after="0"/>
            </w:pPr>
            <w:r>
              <w:rPr>
                <w:sz w:val="18"/>
              </w:rPr>
              <w:t>Malicious or oversized files</w:t>
            </w:r>
          </w:p>
        </w:tc>
        <w:tc>
          <w:tcPr>
            <w:tcW w:type="dxa" w:w="4926"/>
          </w:tcPr>
          <w:p>
            <w:pPr>
              <w:spacing w:after="0"/>
            </w:pPr>
            <w:r>
              <w:rPr>
                <w:sz w:val="18"/>
              </w:rPr>
              <w:t>Photos accepted only through commands, re-checked server-side (type sniffing, ≤ 700 KB); never served as HTML; displayed from bytes with an explicit image content type</w:t>
            </w:r>
          </w:p>
        </w:tc>
      </w:tr>
      <w:tr>
        <w:tc>
          <w:tcPr>
            <w:tcW w:type="dxa" w:w="2026"/>
          </w:tcPr>
          <w:p>
            <w:pPr>
              <w:spacing w:after="0"/>
            </w:pPr>
            <w:r>
              <w:rPr>
                <w:sz w:val="18"/>
              </w:rPr>
              <w:t>Sensitive data (POPIA)</w:t>
            </w:r>
          </w:p>
        </w:tc>
        <w:tc>
          <w:tcPr>
            <w:tcW w:type="dxa" w:w="2408"/>
          </w:tcPr>
          <w:p>
            <w:pPr>
              <w:spacing w:after="0"/>
            </w:pPr>
            <w:r>
              <w:rPr>
                <w:sz w:val="18"/>
              </w:rPr>
              <w:t>Exposure or indefinite retention of residents' identity, location or photos</w:t>
            </w:r>
          </w:p>
        </w:tc>
        <w:tc>
          <w:tcPr>
            <w:tcW w:type="dxa" w:w="4926"/>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26"/>
          </w:tcPr>
          <w:p>
            <w:pPr>
              <w:spacing w:after="0"/>
            </w:pPr>
            <w:r>
              <w:rPr>
                <w:sz w:val="18"/>
              </w:rPr>
              <w:t>Secrets</w:t>
            </w:r>
          </w:p>
        </w:tc>
        <w:tc>
          <w:tcPr>
            <w:tcW w:type="dxa" w:w="2408"/>
          </w:tcPr>
          <w:p>
            <w:pPr>
              <w:spacing w:after="0"/>
            </w:pPr>
            <w:r>
              <w:rPr>
                <w:sz w:val="18"/>
              </w:rPr>
              <w:t>API key or credential exposure</w:t>
            </w:r>
          </w:p>
        </w:tc>
        <w:tc>
          <w:tcPr>
            <w:tcW w:type="dxa" w:w="4926"/>
          </w:tcPr>
          <w:p>
            <w:pPr>
              <w:spacing w:after="0"/>
            </w:pPr>
            <w:r>
              <w:rPr>
                <w:sz w:val="18"/>
              </w:rPr>
              <w:t>Service-account key and cron secret only in Vercel's encrypted environment; none in the repository (</w:t>
            </w:r>
            <w:r>
              <w:rPr>
                <w:rFonts w:ascii="Consolas" w:hAnsi="Consolas"/>
                <w:sz w:val="18"/>
              </w:rPr>
              <w:t>.env.example</w:t>
            </w:r>
            <w:r>
              <w:rPr>
                <w:sz w:val="18"/>
              </w:rPr>
              <w:t xml:space="preserve"> lists names only); gitleaks scan in CI; the cron endpoint compares the secret in constant time</w:t>
            </w:r>
          </w:p>
        </w:tc>
      </w:tr>
      <w:tr>
        <w:tc>
          <w:tcPr>
            <w:tcW w:type="dxa" w:w="2026"/>
          </w:tcPr>
          <w:p>
            <w:pPr>
              <w:spacing w:after="0"/>
            </w:pPr>
            <w:r>
              <w:rPr>
                <w:sz w:val="18"/>
              </w:rPr>
              <w:t>Error handling</w:t>
            </w:r>
          </w:p>
        </w:tc>
        <w:tc>
          <w:tcPr>
            <w:tcW w:type="dxa" w:w="2408"/>
          </w:tcPr>
          <w:p>
            <w:pPr>
              <w:spacing w:after="0"/>
            </w:pPr>
            <w:r>
              <w:rPr>
                <w:sz w:val="18"/>
              </w:rPr>
              <w:t>Leaking internals</w:t>
            </w:r>
          </w:p>
        </w:tc>
        <w:tc>
          <w:tcPr>
            <w:tcW w:type="dxa" w:w="4926"/>
          </w:tcPr>
          <w:p>
            <w:pPr>
              <w:spacing w:after="0"/>
            </w:pPr>
            <w:r>
              <w:rPr>
                <w:sz w:val="18"/>
              </w:rPr>
              <w:t>Unexpected errors return a generic message and are written to the system log</w:t>
            </w:r>
          </w:p>
        </w:tc>
      </w:tr>
      <w:tr>
        <w:tc>
          <w:tcPr>
            <w:tcW w:type="dxa" w:w="2026"/>
          </w:tcPr>
          <w:p>
            <w:pPr>
              <w:spacing w:after="0"/>
            </w:pPr>
            <w:r>
              <w:rPr>
                <w:sz w:val="18"/>
              </w:rPr>
              <w:t>Logging and audit</w:t>
            </w:r>
          </w:p>
        </w:tc>
        <w:tc>
          <w:tcPr>
            <w:tcW w:type="dxa" w:w="2408"/>
          </w:tcPr>
          <w:p>
            <w:pPr>
              <w:spacing w:after="0"/>
            </w:pPr>
            <w:r>
              <w:rPr>
                <w:sz w:val="18"/>
              </w:rPr>
              <w:t>Unaccountable actions</w:t>
            </w:r>
          </w:p>
        </w:tc>
        <w:tc>
          <w:tcPr>
            <w:tcW w:type="dxa" w:w="4926"/>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153"/>
        <w:gridCol w:w="2338"/>
        <w:gridCol w:w="2869"/>
      </w:tblGrid>
      <w:tr>
        <w:trPr>
          <w:tblHeader w:val="true"/>
        </w:trPr>
        <w:tc>
          <w:tcPr>
            <w:tcW w:type="dxa" w:w="4153"/>
            <w:shd w:val="clear" w:color="auto" w:fill="D5EBF4"/>
          </w:tcPr>
          <w:p>
            <w:pPr>
              <w:spacing w:after="0"/>
            </w:pPr>
            <w:r>
              <w:rPr>
                <w:b/>
                <w:sz w:val="18"/>
              </w:rPr>
              <w:t>Data</w:t>
            </w:r>
          </w:p>
        </w:tc>
        <w:tc>
          <w:tcPr>
            <w:tcW w:type="dxa" w:w="2338"/>
            <w:shd w:val="clear" w:color="auto" w:fill="D5EBF4"/>
          </w:tcPr>
          <w:p>
            <w:pPr>
              <w:spacing w:after="0"/>
            </w:pPr>
            <w:r>
              <w:rPr>
                <w:b/>
                <w:sz w:val="18"/>
              </w:rPr>
              <w:t>Class</w:t>
            </w:r>
          </w:p>
        </w:tc>
        <w:tc>
          <w:tcPr>
            <w:tcW w:type="dxa" w:w="2869"/>
            <w:shd w:val="clear" w:color="auto" w:fill="D5EBF4"/>
          </w:tcPr>
          <w:p>
            <w:pPr>
              <w:spacing w:after="0"/>
            </w:pPr>
            <w:r>
              <w:rPr>
                <w:b/>
                <w:sz w:val="18"/>
              </w:rPr>
              <w:t>Visible to</w:t>
            </w:r>
          </w:p>
        </w:tc>
      </w:tr>
      <w:tr>
        <w:tc>
          <w:tcPr>
            <w:tcW w:type="dxa" w:w="4153"/>
          </w:tcPr>
          <w:p>
            <w:pPr>
              <w:spacing w:after="0"/>
            </w:pPr>
            <w:r>
              <w:rPr>
                <w:sz w:val="18"/>
              </w:rPr>
              <w:t>Names, emails, phone numbers</w:t>
            </w:r>
          </w:p>
        </w:tc>
        <w:tc>
          <w:tcPr>
            <w:tcW w:type="dxa" w:w="2338"/>
          </w:tcPr>
          <w:p>
            <w:pPr>
              <w:spacing w:after="0"/>
            </w:pPr>
            <w:r>
              <w:rPr>
                <w:sz w:val="18"/>
              </w:rPr>
              <w:t>Personal</w:t>
            </w:r>
          </w:p>
        </w:tc>
        <w:tc>
          <w:tcPr>
            <w:tcW w:type="dxa" w:w="2869"/>
          </w:tcPr>
          <w:p>
            <w:pPr>
              <w:spacing w:after="0"/>
            </w:pPr>
            <w:r>
              <w:rPr>
                <w:sz w:val="18"/>
              </w:rPr>
              <w:t>Owner, staff</w:t>
            </w:r>
          </w:p>
        </w:tc>
      </w:tr>
      <w:tr>
        <w:tc>
          <w:tcPr>
            <w:tcW w:type="dxa" w:w="4153"/>
          </w:tcPr>
          <w:p>
            <w:pPr>
              <w:spacing w:after="0"/>
            </w:pPr>
            <w:r>
              <w:rPr>
                <w:sz w:val="18"/>
              </w:rPr>
              <w:t>Report photos and exact locations</w:t>
            </w:r>
          </w:p>
        </w:tc>
        <w:tc>
          <w:tcPr>
            <w:tcW w:type="dxa" w:w="2338"/>
          </w:tcPr>
          <w:p>
            <w:pPr>
              <w:spacing w:after="0"/>
            </w:pPr>
            <w:r>
              <w:rPr>
                <w:sz w:val="18"/>
              </w:rPr>
              <w:t>Personal (may identify a home)</w:t>
            </w:r>
          </w:p>
        </w:tc>
        <w:tc>
          <w:tcPr>
            <w:tcW w:type="dxa" w:w="2869"/>
          </w:tcPr>
          <w:p>
            <w:pPr>
              <w:spacing w:after="0"/>
            </w:pPr>
            <w:r>
              <w:rPr>
                <w:sz w:val="18"/>
              </w:rPr>
              <w:t>Reporter, staff</w:t>
            </w:r>
          </w:p>
        </w:tc>
      </w:tr>
      <w:tr>
        <w:tc>
          <w:tcPr>
            <w:tcW w:type="dxa" w:w="4153"/>
          </w:tcPr>
          <w:p>
            <w:pPr>
              <w:spacing w:after="0"/>
            </w:pPr>
            <w:r>
              <w:rPr>
                <w:sz w:val="18"/>
              </w:rPr>
              <w:t>Report category, status and approximate location</w:t>
            </w:r>
          </w:p>
        </w:tc>
        <w:tc>
          <w:tcPr>
            <w:tcW w:type="dxa" w:w="2338"/>
          </w:tcPr>
          <w:p>
            <w:pPr>
              <w:spacing w:after="0"/>
            </w:pPr>
            <w:r>
              <w:rPr>
                <w:sz w:val="18"/>
              </w:rPr>
              <w:t>Public</w:t>
            </w:r>
          </w:p>
        </w:tc>
        <w:tc>
          <w:tcPr>
            <w:tcW w:type="dxa" w:w="2869"/>
          </w:tcPr>
          <w:p>
            <w:pPr>
              <w:spacing w:after="0"/>
            </w:pPr>
            <w:r>
              <w:rPr>
                <w:sz w:val="18"/>
              </w:rPr>
              <w:t>All signed-in users</w:t>
            </w:r>
          </w:p>
        </w:tc>
      </w:tr>
      <w:tr>
        <w:tc>
          <w:tcPr>
            <w:tcW w:type="dxa" w:w="4153"/>
          </w:tcPr>
          <w:p>
            <w:pPr>
              <w:spacing w:after="0"/>
            </w:pPr>
            <w:r>
              <w:rPr>
                <w:sz w:val="18"/>
              </w:rPr>
              <w:t>Passwords</w:t>
            </w:r>
          </w:p>
        </w:tc>
        <w:tc>
          <w:tcPr>
            <w:tcW w:type="dxa" w:w="2338"/>
          </w:tcPr>
          <w:p>
            <w:pPr>
              <w:spacing w:after="0"/>
            </w:pPr>
            <w:r>
              <w:rPr>
                <w:sz w:val="18"/>
              </w:rPr>
              <w:t>Secret</w:t>
            </w:r>
          </w:p>
        </w:tc>
        <w:tc>
          <w:tcPr>
            <w:tcW w:type="dxa" w:w="2869"/>
          </w:tcPr>
          <w:p>
            <w:pPr>
              <w:spacing w:after="0"/>
            </w:pPr>
            <w:r>
              <w:rPr>
                <w:sz w:val="18"/>
              </w:rPr>
              <w:t>Firebase Auth only</w:t>
            </w:r>
          </w:p>
        </w:tc>
      </w:tr>
    </w:tbl>
    <w:p/>
    <w:p>
      <w:pPr>
        <w:pStyle w:val="Heading2"/>
        <w:numPr>
          <w:ilvl w:val="1"/>
          <w:numId w:val="9"/>
        </w:numPr>
      </w:pPr>
      <w:r>
        <w:t>Deployment and Runtime Design</w:t>
      </w:r>
    </w:p>
    <w:p>
      <w:r>
        <w:t>CivicLink has two runtime configurations built from the same code (Figure 28):</w:t>
      </w:r>
    </w:p>
    <w:p>
      <w:pPr>
        <w:pStyle w:val="BulletCompact"/>
        <w:numPr>
          <w:ilvl w:val="0"/>
          <w:numId w:val="8"/>
        </w:numPr>
      </w:pPr>
      <w:r>
        <w:rPr>
          <w:b/>
        </w:rPr>
        <w:t>Deployed (free tier):</w:t>
      </w:r>
      <w:r>
        <w:t xml:space="preserve"> the static web app and the Node command API run on </w:t>
      </w:r>
      <w:r>
        <w:rPr>
          <w:b/>
        </w:rPr>
        <w:t>Vercel</w:t>
      </w:r>
      <w:r>
        <w:t xml:space="preserve"> (serverless functions in the Cape Town region). Authentication and Firestore run on Firebase's free </w:t>
      </w:r>
      <w:r>
        <w:rPr>
          <w:b/>
        </w:rPr>
        <w:t>Spark</w:t>
      </w:r>
      <w:r>
        <w:t xml:space="preserve"> plan. The API uses a service-account key held in Vercel's encrypted environment. A GitHub Actions schedule calls the protected maintenance endpoint hourly, and Vercel Cron calls it daily. The deployed URL is given in Appendix 11.2.</w:t>
      </w:r>
    </w:p>
    <w:p>
      <w:pPr>
        <w:pStyle w:val="BulletCompact"/>
        <w:numPr>
          <w:ilvl w:val="0"/>
          <w:numId w:val="8"/>
        </w:numPr>
      </w:pPr>
      <w:r>
        <w:rPr>
          <w:b/>
        </w:rPr>
        <w:t>Local:</w:t>
      </w:r>
      <w:r>
        <w:t xml:space="preserve"> the web app runs on Vite. Auth, Firestore and Cloud Functions run in the Firebase Emulator Suite on one machine, with the same command registry served by the Cloud Functions adapter. This configuration is used for development, all automated tests and an offline demonstration.</w:t>
      </w:r>
    </w:p>
    <w:p>
      <w:r>
        <w:t>In both configurations the browser loads map tiles from OpenStreetMap over HTTPS.</w:t>
      </w:r>
    </w:p>
    <w:p>
      <w:pPr>
        <w:keepNext/>
        <w:jc w:val="center"/>
      </w:pPr>
      <w:r>
        <w:drawing>
          <wp:inline xmlns:a="http://schemas.openxmlformats.org/drawingml/2006/main" xmlns:pic="http://schemas.openxmlformats.org/drawingml/2006/picture">
            <wp:extent cx="5943600" cy="2591639"/>
            <wp:docPr id="30" name="Picture 30"/>
            <wp:cNvGraphicFramePr>
              <a:graphicFrameLocks noChangeAspect="1"/>
            </wp:cNvGraphicFramePr>
            <a:graphic>
              <a:graphicData uri="http://schemas.openxmlformats.org/drawingml/2006/picture">
                <pic:pic>
                  <pic:nvPicPr>
                    <pic:cNvPr id="0" name="deployment.png"/>
                    <pic:cNvPicPr/>
                  </pic:nvPicPr>
                  <pic:blipFill>
                    <a:blip r:embed="rId40"/>
                    <a:stretch>
                      <a:fillRect/>
                    </a:stretch>
                  </pic:blipFill>
                  <pic:spPr>
                    <a:xfrm>
                      <a:off x="0" y="0"/>
                      <a:ext cx="5943600" cy="2591639"/>
                    </a:xfrm>
                    <a:prstGeom prst="rect"/>
                  </pic:spPr>
                </pic:pic>
              </a:graphicData>
            </a:graphic>
          </wp:inline>
        </w:drawing>
      </w:r>
    </w:p>
    <w:p>
      <w:pPr>
        <w:pStyle w:val="FigureCaption"/>
        <w:jc w:val="center"/>
      </w:pPr>
      <w:r>
        <w:t>Figure 28: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Table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3022"/>
        <w:gridCol w:w="2077"/>
        <w:gridCol w:w="4261"/>
      </w:tblGrid>
      <w:tr>
        <w:trPr>
          <w:tblHeader w:val="true"/>
        </w:trPr>
        <w:tc>
          <w:tcPr>
            <w:tcW w:type="dxa" w:w="3022"/>
            <w:shd w:val="clear" w:color="auto" w:fill="D5EBF4"/>
          </w:tcPr>
          <w:p>
            <w:pPr>
              <w:spacing w:after="0"/>
            </w:pPr>
            <w:r>
              <w:rPr>
                <w:b/>
                <w:sz w:val="18"/>
              </w:rPr>
              <w:t>Path</w:t>
            </w:r>
          </w:p>
        </w:tc>
        <w:tc>
          <w:tcPr>
            <w:tcW w:type="dxa" w:w="2077"/>
            <w:shd w:val="clear" w:color="auto" w:fill="D5EBF4"/>
          </w:tcPr>
          <w:p>
            <w:pPr>
              <w:spacing w:after="0"/>
            </w:pPr>
            <w:r>
              <w:rPr>
                <w:b/>
                <w:sz w:val="18"/>
              </w:rPr>
              <w:t>Architecture component</w:t>
            </w:r>
          </w:p>
        </w:tc>
        <w:tc>
          <w:tcPr>
            <w:tcW w:type="dxa" w:w="4261"/>
            <w:shd w:val="clear" w:color="auto" w:fill="D5EBF4"/>
          </w:tcPr>
          <w:p>
            <w:pPr>
              <w:spacing w:after="0"/>
            </w:pPr>
            <w:r>
              <w:rPr>
                <w:b/>
                <w:sz w:val="18"/>
              </w:rPr>
              <w:t>Contents</w:t>
            </w:r>
          </w:p>
        </w:tc>
      </w:tr>
      <w:tr>
        <w:tc>
          <w:tcPr>
            <w:tcW w:type="dxa" w:w="3022"/>
          </w:tcPr>
          <w:p>
            <w:pPr>
              <w:spacing w:after="0"/>
            </w:pPr>
            <w:r>
              <w:rPr>
                <w:rFonts w:ascii="Consolas" w:hAnsi="Consolas"/>
                <w:sz w:val="18"/>
              </w:rPr>
              <w:t>apps/web/</w:t>
            </w:r>
          </w:p>
        </w:tc>
        <w:tc>
          <w:tcPr>
            <w:tcW w:type="dxa" w:w="2077"/>
          </w:tcPr>
          <w:p>
            <w:pPr>
              <w:spacing w:after="0"/>
            </w:pPr>
            <w:r>
              <w:rPr>
                <w:sz w:val="18"/>
              </w:rPr>
              <w:t>Web application</w:t>
            </w:r>
          </w:p>
        </w:tc>
        <w:tc>
          <w:tcPr>
            <w:tcW w:type="dxa" w:w="4261"/>
          </w:tcPr>
          <w:p>
            <w:pPr>
              <w:spacing w:after="0"/>
            </w:pPr>
            <w:r>
              <w:rPr>
                <w:rFonts w:ascii="Consolas" w:hAnsi="Consolas"/>
                <w:sz w:val="18"/>
              </w:rPr>
              <w:t>src/pages/{auth,resident,official,worker,admin,common}</w:t>
            </w:r>
            <w:r>
              <w:rPr>
                <w:sz w:val="18"/>
              </w:rPr>
              <w:t xml:space="preserve">, </w:t>
            </w:r>
            <w:r>
              <w:rPr>
                <w:rFonts w:ascii="Consolas" w:hAnsi="Consolas"/>
                <w:sz w:val="18"/>
              </w:rPr>
              <w:t>src/components</w:t>
            </w:r>
            <w:r>
              <w:rPr>
                <w:sz w:val="18"/>
              </w:rPr>
              <w:t xml:space="preserve"> (UI kit, maps, timeline, notification bell),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w:t>
            </w:r>
          </w:p>
        </w:tc>
      </w:tr>
      <w:tr>
        <w:tc>
          <w:tcPr>
            <w:tcW w:type="dxa" w:w="3022"/>
          </w:tcPr>
          <w:p>
            <w:pPr>
              <w:spacing w:after="0"/>
            </w:pPr>
            <w:r>
              <w:rPr>
                <w:rFonts w:ascii="Consolas" w:hAnsi="Consolas"/>
                <w:sz w:val="18"/>
              </w:rPr>
              <w:t>functions/</w:t>
            </w:r>
          </w:p>
        </w:tc>
        <w:tc>
          <w:tcPr>
            <w:tcW w:type="dxa" w:w="2077"/>
          </w:tcPr>
          <w:p>
            <w:pPr>
              <w:spacing w:after="0"/>
            </w:pPr>
            <w:r>
              <w:rPr>
                <w:sz w:val="18"/>
              </w:rPr>
              <w:t>Command API and schedules</w:t>
            </w:r>
          </w:p>
        </w:tc>
        <w:tc>
          <w:tcPr>
            <w:tcW w:type="dxa" w:w="4261"/>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3022"/>
          </w:tcPr>
          <w:p>
            <w:pPr>
              <w:spacing w:after="0"/>
            </w:pPr>
            <w:r>
              <w:rPr>
                <w:rFonts w:ascii="Consolas" w:hAnsi="Consolas"/>
                <w:sz w:val="18"/>
              </w:rPr>
              <w:t>packages/shared/</w:t>
            </w:r>
          </w:p>
        </w:tc>
        <w:tc>
          <w:tcPr>
            <w:tcW w:type="dxa" w:w="2077"/>
          </w:tcPr>
          <w:p>
            <w:pPr>
              <w:spacing w:after="0"/>
            </w:pPr>
            <w:r>
              <w:rPr>
                <w:sz w:val="18"/>
              </w:rPr>
              <w:t>Shared domain package</w:t>
            </w:r>
          </w:p>
        </w:tc>
        <w:tc>
          <w:tcPr>
            <w:tcW w:type="dxa" w:w="4261"/>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3022"/>
          </w:tcPr>
          <w:p>
            <w:pPr>
              <w:spacing w:after="0"/>
            </w:pPr>
            <w:r>
              <w:rPr>
                <w:rFonts w:ascii="Consolas" w:hAnsi="Consolas"/>
                <w:sz w:val="18"/>
              </w:rPr>
              <w:t>firestore.rules</w:t>
            </w:r>
            <w:r>
              <w:rPr>
                <w:sz w:val="18"/>
              </w:rPr>
              <w:t xml:space="preserve">, </w:t>
            </w:r>
            <w:r>
              <w:rPr>
                <w:rFonts w:ascii="Consolas" w:hAnsi="Consolas"/>
                <w:sz w:val="18"/>
              </w:rPr>
              <w:t>firestore.indexes.json</w:t>
            </w:r>
          </w:p>
        </w:tc>
        <w:tc>
          <w:tcPr>
            <w:tcW w:type="dxa" w:w="2077"/>
          </w:tcPr>
          <w:p>
            <w:pPr>
              <w:spacing w:after="0"/>
            </w:pPr>
            <w:r>
              <w:rPr>
                <w:sz w:val="18"/>
              </w:rPr>
              <w:t>Access control and indexes</w:t>
            </w:r>
          </w:p>
        </w:tc>
        <w:tc>
          <w:tcPr>
            <w:tcW w:type="dxa" w:w="4261"/>
          </w:tcPr>
          <w:p>
            <w:pPr>
              <w:spacing w:after="0"/>
            </w:pPr>
            <w:r>
              <w:rPr>
                <w:sz w:val="18"/>
              </w:rPr>
              <w:t>Security Rules and composite indexes</w:t>
            </w:r>
          </w:p>
        </w:tc>
      </w:tr>
      <w:tr>
        <w:tc>
          <w:tcPr>
            <w:tcW w:type="dxa" w:w="3022"/>
          </w:tcPr>
          <w:p>
            <w:pPr>
              <w:spacing w:after="0"/>
            </w:pPr>
            <w:r>
              <w:rPr>
                <w:rFonts w:ascii="Consolas" w:hAnsi="Consolas"/>
                <w:sz w:val="18"/>
              </w:rPr>
              <w:t>api/</w:t>
            </w:r>
            <w:r>
              <w:rPr>
                <w:sz w:val="18"/>
              </w:rPr>
              <w:t xml:space="preserve">, </w:t>
            </w:r>
            <w:r>
              <w:rPr>
                <w:rFonts w:ascii="Consolas" w:hAnsi="Consolas"/>
                <w:sz w:val="18"/>
              </w:rPr>
              <w:t>vercel.json</w:t>
            </w:r>
            <w:r>
              <w:rPr>
                <w:sz w:val="18"/>
              </w:rPr>
              <w:t xml:space="preserve">, </w:t>
            </w:r>
            <w:r>
              <w:rPr>
                <w:rFonts w:ascii="Consolas" w:hAnsi="Consolas"/>
                <w:sz w:val="18"/>
              </w:rPr>
              <w:t>functions/src/http.ts</w:t>
            </w:r>
            <w:r>
              <w:rPr>
                <w:sz w:val="18"/>
              </w:rPr>
              <w:t xml:space="preserve">, </w:t>
            </w:r>
            <w:r>
              <w:rPr>
                <w:rFonts w:ascii="Consolas" w:hAnsi="Consolas"/>
                <w:sz w:val="18"/>
              </w:rPr>
              <w:t>functions/src/commands.ts</w:t>
            </w:r>
          </w:p>
        </w:tc>
        <w:tc>
          <w:tcPr>
            <w:tcW w:type="dxa" w:w="2077"/>
          </w:tcPr>
          <w:p>
            <w:pPr>
              <w:spacing w:after="0"/>
            </w:pPr>
            <w:r>
              <w:rPr>
                <w:sz w:val="18"/>
              </w:rPr>
              <w:t>Deployed API</w:t>
            </w:r>
          </w:p>
        </w:tc>
        <w:tc>
          <w:tcPr>
            <w:tcW w:type="dxa" w:w="4261"/>
          </w:tcPr>
          <w:p>
            <w:pPr>
              <w:spacing w:after="0"/>
            </w:pPr>
            <w:r>
              <w:rPr>
                <w:sz w:val="18"/>
              </w:rPr>
              <w:t>Vercel entry points; Node HTTP adapter; the single command registry shared with Cloud Functions</w:t>
            </w:r>
          </w:p>
        </w:tc>
      </w:tr>
      <w:tr>
        <w:tc>
          <w:tcPr>
            <w:tcW w:type="dxa" w:w="3022"/>
          </w:tcPr>
          <w:p>
            <w:pPr>
              <w:spacing w:after="0"/>
            </w:pPr>
            <w:r>
              <w:rPr>
                <w:rFonts w:ascii="Consolas" w:hAnsi="Consolas"/>
                <w:sz w:val="18"/>
              </w:rPr>
              <w:t>scripts/seed.ts</w:t>
            </w:r>
          </w:p>
        </w:tc>
        <w:tc>
          <w:tcPr>
            <w:tcW w:type="dxa" w:w="2077"/>
          </w:tcPr>
          <w:p>
            <w:pPr>
              <w:spacing w:after="0"/>
            </w:pPr>
            <w:r>
              <w:rPr>
                <w:sz w:val="18"/>
              </w:rPr>
              <w:t>Data initialisation</w:t>
            </w:r>
          </w:p>
        </w:tc>
        <w:tc>
          <w:tcPr>
            <w:tcW w:type="dxa" w:w="4261"/>
          </w:tcPr>
          <w:p>
            <w:pPr>
              <w:spacing w:after="0"/>
            </w:pPr>
            <w:r>
              <w:rPr>
                <w:sz w:val="18"/>
              </w:rPr>
              <w:t>Deterministic demonstration data</w:t>
            </w:r>
          </w:p>
        </w:tc>
      </w:tr>
      <w:tr>
        <w:tc>
          <w:tcPr>
            <w:tcW w:type="dxa" w:w="3022"/>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77"/>
          </w:tcPr>
          <w:p>
            <w:pPr>
              <w:spacing w:after="0"/>
            </w:pPr>
            <w:r>
              <w:rPr>
                <w:sz w:val="18"/>
              </w:rPr>
              <w:t>Verification</w:t>
            </w:r>
          </w:p>
        </w:tc>
        <w:tc>
          <w:tcPr>
            <w:tcW w:type="dxa" w:w="4261"/>
          </w:tcPr>
          <w:p>
            <w:pPr>
              <w:spacing w:after="0"/>
            </w:pPr>
            <w:r>
              <w:rPr>
                <w:sz w:val="18"/>
              </w:rPr>
              <w:t>Rules tests, Playwright tests, screenshot capture, emulator harness</w:t>
            </w:r>
          </w:p>
        </w:tc>
      </w:tr>
      <w:tr>
        <w:tc>
          <w:tcPr>
            <w:tcW w:type="dxa" w:w="3022"/>
          </w:tcPr>
          <w:p>
            <w:pPr>
              <w:spacing w:after="0"/>
            </w:pPr>
            <w:r>
              <w:rPr>
                <w:rFonts w:ascii="Consolas" w:hAnsi="Consolas"/>
                <w:sz w:val="18"/>
              </w:rPr>
              <w:t>docs/</w:t>
            </w:r>
          </w:p>
        </w:tc>
        <w:tc>
          <w:tcPr>
            <w:tcW w:type="dxa" w:w="2077"/>
          </w:tcPr>
          <w:p>
            <w:pPr>
              <w:spacing w:after="0"/>
            </w:pPr>
            <w:r>
              <w:rPr>
                <w:sz w:val="18"/>
              </w:rPr>
              <w:t>Documentation</w:t>
            </w:r>
          </w:p>
        </w:tc>
        <w:tc>
          <w:tcPr>
            <w:tcW w:type="dxa" w:w="4261"/>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Table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099"/>
        <w:gridCol w:w="2017"/>
        <w:gridCol w:w="5244"/>
      </w:tblGrid>
      <w:tr>
        <w:trPr>
          <w:tblHeader w:val="true"/>
        </w:trPr>
        <w:tc>
          <w:tcPr>
            <w:tcW w:type="dxa" w:w="2099"/>
            <w:shd w:val="clear" w:color="auto" w:fill="D5EBF4"/>
          </w:tcPr>
          <w:p>
            <w:pPr>
              <w:spacing w:after="0"/>
            </w:pPr>
            <w:r>
              <w:rPr>
                <w:b/>
                <w:sz w:val="18"/>
              </w:rPr>
              <w:t>Capability</w:t>
            </w:r>
          </w:p>
        </w:tc>
        <w:tc>
          <w:tcPr>
            <w:tcW w:type="dxa" w:w="2017"/>
            <w:shd w:val="clear" w:color="auto" w:fill="D5EBF4"/>
          </w:tcPr>
          <w:p>
            <w:pPr>
              <w:spacing w:after="0"/>
            </w:pPr>
            <w:r>
              <w:rPr>
                <w:b/>
                <w:sz w:val="18"/>
              </w:rPr>
              <w:t>Requirement(s)</w:t>
            </w:r>
          </w:p>
        </w:tc>
        <w:tc>
          <w:tcPr>
            <w:tcW w:type="dxa" w:w="5244"/>
            <w:shd w:val="clear" w:color="auto" w:fill="D5EBF4"/>
          </w:tcPr>
          <w:p>
            <w:pPr>
              <w:spacing w:after="0"/>
            </w:pPr>
            <w:r>
              <w:rPr>
                <w:b/>
                <w:sz w:val="18"/>
              </w:rPr>
              <w:t>Main implementation components</w:t>
            </w:r>
          </w:p>
        </w:tc>
      </w:tr>
      <w:tr>
        <w:tc>
          <w:tcPr>
            <w:tcW w:type="dxa" w:w="2099"/>
          </w:tcPr>
          <w:p>
            <w:pPr>
              <w:spacing w:after="0"/>
            </w:pPr>
            <w:r>
              <w:rPr>
                <w:sz w:val="18"/>
              </w:rPr>
              <w:t>Register and sign in</w:t>
            </w:r>
          </w:p>
        </w:tc>
        <w:tc>
          <w:tcPr>
            <w:tcW w:type="dxa" w:w="2017"/>
          </w:tcPr>
          <w:p>
            <w:pPr>
              <w:spacing w:after="0"/>
            </w:pPr>
            <w:r>
              <w:rPr>
                <w:sz w:val="18"/>
              </w:rPr>
              <w:t>FR-01, FR-02</w:t>
            </w:r>
          </w:p>
        </w:tc>
        <w:tc>
          <w:tcPr>
            <w:tcW w:type="dxa" w:w="5244"/>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099"/>
          </w:tcPr>
          <w:p>
            <w:pPr>
              <w:spacing w:after="0"/>
            </w:pPr>
            <w:r>
              <w:rPr>
                <w:sz w:val="18"/>
              </w:rPr>
              <w:t>Submit report with duplicate detection</w:t>
            </w:r>
          </w:p>
        </w:tc>
        <w:tc>
          <w:tcPr>
            <w:tcW w:type="dxa" w:w="2017"/>
          </w:tcPr>
          <w:p>
            <w:pPr>
              <w:spacing w:after="0"/>
            </w:pPr>
            <w:r>
              <w:rPr>
                <w:sz w:val="18"/>
              </w:rPr>
              <w:t>FR-03–FR-05</w:t>
            </w:r>
          </w:p>
        </w:tc>
        <w:tc>
          <w:tcPr>
            <w:tcW w:type="dxa" w:w="5244"/>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photos (photoService: decode, size, type sniffing)</w:t>
            </w:r>
          </w:p>
        </w:tc>
      </w:tr>
      <w:tr>
        <w:tc>
          <w:tcPr>
            <w:tcW w:type="dxa" w:w="2099"/>
          </w:tcPr>
          <w:p>
            <w:pPr>
              <w:spacing w:after="0"/>
            </w:pPr>
            <w:r>
              <w:rPr>
                <w:sz w:val="18"/>
              </w:rPr>
              <w:t>Track reports</w:t>
            </w:r>
          </w:p>
        </w:tc>
        <w:tc>
          <w:tcPr>
            <w:tcW w:type="dxa" w:w="2017"/>
          </w:tcPr>
          <w:p>
            <w:pPr>
              <w:spacing w:after="0"/>
            </w:pPr>
            <w:r>
              <w:rPr>
                <w:sz w:val="18"/>
              </w:rPr>
              <w:t>FR-06, FR-15</w:t>
            </w:r>
          </w:p>
        </w:tc>
        <w:tc>
          <w:tcPr>
            <w:tcW w:type="dxa" w:w="5244"/>
          </w:tcPr>
          <w:p>
            <w:pPr>
              <w:spacing w:after="0"/>
            </w:pPr>
            <w:r>
              <w:rPr>
                <w:sz w:val="18"/>
              </w:rPr>
              <w:t>MyReportsPage, ResidentReportPage, Timeline, NotificationBell, useLiveQuery/useLiveDoc listeners; reports, history, notifications</w:t>
            </w:r>
          </w:p>
        </w:tc>
      </w:tr>
      <w:tr>
        <w:tc>
          <w:tcPr>
            <w:tcW w:type="dxa" w:w="2099"/>
          </w:tcPr>
          <w:p>
            <w:pPr>
              <w:spacing w:after="0"/>
            </w:pPr>
            <w:r>
              <w:rPr>
                <w:sz w:val="18"/>
              </w:rPr>
              <w:t>Triage and dispatch</w:t>
            </w:r>
          </w:p>
        </w:tc>
        <w:tc>
          <w:tcPr>
            <w:tcW w:type="dxa" w:w="2017"/>
          </w:tcPr>
          <w:p>
            <w:pPr>
              <w:spacing w:after="0"/>
            </w:pPr>
            <w:r>
              <w:rPr>
                <w:sz w:val="18"/>
              </w:rPr>
              <w:t>FR-08–FR-10, FR-12, FR-13</w:t>
            </w:r>
          </w:p>
        </w:tc>
        <w:tc>
          <w:tcPr>
            <w:tcW w:type="dxa" w:w="5244"/>
          </w:tcPr>
          <w:p>
            <w:pPr>
              <w:spacing w:after="0"/>
            </w:pPr>
            <w:r>
              <w:rPr>
                <w:sz w:val="18"/>
              </w:rPr>
              <w:t>ReportQueuePage, OfficialReportPage; ReportService.triage/reject/assign (TX-2)/reassign/escalate; applyTransition; tasks, reports, history</w:t>
            </w:r>
          </w:p>
        </w:tc>
      </w:tr>
      <w:tr>
        <w:tc>
          <w:tcPr>
            <w:tcW w:type="dxa" w:w="2099"/>
          </w:tcPr>
          <w:p>
            <w:pPr>
              <w:spacing w:after="0"/>
            </w:pPr>
            <w:r>
              <w:rPr>
                <w:sz w:val="18"/>
              </w:rPr>
              <w:t>Field completion</w:t>
            </w:r>
          </w:p>
        </w:tc>
        <w:tc>
          <w:tcPr>
            <w:tcW w:type="dxa" w:w="2017"/>
          </w:tcPr>
          <w:p>
            <w:pPr>
              <w:spacing w:after="0"/>
            </w:pPr>
            <w:r>
              <w:rPr>
                <w:sz w:val="18"/>
              </w:rPr>
              <w:t>FR-11</w:t>
            </w:r>
          </w:p>
        </w:tc>
        <w:tc>
          <w:tcPr>
            <w:tcW w:type="dxa" w:w="5244"/>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photos</w:t>
            </w:r>
          </w:p>
        </w:tc>
      </w:tr>
      <w:tr>
        <w:tc>
          <w:tcPr>
            <w:tcW w:type="dxa" w:w="2099"/>
          </w:tcPr>
          <w:p>
            <w:pPr>
              <w:spacing w:after="0"/>
            </w:pPr>
            <w:r>
              <w:rPr>
                <w:sz w:val="18"/>
              </w:rPr>
              <w:t>Confirm, reopen, SLA</w:t>
            </w:r>
          </w:p>
        </w:tc>
        <w:tc>
          <w:tcPr>
            <w:tcW w:type="dxa" w:w="2017"/>
          </w:tcPr>
          <w:p>
            <w:pPr>
              <w:spacing w:after="0"/>
            </w:pPr>
            <w:r>
              <w:rPr>
                <w:sz w:val="18"/>
              </w:rPr>
              <w:t>FR-13, FR-14</w:t>
            </w:r>
          </w:p>
        </w:tc>
        <w:tc>
          <w:tcPr>
            <w:tcW w:type="dxa" w:w="5244"/>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099"/>
          </w:tcPr>
          <w:p>
            <w:pPr>
              <w:spacing w:after="0"/>
            </w:pPr>
            <w:r>
              <w:rPr>
                <w:sz w:val="18"/>
              </w:rPr>
              <w:t>Alerts</w:t>
            </w:r>
          </w:p>
        </w:tc>
        <w:tc>
          <w:tcPr>
            <w:tcW w:type="dxa" w:w="2017"/>
          </w:tcPr>
          <w:p>
            <w:pPr>
              <w:spacing w:after="0"/>
            </w:pPr>
            <w:r>
              <w:rPr>
                <w:sz w:val="18"/>
              </w:rPr>
              <w:t>FR-16–FR-18</w:t>
            </w:r>
          </w:p>
        </w:tc>
        <w:tc>
          <w:tcPr>
            <w:tcW w:type="dxa" w:w="5244"/>
          </w:tcPr>
          <w:p>
            <w:pPr>
              <w:spacing w:after="0"/>
            </w:pPr>
            <w:r>
              <w:rPr>
                <w:sz w:val="18"/>
              </w:rPr>
              <w:t>NewAlertPage, AlertsAdminPage, AlertsFeedPage, useResidentAlerts; AlertService; alerts, recipients</w:t>
            </w:r>
          </w:p>
        </w:tc>
      </w:tr>
      <w:tr>
        <w:tc>
          <w:tcPr>
            <w:tcW w:type="dxa" w:w="2099"/>
          </w:tcPr>
          <w:p>
            <w:pPr>
              <w:spacing w:after="0"/>
            </w:pPr>
            <w:r>
              <w:rPr>
                <w:sz w:val="18"/>
              </w:rPr>
              <w:t>Push notifications</w:t>
            </w:r>
          </w:p>
        </w:tc>
        <w:tc>
          <w:tcPr>
            <w:tcW w:type="dxa" w:w="2017"/>
          </w:tcPr>
          <w:p>
            <w:pPr>
              <w:spacing w:after="0"/>
            </w:pPr>
            <w:r>
              <w:rPr>
                <w:sz w:val="18"/>
              </w:rPr>
              <w:t>FR-24</w:t>
            </w:r>
          </w:p>
        </w:tc>
        <w:tc>
          <w:tcPr>
            <w:tcW w:type="dxa" w:w="5244"/>
          </w:tcPr>
          <w:p>
            <w:pPr>
              <w:spacing w:after="0"/>
            </w:pPr>
            <w:r>
              <w:rPr>
                <w:sz w:val="18"/>
              </w:rPr>
              <w:t xml:space="preserve">ProfilePage (PushCard), </w:t>
            </w:r>
            <w:r>
              <w:rPr>
                <w:rFonts w:ascii="Consolas" w:hAnsi="Consolas"/>
                <w:sz w:val="18"/>
              </w:rPr>
              <w:t>lib/push.ts</w:t>
            </w:r>
            <w:r>
              <w:rPr>
                <w:sz w:val="18"/>
              </w:rPr>
              <w:t xml:space="preserve">, </w:t>
            </w:r>
            <w:r>
              <w:rPr>
                <w:rFonts w:ascii="Consolas" w:hAnsi="Consolas"/>
                <w:sz w:val="18"/>
              </w:rPr>
              <w:t>public/sw.js</w:t>
            </w:r>
            <w:r>
              <w:rPr>
                <w:sz w:val="18"/>
              </w:rPr>
              <w:t xml:space="preserve">; </w:t>
            </w:r>
            <w:r>
              <w:rPr>
                <w:rFonts w:ascii="Consolas" w:hAnsi="Consolas"/>
                <w:sz w:val="18"/>
              </w:rPr>
              <w:t>register/unregisterPushToken</w:t>
            </w:r>
            <w:r>
              <w:rPr>
                <w:sz w:val="18"/>
              </w:rPr>
              <w:t xml:space="preserve">; pushService (intents recorded by NotificationService, delivered by </w:t>
            </w:r>
            <w:r>
              <w:rPr>
                <w:rFonts w:ascii="Consolas" w:hAnsi="Consolas"/>
                <w:sz w:val="18"/>
              </w:rPr>
              <w:t>execute()</w:t>
            </w:r>
            <w:r>
              <w:rPr>
                <w:sz w:val="18"/>
              </w:rPr>
              <w:t xml:space="preserve"> after commit)</w:t>
            </w:r>
          </w:p>
        </w:tc>
      </w:tr>
      <w:tr>
        <w:tc>
          <w:tcPr>
            <w:tcW w:type="dxa" w:w="2099"/>
          </w:tcPr>
          <w:p>
            <w:pPr>
              <w:spacing w:after="0"/>
            </w:pPr>
            <w:r>
              <w:rPr>
                <w:sz w:val="18"/>
              </w:rPr>
              <w:t>Me too and offline</w:t>
            </w:r>
          </w:p>
        </w:tc>
        <w:tc>
          <w:tcPr>
            <w:tcW w:type="dxa" w:w="2017"/>
          </w:tcPr>
          <w:p>
            <w:pPr>
              <w:spacing w:after="0"/>
            </w:pPr>
            <w:r>
              <w:rPr>
                <w:sz w:val="18"/>
              </w:rPr>
              <w:t>FR-33, FR-34</w:t>
            </w:r>
          </w:p>
        </w:tc>
        <w:tc>
          <w:tcPr>
            <w:tcW w:type="dxa" w:w="5244"/>
          </w:tcPr>
          <w:p>
            <w:pPr>
              <w:spacing w:after="0"/>
            </w:pPr>
            <w:r>
              <w:rPr>
                <w:sz w:val="18"/>
              </w:rPr>
              <w:t xml:space="preserve">CommunityMapPage (MeToo) → </w:t>
            </w:r>
            <w:r>
              <w:rPr>
                <w:rFonts w:ascii="Consolas" w:hAnsi="Consolas"/>
                <w:sz w:val="18"/>
              </w:rPr>
              <w:t>affirmReport</w:t>
            </w:r>
            <w:r>
              <w:rPr>
                <w:sz w:val="18"/>
              </w:rPr>
              <w:t xml:space="preserve"> → ReportService.affirm; </w:t>
            </w:r>
            <w:r>
              <w:rPr>
                <w:rFonts w:ascii="Consolas" w:hAnsi="Consolas"/>
                <w:sz w:val="18"/>
              </w:rPr>
              <w:t>public/sw.js</w:t>
            </w:r>
            <w:r>
              <w:rPr>
                <w:sz w:val="18"/>
              </w:rPr>
              <w:t xml:space="preserve">, manifest, </w:t>
            </w:r>
            <w:r>
              <w:rPr>
                <w:rFonts w:ascii="Consolas" w:hAnsi="Consolas"/>
                <w:sz w:val="18"/>
              </w:rPr>
              <w:t>components/pwa.tsx</w:t>
            </w:r>
          </w:p>
        </w:tc>
      </w:tr>
      <w:tr>
        <w:tc>
          <w:tcPr>
            <w:tcW w:type="dxa" w:w="2099"/>
          </w:tcPr>
          <w:p>
            <w:pPr>
              <w:spacing w:after="0"/>
            </w:pPr>
            <w:r>
              <w:rPr>
                <w:sz w:val="18"/>
              </w:rPr>
              <w:t>Accounts</w:t>
            </w:r>
          </w:p>
        </w:tc>
        <w:tc>
          <w:tcPr>
            <w:tcW w:type="dxa" w:w="2017"/>
          </w:tcPr>
          <w:p>
            <w:pPr>
              <w:spacing w:after="0"/>
            </w:pPr>
            <w:r>
              <w:rPr>
                <w:sz w:val="18"/>
              </w:rPr>
              <w:t>FR-01, FR-02, FR-29–FR-32</w:t>
            </w:r>
          </w:p>
        </w:tc>
        <w:tc>
          <w:tcPr>
            <w:tcW w:type="dxa" w:w="5244"/>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photos</w:t>
            </w:r>
          </w:p>
        </w:tc>
      </w:tr>
      <w:tr>
        <w:tc>
          <w:tcPr>
            <w:tcW w:type="dxa" w:w="2099"/>
          </w:tcPr>
          <w:p>
            <w:pPr>
              <w:spacing w:after="0"/>
            </w:pPr>
            <w:r>
              <w:rPr>
                <w:sz w:val="18"/>
              </w:rPr>
              <w:t>Insight and administration</w:t>
            </w:r>
          </w:p>
        </w:tc>
        <w:tc>
          <w:tcPr>
            <w:tcW w:type="dxa" w:w="2017"/>
          </w:tcPr>
          <w:p>
            <w:pPr>
              <w:spacing w:after="0"/>
            </w:pPr>
            <w:r>
              <w:rPr>
                <w:sz w:val="18"/>
              </w:rPr>
              <w:t>FR-19–FR-23, FR-26</w:t>
            </w:r>
          </w:p>
        </w:tc>
        <w:tc>
          <w:tcPr>
            <w:tcW w:type="dxa" w:w="5244"/>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Table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97"/>
        <w:gridCol w:w="1442"/>
        <w:gridCol w:w="2213"/>
        <w:gridCol w:w="2907"/>
      </w:tblGrid>
      <w:tr>
        <w:trPr>
          <w:tblHeader w:val="true"/>
        </w:trPr>
        <w:tc>
          <w:tcPr>
            <w:tcW w:type="dxa" w:w="2797"/>
            <w:shd w:val="clear" w:color="auto" w:fill="D5EBF4"/>
          </w:tcPr>
          <w:p>
            <w:pPr>
              <w:spacing w:after="0"/>
            </w:pPr>
            <w:r>
              <w:rPr>
                <w:b/>
                <w:sz w:val="18"/>
              </w:rPr>
              <w:t>Command</w:t>
            </w:r>
          </w:p>
        </w:tc>
        <w:tc>
          <w:tcPr>
            <w:tcW w:type="dxa" w:w="1442"/>
            <w:shd w:val="clear" w:color="auto" w:fill="D5EBF4"/>
          </w:tcPr>
          <w:p>
            <w:pPr>
              <w:spacing w:after="0"/>
            </w:pPr>
            <w:r>
              <w:rPr>
                <w:b/>
                <w:sz w:val="18"/>
              </w:rPr>
              <w:t>Roles</w:t>
            </w:r>
          </w:p>
        </w:tc>
        <w:tc>
          <w:tcPr>
            <w:tcW w:type="dxa" w:w="2213"/>
            <w:shd w:val="clear" w:color="auto" w:fill="D5EBF4"/>
          </w:tcPr>
          <w:p>
            <w:pPr>
              <w:spacing w:after="0"/>
            </w:pPr>
            <w:r>
              <w:rPr>
                <w:b/>
                <w:sz w:val="18"/>
              </w:rPr>
              <w:t>Purpose</w:t>
            </w:r>
          </w:p>
        </w:tc>
        <w:tc>
          <w:tcPr>
            <w:tcW w:type="dxa" w:w="2907"/>
            <w:shd w:val="clear" w:color="auto" w:fill="D5EBF4"/>
          </w:tcPr>
          <w:p>
            <w:pPr>
              <w:spacing w:after="0"/>
            </w:pPr>
            <w:r>
              <w:rPr>
                <w:b/>
                <w:sz w:val="18"/>
              </w:rPr>
              <w:t>Notable errors</w:t>
            </w:r>
          </w:p>
        </w:tc>
      </w:tr>
      <w:tr>
        <w:tc>
          <w:tcPr>
            <w:tcW w:type="dxa" w:w="2797"/>
          </w:tcPr>
          <w:p>
            <w:pPr>
              <w:spacing w:after="0"/>
            </w:pPr>
            <w:r>
              <w:rPr>
                <w:sz w:val="18"/>
              </w:rPr>
              <w:t>registerResident</w:t>
            </w:r>
          </w:p>
        </w:tc>
        <w:tc>
          <w:tcPr>
            <w:tcW w:type="dxa" w:w="1442"/>
          </w:tcPr>
          <w:p>
            <w:pPr>
              <w:spacing w:after="0"/>
            </w:pPr>
            <w:r>
              <w:rPr>
                <w:sz w:val="18"/>
              </w:rPr>
              <w:t>public</w:t>
            </w:r>
          </w:p>
        </w:tc>
        <w:tc>
          <w:tcPr>
            <w:tcW w:type="dxa" w:w="2213"/>
          </w:tcPr>
          <w:p>
            <w:pPr>
              <w:spacing w:after="0"/>
            </w:pPr>
            <w:r>
              <w:rPr>
                <w:sz w:val="18"/>
              </w:rPr>
              <w:t>Create resident account</w:t>
            </w:r>
          </w:p>
        </w:tc>
        <w:tc>
          <w:tcPr>
            <w:tcW w:type="dxa" w:w="2907"/>
          </w:tcPr>
          <w:p>
            <w:pPr>
              <w:spacing w:after="0"/>
            </w:pPr>
            <w:r>
              <w:rPr>
                <w:sz w:val="18"/>
              </w:rPr>
              <w:t>already-exists, invalid-argument</w:t>
            </w:r>
          </w:p>
        </w:tc>
      </w:tr>
      <w:tr>
        <w:tc>
          <w:tcPr>
            <w:tcW w:type="dxa" w:w="2797"/>
          </w:tcPr>
          <w:p>
            <w:pPr>
              <w:spacing w:after="0"/>
            </w:pPr>
            <w:r>
              <w:rPr>
                <w:sz w:val="18"/>
              </w:rPr>
              <w:t>completeProfile</w:t>
            </w:r>
          </w:p>
        </w:tc>
        <w:tc>
          <w:tcPr>
            <w:tcW w:type="dxa" w:w="1442"/>
          </w:tcPr>
          <w:p>
            <w:pPr>
              <w:spacing w:after="0"/>
            </w:pPr>
            <w:r>
              <w:rPr>
                <w:sz w:val="18"/>
              </w:rPr>
              <w:t>signed in, no profile yet</w:t>
            </w:r>
          </w:p>
        </w:tc>
        <w:tc>
          <w:tcPr>
            <w:tcW w:type="dxa" w:w="2213"/>
          </w:tcPr>
          <w:p>
            <w:pPr>
              <w:spacing w:after="0"/>
            </w:pPr>
            <w:r>
              <w:rPr>
                <w:sz w:val="18"/>
              </w:rPr>
              <w:t>Finish first Google sign-in as a Resident</w:t>
            </w:r>
          </w:p>
        </w:tc>
        <w:tc>
          <w:tcPr>
            <w:tcW w:type="dxa" w:w="2907"/>
          </w:tcPr>
          <w:p>
            <w:pPr>
              <w:spacing w:after="0"/>
            </w:pPr>
            <w:r>
              <w:rPr>
                <w:sz w:val="18"/>
              </w:rPr>
              <w:t>already-exists</w:t>
            </w:r>
          </w:p>
        </w:tc>
      </w:tr>
      <w:tr>
        <w:tc>
          <w:tcPr>
            <w:tcW w:type="dxa" w:w="2797"/>
          </w:tcPr>
          <w:p>
            <w:pPr>
              <w:spacing w:after="0"/>
            </w:pPr>
            <w:r>
              <w:rPr>
                <w:sz w:val="18"/>
              </w:rPr>
              <w:t>updateProfile</w:t>
            </w:r>
          </w:p>
        </w:tc>
        <w:tc>
          <w:tcPr>
            <w:tcW w:type="dxa" w:w="1442"/>
          </w:tcPr>
          <w:p>
            <w:pPr>
              <w:spacing w:after="0"/>
            </w:pPr>
            <w:r>
              <w:rPr>
                <w:sz w:val="18"/>
              </w:rPr>
              <w:t>any role</w:t>
            </w:r>
          </w:p>
        </w:tc>
        <w:tc>
          <w:tcPr>
            <w:tcW w:type="dxa" w:w="2213"/>
          </w:tcPr>
          <w:p>
            <w:pPr>
              <w:spacing w:after="0"/>
            </w:pPr>
            <w:r>
              <w:rPr>
                <w:sz w:val="18"/>
              </w:rPr>
              <w:t>Own name, phone; residents' suburb</w:t>
            </w:r>
          </w:p>
        </w:tc>
        <w:tc>
          <w:tcPr>
            <w:tcW w:type="dxa" w:w="2907"/>
          </w:tcPr>
          <w:p>
            <w:pPr>
              <w:spacing w:after="0"/>
            </w:pPr>
            <w:r>
              <w:rPr>
                <w:sz w:val="18"/>
              </w:rPr>
              <w:t>invalid-argument, permission-denied</w:t>
            </w:r>
          </w:p>
        </w:tc>
      </w:tr>
      <w:tr>
        <w:tc>
          <w:tcPr>
            <w:tcW w:type="dxa" w:w="2797"/>
          </w:tcPr>
          <w:p>
            <w:pPr>
              <w:spacing w:after="0"/>
            </w:pPr>
            <w:r>
              <w:rPr>
                <w:sz w:val="18"/>
              </w:rPr>
              <w:t>deleteMyAccount</w:t>
            </w:r>
          </w:p>
        </w:tc>
        <w:tc>
          <w:tcPr>
            <w:tcW w:type="dxa" w:w="1442"/>
          </w:tcPr>
          <w:p>
            <w:pPr>
              <w:spacing w:after="0"/>
            </w:pPr>
            <w:r>
              <w:rPr>
                <w:sz w:val="18"/>
              </w:rPr>
              <w:t>Resident</w:t>
            </w:r>
          </w:p>
        </w:tc>
        <w:tc>
          <w:tcPr>
            <w:tcW w:type="dxa" w:w="2213"/>
          </w:tcPr>
          <w:p>
            <w:pPr>
              <w:spacing w:after="0"/>
            </w:pPr>
            <w:r>
              <w:rPr>
                <w:sz w:val="18"/>
              </w:rPr>
              <w:t>POPIA erasure with anonymisation</w:t>
            </w:r>
          </w:p>
        </w:tc>
        <w:tc>
          <w:tcPr>
            <w:tcW w:type="dxa" w:w="2907"/>
          </w:tcPr>
          <w:p>
            <w:pPr>
              <w:spacing w:after="0"/>
            </w:pPr>
            <w:r>
              <w:rPr>
                <w:sz w:val="18"/>
              </w:rPr>
              <w:t>invalid-argument (confirmation)</w:t>
            </w:r>
          </w:p>
        </w:tc>
      </w:tr>
      <w:tr>
        <w:tc>
          <w:tcPr>
            <w:tcW w:type="dxa" w:w="2797"/>
          </w:tcPr>
          <w:p>
            <w:pPr>
              <w:spacing w:after="0"/>
            </w:pPr>
            <w:r>
              <w:rPr>
                <w:sz w:val="18"/>
              </w:rPr>
              <w:t>affirmReport</w:t>
            </w:r>
          </w:p>
        </w:tc>
        <w:tc>
          <w:tcPr>
            <w:tcW w:type="dxa" w:w="1442"/>
          </w:tcPr>
          <w:p>
            <w:pPr>
              <w:spacing w:after="0"/>
            </w:pPr>
            <w:r>
              <w:rPr>
                <w:sz w:val="18"/>
              </w:rPr>
              <w:t>Resident</w:t>
            </w:r>
          </w:p>
        </w:tc>
        <w:tc>
          <w:tcPr>
            <w:tcW w:type="dxa" w:w="2213"/>
          </w:tcPr>
          <w:p>
            <w:pPr>
              <w:spacing w:after="0"/>
            </w:pPr>
            <w:r>
              <w:rPr>
                <w:sz w:val="18"/>
              </w:rPr>
              <w:t>"Me too" on an open issue</w:t>
            </w:r>
          </w:p>
        </w:tc>
        <w:tc>
          <w:tcPr>
            <w:tcW w:type="dxa" w:w="2907"/>
          </w:tcPr>
          <w:p>
            <w:pPr>
              <w:spacing w:after="0"/>
            </w:pPr>
            <w:r>
              <w:rPr>
                <w:sz w:val="18"/>
              </w:rPr>
              <w:t>failed-precondition (own/closed)</w:t>
            </w:r>
          </w:p>
        </w:tc>
      </w:tr>
      <w:tr>
        <w:tc>
          <w:tcPr>
            <w:tcW w:type="dxa" w:w="2797"/>
          </w:tcPr>
          <w:p>
            <w:pPr>
              <w:spacing w:after="0"/>
            </w:pPr>
            <w:r>
              <w:rPr>
                <w:sz w:val="18"/>
              </w:rPr>
              <w:t>registerPushToken, unregisterPushToken</w:t>
            </w:r>
          </w:p>
        </w:tc>
        <w:tc>
          <w:tcPr>
            <w:tcW w:type="dxa" w:w="1442"/>
          </w:tcPr>
          <w:p>
            <w:pPr>
              <w:spacing w:after="0"/>
            </w:pPr>
            <w:r>
              <w:rPr>
                <w:sz w:val="18"/>
              </w:rPr>
              <w:t>any role</w:t>
            </w:r>
          </w:p>
        </w:tc>
        <w:tc>
          <w:tcPr>
            <w:tcW w:type="dxa" w:w="2213"/>
          </w:tcPr>
          <w:p>
            <w:pPr>
              <w:spacing w:after="0"/>
            </w:pPr>
            <w:r>
              <w:rPr>
                <w:sz w:val="18"/>
              </w:rPr>
              <w:t>Device push registration</w:t>
            </w:r>
          </w:p>
        </w:tc>
        <w:tc>
          <w:tcPr>
            <w:tcW w:type="dxa" w:w="2907"/>
          </w:tcPr>
          <w:p>
            <w:pPr>
              <w:spacing w:after="0"/>
            </w:pPr>
            <w:r>
              <w:rPr>
                <w:sz w:val="18"/>
              </w:rPr>
              <w:t>invalid-argument</w:t>
            </w:r>
          </w:p>
        </w:tc>
      </w:tr>
      <w:tr>
        <w:tc>
          <w:tcPr>
            <w:tcW w:type="dxa" w:w="2797"/>
          </w:tcPr>
          <w:p>
            <w:pPr>
              <w:spacing w:after="0"/>
            </w:pPr>
            <w:r>
              <w:rPr>
                <w:sz w:val="18"/>
              </w:rPr>
              <w:t>submitReport</w:t>
            </w:r>
          </w:p>
        </w:tc>
        <w:tc>
          <w:tcPr>
            <w:tcW w:type="dxa" w:w="1442"/>
          </w:tcPr>
          <w:p>
            <w:pPr>
              <w:spacing w:after="0"/>
            </w:pPr>
            <w:r>
              <w:rPr>
                <w:sz w:val="18"/>
              </w:rPr>
              <w:t>Resident</w:t>
            </w:r>
          </w:p>
        </w:tc>
        <w:tc>
          <w:tcPr>
            <w:tcW w:type="dxa" w:w="2213"/>
          </w:tcPr>
          <w:p>
            <w:pPr>
              <w:spacing w:after="0"/>
            </w:pPr>
            <w:r>
              <w:rPr>
                <w:sz w:val="18"/>
              </w:rPr>
              <w:t>TX-1 submission</w:t>
            </w:r>
          </w:p>
        </w:tc>
        <w:tc>
          <w:tcPr>
            <w:tcW w:type="dxa" w:w="2907"/>
          </w:tcPr>
          <w:p>
            <w:pPr>
              <w:spacing w:after="0"/>
            </w:pPr>
            <w:r>
              <w:rPr>
                <w:sz w:val="18"/>
              </w:rPr>
              <w:t>invalid-argument, permission-denied</w:t>
            </w:r>
          </w:p>
        </w:tc>
      </w:tr>
      <w:tr>
        <w:tc>
          <w:tcPr>
            <w:tcW w:type="dxa" w:w="2797"/>
          </w:tcPr>
          <w:p>
            <w:pPr>
              <w:spacing w:after="0"/>
            </w:pPr>
            <w:r>
              <w:rPr>
                <w:sz w:val="18"/>
              </w:rPr>
              <w:t>triageReport, rejectReport, escalateReport</w:t>
            </w:r>
          </w:p>
        </w:tc>
        <w:tc>
          <w:tcPr>
            <w:tcW w:type="dxa" w:w="1442"/>
          </w:tcPr>
          <w:p>
            <w:pPr>
              <w:spacing w:after="0"/>
            </w:pPr>
            <w:r>
              <w:rPr>
                <w:sz w:val="18"/>
              </w:rPr>
              <w:t>Official, Admin</w:t>
            </w:r>
          </w:p>
        </w:tc>
        <w:tc>
          <w:tcPr>
            <w:tcW w:type="dxa" w:w="2213"/>
          </w:tcPr>
          <w:p>
            <w:pPr>
              <w:spacing w:after="0"/>
            </w:pPr>
            <w:r>
              <w:rPr>
                <w:sz w:val="18"/>
              </w:rPr>
              <w:t>Lifecycle actions</w:t>
            </w:r>
          </w:p>
        </w:tc>
        <w:tc>
          <w:tcPr>
            <w:tcW w:type="dxa" w:w="2907"/>
          </w:tcPr>
          <w:p>
            <w:pPr>
              <w:spacing w:after="0"/>
            </w:pPr>
            <w:r>
              <w:rPr>
                <w:sz w:val="18"/>
              </w:rPr>
              <w:t>failed-precondition, permission-denied</w:t>
            </w:r>
          </w:p>
        </w:tc>
      </w:tr>
      <w:tr>
        <w:tc>
          <w:tcPr>
            <w:tcW w:type="dxa" w:w="2797"/>
          </w:tcPr>
          <w:p>
            <w:pPr>
              <w:spacing w:after="0"/>
            </w:pPr>
            <w:r>
              <w:rPr>
                <w:sz w:val="18"/>
              </w:rPr>
              <w:t>assignReport, reassignTask</w:t>
            </w:r>
          </w:p>
        </w:tc>
        <w:tc>
          <w:tcPr>
            <w:tcW w:type="dxa" w:w="1442"/>
          </w:tcPr>
          <w:p>
            <w:pPr>
              <w:spacing w:after="0"/>
            </w:pPr>
            <w:r>
              <w:rPr>
                <w:sz w:val="18"/>
              </w:rPr>
              <w:t>Official, Admin</w:t>
            </w:r>
          </w:p>
        </w:tc>
        <w:tc>
          <w:tcPr>
            <w:tcW w:type="dxa" w:w="2213"/>
          </w:tcPr>
          <w:p>
            <w:pPr>
              <w:spacing w:after="0"/>
            </w:pPr>
            <w:r>
              <w:rPr>
                <w:sz w:val="18"/>
              </w:rPr>
              <w:t>TX-2 dispatch</w:t>
            </w:r>
          </w:p>
        </w:tc>
        <w:tc>
          <w:tcPr>
            <w:tcW w:type="dxa" w:w="2907"/>
          </w:tcPr>
          <w:p>
            <w:pPr>
              <w:spacing w:after="0"/>
            </w:pPr>
            <w:r>
              <w:rPr>
                <w:sz w:val="18"/>
              </w:rPr>
              <w:t>failed-precondition, invalid-argument</w:t>
            </w:r>
          </w:p>
        </w:tc>
      </w:tr>
      <w:tr>
        <w:tc>
          <w:tcPr>
            <w:tcW w:type="dxa" w:w="2797"/>
          </w:tcPr>
          <w:p>
            <w:pPr>
              <w:spacing w:after="0"/>
            </w:pPr>
            <w:r>
              <w:rPr>
                <w:sz w:val="18"/>
              </w:rPr>
              <w:t>updateTask, completeTask</w:t>
            </w:r>
          </w:p>
        </w:tc>
        <w:tc>
          <w:tcPr>
            <w:tcW w:type="dxa" w:w="1442"/>
          </w:tcPr>
          <w:p>
            <w:pPr>
              <w:spacing w:after="0"/>
            </w:pPr>
            <w:r>
              <w:rPr>
                <w:sz w:val="18"/>
              </w:rPr>
              <w:t>Field Worker</w:t>
            </w:r>
          </w:p>
        </w:tc>
        <w:tc>
          <w:tcPr>
            <w:tcW w:type="dxa" w:w="2213"/>
          </w:tcPr>
          <w:p>
            <w:pPr>
              <w:spacing w:after="0"/>
            </w:pPr>
            <w:r>
              <w:rPr>
                <w:sz w:val="18"/>
              </w:rPr>
              <w:t>Task steps, TX-3 completion</w:t>
            </w:r>
          </w:p>
        </w:tc>
        <w:tc>
          <w:tcPr>
            <w:tcW w:type="dxa" w:w="2907"/>
          </w:tcPr>
          <w:p>
            <w:pPr>
              <w:spacing w:after="0"/>
            </w:pPr>
            <w:r>
              <w:rPr>
                <w:sz w:val="18"/>
              </w:rPr>
              <w:t>failed-precondition, permission-denied</w:t>
            </w:r>
          </w:p>
        </w:tc>
      </w:tr>
      <w:tr>
        <w:tc>
          <w:tcPr>
            <w:tcW w:type="dxa" w:w="2797"/>
          </w:tcPr>
          <w:p>
            <w:pPr>
              <w:spacing w:after="0"/>
            </w:pPr>
            <w:r>
              <w:rPr>
                <w:sz w:val="18"/>
              </w:rPr>
              <w:t>confirmResolution, reopenReport</w:t>
            </w:r>
          </w:p>
        </w:tc>
        <w:tc>
          <w:tcPr>
            <w:tcW w:type="dxa" w:w="1442"/>
          </w:tcPr>
          <w:p>
            <w:pPr>
              <w:spacing w:after="0"/>
            </w:pPr>
            <w:r>
              <w:rPr>
                <w:sz w:val="18"/>
              </w:rPr>
              <w:t>Resident</w:t>
            </w:r>
          </w:p>
        </w:tc>
        <w:tc>
          <w:tcPr>
            <w:tcW w:type="dxa" w:w="2213"/>
          </w:tcPr>
          <w:p>
            <w:pPr>
              <w:spacing w:after="0"/>
            </w:pPr>
            <w:r>
              <w:rPr>
                <w:sz w:val="18"/>
              </w:rPr>
              <w:t>Respond to resolution</w:t>
            </w:r>
          </w:p>
        </w:tc>
        <w:tc>
          <w:tcPr>
            <w:tcW w:type="dxa" w:w="2907"/>
          </w:tcPr>
          <w:p>
            <w:pPr>
              <w:spacing w:after="0"/>
            </w:pPr>
            <w:r>
              <w:rPr>
                <w:sz w:val="18"/>
              </w:rPr>
              <w:t>failed-precondition</w:t>
            </w:r>
          </w:p>
        </w:tc>
      </w:tr>
      <w:tr>
        <w:tc>
          <w:tcPr>
            <w:tcW w:type="dxa" w:w="2797"/>
          </w:tcPr>
          <w:p>
            <w:pPr>
              <w:spacing w:after="0"/>
            </w:pPr>
            <w:r>
              <w:rPr>
                <w:sz w:val="18"/>
              </w:rPr>
              <w:t>addComment</w:t>
            </w:r>
          </w:p>
        </w:tc>
        <w:tc>
          <w:tcPr>
            <w:tcW w:type="dxa" w:w="1442"/>
          </w:tcPr>
          <w:p>
            <w:pPr>
              <w:spacing w:after="0"/>
            </w:pPr>
            <w:r>
              <w:rPr>
                <w:sz w:val="18"/>
              </w:rPr>
              <w:t>Staff</w:t>
            </w:r>
          </w:p>
        </w:tc>
        <w:tc>
          <w:tcPr>
            <w:tcW w:type="dxa" w:w="2213"/>
          </w:tcPr>
          <w:p>
            <w:pPr>
              <w:spacing w:after="0"/>
            </w:pPr>
            <w:r>
              <w:rPr>
                <w:sz w:val="18"/>
              </w:rPr>
              <w:t>Internal note</w:t>
            </w:r>
          </w:p>
        </w:tc>
        <w:tc>
          <w:tcPr>
            <w:tcW w:type="dxa" w:w="2907"/>
          </w:tcPr>
          <w:p>
            <w:pPr>
              <w:spacing w:after="0"/>
            </w:pPr>
            <w:r>
              <w:rPr>
                <w:sz w:val="18"/>
              </w:rPr>
              <w:t>permission-denied</w:t>
            </w:r>
          </w:p>
        </w:tc>
      </w:tr>
      <w:tr>
        <w:tc>
          <w:tcPr>
            <w:tcW w:type="dxa" w:w="2797"/>
          </w:tcPr>
          <w:p>
            <w:pPr>
              <w:spacing w:after="0"/>
            </w:pPr>
            <w:r>
              <w:rPr>
                <w:sz w:val="18"/>
              </w:rPr>
              <w:t>broadcastAlert, deactivateAlert</w:t>
            </w:r>
          </w:p>
        </w:tc>
        <w:tc>
          <w:tcPr>
            <w:tcW w:type="dxa" w:w="1442"/>
          </w:tcPr>
          <w:p>
            <w:pPr>
              <w:spacing w:after="0"/>
            </w:pPr>
            <w:r>
              <w:rPr>
                <w:sz w:val="18"/>
              </w:rPr>
              <w:t>Official, Admin</w:t>
            </w:r>
          </w:p>
        </w:tc>
        <w:tc>
          <w:tcPr>
            <w:tcW w:type="dxa" w:w="2213"/>
          </w:tcPr>
          <w:p>
            <w:pPr>
              <w:spacing w:after="0"/>
            </w:pPr>
            <w:r>
              <w:rPr>
                <w:sz w:val="18"/>
              </w:rPr>
              <w:t>Alerts</w:t>
            </w:r>
          </w:p>
        </w:tc>
        <w:tc>
          <w:tcPr>
            <w:tcW w:type="dxa" w:w="2907"/>
          </w:tcPr>
          <w:p>
            <w:pPr>
              <w:spacing w:after="0"/>
            </w:pPr>
            <w:r>
              <w:rPr>
                <w:sz w:val="18"/>
              </w:rPr>
              <w:t>invalid-argument</w:t>
            </w:r>
          </w:p>
        </w:tc>
      </w:tr>
      <w:tr>
        <w:tc>
          <w:tcPr>
            <w:tcW w:type="dxa" w:w="2797"/>
          </w:tcPr>
          <w:p>
            <w:pPr>
              <w:spacing w:after="0"/>
            </w:pPr>
            <w:r>
              <w:rPr>
                <w:sz w:val="18"/>
              </w:rPr>
              <w:t>markAlertRead</w:t>
            </w:r>
          </w:p>
        </w:tc>
        <w:tc>
          <w:tcPr>
            <w:tcW w:type="dxa" w:w="1442"/>
          </w:tcPr>
          <w:p>
            <w:pPr>
              <w:spacing w:after="0"/>
            </w:pPr>
            <w:r>
              <w:rPr>
                <w:sz w:val="18"/>
              </w:rPr>
              <w:t>Resident</w:t>
            </w:r>
          </w:p>
        </w:tc>
        <w:tc>
          <w:tcPr>
            <w:tcW w:type="dxa" w:w="2213"/>
          </w:tcPr>
          <w:p>
            <w:pPr>
              <w:spacing w:after="0"/>
            </w:pPr>
            <w:r>
              <w:rPr>
                <w:sz w:val="18"/>
              </w:rPr>
              <w:t>Read receipt</w:t>
            </w:r>
          </w:p>
        </w:tc>
        <w:tc>
          <w:tcPr>
            <w:tcW w:type="dxa" w:w="2907"/>
          </w:tcPr>
          <w:p>
            <w:pPr>
              <w:spacing w:after="0"/>
            </w:pPr>
            <w:r>
              <w:rPr>
                <w:sz w:val="18"/>
              </w:rPr>
              <w:t>not-found</w:t>
            </w:r>
          </w:p>
        </w:tc>
      </w:tr>
      <w:tr>
        <w:tc>
          <w:tcPr>
            <w:tcW w:type="dxa" w:w="2797"/>
          </w:tcPr>
          <w:p>
            <w:pPr>
              <w:spacing w:after="0"/>
            </w:pPr>
            <w:r>
              <w:rPr>
                <w:sz w:val="18"/>
              </w:rPr>
              <w:t>createStaffUser, setUserRole, setUserActive</w:t>
            </w:r>
          </w:p>
        </w:tc>
        <w:tc>
          <w:tcPr>
            <w:tcW w:type="dxa" w:w="1442"/>
          </w:tcPr>
          <w:p>
            <w:pPr>
              <w:spacing w:after="0"/>
            </w:pPr>
            <w:r>
              <w:rPr>
                <w:sz w:val="18"/>
              </w:rPr>
              <w:t>Admin</w:t>
            </w:r>
          </w:p>
        </w:tc>
        <w:tc>
          <w:tcPr>
            <w:tcW w:type="dxa" w:w="2213"/>
          </w:tcPr>
          <w:p>
            <w:pPr>
              <w:spacing w:after="0"/>
            </w:pPr>
            <w:r>
              <w:rPr>
                <w:sz w:val="18"/>
              </w:rPr>
              <w:t>Accounts</w:t>
            </w:r>
          </w:p>
        </w:tc>
        <w:tc>
          <w:tcPr>
            <w:tcW w:type="dxa" w:w="2907"/>
          </w:tcPr>
          <w:p>
            <w:pPr>
              <w:spacing w:after="0"/>
            </w:pPr>
            <w:r>
              <w:rPr>
                <w:sz w:val="18"/>
              </w:rPr>
              <w:t>permission-denied (self)</w:t>
            </w:r>
          </w:p>
        </w:tc>
      </w:tr>
      <w:tr>
        <w:tc>
          <w:tcPr>
            <w:tcW w:type="dxa" w:w="2797"/>
          </w:tcPr>
          <w:p>
            <w:pPr>
              <w:spacing w:after="0"/>
            </w:pPr>
            <w:r>
              <w:rPr>
                <w:sz w:val="18"/>
              </w:rPr>
              <w:t>upsertDepartment, upsertCategory, updateSettings</w:t>
            </w:r>
          </w:p>
        </w:tc>
        <w:tc>
          <w:tcPr>
            <w:tcW w:type="dxa" w:w="1442"/>
          </w:tcPr>
          <w:p>
            <w:pPr>
              <w:spacing w:after="0"/>
            </w:pPr>
            <w:r>
              <w:rPr>
                <w:sz w:val="18"/>
              </w:rPr>
              <w:t>Admin</w:t>
            </w:r>
          </w:p>
        </w:tc>
        <w:tc>
          <w:tcPr>
            <w:tcW w:type="dxa" w:w="2213"/>
          </w:tcPr>
          <w:p>
            <w:pPr>
              <w:spacing w:after="0"/>
            </w:pPr>
            <w:r>
              <w:rPr>
                <w:sz w:val="18"/>
              </w:rPr>
              <w:t>Configuration, report limit</w:t>
            </w:r>
          </w:p>
        </w:tc>
        <w:tc>
          <w:tcPr>
            <w:tcW w:type="dxa" w:w="2907"/>
          </w:tcPr>
          <w:p>
            <w:pPr>
              <w:spacing w:after="0"/>
            </w:pPr>
            <w:r>
              <w:rPr>
                <w:sz w:val="18"/>
              </w:rPr>
              <w:t>invalid-argument</w:t>
            </w:r>
          </w:p>
        </w:tc>
      </w:tr>
      <w:tr>
        <w:tc>
          <w:tcPr>
            <w:tcW w:type="dxa" w:w="2797"/>
          </w:tcPr>
          <w:p>
            <w:pPr>
              <w:spacing w:after="0"/>
            </w:pPr>
            <w:r>
              <w:rPr>
                <w:sz w:val="18"/>
              </w:rPr>
              <w:t>getAnalytics</w:t>
            </w:r>
          </w:p>
        </w:tc>
        <w:tc>
          <w:tcPr>
            <w:tcW w:type="dxa" w:w="1442"/>
          </w:tcPr>
          <w:p>
            <w:pPr>
              <w:spacing w:after="0"/>
            </w:pPr>
            <w:r>
              <w:rPr>
                <w:sz w:val="18"/>
              </w:rPr>
              <w:t>Official, Admin</w:t>
            </w:r>
          </w:p>
        </w:tc>
        <w:tc>
          <w:tcPr>
            <w:tcW w:type="dxa" w:w="2213"/>
          </w:tcPr>
          <w:p>
            <w:pPr>
              <w:spacing w:after="0"/>
            </w:pPr>
            <w:r>
              <w:rPr>
                <w:sz w:val="18"/>
              </w:rPr>
              <w:t>Metrics</w:t>
            </w:r>
          </w:p>
        </w:tc>
        <w:tc>
          <w:tcPr>
            <w:tcW w:type="dxa" w:w="2907"/>
          </w:tcPr>
          <w:p>
            <w:pPr>
              <w:spacing w:after="0"/>
            </w:pPr>
            <w:r>
              <w:rPr>
                <w:sz w:val="18"/>
              </w:rPr>
              <w:t>—</w:t>
            </w:r>
          </w:p>
        </w:tc>
      </w:tr>
      <w:tr>
        <w:tc>
          <w:tcPr>
            <w:tcW w:type="dxa" w:w="2797"/>
          </w:tcPr>
          <w:p>
            <w:pPr>
              <w:spacing w:after="0"/>
            </w:pPr>
            <w:r>
              <w:rPr>
                <w:sz w:val="18"/>
              </w:rPr>
              <w:t>runMaintenance</w:t>
            </w:r>
          </w:p>
        </w:tc>
        <w:tc>
          <w:tcPr>
            <w:tcW w:type="dxa" w:w="1442"/>
          </w:tcPr>
          <w:p>
            <w:pPr>
              <w:spacing w:after="0"/>
            </w:pPr>
            <w:r>
              <w:rPr>
                <w:sz w:val="18"/>
              </w:rPr>
              <w:t>Admin</w:t>
            </w:r>
          </w:p>
        </w:tc>
        <w:tc>
          <w:tcPr>
            <w:tcW w:type="dxa" w:w="2213"/>
          </w:tcPr>
          <w:p>
            <w:pPr>
              <w:spacing w:after="0"/>
            </w:pPr>
            <w:r>
              <w:rPr>
                <w:sz w:val="18"/>
              </w:rPr>
              <w:t>Run SLA/auto-close on demand</w:t>
            </w:r>
          </w:p>
        </w:tc>
        <w:tc>
          <w:tcPr>
            <w:tcW w:type="dxa" w:w="2907"/>
          </w:tcPr>
          <w:p>
            <w:pPr>
              <w:spacing w:after="0"/>
            </w:pPr>
            <w:r>
              <w:rPr>
                <w:sz w:val="18"/>
              </w:rPr>
              <w:t>—</w:t>
            </w:r>
          </w:p>
        </w:tc>
      </w:tr>
    </w:tbl>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r>
        <w:rPr>
          <w:b/>
        </w:rPr>
        <w:t>Two adapters, one API.</w:t>
      </w:r>
      <w:r>
        <w:t xml:space="preserve"> </w:t>
      </w:r>
      <w:r>
        <w:rPr>
          <w:rFonts w:ascii="Consolas" w:hAnsi="Consolas"/>
          <w:sz w:val="18"/>
        </w:rPr>
        <w:t>functions/src/commands.ts</w:t>
      </w:r>
      <w:r>
        <w:t xml:space="preserve"> defines all 26 commands once. </w:t>
      </w:r>
      <w:r>
        <w:rPr>
          <w:rFonts w:ascii="Consolas" w:hAnsi="Consolas"/>
          <w:sz w:val="18"/>
        </w:rPr>
        <w:t>index.ts</w:t>
      </w:r>
      <w:r>
        <w:t xml:space="preserve"> exposes them as Cloud Functions (local emulator), and </w:t>
      </w:r>
      <w:r>
        <w:rPr>
          <w:rFonts w:ascii="Consolas" w:hAnsi="Consolas"/>
          <w:sz w:val="18"/>
        </w:rPr>
        <w:t>http.ts</w:t>
      </w:r>
      <w:r>
        <w:t xml:space="preserve"> exposes them as a plain Node handler (Vercel). The Node adapter verifies the Firebase ID token (rejecting revoked sessions), limits the request size, and returns errors in the callable protocol. The client therefore uses </w:t>
      </w:r>
      <w:r>
        <w:rPr>
          <w:rFonts w:ascii="Consolas" w:hAnsi="Consolas"/>
          <w:sz w:val="18"/>
        </w:rPr>
        <w:t>httpsCallableFromURL</w:t>
      </w:r>
      <w:r>
        <w:t xml:space="preserve"> with no other changes. In the local configuration, Firebase services come from the official Emulator Suite. No integration is mocked in the application code.</w:t>
      </w:r>
    </w:p>
    <w:p>
      <w:pPr>
        <w:pStyle w:val="Heading2"/>
        <w:numPr>
          <w:ilvl w:val="1"/>
          <w:numId w:val="9"/>
        </w:numPr>
      </w:pPr>
      <w:r>
        <w:t>AI / Machine-Learning Component</w:t>
      </w:r>
    </w:p>
    <w:p>
      <w:r>
        <w:t>Not applicable. CivicLink contains no AI or machine-learning component. Duplicate detection, SLA escalation and analytics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Table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801"/>
        <w:gridCol w:w="2762"/>
        <w:gridCol w:w="3003"/>
        <w:gridCol w:w="1794"/>
      </w:tblGrid>
      <w:tr>
        <w:trPr>
          <w:tblHeader w:val="true"/>
        </w:trPr>
        <w:tc>
          <w:tcPr>
            <w:tcW w:type="dxa" w:w="1801"/>
            <w:shd w:val="clear" w:color="auto" w:fill="D5EBF4"/>
          </w:tcPr>
          <w:p>
            <w:pPr>
              <w:spacing w:after="0"/>
            </w:pPr>
            <w:r>
              <w:rPr>
                <w:b/>
                <w:sz w:val="18"/>
              </w:rPr>
              <w:t>Level</w:t>
            </w:r>
          </w:p>
        </w:tc>
        <w:tc>
          <w:tcPr>
            <w:tcW w:type="dxa" w:w="2762"/>
            <w:shd w:val="clear" w:color="auto" w:fill="D5EBF4"/>
          </w:tcPr>
          <w:p>
            <w:pPr>
              <w:spacing w:after="0"/>
            </w:pPr>
            <w:r>
              <w:rPr>
                <w:b/>
                <w:sz w:val="18"/>
              </w:rPr>
              <w:t>Tool</w:t>
            </w:r>
          </w:p>
        </w:tc>
        <w:tc>
          <w:tcPr>
            <w:tcW w:type="dxa" w:w="3003"/>
            <w:shd w:val="clear" w:color="auto" w:fill="D5EBF4"/>
          </w:tcPr>
          <w:p>
            <w:pPr>
              <w:spacing w:after="0"/>
            </w:pPr>
            <w:r>
              <w:rPr>
                <w:b/>
                <w:sz w:val="18"/>
              </w:rPr>
              <w:t>Scope</w:t>
            </w:r>
          </w:p>
        </w:tc>
        <w:tc>
          <w:tcPr>
            <w:tcW w:type="dxa" w:w="1794"/>
            <w:shd w:val="clear" w:color="auto" w:fill="D5EBF4"/>
          </w:tcPr>
          <w:p>
            <w:pPr>
              <w:spacing w:after="0"/>
            </w:pPr>
            <w:r>
              <w:rPr>
                <w:b/>
                <w:sz w:val="18"/>
              </w:rPr>
              <w:t>Count</w:t>
            </w:r>
          </w:p>
        </w:tc>
      </w:tr>
      <w:tr>
        <w:tc>
          <w:tcPr>
            <w:tcW w:type="dxa" w:w="1801"/>
          </w:tcPr>
          <w:p>
            <w:pPr>
              <w:spacing w:after="0"/>
            </w:pPr>
            <w:r>
              <w:rPr>
                <w:sz w:val="18"/>
              </w:rPr>
              <w:t>Unit</w:t>
            </w:r>
          </w:p>
        </w:tc>
        <w:tc>
          <w:tcPr>
            <w:tcW w:type="dxa" w:w="2762"/>
          </w:tcPr>
          <w:p>
            <w:pPr>
              <w:spacing w:after="0"/>
            </w:pPr>
            <w:r>
              <w:rPr>
                <w:sz w:val="18"/>
              </w:rPr>
              <w:t>Vitest</w:t>
            </w:r>
          </w:p>
        </w:tc>
        <w:tc>
          <w:tcPr>
            <w:tcW w:type="dxa" w:w="3003"/>
          </w:tcPr>
          <w:p>
            <w:pPr>
              <w:spacing w:after="0"/>
            </w:pPr>
            <w:r>
              <w:rPr>
                <w:sz w:val="18"/>
              </w:rPr>
              <w:t>Shared domain: schemas, state machines, duplicate/SLA/resolution policies, location helpers, image sniffing, references, analytics, CSV (≈ 98% line coverage)</w:t>
            </w:r>
          </w:p>
        </w:tc>
        <w:tc>
          <w:tcPr>
            <w:tcW w:type="dxa" w:w="1794"/>
          </w:tcPr>
          <w:p>
            <w:pPr>
              <w:spacing w:after="0"/>
            </w:pPr>
            <w:r>
              <w:rPr>
                <w:sz w:val="18"/>
              </w:rPr>
              <w:t>30</w:t>
            </w:r>
          </w:p>
        </w:tc>
      </w:tr>
      <w:tr>
        <w:tc>
          <w:tcPr>
            <w:tcW w:type="dxa" w:w="1801"/>
          </w:tcPr>
          <w:p>
            <w:pPr>
              <w:spacing w:after="0"/>
            </w:pPr>
            <w:r>
              <w:rPr>
                <w:sz w:val="18"/>
              </w:rPr>
              <w:t>Security rules</w:t>
            </w:r>
          </w:p>
        </w:tc>
        <w:tc>
          <w:tcPr>
            <w:tcW w:type="dxa" w:w="2762"/>
          </w:tcPr>
          <w:p>
            <w:pPr>
              <w:spacing w:after="0"/>
            </w:pPr>
            <w:r>
              <w:rPr>
                <w:sz w:val="18"/>
              </w:rPr>
              <w:t>@firebase/rules-unit-testing on the emulator</w:t>
            </w:r>
          </w:p>
        </w:tc>
        <w:tc>
          <w:tcPr>
            <w:tcW w:type="dxa" w:w="3003"/>
          </w:tcPr>
          <w:p>
            <w:pPr>
              <w:spacing w:after="0"/>
            </w:pPr>
            <w:r>
              <w:rPr>
                <w:sz w:val="18"/>
              </w:rPr>
              <w:t>Allow and deny case for every permission-matrix cell, including photos</w:t>
            </w:r>
          </w:p>
        </w:tc>
        <w:tc>
          <w:tcPr>
            <w:tcW w:type="dxa" w:w="1794"/>
          </w:tcPr>
          <w:p>
            <w:pPr>
              <w:spacing w:after="0"/>
            </w:pPr>
            <w:r>
              <w:rPr>
                <w:sz w:val="18"/>
              </w:rPr>
              <w:t>19</w:t>
            </w:r>
          </w:p>
        </w:tc>
      </w:tr>
      <w:tr>
        <w:tc>
          <w:tcPr>
            <w:tcW w:type="dxa" w:w="1801"/>
          </w:tcPr>
          <w:p>
            <w:pPr>
              <w:spacing w:after="0"/>
            </w:pPr>
            <w:r>
              <w:rPr>
                <w:sz w:val="18"/>
              </w:rPr>
              <w:t>API integration</w:t>
            </w:r>
          </w:p>
        </w:tc>
        <w:tc>
          <w:tcPr>
            <w:tcW w:type="dxa" w:w="2762"/>
          </w:tcPr>
          <w:p>
            <w:pPr>
              <w:spacing w:after="0"/>
            </w:pPr>
            <w:r>
              <w:rPr>
                <w:sz w:val="18"/>
              </w:rPr>
              <w:t>Vitest + Firebase client SDK against the emulators</w:t>
            </w:r>
          </w:p>
        </w:tc>
        <w:tc>
          <w:tcPr>
            <w:tcW w:type="dxa" w:w="3003"/>
          </w:tcPr>
          <w:p>
            <w:pPr>
              <w:spacing w:after="0"/>
            </w:pPr>
            <w:r>
              <w:rPr>
                <w:sz w:val="18"/>
              </w:rPr>
              <w:t>Every command: success, validation, boundary, authorisation, state conflict and concurrency; the Node HTTP adapter; web push with a fake sender</w:t>
            </w:r>
          </w:p>
        </w:tc>
        <w:tc>
          <w:tcPr>
            <w:tcW w:type="dxa" w:w="1794"/>
          </w:tcPr>
          <w:p>
            <w:pPr>
              <w:spacing w:after="0"/>
            </w:pPr>
            <w:r>
              <w:rPr>
                <w:sz w:val="18"/>
              </w:rPr>
              <w:t>79</w:t>
            </w:r>
          </w:p>
        </w:tc>
      </w:tr>
      <w:tr>
        <w:tc>
          <w:tcPr>
            <w:tcW w:type="dxa" w:w="1801"/>
          </w:tcPr>
          <w:p>
            <w:pPr>
              <w:spacing w:after="0"/>
            </w:pPr>
            <w:r>
              <w:rPr>
                <w:sz w:val="18"/>
              </w:rPr>
              <w:t>Installable PWA</w:t>
            </w:r>
          </w:p>
        </w:tc>
        <w:tc>
          <w:tcPr>
            <w:tcW w:type="dxa" w:w="2762"/>
          </w:tcPr>
          <w:p>
            <w:pPr>
              <w:spacing w:after="0"/>
            </w:pPr>
            <w:r>
              <w:rPr>
                <w:sz w:val="18"/>
              </w:rPr>
              <w:t>Playwright against the production build (</w:t>
            </w:r>
            <w:r>
              <w:rPr>
                <w:rFonts w:ascii="Consolas" w:hAnsi="Consolas"/>
                <w:sz w:val="18"/>
              </w:rPr>
              <w:t>vite preview</w:t>
            </w:r>
            <w:r>
              <w:rPr>
                <w:sz w:val="18"/>
              </w:rPr>
              <w:t>)</w:t>
            </w:r>
          </w:p>
        </w:tc>
        <w:tc>
          <w:tcPr>
            <w:tcW w:type="dxa" w:w="3003"/>
          </w:tcPr>
          <w:p>
            <w:pPr>
              <w:spacing w:after="0"/>
            </w:pPr>
            <w:r>
              <w:rPr>
                <w:sz w:val="18"/>
              </w:rPr>
              <w:t>Manifest, icons, service worker control, offline reload (NFT-10)</w:t>
            </w:r>
          </w:p>
        </w:tc>
        <w:tc>
          <w:tcPr>
            <w:tcW w:type="dxa" w:w="1794"/>
          </w:tcPr>
          <w:p>
            <w:pPr>
              <w:spacing w:after="0"/>
            </w:pPr>
            <w:r>
              <w:rPr>
                <w:sz w:val="18"/>
              </w:rPr>
              <w:t>1</w:t>
            </w:r>
          </w:p>
        </w:tc>
      </w:tr>
      <w:tr>
        <w:tc>
          <w:tcPr>
            <w:tcW w:type="dxa" w:w="1801"/>
          </w:tcPr>
          <w:p>
            <w:pPr>
              <w:spacing w:after="0"/>
            </w:pPr>
            <w:r>
              <w:rPr>
                <w:sz w:val="18"/>
              </w:rPr>
              <w:t>End-to-end</w:t>
            </w:r>
          </w:p>
        </w:tc>
        <w:tc>
          <w:tcPr>
            <w:tcW w:type="dxa" w:w="2762"/>
          </w:tcPr>
          <w:p>
            <w:pPr>
              <w:spacing w:after="0"/>
            </w:pPr>
            <w:r>
              <w:rPr>
                <w:sz w:val="18"/>
              </w:rPr>
              <w:t>Playwright (Chromium and Firefox; 360 px mobile)</w:t>
            </w:r>
          </w:p>
        </w:tc>
        <w:tc>
          <w:tcPr>
            <w:tcW w:type="dxa" w:w="3003"/>
          </w:tcPr>
          <w:p>
            <w:pPr>
              <w:spacing w:after="0"/>
            </w:pPr>
            <w:r>
              <w:rPr>
                <w:sz w:val="18"/>
              </w:rPr>
              <w:t>Full lifecycle across three browser sessions, duplicates, alerts, access control, validation, out-of-area GPS, Google sign-in, password reset, profile and account deletion</w:t>
            </w:r>
          </w:p>
        </w:tc>
        <w:tc>
          <w:tcPr>
            <w:tcW w:type="dxa" w:w="1794"/>
          </w:tcPr>
          <w:p>
            <w:pPr>
              <w:spacing w:after="0"/>
            </w:pPr>
            <w:r>
              <w:rPr>
                <w:sz w:val="18"/>
              </w:rPr>
              <w:t>11 + 3 non-functional (run through both API adapters)</w:t>
            </w:r>
          </w:p>
        </w:tc>
      </w:tr>
      <w:tr>
        <w:tc>
          <w:tcPr>
            <w:tcW w:type="dxa" w:w="1801"/>
          </w:tcPr>
          <w:p>
            <w:pPr>
              <w:spacing w:after="0"/>
            </w:pPr>
            <w:r>
              <w:rPr>
                <w:sz w:val="18"/>
              </w:rPr>
              <w:t>Non-functional</w:t>
            </w:r>
          </w:p>
        </w:tc>
        <w:tc>
          <w:tcPr>
            <w:tcW w:type="dxa" w:w="2762"/>
          </w:tcPr>
          <w:p>
            <w:pPr>
              <w:spacing w:after="0"/>
            </w:pPr>
            <w:r>
              <w:rPr>
                <w:sz w:val="18"/>
              </w:rPr>
              <w:t>Playwright timing, axe-core, gitleaks, ESLint, TypeScript</w:t>
            </w:r>
          </w:p>
        </w:tc>
        <w:tc>
          <w:tcPr>
            <w:tcW w:type="dxa" w:w="3003"/>
          </w:tcPr>
          <w:p>
            <w:pPr>
              <w:spacing w:after="0"/>
            </w:pPr>
            <w:r>
              <w:rPr>
                <w:sz w:val="18"/>
              </w:rPr>
              <w:t>NFR-04 to NFR-09, NFR-12</w:t>
            </w:r>
          </w:p>
        </w:tc>
        <w:tc>
          <w:tcPr>
            <w:tcW w:type="dxa" w:w="1794"/>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143 automated tests, with their results, is produced by CI for the submitted commit (Appendix 11.3). All tests listed passed. "As expected" means the actual result matched the expected result exactly.</w:t>
      </w:r>
    </w:p>
    <w:p>
      <w:pPr>
        <w:pStyle w:val="Table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IT-AFF-01, E2E-11</w:t>
            </w:r>
          </w:p>
        </w:tc>
        <w:tc>
          <w:tcPr>
            <w:tcW w:type="dxa" w:w="1210"/>
          </w:tcPr>
          <w:p>
            <w:pPr>
              <w:spacing w:after="0"/>
            </w:pPr>
            <w:r>
              <w:rPr>
                <w:sz w:val="16"/>
              </w:rPr>
              <w:t>FR-33, BR-23</w:t>
            </w:r>
          </w:p>
        </w:tc>
        <w:tc>
          <w:tcPr>
            <w:tcW w:type="dxa" w:w="1654"/>
          </w:tcPr>
          <w:p>
            <w:pPr>
              <w:spacing w:after="0"/>
            </w:pPr>
            <w:r>
              <w:rPr>
                <w:sz w:val="16"/>
              </w:rPr>
              <w:t>Second resident taps "Me too" on the map, then again</w:t>
            </w:r>
          </w:p>
        </w:tc>
        <w:tc>
          <w:tcPr>
            <w:tcW w:type="dxa" w:w="1388"/>
          </w:tcPr>
          <w:p>
            <w:pPr>
              <w:spacing w:after="0"/>
            </w:pPr>
            <w:r>
              <w:rPr>
                <w:sz w:val="16"/>
              </w:rPr>
              <w:t>Integration / E2E</w:t>
            </w:r>
          </w:p>
        </w:tc>
        <w:tc>
          <w:tcPr>
            <w:tcW w:type="dxa" w:w="2009"/>
          </w:tcPr>
          <w:p>
            <w:pPr>
              <w:spacing w:after="0"/>
            </w:pPr>
            <w:r>
              <w:rPr>
                <w:sz w:val="16"/>
              </w:rPr>
              <w:t>Count 2, follower added, one timeline note; repeat says already confirmed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IT-AFF-02</w:t>
            </w:r>
          </w:p>
        </w:tc>
        <w:tc>
          <w:tcPr>
            <w:tcW w:type="dxa" w:w="1210"/>
          </w:tcPr>
          <w:p>
            <w:pPr>
              <w:spacing w:after="0"/>
            </w:pPr>
            <w:r>
              <w:rPr>
                <w:sz w:val="16"/>
              </w:rPr>
              <w:t>BR-23</w:t>
            </w:r>
          </w:p>
        </w:tc>
        <w:tc>
          <w:tcPr>
            <w:tcW w:type="dxa" w:w="1654"/>
          </w:tcPr>
          <w:p>
            <w:pPr>
              <w:spacing w:after="0"/>
            </w:pPr>
            <w:r>
              <w:rPr>
                <w:sz w:val="16"/>
              </w:rPr>
              <w:t>"Me too" on own report, by an official, and on a rejected report</w:t>
            </w:r>
          </w:p>
        </w:tc>
        <w:tc>
          <w:tcPr>
            <w:tcW w:type="dxa" w:w="1388"/>
          </w:tcPr>
          <w:p>
            <w:pPr>
              <w:spacing w:after="0"/>
            </w:pPr>
            <w:r>
              <w:rPr>
                <w:sz w:val="16"/>
              </w:rPr>
              <w:t>Authorisation / state</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IT-PSH-02</w:t>
            </w:r>
          </w:p>
        </w:tc>
        <w:tc>
          <w:tcPr>
            <w:tcW w:type="dxa" w:w="1210"/>
          </w:tcPr>
          <w:p>
            <w:pPr>
              <w:spacing w:after="0"/>
            </w:pPr>
            <w:r>
              <w:rPr>
                <w:sz w:val="16"/>
              </w:rPr>
              <w:t>FR-24</w:t>
            </w:r>
          </w:p>
        </w:tc>
        <w:tc>
          <w:tcPr>
            <w:tcW w:type="dxa" w:w="1654"/>
          </w:tcPr>
          <w:p>
            <w:pPr>
              <w:spacing w:after="0"/>
            </w:pPr>
            <w:r>
              <w:rPr>
                <w:sz w:val="16"/>
              </w:rPr>
              <w:t>Official triages a report; then repeats the triage (refused)</w:t>
            </w:r>
          </w:p>
        </w:tc>
        <w:tc>
          <w:tcPr>
            <w:tcW w:type="dxa" w:w="1388"/>
          </w:tcPr>
          <w:p>
            <w:pPr>
              <w:spacing w:after="0"/>
            </w:pPr>
            <w:r>
              <w:rPr>
                <w:sz w:val="16"/>
              </w:rPr>
              <w:t>Integration</w:t>
            </w:r>
          </w:p>
        </w:tc>
        <w:tc>
          <w:tcPr>
            <w:tcW w:type="dxa" w:w="2009"/>
          </w:tcPr>
          <w:p>
            <w:pPr>
              <w:spacing w:after="0"/>
            </w:pPr>
            <w:r>
              <w:rPr>
                <w:sz w:val="16"/>
              </w:rPr>
              <w:t>Exactly one push to the reporter's device; none for the refused command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IT-PSH-03</w:t>
            </w:r>
          </w:p>
        </w:tc>
        <w:tc>
          <w:tcPr>
            <w:tcW w:type="dxa" w:w="1210"/>
          </w:tcPr>
          <w:p>
            <w:pPr>
              <w:spacing w:after="0"/>
            </w:pPr>
            <w:r>
              <w:rPr>
                <w:sz w:val="16"/>
              </w:rPr>
              <w:t>FR-24</w:t>
            </w:r>
          </w:p>
        </w:tc>
        <w:tc>
          <w:tcPr>
            <w:tcW w:type="dxa" w:w="1654"/>
          </w:tcPr>
          <w:p>
            <w:pPr>
              <w:spacing w:after="0"/>
            </w:pPr>
            <w:r>
              <w:rPr>
                <w:sz w:val="16"/>
              </w:rPr>
              <w:t>Suburb alert with one live and one dead device token</w:t>
            </w:r>
          </w:p>
        </w:tc>
        <w:tc>
          <w:tcPr>
            <w:tcW w:type="dxa" w:w="1388"/>
          </w:tcPr>
          <w:p>
            <w:pPr>
              <w:spacing w:after="0"/>
            </w:pPr>
            <w:r>
              <w:rPr>
                <w:sz w:val="16"/>
              </w:rPr>
              <w:t>Failure</w:t>
            </w:r>
          </w:p>
        </w:tc>
        <w:tc>
          <w:tcPr>
            <w:tcW w:type="dxa" w:w="2009"/>
          </w:tcPr>
          <w:p>
            <w:pPr>
              <w:spacing w:after="0"/>
            </w:pPr>
            <w:r>
              <w:rPr>
                <w:sz w:val="16"/>
              </w:rPr>
              <w:t>Both targeted; dead token pruned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Table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219"/>
        <w:gridCol w:w="3886"/>
        <w:gridCol w:w="2270"/>
        <w:gridCol w:w="984"/>
      </w:tblGrid>
      <w:tr>
        <w:trPr>
          <w:tblHeader w:val="true"/>
        </w:trPr>
        <w:tc>
          <w:tcPr>
            <w:tcW w:type="dxa" w:w="2219"/>
            <w:shd w:val="clear" w:color="auto" w:fill="D5EBF4"/>
          </w:tcPr>
          <w:p>
            <w:pPr>
              <w:spacing w:after="0"/>
            </w:pPr>
            <w:r>
              <w:rPr>
                <w:b/>
                <w:sz w:val="18"/>
              </w:rPr>
              <w:t>NFR</w:t>
            </w:r>
          </w:p>
        </w:tc>
        <w:tc>
          <w:tcPr>
            <w:tcW w:type="dxa" w:w="3886"/>
            <w:shd w:val="clear" w:color="auto" w:fill="D5EBF4"/>
          </w:tcPr>
          <w:p>
            <w:pPr>
              <w:spacing w:after="0"/>
            </w:pPr>
            <w:r>
              <w:rPr>
                <w:b/>
                <w:sz w:val="18"/>
              </w:rPr>
              <w:t>Test</w:t>
            </w:r>
          </w:p>
        </w:tc>
        <w:tc>
          <w:tcPr>
            <w:tcW w:type="dxa" w:w="2270"/>
            <w:shd w:val="clear" w:color="auto" w:fill="D5EBF4"/>
          </w:tcPr>
          <w:p>
            <w:pPr>
              <w:spacing w:after="0"/>
            </w:pPr>
            <w:r>
              <w:rPr>
                <w:b/>
                <w:sz w:val="18"/>
              </w:rPr>
              <w:t>Result</w:t>
            </w:r>
          </w:p>
        </w:tc>
        <w:tc>
          <w:tcPr>
            <w:tcW w:type="dxa" w:w="984"/>
            <w:shd w:val="clear" w:color="auto" w:fill="D5EBF4"/>
          </w:tcPr>
          <w:p>
            <w:pPr>
              <w:spacing w:after="0"/>
            </w:pPr>
            <w:r>
              <w:rPr>
                <w:b/>
                <w:sz w:val="18"/>
              </w:rPr>
              <w:t>Status</w:t>
            </w:r>
          </w:p>
        </w:tc>
      </w:tr>
      <w:tr>
        <w:tc>
          <w:tcPr>
            <w:tcW w:type="dxa" w:w="2219"/>
          </w:tcPr>
          <w:p>
            <w:pPr>
              <w:spacing w:after="0"/>
            </w:pPr>
            <w:r>
              <w:rPr>
                <w:sz w:val="18"/>
              </w:rPr>
              <w:t>NFR-01 Authorisation</w:t>
            </w:r>
          </w:p>
        </w:tc>
        <w:tc>
          <w:tcPr>
            <w:tcW w:type="dxa" w:w="3886"/>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270"/>
          </w:tcPr>
          <w:p>
            <w:pPr>
              <w:spacing w:after="0"/>
            </w:pPr>
            <w:r>
              <w:rPr>
                <w:sz w:val="18"/>
              </w:rPr>
              <w:t>All denied cases denied; all allowed cases allowed</w:t>
            </w:r>
          </w:p>
        </w:tc>
        <w:tc>
          <w:tcPr>
            <w:tcW w:type="dxa" w:w="984"/>
          </w:tcPr>
          <w:p>
            <w:pPr>
              <w:spacing w:after="0"/>
            </w:pPr>
            <w:r>
              <w:rPr>
                <w:sz w:val="18"/>
              </w:rPr>
              <w:t>Pass</w:t>
            </w:r>
          </w:p>
        </w:tc>
      </w:tr>
      <w:tr>
        <w:tc>
          <w:tcPr>
            <w:tcW w:type="dxa" w:w="2219"/>
          </w:tcPr>
          <w:p>
            <w:pPr>
              <w:spacing w:after="0"/>
            </w:pPr>
            <w:r>
              <w:rPr>
                <w:sz w:val="18"/>
              </w:rPr>
              <w:t>NFR-02 Authentication</w:t>
            </w:r>
          </w:p>
        </w:tc>
        <w:tc>
          <w:tcPr>
            <w:tcW w:type="dxa" w:w="3886"/>
          </w:tcPr>
          <w:p>
            <w:pPr>
              <w:spacing w:after="0"/>
            </w:pPr>
            <w:r>
              <w:rPr>
                <w:sz w:val="18"/>
              </w:rPr>
              <w:t>RT-USR-02 (users cannot change their own role, department or active flag); review: no password fields in Firestore</w:t>
            </w:r>
          </w:p>
        </w:tc>
        <w:tc>
          <w:tcPr>
            <w:tcW w:type="dxa" w:w="2270"/>
          </w:tcPr>
          <w:p>
            <w:pPr>
              <w:spacing w:after="0"/>
            </w:pPr>
            <w:r>
              <w:rPr>
                <w:sz w:val="18"/>
              </w:rPr>
              <w:t>Pass</w:t>
            </w:r>
          </w:p>
        </w:tc>
        <w:tc>
          <w:tcPr>
            <w:tcW w:type="dxa" w:w="984"/>
          </w:tcPr>
          <w:p>
            <w:pPr>
              <w:spacing w:after="0"/>
            </w:pPr>
            <w:r>
              <w:rPr>
                <w:sz w:val="18"/>
              </w:rPr>
              <w:t>Pass</w:t>
            </w:r>
          </w:p>
        </w:tc>
      </w:tr>
      <w:tr>
        <w:tc>
          <w:tcPr>
            <w:tcW w:type="dxa" w:w="2219"/>
          </w:tcPr>
          <w:p>
            <w:pPr>
              <w:spacing w:after="0"/>
            </w:pPr>
            <w:r>
              <w:rPr>
                <w:sz w:val="18"/>
              </w:rPr>
              <w:t>NFR-03 Validation</w:t>
            </w:r>
          </w:p>
        </w:tc>
        <w:tc>
          <w:tcPr>
            <w:tcW w:type="dxa" w:w="3886"/>
          </w:tcPr>
          <w:p>
            <w:pPr>
              <w:spacing w:after="0"/>
            </w:pPr>
            <w:r>
              <w:rPr>
                <w:sz w:val="18"/>
              </w:rPr>
              <w:t>IT-RPT-02, IT-TRI-03, IT-ALR-03, IT-CFG-01, E2E-05</w:t>
            </w:r>
          </w:p>
        </w:tc>
        <w:tc>
          <w:tcPr>
            <w:tcW w:type="dxa" w:w="2270"/>
          </w:tcPr>
          <w:p>
            <w:pPr>
              <w:spacing w:after="0"/>
            </w:pPr>
            <w:r>
              <w:rPr>
                <w:sz w:val="18"/>
              </w:rPr>
              <w:t>Field-level errors, no data written</w:t>
            </w:r>
          </w:p>
        </w:tc>
        <w:tc>
          <w:tcPr>
            <w:tcW w:type="dxa" w:w="984"/>
          </w:tcPr>
          <w:p>
            <w:pPr>
              <w:spacing w:after="0"/>
            </w:pPr>
            <w:r>
              <w:rPr>
                <w:sz w:val="18"/>
              </w:rPr>
              <w:t>Pass</w:t>
            </w:r>
          </w:p>
        </w:tc>
      </w:tr>
      <w:tr>
        <w:tc>
          <w:tcPr>
            <w:tcW w:type="dxa" w:w="2219"/>
          </w:tcPr>
          <w:p>
            <w:pPr>
              <w:spacing w:after="0"/>
            </w:pPr>
            <w:r>
              <w:rPr>
                <w:sz w:val="18"/>
              </w:rPr>
              <w:t>NFR-04 Secrets</w:t>
            </w:r>
          </w:p>
        </w:tc>
        <w:tc>
          <w:tcPr>
            <w:tcW w:type="dxa" w:w="3886"/>
          </w:tcPr>
          <w:p>
            <w:pPr>
              <w:spacing w:after="0"/>
            </w:pPr>
            <w:r>
              <w:rPr>
                <w:sz w:val="18"/>
              </w:rPr>
              <w:t>gitleaks over the full git history in CI</w:t>
            </w:r>
          </w:p>
        </w:tc>
        <w:tc>
          <w:tcPr>
            <w:tcW w:type="dxa" w:w="2270"/>
          </w:tcPr>
          <w:p>
            <w:pPr>
              <w:spacing w:after="0"/>
            </w:pPr>
            <w:r>
              <w:rPr>
                <w:sz w:val="18"/>
              </w:rPr>
              <w:t>0 findings</w:t>
            </w:r>
          </w:p>
        </w:tc>
        <w:tc>
          <w:tcPr>
            <w:tcW w:type="dxa" w:w="984"/>
          </w:tcPr>
          <w:p>
            <w:pPr>
              <w:spacing w:after="0"/>
            </w:pPr>
            <w:r>
              <w:rPr>
                <w:sz w:val="18"/>
              </w:rPr>
              <w:t>Pass</w:t>
            </w:r>
          </w:p>
        </w:tc>
      </w:tr>
      <w:tr>
        <w:tc>
          <w:tcPr>
            <w:tcW w:type="dxa" w:w="2219"/>
          </w:tcPr>
          <w:p>
            <w:pPr>
              <w:spacing w:after="0"/>
            </w:pPr>
            <w:r>
              <w:rPr>
                <w:sz w:val="18"/>
              </w:rPr>
              <w:t>NFR-05 Propagation</w:t>
            </w:r>
          </w:p>
        </w:tc>
        <w:tc>
          <w:tcPr>
            <w:tcW w:type="dxa" w:w="3886"/>
          </w:tcPr>
          <w:p>
            <w:pPr>
              <w:spacing w:after="0"/>
            </w:pPr>
            <w:r>
              <w:rPr>
                <w:sz w:val="18"/>
              </w:rPr>
              <w:t>NFT-05 inside E2E-01</w:t>
            </w:r>
          </w:p>
        </w:tc>
        <w:tc>
          <w:tcPr>
            <w:tcW w:type="dxa" w:w="2270"/>
          </w:tcPr>
          <w:p>
            <w:pPr>
              <w:spacing w:after="0"/>
            </w:pPr>
            <w:r>
              <w:rPr>
                <w:sz w:val="18"/>
              </w:rPr>
              <w:t>Submit → official queue 0.09 s; completion → resident screen 2.47 s (target 5 s)</w:t>
            </w:r>
          </w:p>
        </w:tc>
        <w:tc>
          <w:tcPr>
            <w:tcW w:type="dxa" w:w="984"/>
          </w:tcPr>
          <w:p>
            <w:pPr>
              <w:spacing w:after="0"/>
            </w:pPr>
            <w:r>
              <w:rPr>
                <w:sz w:val="18"/>
              </w:rPr>
              <w:t>Pass</w:t>
            </w:r>
          </w:p>
        </w:tc>
      </w:tr>
      <w:tr>
        <w:tc>
          <w:tcPr>
            <w:tcW w:type="dxa" w:w="2219"/>
          </w:tcPr>
          <w:p>
            <w:pPr>
              <w:spacing w:after="0"/>
            </w:pPr>
            <w:r>
              <w:rPr>
                <w:sz w:val="18"/>
              </w:rPr>
              <w:t>NFR-06 Responsiveness</w:t>
            </w:r>
          </w:p>
        </w:tc>
        <w:tc>
          <w:tcPr>
            <w:tcW w:type="dxa" w:w="3886"/>
          </w:tcPr>
          <w:p>
            <w:pPr>
              <w:spacing w:after="0"/>
            </w:pPr>
            <w:r>
              <w:rPr>
                <w:sz w:val="18"/>
              </w:rPr>
              <w:t>NFT-06</w:t>
            </w:r>
          </w:p>
        </w:tc>
        <w:tc>
          <w:tcPr>
            <w:tcW w:type="dxa" w:w="2270"/>
          </w:tcPr>
          <w:p>
            <w:pPr>
              <w:spacing w:after="0"/>
            </w:pPr>
            <w:r>
              <w:rPr>
                <w:sz w:val="18"/>
              </w:rPr>
              <w:t>Dashboard 1.10 s, queue 0.92 s, alerts 0.92 s (target 3 s); p95 of 50 commands 28 ms (target 2 s)</w:t>
            </w:r>
          </w:p>
        </w:tc>
        <w:tc>
          <w:tcPr>
            <w:tcW w:type="dxa" w:w="984"/>
          </w:tcPr>
          <w:p>
            <w:pPr>
              <w:spacing w:after="0"/>
            </w:pPr>
            <w:r>
              <w:rPr>
                <w:sz w:val="18"/>
              </w:rPr>
              <w:t>Pass</w:t>
            </w:r>
          </w:p>
        </w:tc>
      </w:tr>
      <w:tr>
        <w:tc>
          <w:tcPr>
            <w:tcW w:type="dxa" w:w="2219"/>
          </w:tcPr>
          <w:p>
            <w:pPr>
              <w:spacing w:after="0"/>
            </w:pPr>
            <w:r>
              <w:rPr>
                <w:sz w:val="18"/>
              </w:rPr>
              <w:t>NFR-07 Mobile</w:t>
            </w:r>
          </w:p>
        </w:tc>
        <w:tc>
          <w:tcPr>
            <w:tcW w:type="dxa" w:w="3886"/>
          </w:tcPr>
          <w:p>
            <w:pPr>
              <w:spacing w:after="0"/>
            </w:pPr>
            <w:r>
              <w:rPr>
                <w:sz w:val="18"/>
              </w:rPr>
              <w:t>NFT-07 at 360×640 on resident and worker screens; report form has 3 steps</w:t>
            </w:r>
          </w:p>
        </w:tc>
        <w:tc>
          <w:tcPr>
            <w:tcW w:type="dxa" w:w="2270"/>
          </w:tcPr>
          <w:p>
            <w:pPr>
              <w:spacing w:after="0"/>
            </w:pPr>
            <w:r>
              <w:rPr>
                <w:sz w:val="18"/>
              </w:rPr>
              <w:t>No horizontal overflow</w:t>
            </w:r>
          </w:p>
        </w:tc>
        <w:tc>
          <w:tcPr>
            <w:tcW w:type="dxa" w:w="984"/>
          </w:tcPr>
          <w:p>
            <w:pPr>
              <w:spacing w:after="0"/>
            </w:pPr>
            <w:r>
              <w:rPr>
                <w:sz w:val="18"/>
              </w:rPr>
              <w:t>Pass</w:t>
            </w:r>
          </w:p>
        </w:tc>
      </w:tr>
      <w:tr>
        <w:tc>
          <w:tcPr>
            <w:tcW w:type="dxa" w:w="2219"/>
          </w:tcPr>
          <w:p>
            <w:pPr>
              <w:spacing w:after="0"/>
            </w:pPr>
            <w:r>
              <w:rPr>
                <w:sz w:val="18"/>
              </w:rPr>
              <w:t>NFR-08 Accessibility</w:t>
            </w:r>
          </w:p>
        </w:tc>
        <w:tc>
          <w:tcPr>
            <w:tcW w:type="dxa" w:w="3886"/>
          </w:tcPr>
          <w:p>
            <w:pPr>
              <w:spacing w:after="0"/>
            </w:pPr>
            <w:r>
              <w:rPr>
                <w:sz w:val="18"/>
              </w:rPr>
              <w:t>NFT-08 axe-core WCAG 2.1 A/AA on login, report form, my reports, queue</w:t>
            </w:r>
          </w:p>
        </w:tc>
        <w:tc>
          <w:tcPr>
            <w:tcW w:type="dxa" w:w="2270"/>
          </w:tcPr>
          <w:p>
            <w:pPr>
              <w:spacing w:after="0"/>
            </w:pPr>
            <w:r>
              <w:rPr>
                <w:sz w:val="18"/>
              </w:rPr>
              <w:t>0 violations (after DEF-03)</w:t>
            </w:r>
          </w:p>
        </w:tc>
        <w:tc>
          <w:tcPr>
            <w:tcW w:type="dxa" w:w="984"/>
          </w:tcPr>
          <w:p>
            <w:pPr>
              <w:spacing w:after="0"/>
            </w:pPr>
            <w:r>
              <w:rPr>
                <w:sz w:val="18"/>
              </w:rPr>
              <w:t>Pass</w:t>
            </w:r>
          </w:p>
        </w:tc>
      </w:tr>
      <w:tr>
        <w:tc>
          <w:tcPr>
            <w:tcW w:type="dxa" w:w="2219"/>
          </w:tcPr>
          <w:p>
            <w:pPr>
              <w:spacing w:after="0"/>
            </w:pPr>
            <w:r>
              <w:rPr>
                <w:sz w:val="18"/>
              </w:rPr>
              <w:t>NFR-09 Compatibility</w:t>
            </w:r>
          </w:p>
        </w:tc>
        <w:tc>
          <w:tcPr>
            <w:tcW w:type="dxa" w:w="3886"/>
          </w:tcPr>
          <w:p>
            <w:pPr>
              <w:spacing w:after="0"/>
            </w:pPr>
            <w:r>
              <w:rPr>
                <w:sz w:val="18"/>
              </w:rPr>
              <w:t>E2E suite on Chromium and Firefox in CI</w:t>
            </w:r>
          </w:p>
        </w:tc>
        <w:tc>
          <w:tcPr>
            <w:tcW w:type="dxa" w:w="2270"/>
          </w:tcPr>
          <w:p>
            <w:pPr>
              <w:spacing w:after="0"/>
            </w:pPr>
            <w:r>
              <w:rPr>
                <w:sz w:val="18"/>
              </w:rPr>
              <w:t>All pass</w:t>
            </w:r>
          </w:p>
        </w:tc>
        <w:tc>
          <w:tcPr>
            <w:tcW w:type="dxa" w:w="984"/>
          </w:tcPr>
          <w:p>
            <w:pPr>
              <w:spacing w:after="0"/>
            </w:pPr>
            <w:r>
              <w:rPr>
                <w:sz w:val="18"/>
              </w:rPr>
              <w:t>Pass</w:t>
            </w:r>
          </w:p>
        </w:tc>
      </w:tr>
      <w:tr>
        <w:tc>
          <w:tcPr>
            <w:tcW w:type="dxa" w:w="2219"/>
          </w:tcPr>
          <w:p>
            <w:pPr>
              <w:spacing w:after="0"/>
            </w:pPr>
            <w:r>
              <w:rPr>
                <w:sz w:val="18"/>
              </w:rPr>
              <w:t>NFR-10 Integrity</w:t>
            </w:r>
          </w:p>
        </w:tc>
        <w:tc>
          <w:tcPr>
            <w:tcW w:type="dxa" w:w="3886"/>
          </w:tcPr>
          <w:p>
            <w:pPr>
              <w:spacing w:after="0"/>
            </w:pPr>
            <w:r>
              <w:rPr>
                <w:sz w:val="18"/>
              </w:rPr>
              <w:t>IT-RPT-08, IT-ASG-07, IT-TSK-06</w:t>
            </w:r>
          </w:p>
        </w:tc>
        <w:tc>
          <w:tcPr>
            <w:tcW w:type="dxa" w:w="2270"/>
          </w:tcPr>
          <w:p>
            <w:pPr>
              <w:spacing w:after="0"/>
            </w:pPr>
            <w:r>
              <w:rPr>
                <w:sz w:val="18"/>
              </w:rPr>
              <w:t>Atomic, exactly-once outcomes</w:t>
            </w:r>
          </w:p>
        </w:tc>
        <w:tc>
          <w:tcPr>
            <w:tcW w:type="dxa" w:w="984"/>
          </w:tcPr>
          <w:p>
            <w:pPr>
              <w:spacing w:after="0"/>
            </w:pPr>
            <w:r>
              <w:rPr>
                <w:sz w:val="18"/>
              </w:rPr>
              <w:t>Pass</w:t>
            </w:r>
          </w:p>
        </w:tc>
      </w:tr>
      <w:tr>
        <w:tc>
          <w:tcPr>
            <w:tcW w:type="dxa" w:w="2219"/>
          </w:tcPr>
          <w:p>
            <w:pPr>
              <w:spacing w:after="0"/>
            </w:pPr>
            <w:r>
              <w:rPr>
                <w:sz w:val="18"/>
              </w:rPr>
              <w:t>NFR-11 Privacy</w:t>
            </w:r>
          </w:p>
        </w:tc>
        <w:tc>
          <w:tcPr>
            <w:tcW w:type="dxa" w:w="3886"/>
          </w:tcPr>
          <w:p>
            <w:pPr>
              <w:spacing w:after="0"/>
            </w:pPr>
            <w:r>
              <w:rPr>
                <w:sz w:val="18"/>
              </w:rPr>
              <w:t>RT-RPT-03, RT-PUB-01, RT-PHO-01, RT-PHO-02, UT-PRV-01, IT-RPT-07</w:t>
            </w:r>
          </w:p>
        </w:tc>
        <w:tc>
          <w:tcPr>
            <w:tcW w:type="dxa" w:w="2270"/>
          </w:tcPr>
          <w:p>
            <w:pPr>
              <w:spacing w:after="0"/>
            </w:pPr>
            <w:r>
              <w:rPr>
                <w:sz w:val="18"/>
              </w:rPr>
              <w:t>No PII in public data; photos restricted</w:t>
            </w:r>
          </w:p>
        </w:tc>
        <w:tc>
          <w:tcPr>
            <w:tcW w:type="dxa" w:w="984"/>
          </w:tcPr>
          <w:p>
            <w:pPr>
              <w:spacing w:after="0"/>
            </w:pPr>
            <w:r>
              <w:rPr>
                <w:sz w:val="18"/>
              </w:rPr>
              <w:t>Pass</w:t>
            </w:r>
          </w:p>
        </w:tc>
      </w:tr>
      <w:tr>
        <w:tc>
          <w:tcPr>
            <w:tcW w:type="dxa" w:w="2219"/>
          </w:tcPr>
          <w:p>
            <w:pPr>
              <w:spacing w:after="0"/>
            </w:pPr>
            <w:r>
              <w:rPr>
                <w:sz w:val="18"/>
              </w:rPr>
              <w:t>FR-34 Installable / offline</w:t>
            </w:r>
          </w:p>
        </w:tc>
        <w:tc>
          <w:tcPr>
            <w:tcW w:type="dxa" w:w="3886"/>
          </w:tcPr>
          <w:p>
            <w:pPr>
              <w:spacing w:after="0"/>
            </w:pPr>
            <w:r>
              <w:rPr>
                <w:sz w:val="18"/>
              </w:rPr>
              <w:t>NFT-10 on the production build: manifest and icons, service worker in control, reload with the network off</w:t>
            </w:r>
          </w:p>
        </w:tc>
        <w:tc>
          <w:tcPr>
            <w:tcW w:type="dxa" w:w="2270"/>
          </w:tcPr>
          <w:p>
            <w:pPr>
              <w:spacing w:after="0"/>
            </w:pPr>
            <w:r>
              <w:rPr>
                <w:sz w:val="18"/>
              </w:rPr>
              <w:t>App shell and offline notice shown</w:t>
            </w:r>
          </w:p>
        </w:tc>
        <w:tc>
          <w:tcPr>
            <w:tcW w:type="dxa" w:w="984"/>
          </w:tcPr>
          <w:p>
            <w:pPr>
              <w:spacing w:after="0"/>
            </w:pPr>
            <w:r>
              <w:rPr>
                <w:sz w:val="18"/>
              </w:rPr>
              <w:t>Pass</w:t>
            </w:r>
          </w:p>
        </w:tc>
      </w:tr>
      <w:tr>
        <w:tc>
          <w:tcPr>
            <w:tcW w:type="dxa" w:w="2219"/>
          </w:tcPr>
          <w:p>
            <w:pPr>
              <w:spacing w:after="0"/>
            </w:pPr>
            <w:r>
              <w:rPr>
                <w:sz w:val="18"/>
              </w:rPr>
              <w:t>NFR-12 Maintainability</w:t>
            </w:r>
          </w:p>
        </w:tc>
        <w:tc>
          <w:tcPr>
            <w:tcW w:type="dxa" w:w="3886"/>
          </w:tcPr>
          <w:p>
            <w:pPr>
              <w:spacing w:after="0"/>
            </w:pPr>
            <w:r>
              <w:rPr>
                <w:sz w:val="18"/>
              </w:rPr>
              <w:t>CI: ESLint, TypeScript strict, coverage threshold</w:t>
            </w:r>
          </w:p>
        </w:tc>
        <w:tc>
          <w:tcPr>
            <w:tcW w:type="dxa" w:w="2270"/>
          </w:tcPr>
          <w:p>
            <w:pPr>
              <w:spacing w:after="0"/>
            </w:pPr>
            <w:r>
              <w:rPr>
                <w:sz w:val="18"/>
              </w:rPr>
              <w:t>0 lint errors; 97.9% line coverage of the domain package</w:t>
            </w:r>
          </w:p>
        </w:tc>
        <w:tc>
          <w:tcPr>
            <w:tcW w:type="dxa" w:w="984"/>
          </w:tcPr>
          <w:p>
            <w:pPr>
              <w:spacing w:after="0"/>
            </w:pPr>
            <w:r>
              <w:rPr>
                <w:sz w:val="18"/>
              </w:rPr>
              <w:t>Pass</w:t>
            </w:r>
          </w:p>
        </w:tc>
      </w:tr>
    </w:tbl>
    <w:p/>
    <w:p>
      <w:r>
        <w:t>Timings were measured on the development laptop running the emulators, Vite and the browsers at the same time (local configuration).</w:t>
      </w:r>
    </w:p>
    <w:p>
      <w:r>
        <w:rPr>
          <w:b/>
        </w:rPr>
        <w:t>Production verification.</w:t>
      </w:r>
      <w:r>
        <w:t xml:space="preserve"> The same Playwright tests were run against the deployed system (https://civiclink-five.vercel.app) on 20 October 2026:</w:t>
      </w:r>
    </w:p>
    <w:tbl>
      <w:tblPr>
        <w:tblStyle w:val="TableGrid"/>
        <w:tblW w:type="auto" w:w="0"/>
        <w:jc w:val="center"/>
        <w:tblLayout w:type="fixed"/>
        <w:tblLook w:firstColumn="1" w:firstRow="1" w:lastColumn="0" w:lastRow="0" w:noHBand="0" w:noVBand="1" w:val="04A0"/>
        <w:tblLayout w:type="fixed"/>
      </w:tblPr>
      <w:tblGrid>
        <w:gridCol w:w="5279"/>
        <w:gridCol w:w="4081"/>
      </w:tblGrid>
      <w:tr>
        <w:trPr>
          <w:tblHeader w:val="true"/>
        </w:trPr>
        <w:tc>
          <w:tcPr>
            <w:tcW w:type="dxa" w:w="5279"/>
            <w:shd w:val="clear" w:color="auto" w:fill="D5EBF4"/>
          </w:tcPr>
          <w:p>
            <w:pPr>
              <w:spacing w:after="0"/>
            </w:pPr>
            <w:r>
              <w:rPr>
                <w:b/>
                <w:sz w:val="18"/>
              </w:rPr>
              <w:t>Test</w:t>
            </w:r>
          </w:p>
        </w:tc>
        <w:tc>
          <w:tcPr>
            <w:tcW w:type="dxa" w:w="4081"/>
            <w:shd w:val="clear" w:color="auto" w:fill="D5EBF4"/>
          </w:tcPr>
          <w:p>
            <w:pPr>
              <w:spacing w:after="0"/>
            </w:pPr>
            <w:r>
              <w:rPr>
                <w:b/>
                <w:sz w:val="18"/>
              </w:rPr>
              <w:t>Result on the live system</w:t>
            </w:r>
          </w:p>
        </w:tc>
      </w:tr>
      <w:tr>
        <w:tc>
          <w:tcPr>
            <w:tcW w:type="dxa" w:w="5279"/>
          </w:tcPr>
          <w:p>
            <w:pPr>
              <w:spacing w:after="0"/>
            </w:pPr>
            <w:r>
              <w:rPr>
                <w:sz w:val="18"/>
              </w:rPr>
              <w:t>E2E-01 full lifecycle (three browser sessions)</w:t>
            </w:r>
          </w:p>
        </w:tc>
        <w:tc>
          <w:tcPr>
            <w:tcW w:type="dxa" w:w="4081"/>
          </w:tcPr>
          <w:p>
            <w:pPr>
              <w:spacing w:after="0"/>
            </w:pPr>
            <w:r>
              <w:rPr>
                <w:sz w:val="18"/>
              </w:rPr>
              <w:t>Pass. New report on the official's queue after 0.11 s; resolution on the resident's screen after 0.85 s (NFR-05 target 5 s)</w:t>
            </w:r>
          </w:p>
        </w:tc>
      </w:tr>
      <w:tr>
        <w:tc>
          <w:tcPr>
            <w:tcW w:type="dxa" w:w="5279"/>
          </w:tcPr>
          <w:p>
            <w:pPr>
              <w:spacing w:after="0"/>
            </w:pPr>
            <w:r>
              <w:rPr>
                <w:sz w:val="18"/>
              </w:rPr>
              <w:t>E2E-02 duplicate detection, E2E-07 out-of-area GPS</w:t>
            </w:r>
          </w:p>
        </w:tc>
        <w:tc>
          <w:tcPr>
            <w:tcW w:type="dxa" w:w="4081"/>
          </w:tcPr>
          <w:p>
            <w:pPr>
              <w:spacing w:after="0"/>
            </w:pPr>
            <w:r>
              <w:rPr>
                <w:sz w:val="18"/>
              </w:rPr>
              <w:t>Pass</w:t>
            </w:r>
          </w:p>
        </w:tc>
      </w:tr>
      <w:tr>
        <w:tc>
          <w:tcPr>
            <w:tcW w:type="dxa" w:w="5279"/>
          </w:tcPr>
          <w:p>
            <w:pPr>
              <w:spacing w:after="0"/>
            </w:pPr>
            <w:r>
              <w:rPr>
                <w:sz w:val="18"/>
              </w:rPr>
              <w:t>E2E-04 access denied per role, E2E-06 wrong password</w:t>
            </w:r>
          </w:p>
        </w:tc>
        <w:tc>
          <w:tcPr>
            <w:tcW w:type="dxa" w:w="4081"/>
          </w:tcPr>
          <w:p>
            <w:pPr>
              <w:spacing w:after="0"/>
            </w:pPr>
            <w:r>
              <w:rPr>
                <w:sz w:val="18"/>
              </w:rPr>
              <w:t>Pass</w:t>
            </w:r>
          </w:p>
        </w:tc>
      </w:tr>
      <w:tr>
        <w:tc>
          <w:tcPr>
            <w:tcW w:type="dxa" w:w="5279"/>
          </w:tcPr>
          <w:p>
            <w:pPr>
              <w:spacing w:after="0"/>
            </w:pPr>
            <w:r>
              <w:rPr>
                <w:sz w:val="18"/>
              </w:rPr>
              <w:t>NFT-06 page loads</w:t>
            </w:r>
          </w:p>
        </w:tc>
        <w:tc>
          <w:tcPr>
            <w:tcW w:type="dxa" w:w="4081"/>
          </w:tcPr>
          <w:p>
            <w:pPr>
              <w:spacing w:after="0"/>
            </w:pPr>
            <w:r>
              <w:rPr>
                <w:sz w:val="18"/>
              </w:rPr>
              <w:t>Dashboard 1.02 s, queue 1.06 s, alerts 0.50 s (target 3 s)</w:t>
            </w:r>
          </w:p>
        </w:tc>
      </w:tr>
      <w:tr>
        <w:tc>
          <w:tcPr>
            <w:tcW w:type="dxa" w:w="5279"/>
          </w:tcPr>
          <w:p>
            <w:pPr>
              <w:spacing w:after="0"/>
            </w:pPr>
            <w:r>
              <w:rPr>
                <w:sz w:val="18"/>
              </w:rPr>
              <w:t>NFT-08 accessibility (axe-core)</w:t>
            </w:r>
          </w:p>
        </w:tc>
        <w:tc>
          <w:tcPr>
            <w:tcW w:type="dxa" w:w="4081"/>
          </w:tcPr>
          <w:p>
            <w:pPr>
              <w:spacing w:after="0"/>
            </w:pPr>
            <w:r>
              <w:rPr>
                <w:sz w:val="18"/>
              </w:rPr>
              <w:t>0 violations</w:t>
            </w:r>
          </w:p>
        </w:tc>
      </w:tr>
      <w:tr>
        <w:tc>
          <w:tcPr>
            <w:tcW w:type="dxa" w:w="5279"/>
          </w:tcPr>
          <w:p>
            <w:pPr>
              <w:spacing w:after="0"/>
            </w:pPr>
            <w:r>
              <w:rPr>
                <w:sz w:val="18"/>
              </w:rPr>
              <w:t xml:space="preserve">Hourly maintenance schedule (GitHub Actions → </w:t>
            </w:r>
            <w:r>
              <w:rPr>
                <w:rFonts w:ascii="Consolas" w:hAnsi="Consolas"/>
                <w:sz w:val="18"/>
              </w:rPr>
              <w:t>/api/cron/maintenance</w:t>
            </w:r>
            <w:r>
              <w:rPr>
                <w:sz w:val="18"/>
              </w:rPr>
              <w:t>)</w:t>
            </w:r>
          </w:p>
        </w:tc>
        <w:tc>
          <w:tcPr>
            <w:tcW w:type="dxa" w:w="4081"/>
          </w:tcPr>
          <w:p>
            <w:pPr>
              <w:spacing w:after="0"/>
            </w:pPr>
            <w:r>
              <w:rPr>
                <w:sz w:val="18"/>
              </w:rPr>
              <w:t>Run succeeded with the secret; refused without it</w:t>
            </w:r>
          </w:p>
        </w:tc>
      </w:tr>
    </w:tbl>
    <w:p/>
    <w:p>
      <w:pPr>
        <w:pStyle w:val="Heading2"/>
        <w:numPr>
          <w:ilvl w:val="1"/>
          <w:numId w:val="9"/>
        </w:numPr>
      </w:pPr>
      <w:r>
        <w:t>Defects and Known Issues</w:t>
      </w:r>
    </w:p>
    <w:p>
      <w:pPr>
        <w:pStyle w:val="Table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24"/>
        <w:gridCol w:w="1636"/>
        <w:gridCol w:w="3806"/>
        <w:gridCol w:w="2894"/>
      </w:tblGrid>
      <w:tr>
        <w:trPr>
          <w:tblHeader w:val="true"/>
        </w:trPr>
        <w:tc>
          <w:tcPr>
            <w:tcW w:type="dxa" w:w="1024"/>
            <w:shd w:val="clear" w:color="auto" w:fill="D5EBF4"/>
          </w:tcPr>
          <w:p>
            <w:pPr>
              <w:spacing w:after="0"/>
            </w:pPr>
            <w:r>
              <w:rPr>
                <w:b/>
                <w:sz w:val="18"/>
              </w:rPr>
              <w:t>ID</w:t>
            </w:r>
          </w:p>
        </w:tc>
        <w:tc>
          <w:tcPr>
            <w:tcW w:type="dxa" w:w="1636"/>
            <w:shd w:val="clear" w:color="auto" w:fill="D5EBF4"/>
          </w:tcPr>
          <w:p>
            <w:pPr>
              <w:spacing w:after="0"/>
            </w:pPr>
            <w:r>
              <w:rPr>
                <w:b/>
                <w:sz w:val="18"/>
              </w:rPr>
              <w:t>Found by</w:t>
            </w:r>
          </w:p>
        </w:tc>
        <w:tc>
          <w:tcPr>
            <w:tcW w:type="dxa" w:w="3806"/>
            <w:shd w:val="clear" w:color="auto" w:fill="D5EBF4"/>
          </w:tcPr>
          <w:p>
            <w:pPr>
              <w:spacing w:after="0"/>
            </w:pPr>
            <w:r>
              <w:rPr>
                <w:b/>
                <w:sz w:val="18"/>
              </w:rPr>
              <w:t>Description</w:t>
            </w:r>
          </w:p>
        </w:tc>
        <w:tc>
          <w:tcPr>
            <w:tcW w:type="dxa" w:w="2894"/>
            <w:shd w:val="clear" w:color="auto" w:fill="D5EBF4"/>
          </w:tcPr>
          <w:p>
            <w:pPr>
              <w:spacing w:after="0"/>
            </w:pPr>
            <w:r>
              <w:rPr>
                <w:b/>
                <w:sz w:val="18"/>
              </w:rPr>
              <w:t>Resolution</w:t>
            </w:r>
          </w:p>
        </w:tc>
      </w:tr>
      <w:tr>
        <w:tc>
          <w:tcPr>
            <w:tcW w:type="dxa" w:w="1024"/>
          </w:tcPr>
          <w:p>
            <w:pPr>
              <w:spacing w:after="0"/>
            </w:pPr>
            <w:r>
              <w:rPr>
                <w:sz w:val="18"/>
              </w:rPr>
              <w:t>DEF-01</w:t>
            </w:r>
          </w:p>
        </w:tc>
        <w:tc>
          <w:tcPr>
            <w:tcW w:type="dxa" w:w="1636"/>
          </w:tcPr>
          <w:p>
            <w:pPr>
              <w:spacing w:after="0"/>
            </w:pPr>
            <w:r>
              <w:rPr>
                <w:sz w:val="18"/>
              </w:rPr>
              <w:t>IT-CFG-02</w:t>
            </w:r>
          </w:p>
        </w:tc>
        <w:tc>
          <w:tcPr>
            <w:tcW w:type="dxa" w:w="3806"/>
          </w:tcPr>
          <w:p>
            <w:pPr>
              <w:spacing w:after="0"/>
            </w:pPr>
            <w:r>
              <w:rPr>
                <w:sz w:val="18"/>
              </w:rPr>
              <w:t>Creating a department whose name produced an existing identifier silently overwrote that department</w:t>
            </w:r>
          </w:p>
        </w:tc>
        <w:tc>
          <w:tcPr>
            <w:tcW w:type="dxa" w:w="2894"/>
          </w:tcPr>
          <w:p>
            <w:pPr>
              <w:spacing w:after="0"/>
            </w:pPr>
            <w:r>
              <w:rPr>
                <w:sz w:val="18"/>
              </w:rPr>
              <w:t>Creation now refuses existing identifiers; updates require an existing record</w:t>
            </w:r>
          </w:p>
        </w:tc>
      </w:tr>
      <w:tr>
        <w:tc>
          <w:tcPr>
            <w:tcW w:type="dxa" w:w="1024"/>
          </w:tcPr>
          <w:p>
            <w:pPr>
              <w:spacing w:after="0"/>
            </w:pPr>
            <w:r>
              <w:rPr>
                <w:sz w:val="18"/>
              </w:rPr>
              <w:t>DEF-02</w:t>
            </w:r>
          </w:p>
        </w:tc>
        <w:tc>
          <w:tcPr>
            <w:tcW w:type="dxa" w:w="1636"/>
          </w:tcPr>
          <w:p>
            <w:pPr>
              <w:spacing w:after="0"/>
            </w:pPr>
            <w:r>
              <w:rPr>
                <w:sz w:val="18"/>
              </w:rPr>
              <w:t>E2E-01</w:t>
            </w:r>
          </w:p>
        </w:tc>
        <w:tc>
          <w:tcPr>
            <w:tcW w:type="dxa" w:w="3806"/>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2894"/>
          </w:tcPr>
          <w:p>
            <w:pPr>
              <w:spacing w:after="0"/>
            </w:pPr>
            <w:r>
              <w:rPr>
                <w:sz w:val="18"/>
              </w:rPr>
              <w:t>The command wrapper treats top-level nulls as absent; regression test IT-RPT-10</w:t>
            </w:r>
          </w:p>
        </w:tc>
      </w:tr>
      <w:tr>
        <w:tc>
          <w:tcPr>
            <w:tcW w:type="dxa" w:w="1024"/>
          </w:tcPr>
          <w:p>
            <w:pPr>
              <w:spacing w:after="0"/>
            </w:pPr>
            <w:r>
              <w:rPr>
                <w:sz w:val="18"/>
              </w:rPr>
              <w:t>DEF-03</w:t>
            </w:r>
          </w:p>
        </w:tc>
        <w:tc>
          <w:tcPr>
            <w:tcW w:type="dxa" w:w="1636"/>
          </w:tcPr>
          <w:p>
            <w:pPr>
              <w:spacing w:after="0"/>
            </w:pPr>
            <w:r>
              <w:rPr>
                <w:sz w:val="18"/>
              </w:rPr>
              <w:t>NFT-08</w:t>
            </w:r>
          </w:p>
        </w:tc>
        <w:tc>
          <w:tcPr>
            <w:tcW w:type="dxa" w:w="3806"/>
          </w:tcPr>
          <w:p>
            <w:pPr>
              <w:spacing w:after="0"/>
            </w:pPr>
            <w:r>
              <w:rPr>
                <w:sz w:val="18"/>
              </w:rPr>
              <w:t>Three text styles were below the WCAG AA contrast ratio</w:t>
            </w:r>
          </w:p>
        </w:tc>
        <w:tc>
          <w:tcPr>
            <w:tcW w:type="dxa" w:w="2894"/>
          </w:tcPr>
          <w:p>
            <w:pPr>
              <w:spacing w:after="0"/>
            </w:pPr>
            <w:r>
              <w:rPr>
                <w:sz w:val="18"/>
              </w:rPr>
              <w:t>Darker text colours</w:t>
            </w:r>
          </w:p>
        </w:tc>
      </w:tr>
      <w:tr>
        <w:tc>
          <w:tcPr>
            <w:tcW w:type="dxa" w:w="1024"/>
          </w:tcPr>
          <w:p>
            <w:pPr>
              <w:spacing w:after="0"/>
            </w:pPr>
            <w:r>
              <w:rPr>
                <w:sz w:val="18"/>
              </w:rPr>
              <w:t>DEF-05</w:t>
            </w:r>
          </w:p>
        </w:tc>
        <w:tc>
          <w:tcPr>
            <w:tcW w:type="dxa" w:w="1636"/>
          </w:tcPr>
          <w:p>
            <w:pPr>
              <w:spacing w:after="0"/>
            </w:pPr>
            <w:r>
              <w:rPr>
                <w:sz w:val="18"/>
              </w:rPr>
              <w:t>E2E-10</w:t>
            </w:r>
          </w:p>
        </w:tc>
        <w:tc>
          <w:tcPr>
            <w:tcW w:type="dxa" w:w="3806"/>
          </w:tcPr>
          <w:p>
            <w:pPr>
              <w:spacing w:after="0"/>
            </w:pPr>
            <w:r>
              <w:rPr>
                <w:sz w:val="18"/>
              </w:rPr>
              <w:t>The profile form opened with an empty name, because it read the profile before it had loaded</w:t>
            </w:r>
          </w:p>
        </w:tc>
        <w:tc>
          <w:tcPr>
            <w:tcW w:type="dxa" w:w="2894"/>
          </w:tcPr>
          <w:p>
            <w:pPr>
              <w:spacing w:after="0"/>
            </w:pPr>
            <w:r>
              <w:rPr>
                <w:sz w:val="18"/>
              </w:rPr>
              <w:t>The form is rendered only after the profile loads</w:t>
            </w:r>
          </w:p>
        </w:tc>
      </w:tr>
      <w:tr>
        <w:tc>
          <w:tcPr>
            <w:tcW w:type="dxa" w:w="1024"/>
          </w:tcPr>
          <w:p>
            <w:pPr>
              <w:spacing w:after="0"/>
            </w:pPr>
            <w:r>
              <w:rPr>
                <w:sz w:val="18"/>
              </w:rPr>
              <w:t>DEF-06</w:t>
            </w:r>
          </w:p>
        </w:tc>
        <w:tc>
          <w:tcPr>
            <w:tcW w:type="dxa" w:w="1636"/>
          </w:tcPr>
          <w:p>
            <w:pPr>
              <w:spacing w:after="0"/>
            </w:pPr>
            <w:r>
              <w:rPr>
                <w:sz w:val="18"/>
              </w:rPr>
              <w:t>IT-RPT-08 in CI</w:t>
            </w:r>
          </w:p>
        </w:tc>
        <w:tc>
          <w:tcPr>
            <w:tcW w:type="dxa" w:w="3806"/>
          </w:tcPr>
          <w:p>
            <w:pPr>
              <w:spacing w:after="0"/>
            </w:pPr>
            <w:r>
              <w:rPr>
                <w:sz w:val="18"/>
              </w:rPr>
              <w:t>Under concurrency, extra reads inside the submission transaction (rate-limit count, profile, settings, officials) caused lock timeouts</w:t>
            </w:r>
          </w:p>
        </w:tc>
        <w:tc>
          <w:tcPr>
            <w:tcW w:type="dxa" w:w="2894"/>
          </w:tcPr>
          <w:p>
            <w:pPr>
              <w:spacing w:after="0"/>
            </w:pPr>
            <w:r>
              <w:rPr>
                <w:sz w:val="18"/>
              </w:rPr>
              <w:t>Those reads moved before the transaction; it now contends only on the reference counter</w:t>
            </w:r>
          </w:p>
        </w:tc>
      </w:tr>
      <w:tr>
        <w:tc>
          <w:tcPr>
            <w:tcW w:type="dxa" w:w="1024"/>
          </w:tcPr>
          <w:p>
            <w:pPr>
              <w:spacing w:after="0"/>
            </w:pPr>
            <w:r>
              <w:rPr>
                <w:sz w:val="18"/>
              </w:rPr>
              <w:t>DEF-07</w:t>
            </w:r>
          </w:p>
        </w:tc>
        <w:tc>
          <w:tcPr>
            <w:tcW w:type="dxa" w:w="1636"/>
          </w:tcPr>
          <w:p>
            <w:pPr>
              <w:spacing w:after="0"/>
            </w:pPr>
            <w:r>
              <w:rPr>
                <w:sz w:val="18"/>
              </w:rPr>
              <w:t>E2E-01 run against production</w:t>
            </w:r>
          </w:p>
        </w:tc>
        <w:tc>
          <w:tcPr>
            <w:tcW w:type="dxa" w:w="3806"/>
          </w:tcPr>
          <w:p>
            <w:pPr>
              <w:spacing w:after="0"/>
            </w:pPr>
            <w:r>
              <w:rPr>
                <w:sz w:val="18"/>
              </w:rPr>
              <w:t>Submission failed in production because the rate-limit query needed a composite index, which the emulator never requires</w:t>
            </w:r>
          </w:p>
        </w:tc>
        <w:tc>
          <w:tcPr>
            <w:tcW w:type="dxa" w:w="2894"/>
          </w:tcPr>
          <w:p>
            <w:pPr>
              <w:spacing w:after="0"/>
            </w:pPr>
            <w:r>
              <w:rPr>
                <w:sz w:val="18"/>
              </w:rPr>
              <w:t>Index added and deployed; the E2E suite can now run against the deployed URL</w:t>
            </w:r>
          </w:p>
        </w:tc>
      </w:tr>
      <w:tr>
        <w:tc>
          <w:tcPr>
            <w:tcW w:type="dxa" w:w="1024"/>
          </w:tcPr>
          <w:p>
            <w:pPr>
              <w:spacing w:after="0"/>
            </w:pPr>
            <w:r>
              <w:rPr>
                <w:sz w:val="18"/>
              </w:rPr>
              <w:t>DEF-08</w:t>
            </w:r>
          </w:p>
        </w:tc>
        <w:tc>
          <w:tcPr>
            <w:tcW w:type="dxa" w:w="1636"/>
          </w:tcPr>
          <w:p>
            <w:pPr>
              <w:spacing w:after="0"/>
            </w:pPr>
            <w:r>
              <w:rPr>
                <w:sz w:val="18"/>
              </w:rPr>
              <w:t>First Vercel deployment</w:t>
            </w:r>
          </w:p>
        </w:tc>
        <w:tc>
          <w:tcPr>
            <w:tcW w:type="dxa" w:w="3806"/>
          </w:tcPr>
          <w:p>
            <w:pPr>
              <w:spacing w:after="0"/>
            </w:pPr>
            <w:r>
              <w:rPr>
                <w:sz w:val="18"/>
              </w:rPr>
              <w:t xml:space="preserve">API calls crashed because a firebase-admin dependency pulls in an ESM-only package that Vercel's loader cannot </w:t>
            </w:r>
            <w:r>
              <w:rPr>
                <w:rFonts w:ascii="Consolas" w:hAnsi="Consolas"/>
                <w:sz w:val="18"/>
              </w:rPr>
              <w:t>require()</w:t>
            </w:r>
          </w:p>
        </w:tc>
        <w:tc>
          <w:tcPr>
            <w:tcW w:type="dxa" w:w="2894"/>
          </w:tcPr>
          <w:p>
            <w:pPr>
              <w:spacing w:after="0"/>
            </w:pPr>
            <w:r>
              <w:rPr>
                <w:sz w:val="18"/>
              </w:rPr>
              <w:t>Dependency pinned to a compatible version (npm override)</w:t>
            </w:r>
          </w:p>
        </w:tc>
      </w:tr>
      <w:tr>
        <w:tc>
          <w:tcPr>
            <w:tcW w:type="dxa" w:w="1024"/>
          </w:tcPr>
          <w:p>
            <w:pPr>
              <w:spacing w:after="0"/>
            </w:pPr>
            <w:r>
              <w:rPr>
                <w:sz w:val="18"/>
              </w:rPr>
              <w:t>DEF-04</w:t>
            </w:r>
          </w:p>
        </w:tc>
        <w:tc>
          <w:tcPr>
            <w:tcW w:type="dxa" w:w="1636"/>
          </w:tcPr>
          <w:p>
            <w:pPr>
              <w:spacing w:after="0"/>
            </w:pPr>
            <w:r>
              <w:rPr>
                <w:sz w:val="18"/>
              </w:rPr>
              <w:t>CI on a clean checkout</w:t>
            </w:r>
          </w:p>
        </w:tc>
        <w:tc>
          <w:tcPr>
            <w:tcW w:type="dxa" w:w="3806"/>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2894"/>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and Functions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Locally, all accounts use the password </w:t>
      </w:r>
      <w:r>
        <w:rPr>
          <w:rFonts w:ascii="Consolas" w:hAnsi="Consolas"/>
          <w:sz w:val="18"/>
        </w:rPr>
        <w:t>CivicLink#2026</w:t>
      </w:r>
      <w:r>
        <w:t xml:space="preserve">, and the login page offers one-click shortcuts for the main four. The deployed system at </w:t>
      </w:r>
      <w:r>
        <w:rPr>
          <w:b/>
        </w:rPr>
        <w:t>https://civiclink-five.vercel.app</w:t>
      </w:r>
      <w:r>
        <w:t xml:space="preserve"> has the same accounts with a private password, supplied to the lecturer separately.</w:t>
      </w:r>
    </w:p>
    <w:p>
      <w:pPr>
        <w:pStyle w:val="Table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w:t>
      </w:r>
    </w:p>
    <w:p>
      <w:r>
        <w:rPr>
          <w:b/>
        </w:rPr>
        <w:t>Deployed configuration (free tier).</w:t>
      </w:r>
      <w:r>
        <w:t xml:space="preserve"> The full runbook is in </w:t>
      </w:r>
      <w:r>
        <w:rPr>
          <w:rFonts w:ascii="Consolas" w:hAnsi="Consolas"/>
          <w:sz w:val="18"/>
        </w:rPr>
        <w:t>docs/deploy.md</w:t>
      </w:r>
      <w:r>
        <w:t>. In summary:</w:t>
      </w:r>
    </w:p>
    <w:p>
      <w:pPr>
        <w:pStyle w:val="ListNumber"/>
      </w:pPr>
      <w:r>
        <w:t>In the Firebase console, enable Email/Password and Google sign-in and create the Firestore database (location africa-south1).</w:t>
      </w:r>
    </w:p>
    <w:p>
      <w:pPr>
        <w:pStyle w:val="ListNumber"/>
      </w:pPr>
      <w:r>
        <w:t xml:space="preserve">Deploy the rules and indexes with </w:t>
      </w:r>
      <w:r>
        <w:rPr>
          <w:rFonts w:ascii="Consolas" w:hAnsi="Consolas"/>
          <w:sz w:val="18"/>
        </w:rPr>
        <w:t>npx firebase deploy --only firestore --project prod</w:t>
      </w:r>
      <w:r>
        <w:t>.</w:t>
      </w:r>
    </w:p>
    <w:p>
      <w:pPr>
        <w:pStyle w:val="ListNumber"/>
      </w:pPr>
      <w:r>
        <w:t xml:space="preserve">Import the GitHub repository into Vercel, which reads the build settings from </w:t>
      </w:r>
      <w:r>
        <w:rPr>
          <w:rFonts w:ascii="Consolas" w:hAnsi="Consolas"/>
          <w:sz w:val="18"/>
        </w:rPr>
        <w:t>vercel.json</w:t>
      </w:r>
      <w:r>
        <w:t>.</w:t>
      </w:r>
    </w:p>
    <w:p>
      <w:pPr>
        <w:pStyle w:val="ListNumber"/>
      </w:pPr>
      <w:r>
        <w:t xml:space="preserve">Set the environment variables listed in </w:t>
      </w:r>
      <w:r>
        <w:rPr>
          <w:rFonts w:ascii="Consolas" w:hAnsi="Consolas"/>
          <w:sz w:val="18"/>
        </w:rPr>
        <w:t>.env.example</w:t>
      </w:r>
      <w:r>
        <w:t xml:space="preserve">: Firebase web config, </w:t>
      </w:r>
      <w:r>
        <w:rPr>
          <w:rFonts w:ascii="Consolas" w:hAnsi="Consolas"/>
          <w:sz w:val="18"/>
        </w:rPr>
        <w:t>VITE_API_BASE=/api</w:t>
      </w:r>
      <w:r>
        <w:t xml:space="preserve">, </w:t>
      </w:r>
      <w:r>
        <w:rPr>
          <w:rFonts w:ascii="Consolas" w:hAnsi="Consolas"/>
          <w:sz w:val="18"/>
        </w:rPr>
        <w:t>VITE_USE_EMULATORS=false</w:t>
      </w:r>
      <w:r>
        <w:t xml:space="preserve">, </w:t>
      </w:r>
      <w:r>
        <w:rPr>
          <w:rFonts w:ascii="Consolas" w:hAnsi="Consolas"/>
          <w:sz w:val="18"/>
        </w:rPr>
        <w:t>FIREBASE_SERVICE_ACCOUNT</w:t>
      </w:r>
      <w:r>
        <w:t xml:space="preserve"> and </w:t>
      </w:r>
      <w:r>
        <w:rPr>
          <w:rFonts w:ascii="Consolas" w:hAnsi="Consolas"/>
          <w:sz w:val="18"/>
        </w:rPr>
        <w:t>CRON_SECRET</w:t>
      </w:r>
      <w:r>
        <w:t>.</w:t>
      </w:r>
    </w:p>
    <w:p>
      <w:pPr>
        <w:pStyle w:val="ListNumber"/>
      </w:pPr>
      <w:r>
        <w:t xml:space="preserve">Set the same </w:t>
      </w:r>
      <w:r>
        <w:rPr>
          <w:rFonts w:ascii="Consolas" w:hAnsi="Consolas"/>
          <w:sz w:val="18"/>
        </w:rPr>
        <w:t>CRON_SECRET</w:t>
      </w:r>
      <w:r>
        <w:t xml:space="preserve"> and the </w:t>
      </w:r>
      <w:r>
        <w:rPr>
          <w:rFonts w:ascii="Consolas" w:hAnsi="Consolas"/>
          <w:sz w:val="18"/>
        </w:rPr>
        <w:t>APP_URL</w:t>
      </w:r>
      <w:r>
        <w:t xml:space="preserve"> in the GitHub repository for the hourly schedule.</w:t>
      </w:r>
    </w:p>
    <w:p>
      <w:pPr>
        <w:pStyle w:val="ListNumber"/>
      </w:pPr>
      <w:r>
        <w:t xml:space="preserve">Seed the deployed project with </w:t>
      </w:r>
      <w:r>
        <w:rPr>
          <w:rFonts w:ascii="Consolas" w:hAnsi="Consolas"/>
          <w:sz w:val="18"/>
        </w:rPr>
        <w:t>npm run seed:prod</w:t>
      </w:r>
      <w:r>
        <w:t>.</w:t>
      </w:r>
    </w:p>
    <w:p>
      <w:r>
        <w:rPr>
          <w:b/>
        </w:rPr>
        <w:t>Alternative cloud deployment (Blaze plan).</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 xml:space="preserve"> and leave </w:t>
      </w:r>
      <w:r>
        <w:rPr>
          <w:rFonts w:ascii="Consolas" w:hAnsi="Consolas"/>
          <w:sz w:val="18"/>
        </w:rPr>
        <w:t>VITE_API_BASE</w:t>
      </w:r>
      <w:r>
        <w:t xml:space="preserve"> empty.</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 --project prod</w:t>
      </w:r>
      <w:r>
        <w:t>.</w:t>
      </w:r>
    </w:p>
    <w:p>
      <w:r>
        <w:t>The same code also runs entirely on Firebase.</w:t>
      </w:r>
    </w:p>
    <w:p>
      <w:pPr>
        <w:pStyle w:val="Heading1"/>
        <w:numPr>
          <w:ilvl w:val="0"/>
          <w:numId w:val="9"/>
        </w:numPr>
      </w:pPr>
      <w:r>
        <w:t>SOLUTION EVALUATION</w:t>
      </w:r>
    </w:p>
    <w:p>
      <w:pPr>
        <w:pStyle w:val="Table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for the scope that was set. A smaller set of capabilities was delivered completely, rather than the large and partly simulated scope of the Phase 3 prototype. Every included requirement is implemented on a real backend and verified automatically.</w:t>
      </w:r>
    </w:p>
    <w:p>
      <w:r>
        <w:t>The main remaining gap for a production rollout is reaching residents without smartphones or data. SMS (FR-25) is the most valuable next step, followed by offline drafting (FR-27) for areas with poor coverage, and a pilot with one department to validate the SLA targets.</w:t>
      </w:r>
    </w:p>
    <w:p>
      <w:pPr>
        <w:pStyle w:val="Heading1"/>
        <w:numPr>
          <w:ilvl w:val="0"/>
          <w:numId w:val="9"/>
        </w:numPr>
      </w:pPr>
      <w:r>
        <w:t>REFERENCES</w:t>
      </w:r>
    </w:p>
    <w:p>
      <w:r>
        <w:t xml:space="preserve">Auditor-General South Africa. (2024). </w:t>
      </w:r>
      <w:r>
        <w:rPr>
          <w:i/>
        </w:rPr>
        <w:t>Consolidated general report on local government audit outcomes: MFMA 2022-23</w:t>
      </w:r>
      <w:r>
        <w:t>. https://www.agsa.co.za/Reporting/MFMAReports/MFMA2022-2023.aspx</w:t>
      </w:r>
    </w:p>
    <w:p>
      <w:r>
        <w:t xml:space="preserve">Diamond Fields Advertiser. (2026, February 16). </w:t>
      </w:r>
      <w:r>
        <w:rPr>
          <w:i/>
        </w:rPr>
        <w:t>Kimberley residents frustrated as Sol Plaatje Municipality struggles with burst pipes and service delivery</w:t>
      </w:r>
      <w:r>
        <w:t xml:space="preserve"> [Opinion]. https://dfa.co.za/diamond-fields-advertiser/opinion/2026-02-16-kimberley-residents-frustrated-as-sol-plaatje-municipality-struggles-with-burst-pipes-and-service-delivery/</w:t>
      </w:r>
    </w:p>
    <w:p>
      <w:r>
        <w:t xml:space="preserve">Firebase. (2026). </w:t>
      </w:r>
      <w:r>
        <w:rPr>
          <w:i/>
        </w:rPr>
        <w:t>Cloud Firestore documentation</w:t>
      </w:r>
      <w:r>
        <w:t>. Google. https://firebase.google.com/docs/firestore</w:t>
      </w:r>
    </w:p>
    <w:p>
      <w:r>
        <w:t xml:space="preserve">Firebase. (2026). </w:t>
      </w:r>
      <w:r>
        <w:rPr>
          <w:i/>
        </w:rPr>
        <w:t>Firebase Cloud Messaging: Web push</w:t>
      </w:r>
      <w:r>
        <w:t>. Google. https://firebase.google.com/docs/cloud-messaging/js/client</w:t>
      </w:r>
    </w:p>
    <w:p>
      <w:r>
        <w:t xml:space="preserve">Firebase. (2026). </w:t>
      </w:r>
      <w:r>
        <w:rPr>
          <w:i/>
        </w:rPr>
        <w:t>Firebase Local Emulator Suite</w:t>
      </w:r>
      <w:r>
        <w:t>. Google. https://firebase.google.com/docs/emulator-suite</w:t>
      </w:r>
    </w:p>
    <w:p>
      <w:r>
        <w:t xml:space="preserve">Firebase. (2026). </w:t>
      </w:r>
      <w:r>
        <w:rPr>
          <w:i/>
        </w:rPr>
        <w:t>Firebase Security Rules documentation</w:t>
      </w:r>
      <w:r>
        <w:t>. Google. https://firebase.google.com/docs/rules</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Noordkaap Bulletin. (2024, January 30). </w:t>
      </w:r>
      <w:r>
        <w:rPr>
          <w:i/>
        </w:rPr>
        <w:t>Sol Plaatje 'has a plan' to solve water crisis</w:t>
      </w:r>
      <w:r>
        <w:t>. News24. https://www.news24.com/news24/community-newspaper/noordkaapbulletin/sol-plaatje-has-a-plan-20240130</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https://lg.treasury.gov.za/supportingdocs/NC091/NC091_IDP%20Final_2023_Y_20220908T164950Z_kdeklerk.pdf</w:t>
      </w:r>
    </w:p>
    <w:p>
      <w:r>
        <w:t xml:space="preserve">Statistics South Africa. (2023). </w:t>
      </w:r>
      <w:r>
        <w:rPr>
          <w:i/>
        </w:rPr>
        <w:t>Census 2022: Municipal fact sheet</w:t>
      </w:r>
      <w:r>
        <w:t>. https://census.statssa.gov.za/assets/documents/2022/Census_2022_Municipal_factsheet-Web.pdf</w:t>
      </w:r>
    </w:p>
    <w:p>
      <w:r>
        <w:t xml:space="preserve">Vercel. (2026). </w:t>
      </w:r>
      <w:r>
        <w:rPr>
          <w:i/>
        </w:rPr>
        <w:t>Vercel Functions documentation</w:t>
      </w:r>
      <w:r>
        <w:t>. https://vercel.com/docs/functions</w:t>
      </w:r>
    </w:p>
    <w:p>
      <w:r>
        <w:t xml:space="preserve">W3C. (2018). </w:t>
      </w:r>
      <w:r>
        <w:rPr>
          <w:i/>
        </w:rPr>
        <w:t>Web Content Accessibility Guidelines (WCAG) 2.1</w:t>
      </w:r>
      <w:r>
        <w:t>. World Wide Web Consortium. https://www.w3.org/TR/WCAG21/</w:t>
      </w:r>
    </w:p>
    <w:p>
      <w:r>
        <w:t xml:space="preserve">W3C. (2023). </w:t>
      </w:r>
      <w:r>
        <w:rPr>
          <w:i/>
        </w:rPr>
        <w:t>Web Application Manifest</w:t>
      </w:r>
      <w:r>
        <w:t>. World Wide Web Consortium. https://www.w3.org/TR/appmanifest/</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f2dcf1e7f2744567c2c1097d4903897a3e300323</w:t>
      </w:r>
      <w:r>
        <w:t>.</w:t>
      </w:r>
    </w:p>
    <w:p>
      <w:pPr>
        <w:pStyle w:val="Heading2"/>
        <w:numPr>
          <w:ilvl w:val="1"/>
          <w:numId w:val="9"/>
        </w:numPr>
      </w:pPr>
      <w:r>
        <w:t>Deployed System</w:t>
      </w:r>
    </w:p>
    <w:p>
      <w:r>
        <w:t xml:space="preserve">URL: </w:t>
      </w:r>
      <w:r>
        <w:rPr>
          <w:b/>
        </w:rPr>
        <w:t>https://civiclink-five.vercel.app</w:t>
      </w:r>
      <w:r>
        <w:t xml:space="preserve"> (Vercel + Firebase Spark, decision D3). Demo accounts are listed in Section 8. The local emulator configuration in Section 8 reproduces the same system offline.</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f2dcf1e7f2744567c2c1097d4903897a3e300323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CR-32):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p>
      <w:pPr>
        <w:pStyle w:val="Heading3"/>
      </w:pPr>
      <w:r>
        <w:t>Abbreviations</w:t>
      </w:r>
    </w:p>
    <w:p>
      <w:pPr>
        <w:pStyle w:val="TableCaption"/>
        <w:keepNext/>
      </w:pPr>
      <w:r>
        <w:t>Table 22: Abbreviations</w:t>
      </w:r>
    </w:p>
    <w:tbl>
      <w:tblPr>
        <w:tblStyle w:val="TableGrid"/>
        <w:tblW w:type="auto" w:w="0"/>
        <w:jc w:val="center"/>
        <w:tblLayout w:type="fixed"/>
        <w:tblLook w:firstColumn="1" w:firstRow="1" w:lastColumn="0" w:lastRow="0" w:noHBand="0" w:noVBand="1" w:val="04A0"/>
        <w:tblLayout w:type="fixed"/>
      </w:tblPr>
      <w:tblGrid>
        <w:gridCol w:w="1397"/>
        <w:gridCol w:w="7963"/>
      </w:tblGrid>
      <w:tr>
        <w:trPr>
          <w:tblHeader w:val="true"/>
        </w:trPr>
        <w:tc>
          <w:tcPr>
            <w:tcW w:type="dxa" w:w="1397"/>
            <w:shd w:val="clear" w:color="auto" w:fill="D5EBF4"/>
          </w:tcPr>
          <w:p>
            <w:pPr>
              <w:spacing w:after="0"/>
            </w:pPr>
            <w:r>
              <w:rPr>
                <w:b/>
                <w:sz w:val="18"/>
              </w:rPr>
              <w:t>Term</w:t>
            </w:r>
          </w:p>
        </w:tc>
        <w:tc>
          <w:tcPr>
            <w:tcW w:type="dxa" w:w="7963"/>
            <w:shd w:val="clear" w:color="auto" w:fill="D5EBF4"/>
          </w:tcPr>
          <w:p>
            <w:pPr>
              <w:spacing w:after="0"/>
            </w:pPr>
            <w:r>
              <w:rPr>
                <w:b/>
                <w:sz w:val="18"/>
              </w:rPr>
              <w:t>Meaning</w:t>
            </w:r>
          </w:p>
        </w:tc>
      </w:tr>
      <w:tr>
        <w:tc>
          <w:tcPr>
            <w:tcW w:type="dxa" w:w="1397"/>
          </w:tcPr>
          <w:p>
            <w:pPr>
              <w:spacing w:after="0"/>
            </w:pPr>
            <w:r>
              <w:rPr>
                <w:sz w:val="18"/>
              </w:rPr>
              <w:t>AC</w:t>
            </w:r>
          </w:p>
        </w:tc>
        <w:tc>
          <w:tcPr>
            <w:tcW w:type="dxa" w:w="7963"/>
          </w:tcPr>
          <w:p>
            <w:pPr>
              <w:spacing w:after="0"/>
            </w:pPr>
            <w:r>
              <w:rPr>
                <w:sz w:val="18"/>
              </w:rPr>
              <w:t>Acceptance criteria</w:t>
            </w:r>
          </w:p>
        </w:tc>
      </w:tr>
      <w:tr>
        <w:tc>
          <w:tcPr>
            <w:tcW w:type="dxa" w:w="1397"/>
          </w:tcPr>
          <w:p>
            <w:pPr>
              <w:spacing w:after="0"/>
            </w:pPr>
            <w:r>
              <w:rPr>
                <w:sz w:val="18"/>
              </w:rPr>
              <w:t>ADR</w:t>
            </w:r>
          </w:p>
        </w:tc>
        <w:tc>
          <w:tcPr>
            <w:tcW w:type="dxa" w:w="7963"/>
          </w:tcPr>
          <w:p>
            <w:pPr>
              <w:spacing w:after="0"/>
            </w:pPr>
            <w:r>
              <w:rPr>
                <w:sz w:val="18"/>
              </w:rPr>
              <w:t>Architecture decision record</w:t>
            </w:r>
          </w:p>
        </w:tc>
      </w:tr>
      <w:tr>
        <w:tc>
          <w:tcPr>
            <w:tcW w:type="dxa" w:w="1397"/>
          </w:tcPr>
          <w:p>
            <w:pPr>
              <w:spacing w:after="0"/>
            </w:pPr>
            <w:r>
              <w:rPr>
                <w:sz w:val="18"/>
              </w:rPr>
              <w:t>AGSA</w:t>
            </w:r>
          </w:p>
        </w:tc>
        <w:tc>
          <w:tcPr>
            <w:tcW w:type="dxa" w:w="7963"/>
          </w:tcPr>
          <w:p>
            <w:pPr>
              <w:spacing w:after="0"/>
            </w:pPr>
            <w:r>
              <w:rPr>
                <w:sz w:val="18"/>
              </w:rPr>
              <w:t>Auditor-General of South Africa</w:t>
            </w:r>
          </w:p>
        </w:tc>
      </w:tr>
      <w:tr>
        <w:tc>
          <w:tcPr>
            <w:tcW w:type="dxa" w:w="1397"/>
          </w:tcPr>
          <w:p>
            <w:pPr>
              <w:spacing w:after="0"/>
            </w:pPr>
            <w:r>
              <w:rPr>
                <w:sz w:val="18"/>
              </w:rPr>
              <w:t>API</w:t>
            </w:r>
          </w:p>
        </w:tc>
        <w:tc>
          <w:tcPr>
            <w:tcW w:type="dxa" w:w="7963"/>
          </w:tcPr>
          <w:p>
            <w:pPr>
              <w:spacing w:after="0"/>
            </w:pPr>
            <w:r>
              <w:rPr>
                <w:sz w:val="18"/>
              </w:rPr>
              <w:t>Application programming interface</w:t>
            </w:r>
          </w:p>
        </w:tc>
      </w:tr>
      <w:tr>
        <w:tc>
          <w:tcPr>
            <w:tcW w:type="dxa" w:w="1397"/>
          </w:tcPr>
          <w:p>
            <w:pPr>
              <w:spacing w:after="0"/>
            </w:pPr>
            <w:r>
              <w:rPr>
                <w:sz w:val="18"/>
              </w:rPr>
              <w:t>BR</w:t>
            </w:r>
          </w:p>
        </w:tc>
        <w:tc>
          <w:tcPr>
            <w:tcW w:type="dxa" w:w="7963"/>
          </w:tcPr>
          <w:p>
            <w:pPr>
              <w:spacing w:after="0"/>
            </w:pPr>
            <w:r>
              <w:rPr>
                <w:sz w:val="18"/>
              </w:rPr>
              <w:t>Business rule</w:t>
            </w:r>
          </w:p>
        </w:tc>
      </w:tr>
      <w:tr>
        <w:tc>
          <w:tcPr>
            <w:tcW w:type="dxa" w:w="1397"/>
          </w:tcPr>
          <w:p>
            <w:pPr>
              <w:spacing w:after="0"/>
            </w:pPr>
            <w:r>
              <w:rPr>
                <w:sz w:val="18"/>
              </w:rPr>
              <w:t>CI</w:t>
            </w:r>
          </w:p>
        </w:tc>
        <w:tc>
          <w:tcPr>
            <w:tcW w:type="dxa" w:w="7963"/>
          </w:tcPr>
          <w:p>
            <w:pPr>
              <w:spacing w:after="0"/>
            </w:pPr>
            <w:r>
              <w:rPr>
                <w:sz w:val="18"/>
              </w:rPr>
              <w:t>Continuous integration (GitHub Actions)</w:t>
            </w:r>
          </w:p>
        </w:tc>
      </w:tr>
      <w:tr>
        <w:tc>
          <w:tcPr>
            <w:tcW w:type="dxa" w:w="1397"/>
          </w:tcPr>
          <w:p>
            <w:pPr>
              <w:spacing w:after="0"/>
            </w:pPr>
            <w:r>
              <w:rPr>
                <w:sz w:val="18"/>
              </w:rPr>
              <w:t>CR</w:t>
            </w:r>
          </w:p>
        </w:tc>
        <w:tc>
          <w:tcPr>
            <w:tcW w:type="dxa" w:w="7963"/>
          </w:tcPr>
          <w:p>
            <w:pPr>
              <w:spacing w:after="0"/>
            </w:pPr>
            <w:r>
              <w:rPr>
                <w:sz w:val="18"/>
              </w:rPr>
              <w:t>Change request (baseline change log)</w:t>
            </w:r>
          </w:p>
        </w:tc>
      </w:tr>
      <w:tr>
        <w:tc>
          <w:tcPr>
            <w:tcW w:type="dxa" w:w="1397"/>
          </w:tcPr>
          <w:p>
            <w:pPr>
              <w:spacing w:after="0"/>
            </w:pPr>
            <w:r>
              <w:rPr>
                <w:sz w:val="18"/>
              </w:rPr>
              <w:t>E2E</w:t>
            </w:r>
          </w:p>
        </w:tc>
        <w:tc>
          <w:tcPr>
            <w:tcW w:type="dxa" w:w="7963"/>
          </w:tcPr>
          <w:p>
            <w:pPr>
              <w:spacing w:after="0"/>
            </w:pPr>
            <w:r>
              <w:rPr>
                <w:sz w:val="18"/>
              </w:rPr>
              <w:t>End-to-end test</w:t>
            </w:r>
          </w:p>
        </w:tc>
      </w:tr>
      <w:tr>
        <w:tc>
          <w:tcPr>
            <w:tcW w:type="dxa" w:w="1397"/>
          </w:tcPr>
          <w:p>
            <w:pPr>
              <w:spacing w:after="0"/>
            </w:pPr>
            <w:r>
              <w:rPr>
                <w:sz w:val="18"/>
              </w:rPr>
              <w:t>FCM</w:t>
            </w:r>
          </w:p>
        </w:tc>
        <w:tc>
          <w:tcPr>
            <w:tcW w:type="dxa" w:w="7963"/>
          </w:tcPr>
          <w:p>
            <w:pPr>
              <w:spacing w:after="0"/>
            </w:pPr>
            <w:r>
              <w:rPr>
                <w:sz w:val="18"/>
              </w:rPr>
              <w:t>Firebase Cloud Messaging</w:t>
            </w:r>
          </w:p>
        </w:tc>
      </w:tr>
      <w:tr>
        <w:tc>
          <w:tcPr>
            <w:tcW w:type="dxa" w:w="1397"/>
          </w:tcPr>
          <w:p>
            <w:pPr>
              <w:spacing w:after="0"/>
            </w:pPr>
            <w:r>
              <w:rPr>
                <w:sz w:val="18"/>
              </w:rPr>
              <w:t>FR / NFR</w:t>
            </w:r>
          </w:p>
        </w:tc>
        <w:tc>
          <w:tcPr>
            <w:tcW w:type="dxa" w:w="7963"/>
          </w:tcPr>
          <w:p>
            <w:pPr>
              <w:spacing w:after="0"/>
            </w:pPr>
            <w:r>
              <w:rPr>
                <w:sz w:val="18"/>
              </w:rPr>
              <w:t>Functional / non-functional requirement</w:t>
            </w:r>
          </w:p>
        </w:tc>
      </w:tr>
      <w:tr>
        <w:tc>
          <w:tcPr>
            <w:tcW w:type="dxa" w:w="1397"/>
          </w:tcPr>
          <w:p>
            <w:pPr>
              <w:spacing w:after="0"/>
            </w:pPr>
            <w:r>
              <w:rPr>
                <w:sz w:val="18"/>
              </w:rPr>
              <w:t>IDP</w:t>
            </w:r>
          </w:p>
        </w:tc>
        <w:tc>
          <w:tcPr>
            <w:tcW w:type="dxa" w:w="7963"/>
          </w:tcPr>
          <w:p>
            <w:pPr>
              <w:spacing w:after="0"/>
            </w:pPr>
            <w:r>
              <w:rPr>
                <w:sz w:val="18"/>
              </w:rPr>
              <w:t>Integrated development plan</w:t>
            </w:r>
          </w:p>
        </w:tc>
      </w:tr>
      <w:tr>
        <w:tc>
          <w:tcPr>
            <w:tcW w:type="dxa" w:w="1397"/>
          </w:tcPr>
          <w:p>
            <w:pPr>
              <w:spacing w:after="0"/>
            </w:pPr>
            <w:r>
              <w:rPr>
                <w:sz w:val="18"/>
              </w:rPr>
              <w:t>MFMA</w:t>
            </w:r>
          </w:p>
        </w:tc>
        <w:tc>
          <w:tcPr>
            <w:tcW w:type="dxa" w:w="7963"/>
          </w:tcPr>
          <w:p>
            <w:pPr>
              <w:spacing w:after="0"/>
            </w:pPr>
            <w:r>
              <w:rPr>
                <w:sz w:val="18"/>
              </w:rPr>
              <w:t>Municipal Finance Management Act</w:t>
            </w:r>
          </w:p>
        </w:tc>
      </w:tr>
      <w:tr>
        <w:tc>
          <w:tcPr>
            <w:tcW w:type="dxa" w:w="1397"/>
          </w:tcPr>
          <w:p>
            <w:pPr>
              <w:spacing w:after="0"/>
            </w:pPr>
            <w:r>
              <w:rPr>
                <w:sz w:val="18"/>
              </w:rPr>
              <w:t>POPIA</w:t>
            </w:r>
          </w:p>
        </w:tc>
        <w:tc>
          <w:tcPr>
            <w:tcW w:type="dxa" w:w="7963"/>
          </w:tcPr>
          <w:p>
            <w:pPr>
              <w:spacing w:after="0"/>
            </w:pPr>
            <w:r>
              <w:rPr>
                <w:sz w:val="18"/>
              </w:rPr>
              <w:t>Protection of Personal Information Act 4 of 2013</w:t>
            </w:r>
          </w:p>
        </w:tc>
      </w:tr>
      <w:tr>
        <w:tc>
          <w:tcPr>
            <w:tcW w:type="dxa" w:w="1397"/>
          </w:tcPr>
          <w:p>
            <w:pPr>
              <w:spacing w:after="0"/>
            </w:pPr>
            <w:r>
              <w:rPr>
                <w:sz w:val="18"/>
              </w:rPr>
              <w:t>PWA</w:t>
            </w:r>
          </w:p>
        </w:tc>
        <w:tc>
          <w:tcPr>
            <w:tcW w:type="dxa" w:w="7963"/>
          </w:tcPr>
          <w:p>
            <w:pPr>
              <w:spacing w:after="0"/>
            </w:pPr>
            <w:r>
              <w:rPr>
                <w:sz w:val="18"/>
              </w:rPr>
              <w:t>Progressive web app (installable, works offline)</w:t>
            </w:r>
          </w:p>
        </w:tc>
      </w:tr>
      <w:tr>
        <w:tc>
          <w:tcPr>
            <w:tcW w:type="dxa" w:w="1397"/>
          </w:tcPr>
          <w:p>
            <w:pPr>
              <w:spacing w:after="0"/>
            </w:pPr>
            <w:r>
              <w:rPr>
                <w:sz w:val="18"/>
              </w:rPr>
              <w:t>SC</w:t>
            </w:r>
          </w:p>
        </w:tc>
        <w:tc>
          <w:tcPr>
            <w:tcW w:type="dxa" w:w="7963"/>
          </w:tcPr>
          <w:p>
            <w:pPr>
              <w:spacing w:after="0"/>
            </w:pPr>
            <w:r>
              <w:rPr>
                <w:sz w:val="18"/>
              </w:rPr>
              <w:t>Success criterion</w:t>
            </w:r>
          </w:p>
        </w:tc>
      </w:tr>
      <w:tr>
        <w:tc>
          <w:tcPr>
            <w:tcW w:type="dxa" w:w="1397"/>
          </w:tcPr>
          <w:p>
            <w:pPr>
              <w:spacing w:after="0"/>
            </w:pPr>
            <w:r>
              <w:rPr>
                <w:sz w:val="18"/>
              </w:rPr>
              <w:t>SLA</w:t>
            </w:r>
          </w:p>
        </w:tc>
        <w:tc>
          <w:tcPr>
            <w:tcW w:type="dxa" w:w="7963"/>
          </w:tcPr>
          <w:p>
            <w:pPr>
              <w:spacing w:after="0"/>
            </w:pPr>
            <w:r>
              <w:rPr>
                <w:sz w:val="18"/>
              </w:rPr>
              <w:t>Service-level agreement (target resolution time per department)</w:t>
            </w:r>
          </w:p>
        </w:tc>
      </w:tr>
      <w:tr>
        <w:tc>
          <w:tcPr>
            <w:tcW w:type="dxa" w:w="1397"/>
          </w:tcPr>
          <w:p>
            <w:pPr>
              <w:spacing w:after="0"/>
            </w:pPr>
            <w:r>
              <w:rPr>
                <w:sz w:val="18"/>
              </w:rPr>
              <w:t>TX</w:t>
            </w:r>
          </w:p>
        </w:tc>
        <w:tc>
          <w:tcPr>
            <w:tcW w:type="dxa" w:w="7963"/>
          </w:tcPr>
          <w:p>
            <w:pPr>
              <w:spacing w:after="0"/>
            </w:pPr>
            <w:r>
              <w:rPr>
                <w:sz w:val="18"/>
              </w:rPr>
              <w:t>Critical database transaction (TX-1 submit, TX-2 assign, TX-3 complete)</w:t>
            </w:r>
          </w:p>
        </w:tc>
      </w:tr>
      <w:tr>
        <w:tc>
          <w:tcPr>
            <w:tcW w:type="dxa" w:w="1397"/>
          </w:tcPr>
          <w:p>
            <w:pPr>
              <w:spacing w:after="0"/>
            </w:pPr>
            <w:r>
              <w:rPr>
                <w:sz w:val="18"/>
              </w:rPr>
              <w:t>WCAG</w:t>
            </w:r>
          </w:p>
        </w:tc>
        <w:tc>
          <w:tcPr>
            <w:tcW w:type="dxa" w:w="7963"/>
          </w:tcPr>
          <w:p>
            <w:pPr>
              <w:spacing w:after="0"/>
            </w:pPr>
            <w:r>
              <w:rPr>
                <w:sz w:val="18"/>
              </w:rPr>
              <w:t>Web Content Accessibility Guidelines</w:t>
            </w:r>
          </w:p>
        </w:tc>
      </w:tr>
    </w:tbl>
    <w:p/>
    <w:p>
      <w:pPr>
        <w:pStyle w:val="Heading3"/>
      </w:pPr>
      <w:r>
        <w:t>Requirements traceability</w:t>
      </w:r>
    </w:p>
    <w:p>
      <w:r>
        <w:t xml:space="preserve">Every included requirement, with its business rules, screen and the tests that verify it. The full matrix, including components and data, is in </w:t>
      </w:r>
      <w:r>
        <w:rPr>
          <w:rFonts w:ascii="Consolas" w:hAnsi="Consolas"/>
          <w:sz w:val="18"/>
        </w:rPr>
        <w:t>docs/trackers/traceability-matrix.md</w:t>
      </w:r>
      <w:r>
        <w:t>.</w:t>
      </w:r>
    </w:p>
    <w:p>
      <w:pPr>
        <w:pStyle w:val="TableCaption"/>
        <w:keepNext/>
      </w:pPr>
      <w:r>
        <w:t>Table 23: Requirements traceability (condensed from docs/trackers/traceability-matrix.md)</w:t>
      </w:r>
    </w:p>
    <w:tbl>
      <w:tblPr>
        <w:tblStyle w:val="TableGrid"/>
        <w:tblW w:type="auto" w:w="0"/>
        <w:jc w:val="center"/>
        <w:tblLayout w:type="fixed"/>
        <w:tblLook w:firstColumn="1" w:firstRow="1" w:lastColumn="0" w:lastRow="0" w:noHBand="0" w:noVBand="1" w:val="04A0"/>
        <w:tblLayout w:type="fixed"/>
      </w:tblPr>
      <w:tblGrid>
        <w:gridCol w:w="922"/>
        <w:gridCol w:w="1281"/>
        <w:gridCol w:w="2958"/>
        <w:gridCol w:w="2878"/>
        <w:gridCol w:w="1322"/>
      </w:tblGrid>
      <w:tr>
        <w:trPr>
          <w:tblHeader w:val="true"/>
        </w:trPr>
        <w:tc>
          <w:tcPr>
            <w:tcW w:type="dxa" w:w="922"/>
            <w:shd w:val="clear" w:color="auto" w:fill="D5EBF4"/>
          </w:tcPr>
          <w:p>
            <w:pPr>
              <w:spacing w:after="0"/>
            </w:pPr>
            <w:r>
              <w:rPr>
                <w:b/>
                <w:sz w:val="18"/>
              </w:rPr>
              <w:t>FR</w:t>
            </w:r>
          </w:p>
        </w:tc>
        <w:tc>
          <w:tcPr>
            <w:tcW w:type="dxa" w:w="1281"/>
            <w:shd w:val="clear" w:color="auto" w:fill="D5EBF4"/>
          </w:tcPr>
          <w:p>
            <w:pPr>
              <w:spacing w:after="0"/>
            </w:pPr>
            <w:r>
              <w:rPr>
                <w:b/>
                <w:sz w:val="18"/>
              </w:rPr>
              <w:t>Business rules</w:t>
            </w:r>
          </w:p>
        </w:tc>
        <w:tc>
          <w:tcPr>
            <w:tcW w:type="dxa" w:w="2958"/>
            <w:shd w:val="clear" w:color="auto" w:fill="D5EBF4"/>
          </w:tcPr>
          <w:p>
            <w:pPr>
              <w:spacing w:after="0"/>
            </w:pPr>
            <w:r>
              <w:rPr>
                <w:b/>
                <w:sz w:val="18"/>
              </w:rPr>
              <w:t>Screen</w:t>
            </w:r>
          </w:p>
        </w:tc>
        <w:tc>
          <w:tcPr>
            <w:tcW w:type="dxa" w:w="2878"/>
            <w:shd w:val="clear" w:color="auto" w:fill="D5EBF4"/>
          </w:tcPr>
          <w:p>
            <w:pPr>
              <w:spacing w:after="0"/>
            </w:pPr>
            <w:r>
              <w:rPr>
                <w:b/>
                <w:sz w:val="18"/>
              </w:rPr>
              <w:t>Verified by</w:t>
            </w:r>
          </w:p>
        </w:tc>
        <w:tc>
          <w:tcPr>
            <w:tcW w:type="dxa" w:w="1322"/>
            <w:shd w:val="clear" w:color="auto" w:fill="D5EBF4"/>
          </w:tcPr>
          <w:p>
            <w:pPr>
              <w:spacing w:after="0"/>
            </w:pPr>
            <w:r>
              <w:rPr>
                <w:b/>
                <w:sz w:val="18"/>
              </w:rPr>
              <w:t>Status</w:t>
            </w:r>
          </w:p>
        </w:tc>
      </w:tr>
      <w:tr>
        <w:tc>
          <w:tcPr>
            <w:tcW w:type="dxa" w:w="922"/>
          </w:tcPr>
          <w:p>
            <w:pPr>
              <w:spacing w:after="0"/>
            </w:pPr>
            <w:r>
              <w:rPr>
                <w:sz w:val="18"/>
              </w:rPr>
              <w:t>FR-01</w:t>
            </w:r>
          </w:p>
        </w:tc>
        <w:tc>
          <w:tcPr>
            <w:tcW w:type="dxa" w:w="1281"/>
          </w:tcPr>
          <w:p>
            <w:pPr>
              <w:spacing w:after="0"/>
            </w:pPr>
            <w:r>
              <w:rPr>
                <w:sz w:val="18"/>
              </w:rPr>
              <w:t>BR-16</w:t>
            </w:r>
          </w:p>
        </w:tc>
        <w:tc>
          <w:tcPr>
            <w:tcW w:type="dxa" w:w="2958"/>
          </w:tcPr>
          <w:p>
            <w:pPr>
              <w:spacing w:after="0"/>
            </w:pPr>
            <w:r>
              <w:rPr>
                <w:sz w:val="18"/>
              </w:rPr>
              <w:t>/register</w:t>
            </w:r>
          </w:p>
        </w:tc>
        <w:tc>
          <w:tcPr>
            <w:tcW w:type="dxa" w:w="2878"/>
          </w:tcPr>
          <w:p>
            <w:pPr>
              <w:spacing w:after="0"/>
            </w:pPr>
            <w:r>
              <w:rPr>
                <w:sz w:val="18"/>
              </w:rPr>
              <w:t>UT-SCH-05, IT-AUTH-01, IT-AUTH-02</w:t>
            </w:r>
          </w:p>
        </w:tc>
        <w:tc>
          <w:tcPr>
            <w:tcW w:type="dxa" w:w="1322"/>
          </w:tcPr>
          <w:p>
            <w:pPr>
              <w:spacing w:after="0"/>
            </w:pPr>
            <w:r>
              <w:rPr>
                <w:sz w:val="18"/>
              </w:rPr>
              <w:t>Included</w:t>
            </w:r>
          </w:p>
        </w:tc>
      </w:tr>
      <w:tr>
        <w:tc>
          <w:tcPr>
            <w:tcW w:type="dxa" w:w="922"/>
          </w:tcPr>
          <w:p>
            <w:pPr>
              <w:spacing w:after="0"/>
            </w:pPr>
            <w:r>
              <w:rPr>
                <w:sz w:val="18"/>
              </w:rPr>
              <w:t>FR-02</w:t>
            </w:r>
          </w:p>
        </w:tc>
        <w:tc>
          <w:tcPr>
            <w:tcW w:type="dxa" w:w="1281"/>
          </w:tcPr>
          <w:p>
            <w:pPr>
              <w:spacing w:after="0"/>
            </w:pPr>
            <w:r>
              <w:rPr>
                <w:sz w:val="18"/>
              </w:rPr>
              <w:t>BR-15, BR-16</w:t>
            </w:r>
          </w:p>
        </w:tc>
        <w:tc>
          <w:tcPr>
            <w:tcW w:type="dxa" w:w="2958"/>
          </w:tcPr>
          <w:p>
            <w:pPr>
              <w:spacing w:after="0"/>
            </w:pPr>
            <w:r>
              <w:rPr>
                <w:sz w:val="18"/>
              </w:rPr>
              <w:t>/login, all routes</w:t>
            </w:r>
          </w:p>
        </w:tc>
        <w:tc>
          <w:tcPr>
            <w:tcW w:type="dxa" w:w="2878"/>
          </w:tcPr>
          <w:p>
            <w:pPr>
              <w:spacing w:after="0"/>
            </w:pPr>
            <w:r>
              <w:rPr>
                <w:sz w:val="18"/>
              </w:rPr>
              <w:t>IT-AUTH-03, RT-USR-05, E2E-04, E2E-06</w:t>
            </w:r>
          </w:p>
        </w:tc>
        <w:tc>
          <w:tcPr>
            <w:tcW w:type="dxa" w:w="1322"/>
          </w:tcPr>
          <w:p>
            <w:pPr>
              <w:spacing w:after="0"/>
            </w:pPr>
            <w:r>
              <w:rPr>
                <w:sz w:val="18"/>
              </w:rPr>
              <w:t>Included</w:t>
            </w:r>
          </w:p>
        </w:tc>
      </w:tr>
      <w:tr>
        <w:tc>
          <w:tcPr>
            <w:tcW w:type="dxa" w:w="922"/>
          </w:tcPr>
          <w:p>
            <w:pPr>
              <w:spacing w:after="0"/>
            </w:pPr>
            <w:r>
              <w:rPr>
                <w:sz w:val="18"/>
              </w:rPr>
              <w:t>FR-03</w:t>
            </w:r>
          </w:p>
        </w:tc>
        <w:tc>
          <w:tcPr>
            <w:tcW w:type="dxa" w:w="1281"/>
          </w:tcPr>
          <w:p>
            <w:pPr>
              <w:spacing w:after="0"/>
            </w:pPr>
            <w:r>
              <w:rPr>
                <w:sz w:val="18"/>
              </w:rPr>
              <w:t>BR-01, BR-02</w:t>
            </w:r>
          </w:p>
        </w:tc>
        <w:tc>
          <w:tcPr>
            <w:tcW w:type="dxa" w:w="2958"/>
          </w:tcPr>
          <w:p>
            <w:pPr>
              <w:spacing w:after="0"/>
            </w:pPr>
            <w:r>
              <w:rPr>
                <w:sz w:val="18"/>
              </w:rPr>
              <w:t>/resident/report/new</w:t>
            </w:r>
          </w:p>
        </w:tc>
        <w:tc>
          <w:tcPr>
            <w:tcW w:type="dxa" w:w="2878"/>
          </w:tcPr>
          <w:p>
            <w:pPr>
              <w:spacing w:after="0"/>
            </w:pPr>
            <w:r>
              <w:rPr>
                <w:sz w:val="18"/>
              </w:rPr>
              <w:t>UT-SCH-01..04, UT-SCH-09, IT-RPT-01..06, IT-RPT-10, RT-PHO-01, E2E-05, E2E-07</w:t>
            </w:r>
          </w:p>
        </w:tc>
        <w:tc>
          <w:tcPr>
            <w:tcW w:type="dxa" w:w="1322"/>
          </w:tcPr>
          <w:p>
            <w:pPr>
              <w:spacing w:after="0"/>
            </w:pPr>
            <w:r>
              <w:rPr>
                <w:sz w:val="18"/>
              </w:rPr>
              <w:t>Included</w:t>
            </w:r>
          </w:p>
        </w:tc>
      </w:tr>
      <w:tr>
        <w:tc>
          <w:tcPr>
            <w:tcW w:type="dxa" w:w="922"/>
          </w:tcPr>
          <w:p>
            <w:pPr>
              <w:spacing w:after="0"/>
            </w:pPr>
            <w:r>
              <w:rPr>
                <w:sz w:val="18"/>
              </w:rPr>
              <w:t>FR-04</w:t>
            </w:r>
          </w:p>
        </w:tc>
        <w:tc>
          <w:tcPr>
            <w:tcW w:type="dxa" w:w="1281"/>
          </w:tcPr>
          <w:p>
            <w:pPr>
              <w:spacing w:after="0"/>
            </w:pPr>
            <w:r>
              <w:rPr>
                <w:sz w:val="18"/>
              </w:rPr>
              <w:t>BR-04, BR-05</w:t>
            </w:r>
          </w:p>
        </w:tc>
        <w:tc>
          <w:tcPr>
            <w:tcW w:type="dxa" w:w="2958"/>
          </w:tcPr>
          <w:p>
            <w:pPr>
              <w:spacing w:after="0"/>
            </w:pPr>
            <w:r>
              <w:rPr>
                <w:sz w:val="18"/>
              </w:rPr>
              <w:t>submit result</w:t>
            </w:r>
          </w:p>
        </w:tc>
        <w:tc>
          <w:tcPr>
            <w:tcW w:type="dxa" w:w="2878"/>
          </w:tcPr>
          <w:p>
            <w:pPr>
              <w:spacing w:after="0"/>
            </w:pPr>
            <w:r>
              <w:rPr>
                <w:sz w:val="18"/>
              </w:rPr>
              <w:t>UT-REF-01, IT-RPT-07, IT-RPT-08</w:t>
            </w:r>
          </w:p>
        </w:tc>
        <w:tc>
          <w:tcPr>
            <w:tcW w:type="dxa" w:w="1322"/>
          </w:tcPr>
          <w:p>
            <w:pPr>
              <w:spacing w:after="0"/>
            </w:pPr>
            <w:r>
              <w:rPr>
                <w:sz w:val="18"/>
              </w:rPr>
              <w:t>Included</w:t>
            </w:r>
          </w:p>
        </w:tc>
      </w:tr>
      <w:tr>
        <w:tc>
          <w:tcPr>
            <w:tcW w:type="dxa" w:w="922"/>
          </w:tcPr>
          <w:p>
            <w:pPr>
              <w:spacing w:after="0"/>
            </w:pPr>
            <w:r>
              <w:rPr>
                <w:sz w:val="18"/>
              </w:rPr>
              <w:t>FR-05</w:t>
            </w:r>
          </w:p>
        </w:tc>
        <w:tc>
          <w:tcPr>
            <w:tcW w:type="dxa" w:w="1281"/>
          </w:tcPr>
          <w:p>
            <w:pPr>
              <w:spacing w:after="0"/>
            </w:pPr>
            <w:r>
              <w:rPr>
                <w:sz w:val="18"/>
              </w:rPr>
              <w:t>BR-03</w:t>
            </w:r>
          </w:p>
        </w:tc>
        <w:tc>
          <w:tcPr>
            <w:tcW w:type="dxa" w:w="2958"/>
          </w:tcPr>
          <w:p>
            <w:pPr>
              <w:spacing w:after="0"/>
            </w:pPr>
            <w:r>
              <w:rPr>
                <w:sz w:val="18"/>
              </w:rPr>
              <w:t>duplicate result</w:t>
            </w:r>
          </w:p>
        </w:tc>
        <w:tc>
          <w:tcPr>
            <w:tcW w:type="dxa" w:w="2878"/>
          </w:tcPr>
          <w:p>
            <w:pPr>
              <w:spacing w:after="0"/>
            </w:pPr>
            <w:r>
              <w:rPr>
                <w:sz w:val="18"/>
              </w:rPr>
              <w:t>UT-DUP-01..06, IT-RPT-09, E2E-02</w:t>
            </w:r>
          </w:p>
        </w:tc>
        <w:tc>
          <w:tcPr>
            <w:tcW w:type="dxa" w:w="1322"/>
          </w:tcPr>
          <w:p>
            <w:pPr>
              <w:spacing w:after="0"/>
            </w:pPr>
            <w:r>
              <w:rPr>
                <w:sz w:val="18"/>
              </w:rPr>
              <w:t>Included</w:t>
            </w:r>
          </w:p>
        </w:tc>
      </w:tr>
      <w:tr>
        <w:tc>
          <w:tcPr>
            <w:tcW w:type="dxa" w:w="922"/>
          </w:tcPr>
          <w:p>
            <w:pPr>
              <w:spacing w:after="0"/>
            </w:pPr>
            <w:r>
              <w:rPr>
                <w:sz w:val="18"/>
              </w:rPr>
              <w:t>FR-06</w:t>
            </w:r>
          </w:p>
        </w:tc>
        <w:tc>
          <w:tcPr>
            <w:tcW w:type="dxa" w:w="1281"/>
          </w:tcPr>
          <w:p>
            <w:pPr>
              <w:spacing w:after="0"/>
            </w:pPr>
            <w:r>
              <w:rPr>
                <w:sz w:val="18"/>
              </w:rPr>
              <w:t>BR-17</w:t>
            </w:r>
          </w:p>
        </w:tc>
        <w:tc>
          <w:tcPr>
            <w:tcW w:type="dxa" w:w="2958"/>
          </w:tcPr>
          <w:p>
            <w:pPr>
              <w:spacing w:after="0"/>
            </w:pPr>
            <w:r>
              <w:rPr>
                <w:sz w:val="18"/>
              </w:rPr>
              <w:t>/resident, /resident/reports, /resident/reports/:id</w:t>
            </w:r>
          </w:p>
        </w:tc>
        <w:tc>
          <w:tcPr>
            <w:tcW w:type="dxa" w:w="2878"/>
          </w:tcPr>
          <w:p>
            <w:pPr>
              <w:spacing w:after="0"/>
            </w:pPr>
            <w:r>
              <w:rPr>
                <w:sz w:val="18"/>
              </w:rPr>
              <w:t>RT-RPT-02, RT-RPT-03, E2E-01</w:t>
            </w:r>
          </w:p>
        </w:tc>
        <w:tc>
          <w:tcPr>
            <w:tcW w:type="dxa" w:w="1322"/>
          </w:tcPr>
          <w:p>
            <w:pPr>
              <w:spacing w:after="0"/>
            </w:pPr>
            <w:r>
              <w:rPr>
                <w:sz w:val="18"/>
              </w:rPr>
              <w:t>Included</w:t>
            </w:r>
          </w:p>
        </w:tc>
      </w:tr>
      <w:tr>
        <w:tc>
          <w:tcPr>
            <w:tcW w:type="dxa" w:w="922"/>
          </w:tcPr>
          <w:p>
            <w:pPr>
              <w:spacing w:after="0"/>
            </w:pPr>
            <w:r>
              <w:rPr>
                <w:sz w:val="18"/>
              </w:rPr>
              <w:t>FR-07</w:t>
            </w:r>
          </w:p>
        </w:tc>
        <w:tc>
          <w:tcPr>
            <w:tcW w:type="dxa" w:w="1281"/>
          </w:tcPr>
          <w:p>
            <w:pPr>
              <w:spacing w:after="0"/>
            </w:pPr>
            <w:r>
              <w:rPr>
                <w:sz w:val="18"/>
              </w:rPr>
              <w:t>BR-17</w:t>
            </w:r>
          </w:p>
        </w:tc>
        <w:tc>
          <w:tcPr>
            <w:tcW w:type="dxa" w:w="2958"/>
          </w:tcPr>
          <w:p>
            <w:pPr>
              <w:spacing w:after="0"/>
            </w:pPr>
            <w:r>
              <w:rPr>
                <w:sz w:val="18"/>
              </w:rPr>
              <w:t>/map</w:t>
            </w:r>
          </w:p>
        </w:tc>
        <w:tc>
          <w:tcPr>
            <w:tcW w:type="dxa" w:w="2878"/>
          </w:tcPr>
          <w:p>
            <w:pPr>
              <w:spacing w:after="0"/>
            </w:pPr>
            <w:r>
              <w:rPr>
                <w:sz w:val="18"/>
              </w:rPr>
              <w:t>UT-PRV-01, RT-PUB-01, IT-RPT-07</w:t>
            </w:r>
          </w:p>
        </w:tc>
        <w:tc>
          <w:tcPr>
            <w:tcW w:type="dxa" w:w="1322"/>
          </w:tcPr>
          <w:p>
            <w:pPr>
              <w:spacing w:after="0"/>
            </w:pPr>
            <w:r>
              <w:rPr>
                <w:sz w:val="18"/>
              </w:rPr>
              <w:t>Included</w:t>
            </w:r>
          </w:p>
        </w:tc>
      </w:tr>
      <w:tr>
        <w:tc>
          <w:tcPr>
            <w:tcW w:type="dxa" w:w="922"/>
          </w:tcPr>
          <w:p>
            <w:pPr>
              <w:spacing w:after="0"/>
            </w:pPr>
            <w:r>
              <w:rPr>
                <w:sz w:val="18"/>
              </w:rPr>
              <w:t>FR-08</w:t>
            </w:r>
          </w:p>
        </w:tc>
        <w:tc>
          <w:tcPr>
            <w:tcW w:type="dxa" w:w="1281"/>
          </w:tcPr>
          <w:p>
            <w:pPr>
              <w:spacing w:after="0"/>
            </w:pPr>
            <w:r>
              <w:rPr>
                <w:sz w:val="18"/>
              </w:rPr>
              <w:t>BR-20</w:t>
            </w:r>
          </w:p>
        </w:tc>
        <w:tc>
          <w:tcPr>
            <w:tcW w:type="dxa" w:w="2958"/>
          </w:tcPr>
          <w:p>
            <w:pPr>
              <w:spacing w:after="0"/>
            </w:pPr>
            <w:r>
              <w:rPr>
                <w:sz w:val="18"/>
              </w:rPr>
              <w:t>/official, /official/reports</w:t>
            </w:r>
          </w:p>
        </w:tc>
        <w:tc>
          <w:tcPr>
            <w:tcW w:type="dxa" w:w="2878"/>
          </w:tcPr>
          <w:p>
            <w:pPr>
              <w:spacing w:after="0"/>
            </w:pPr>
            <w:r>
              <w:rPr>
                <w:sz w:val="18"/>
              </w:rPr>
              <w:t>RT-RPT-04, RT-RPT-06, E2E-01</w:t>
            </w:r>
          </w:p>
        </w:tc>
        <w:tc>
          <w:tcPr>
            <w:tcW w:type="dxa" w:w="1322"/>
          </w:tcPr>
          <w:p>
            <w:pPr>
              <w:spacing w:after="0"/>
            </w:pPr>
            <w:r>
              <w:rPr>
                <w:sz w:val="18"/>
              </w:rPr>
              <w:t>Included</w:t>
            </w:r>
          </w:p>
        </w:tc>
      </w:tr>
      <w:tr>
        <w:tc>
          <w:tcPr>
            <w:tcW w:type="dxa" w:w="922"/>
          </w:tcPr>
          <w:p>
            <w:pPr>
              <w:spacing w:after="0"/>
            </w:pPr>
            <w:r>
              <w:rPr>
                <w:sz w:val="18"/>
              </w:rPr>
              <w:t>FR-09</w:t>
            </w:r>
          </w:p>
        </w:tc>
        <w:tc>
          <w:tcPr>
            <w:tcW w:type="dxa" w:w="1281"/>
          </w:tcPr>
          <w:p>
            <w:pPr>
              <w:spacing w:after="0"/>
            </w:pPr>
            <w:r>
              <w:rPr>
                <w:sz w:val="18"/>
              </w:rPr>
              <w:t>BR-05, BR-12, BR-19, BR-20</w:t>
            </w:r>
          </w:p>
        </w:tc>
        <w:tc>
          <w:tcPr>
            <w:tcW w:type="dxa" w:w="2958"/>
          </w:tcPr>
          <w:p>
            <w:pPr>
              <w:spacing w:after="0"/>
            </w:pPr>
            <w:r>
              <w:rPr>
                <w:sz w:val="18"/>
              </w:rPr>
              <w:t>/official/reports/:id</w:t>
            </w:r>
          </w:p>
        </w:tc>
        <w:tc>
          <w:tcPr>
            <w:tcW w:type="dxa" w:w="2878"/>
          </w:tcPr>
          <w:p>
            <w:pPr>
              <w:spacing w:after="0"/>
            </w:pPr>
            <w:r>
              <w:rPr>
                <w:sz w:val="18"/>
              </w:rPr>
              <w:t>IT-TRI-01..05</w:t>
            </w:r>
          </w:p>
        </w:tc>
        <w:tc>
          <w:tcPr>
            <w:tcW w:type="dxa" w:w="1322"/>
          </w:tcPr>
          <w:p>
            <w:pPr>
              <w:spacing w:after="0"/>
            </w:pPr>
            <w:r>
              <w:rPr>
                <w:sz w:val="18"/>
              </w:rPr>
              <w:t>Included</w:t>
            </w:r>
          </w:p>
        </w:tc>
      </w:tr>
      <w:tr>
        <w:tc>
          <w:tcPr>
            <w:tcW w:type="dxa" w:w="922"/>
          </w:tcPr>
          <w:p>
            <w:pPr>
              <w:spacing w:after="0"/>
            </w:pPr>
            <w:r>
              <w:rPr>
                <w:sz w:val="18"/>
              </w:rPr>
              <w:t>FR-10</w:t>
            </w:r>
          </w:p>
        </w:tc>
        <w:tc>
          <w:tcPr>
            <w:tcW w:type="dxa" w:w="1281"/>
          </w:tcPr>
          <w:p>
            <w:pPr>
              <w:spacing w:after="0"/>
            </w:pPr>
            <w:r>
              <w:rPr>
                <w:sz w:val="18"/>
              </w:rPr>
              <w:t>BR-06, BR-07, BR-20</w:t>
            </w:r>
          </w:p>
        </w:tc>
        <w:tc>
          <w:tcPr>
            <w:tcW w:type="dxa" w:w="2958"/>
          </w:tcPr>
          <w:p>
            <w:pPr>
              <w:spacing w:after="0"/>
            </w:pPr>
            <w:r>
              <w:rPr>
                <w:sz w:val="18"/>
              </w:rPr>
              <w:t>/official/reports/:id</w:t>
            </w:r>
          </w:p>
        </w:tc>
        <w:tc>
          <w:tcPr>
            <w:tcW w:type="dxa" w:w="2878"/>
          </w:tcPr>
          <w:p>
            <w:pPr>
              <w:spacing w:after="0"/>
            </w:pPr>
            <w:r>
              <w:rPr>
                <w:sz w:val="18"/>
              </w:rPr>
              <w:t>IT-ASG-01..07, E2E-01</w:t>
            </w:r>
          </w:p>
        </w:tc>
        <w:tc>
          <w:tcPr>
            <w:tcW w:type="dxa" w:w="1322"/>
          </w:tcPr>
          <w:p>
            <w:pPr>
              <w:spacing w:after="0"/>
            </w:pPr>
            <w:r>
              <w:rPr>
                <w:sz w:val="18"/>
              </w:rPr>
              <w:t>Included</w:t>
            </w:r>
          </w:p>
        </w:tc>
      </w:tr>
      <w:tr>
        <w:tc>
          <w:tcPr>
            <w:tcW w:type="dxa" w:w="922"/>
          </w:tcPr>
          <w:p>
            <w:pPr>
              <w:spacing w:after="0"/>
            </w:pPr>
            <w:r>
              <w:rPr>
                <w:sz w:val="18"/>
              </w:rPr>
              <w:t>FR-11</w:t>
            </w:r>
          </w:p>
        </w:tc>
        <w:tc>
          <w:tcPr>
            <w:tcW w:type="dxa" w:w="1281"/>
          </w:tcPr>
          <w:p>
            <w:pPr>
              <w:spacing w:after="0"/>
            </w:pPr>
            <w:r>
              <w:rPr>
                <w:sz w:val="18"/>
              </w:rPr>
              <w:t>BR-08, BR-09</w:t>
            </w:r>
          </w:p>
        </w:tc>
        <w:tc>
          <w:tcPr>
            <w:tcW w:type="dxa" w:w="2958"/>
          </w:tcPr>
          <w:p>
            <w:pPr>
              <w:spacing w:after="0"/>
            </w:pPr>
            <w:r>
              <w:rPr>
                <w:sz w:val="18"/>
              </w:rPr>
              <w:t>/worker, /worker/tasks/:id</w:t>
            </w:r>
          </w:p>
        </w:tc>
        <w:tc>
          <w:tcPr>
            <w:tcW w:type="dxa" w:w="2878"/>
          </w:tcPr>
          <w:p>
            <w:pPr>
              <w:spacing w:after="0"/>
            </w:pPr>
            <w:r>
              <w:rPr>
                <w:sz w:val="18"/>
              </w:rPr>
              <w:t>UT-TSM-01, UT-SCH-06, IT-TSK-01..07, RT-PHO-01, E2E-01</w:t>
            </w:r>
          </w:p>
        </w:tc>
        <w:tc>
          <w:tcPr>
            <w:tcW w:type="dxa" w:w="1322"/>
          </w:tcPr>
          <w:p>
            <w:pPr>
              <w:spacing w:after="0"/>
            </w:pPr>
            <w:r>
              <w:rPr>
                <w:sz w:val="18"/>
              </w:rPr>
              <w:t>Included</w:t>
            </w:r>
          </w:p>
        </w:tc>
      </w:tr>
      <w:tr>
        <w:tc>
          <w:tcPr>
            <w:tcW w:type="dxa" w:w="922"/>
          </w:tcPr>
          <w:p>
            <w:pPr>
              <w:spacing w:after="0"/>
            </w:pPr>
            <w:r>
              <w:rPr>
                <w:sz w:val="18"/>
              </w:rPr>
              <w:t>FR-12</w:t>
            </w:r>
          </w:p>
        </w:tc>
        <w:tc>
          <w:tcPr>
            <w:tcW w:type="dxa" w:w="1281"/>
          </w:tcPr>
          <w:p>
            <w:pPr>
              <w:spacing w:after="0"/>
            </w:pPr>
            <w:r>
              <w:rPr>
                <w:sz w:val="18"/>
              </w:rPr>
              <w:t>BR-06, BR-07</w:t>
            </w:r>
          </w:p>
        </w:tc>
        <w:tc>
          <w:tcPr>
            <w:tcW w:type="dxa" w:w="2958"/>
          </w:tcPr>
          <w:p>
            <w:pPr>
              <w:spacing w:after="0"/>
            </w:pPr>
            <w:r>
              <w:rPr>
                <w:sz w:val="18"/>
              </w:rPr>
              <w:t>/official/reports/:id</w:t>
            </w:r>
          </w:p>
        </w:tc>
        <w:tc>
          <w:tcPr>
            <w:tcW w:type="dxa" w:w="2878"/>
          </w:tcPr>
          <w:p>
            <w:pPr>
              <w:spacing w:after="0"/>
            </w:pPr>
            <w:r>
              <w:rPr>
                <w:sz w:val="18"/>
              </w:rPr>
              <w:t>IT-ASG-08..10, IT-TSK-06</w:t>
            </w:r>
          </w:p>
        </w:tc>
        <w:tc>
          <w:tcPr>
            <w:tcW w:type="dxa" w:w="1322"/>
          </w:tcPr>
          <w:p>
            <w:pPr>
              <w:spacing w:after="0"/>
            </w:pPr>
            <w:r>
              <w:rPr>
                <w:sz w:val="18"/>
              </w:rPr>
              <w:t>Included</w:t>
            </w:r>
          </w:p>
        </w:tc>
      </w:tr>
      <w:tr>
        <w:tc>
          <w:tcPr>
            <w:tcW w:type="dxa" w:w="922"/>
          </w:tcPr>
          <w:p>
            <w:pPr>
              <w:spacing w:after="0"/>
            </w:pPr>
            <w:r>
              <w:rPr>
                <w:sz w:val="18"/>
              </w:rPr>
              <w:t>FR-13</w:t>
            </w:r>
          </w:p>
        </w:tc>
        <w:tc>
          <w:tcPr>
            <w:tcW w:type="dxa" w:w="1281"/>
          </w:tcPr>
          <w:p>
            <w:pPr>
              <w:spacing w:after="0"/>
            </w:pPr>
            <w:r>
              <w:rPr>
                <w:sz w:val="18"/>
              </w:rPr>
              <w:t>BR-10</w:t>
            </w:r>
          </w:p>
        </w:tc>
        <w:tc>
          <w:tcPr>
            <w:tcW w:type="dxa" w:w="2958"/>
          </w:tcPr>
          <w:p>
            <w:pPr>
              <w:spacing w:after="0"/>
            </w:pPr>
            <w:r>
              <w:rPr>
                <w:sz w:val="18"/>
              </w:rPr>
              <w:t>queue, dashboard</w:t>
            </w:r>
          </w:p>
        </w:tc>
        <w:tc>
          <w:tcPr>
            <w:tcW w:type="dxa" w:w="2878"/>
          </w:tcPr>
          <w:p>
            <w:pPr>
              <w:spacing w:after="0"/>
            </w:pPr>
            <w:r>
              <w:rPr>
                <w:sz w:val="18"/>
              </w:rPr>
              <w:t>UT-SLA-01..02, IT-ESC-01..03</w:t>
            </w:r>
          </w:p>
        </w:tc>
        <w:tc>
          <w:tcPr>
            <w:tcW w:type="dxa" w:w="1322"/>
          </w:tcPr>
          <w:p>
            <w:pPr>
              <w:spacing w:after="0"/>
            </w:pPr>
            <w:r>
              <w:rPr>
                <w:sz w:val="18"/>
              </w:rPr>
              <w:t>Included</w:t>
            </w:r>
          </w:p>
        </w:tc>
      </w:tr>
      <w:tr>
        <w:tc>
          <w:tcPr>
            <w:tcW w:type="dxa" w:w="922"/>
          </w:tcPr>
          <w:p>
            <w:pPr>
              <w:spacing w:after="0"/>
            </w:pPr>
            <w:r>
              <w:rPr>
                <w:sz w:val="18"/>
              </w:rPr>
              <w:t>FR-14</w:t>
            </w:r>
          </w:p>
        </w:tc>
        <w:tc>
          <w:tcPr>
            <w:tcW w:type="dxa" w:w="1281"/>
          </w:tcPr>
          <w:p>
            <w:pPr>
              <w:spacing w:after="0"/>
            </w:pPr>
            <w:r>
              <w:rPr>
                <w:sz w:val="18"/>
              </w:rPr>
              <w:t>BR-11</w:t>
            </w:r>
          </w:p>
        </w:tc>
        <w:tc>
          <w:tcPr>
            <w:tcW w:type="dxa" w:w="2958"/>
          </w:tcPr>
          <w:p>
            <w:pPr>
              <w:spacing w:after="0"/>
            </w:pPr>
            <w:r>
              <w:rPr>
                <w:sz w:val="18"/>
              </w:rPr>
              <w:t>/resident/reports/:id</w:t>
            </w:r>
          </w:p>
        </w:tc>
        <w:tc>
          <w:tcPr>
            <w:tcW w:type="dxa" w:w="2878"/>
          </w:tcPr>
          <w:p>
            <w:pPr>
              <w:spacing w:after="0"/>
            </w:pPr>
            <w:r>
              <w:rPr>
                <w:sz w:val="18"/>
              </w:rPr>
              <w:t>UT-RES-01, IT-RES-01..05, E2E-01</w:t>
            </w:r>
          </w:p>
        </w:tc>
        <w:tc>
          <w:tcPr>
            <w:tcW w:type="dxa" w:w="1322"/>
          </w:tcPr>
          <w:p>
            <w:pPr>
              <w:spacing w:after="0"/>
            </w:pPr>
            <w:r>
              <w:rPr>
                <w:sz w:val="18"/>
              </w:rPr>
              <w:t>Included</w:t>
            </w:r>
          </w:p>
        </w:tc>
      </w:tr>
      <w:tr>
        <w:tc>
          <w:tcPr>
            <w:tcW w:type="dxa" w:w="922"/>
          </w:tcPr>
          <w:p>
            <w:pPr>
              <w:spacing w:after="0"/>
            </w:pPr>
            <w:r>
              <w:rPr>
                <w:sz w:val="18"/>
              </w:rPr>
              <w:t>FR-15</w:t>
            </w:r>
          </w:p>
        </w:tc>
        <w:tc>
          <w:tcPr>
            <w:tcW w:type="dxa" w:w="1281"/>
          </w:tcPr>
          <w:p>
            <w:pPr>
              <w:spacing w:after="0"/>
            </w:pPr>
            <w:r>
              <w:rPr>
                <w:sz w:val="18"/>
              </w:rPr>
              <w:t>—</w:t>
            </w:r>
          </w:p>
        </w:tc>
        <w:tc>
          <w:tcPr>
            <w:tcW w:type="dxa" w:w="2958"/>
          </w:tcPr>
          <w:p>
            <w:pPr>
              <w:spacing w:after="0"/>
            </w:pPr>
            <w:r>
              <w:rPr>
                <w:sz w:val="18"/>
              </w:rPr>
              <w:t>NotificationBell (all shells)</w:t>
            </w:r>
          </w:p>
        </w:tc>
        <w:tc>
          <w:tcPr>
            <w:tcW w:type="dxa" w:w="2878"/>
          </w:tcPr>
          <w:p>
            <w:pPr>
              <w:spacing w:after="0"/>
            </w:pPr>
            <w:r>
              <w:rPr>
                <w:sz w:val="18"/>
              </w:rPr>
              <w:t>IT-RPT-07, IT-ASG-01, IT-TSK-01, RT-USR-04, NFT-05</w:t>
            </w:r>
          </w:p>
        </w:tc>
        <w:tc>
          <w:tcPr>
            <w:tcW w:type="dxa" w:w="1322"/>
          </w:tcPr>
          <w:p>
            <w:pPr>
              <w:spacing w:after="0"/>
            </w:pPr>
            <w:r>
              <w:rPr>
                <w:sz w:val="18"/>
              </w:rPr>
              <w:t>Included</w:t>
            </w:r>
          </w:p>
        </w:tc>
      </w:tr>
      <w:tr>
        <w:tc>
          <w:tcPr>
            <w:tcW w:type="dxa" w:w="922"/>
          </w:tcPr>
          <w:p>
            <w:pPr>
              <w:spacing w:after="0"/>
            </w:pPr>
            <w:r>
              <w:rPr>
                <w:sz w:val="18"/>
              </w:rPr>
              <w:t>FR-16</w:t>
            </w:r>
          </w:p>
        </w:tc>
        <w:tc>
          <w:tcPr>
            <w:tcW w:type="dxa" w:w="1281"/>
          </w:tcPr>
          <w:p>
            <w:pPr>
              <w:spacing w:after="0"/>
            </w:pPr>
            <w:r>
              <w:rPr>
                <w:sz w:val="18"/>
              </w:rPr>
              <w:t>BR-13</w:t>
            </w:r>
          </w:p>
        </w:tc>
        <w:tc>
          <w:tcPr>
            <w:tcW w:type="dxa" w:w="2958"/>
          </w:tcPr>
          <w:p>
            <w:pPr>
              <w:spacing w:after="0"/>
            </w:pPr>
            <w:r>
              <w:rPr>
                <w:sz w:val="18"/>
              </w:rPr>
              <w:t>/official/alerts/new</w:t>
            </w:r>
          </w:p>
        </w:tc>
        <w:tc>
          <w:tcPr>
            <w:tcW w:type="dxa" w:w="2878"/>
          </w:tcPr>
          <w:p>
            <w:pPr>
              <w:spacing w:after="0"/>
            </w:pPr>
            <w:r>
              <w:rPr>
                <w:sz w:val="18"/>
              </w:rPr>
              <w:t>UT-SCH-ALR-01..02, IT-ALR-01..04, E2E-03</w:t>
            </w:r>
          </w:p>
        </w:tc>
        <w:tc>
          <w:tcPr>
            <w:tcW w:type="dxa" w:w="1322"/>
          </w:tcPr>
          <w:p>
            <w:pPr>
              <w:spacing w:after="0"/>
            </w:pPr>
            <w:r>
              <w:rPr>
                <w:sz w:val="18"/>
              </w:rPr>
              <w:t>Included</w:t>
            </w:r>
          </w:p>
        </w:tc>
      </w:tr>
      <w:tr>
        <w:tc>
          <w:tcPr>
            <w:tcW w:type="dxa" w:w="922"/>
          </w:tcPr>
          <w:p>
            <w:pPr>
              <w:spacing w:after="0"/>
            </w:pPr>
            <w:r>
              <w:rPr>
                <w:sz w:val="18"/>
              </w:rPr>
              <w:t>FR-17</w:t>
            </w:r>
          </w:p>
        </w:tc>
        <w:tc>
          <w:tcPr>
            <w:tcW w:type="dxa" w:w="1281"/>
          </w:tcPr>
          <w:p>
            <w:pPr>
              <w:spacing w:after="0"/>
            </w:pPr>
            <w:r>
              <w:rPr>
                <w:sz w:val="18"/>
              </w:rPr>
              <w:t>BR-14</w:t>
            </w:r>
          </w:p>
        </w:tc>
        <w:tc>
          <w:tcPr>
            <w:tcW w:type="dxa" w:w="2958"/>
          </w:tcPr>
          <w:p>
            <w:pPr>
              <w:spacing w:after="0"/>
            </w:pPr>
            <w:r>
              <w:rPr>
                <w:sz w:val="18"/>
              </w:rPr>
              <w:t>/resident/alerts, /resident</w:t>
            </w:r>
          </w:p>
        </w:tc>
        <w:tc>
          <w:tcPr>
            <w:tcW w:type="dxa" w:w="2878"/>
          </w:tcPr>
          <w:p>
            <w:pPr>
              <w:spacing w:after="0"/>
            </w:pPr>
            <w:r>
              <w:rPr>
                <w:sz w:val="18"/>
              </w:rPr>
              <w:t>RT-ALR-01..02, IT-ALR-05, E2E-03</w:t>
            </w:r>
          </w:p>
        </w:tc>
        <w:tc>
          <w:tcPr>
            <w:tcW w:type="dxa" w:w="1322"/>
          </w:tcPr>
          <w:p>
            <w:pPr>
              <w:spacing w:after="0"/>
            </w:pPr>
            <w:r>
              <w:rPr>
                <w:sz w:val="18"/>
              </w:rPr>
              <w:t>Included</w:t>
            </w:r>
          </w:p>
        </w:tc>
      </w:tr>
      <w:tr>
        <w:tc>
          <w:tcPr>
            <w:tcW w:type="dxa" w:w="922"/>
          </w:tcPr>
          <w:p>
            <w:pPr>
              <w:spacing w:after="0"/>
            </w:pPr>
            <w:r>
              <w:rPr>
                <w:sz w:val="18"/>
              </w:rPr>
              <w:t>FR-18</w:t>
            </w:r>
          </w:p>
        </w:tc>
        <w:tc>
          <w:tcPr>
            <w:tcW w:type="dxa" w:w="1281"/>
          </w:tcPr>
          <w:p>
            <w:pPr>
              <w:spacing w:after="0"/>
            </w:pPr>
            <w:r>
              <w:rPr>
                <w:sz w:val="18"/>
              </w:rPr>
              <w:t>—</w:t>
            </w:r>
          </w:p>
        </w:tc>
        <w:tc>
          <w:tcPr>
            <w:tcW w:type="dxa" w:w="2958"/>
          </w:tcPr>
          <w:p>
            <w:pPr>
              <w:spacing w:after="0"/>
            </w:pPr>
            <w:r>
              <w:rPr>
                <w:sz w:val="18"/>
              </w:rPr>
              <w:t>/official/alerts</w:t>
            </w:r>
          </w:p>
        </w:tc>
        <w:tc>
          <w:tcPr>
            <w:tcW w:type="dxa" w:w="2878"/>
          </w:tcPr>
          <w:p>
            <w:pPr>
              <w:spacing w:after="0"/>
            </w:pPr>
            <w:r>
              <w:rPr>
                <w:sz w:val="18"/>
              </w:rPr>
              <w:t>IT-ALR-05, IT-ALR-06</w:t>
            </w:r>
          </w:p>
        </w:tc>
        <w:tc>
          <w:tcPr>
            <w:tcW w:type="dxa" w:w="1322"/>
          </w:tcPr>
          <w:p>
            <w:pPr>
              <w:spacing w:after="0"/>
            </w:pPr>
            <w:r>
              <w:rPr>
                <w:sz w:val="18"/>
              </w:rPr>
              <w:t>Included</w:t>
            </w:r>
          </w:p>
        </w:tc>
      </w:tr>
      <w:tr>
        <w:tc>
          <w:tcPr>
            <w:tcW w:type="dxa" w:w="922"/>
          </w:tcPr>
          <w:p>
            <w:pPr>
              <w:spacing w:after="0"/>
            </w:pPr>
            <w:r>
              <w:rPr>
                <w:sz w:val="18"/>
              </w:rPr>
              <w:t>FR-19</w:t>
            </w:r>
          </w:p>
        </w:tc>
        <w:tc>
          <w:tcPr>
            <w:tcW w:type="dxa" w:w="1281"/>
          </w:tcPr>
          <w:p>
            <w:pPr>
              <w:spacing w:after="0"/>
            </w:pPr>
            <w:r>
              <w:rPr>
                <w:sz w:val="18"/>
              </w:rPr>
              <w:t>—</w:t>
            </w:r>
          </w:p>
        </w:tc>
        <w:tc>
          <w:tcPr>
            <w:tcW w:type="dxa" w:w="2958"/>
          </w:tcPr>
          <w:p>
            <w:pPr>
              <w:spacing w:after="0"/>
            </w:pPr>
            <w:r>
              <w:rPr>
                <w:sz w:val="18"/>
              </w:rPr>
              <w:t>/official/analytics</w:t>
            </w:r>
          </w:p>
        </w:tc>
        <w:tc>
          <w:tcPr>
            <w:tcW w:type="dxa" w:w="2878"/>
          </w:tcPr>
          <w:p>
            <w:pPr>
              <w:spacing w:after="0"/>
            </w:pPr>
            <w:r>
              <w:rPr>
                <w:sz w:val="18"/>
              </w:rPr>
              <w:t>UT-ANL-01..02, IT-ANL-01</w:t>
            </w:r>
          </w:p>
        </w:tc>
        <w:tc>
          <w:tcPr>
            <w:tcW w:type="dxa" w:w="1322"/>
          </w:tcPr>
          <w:p>
            <w:pPr>
              <w:spacing w:after="0"/>
            </w:pPr>
            <w:r>
              <w:rPr>
                <w:sz w:val="18"/>
              </w:rPr>
              <w:t>Included</w:t>
            </w:r>
          </w:p>
        </w:tc>
      </w:tr>
      <w:tr>
        <w:tc>
          <w:tcPr>
            <w:tcW w:type="dxa" w:w="922"/>
          </w:tcPr>
          <w:p>
            <w:pPr>
              <w:spacing w:after="0"/>
            </w:pPr>
            <w:r>
              <w:rPr>
                <w:sz w:val="18"/>
              </w:rPr>
              <w:t>FR-20</w:t>
            </w:r>
          </w:p>
        </w:tc>
        <w:tc>
          <w:tcPr>
            <w:tcW w:type="dxa" w:w="1281"/>
          </w:tcPr>
          <w:p>
            <w:pPr>
              <w:spacing w:after="0"/>
            </w:pPr>
            <w:r>
              <w:rPr>
                <w:sz w:val="18"/>
              </w:rPr>
              <w:t>BR-15, BR-16</w:t>
            </w:r>
          </w:p>
        </w:tc>
        <w:tc>
          <w:tcPr>
            <w:tcW w:type="dxa" w:w="2958"/>
          </w:tcPr>
          <w:p>
            <w:pPr>
              <w:spacing w:after="0"/>
            </w:pPr>
            <w:r>
              <w:rPr>
                <w:sz w:val="18"/>
              </w:rPr>
              <w:t>/admin/users</w:t>
            </w:r>
          </w:p>
        </w:tc>
        <w:tc>
          <w:tcPr>
            <w:tcW w:type="dxa" w:w="2878"/>
          </w:tcPr>
          <w:p>
            <w:pPr>
              <w:spacing w:after="0"/>
            </w:pPr>
            <w:r>
              <w:rPr>
                <w:sz w:val="18"/>
              </w:rPr>
              <w:t>UT-SCH-07, IT-ADM-01..06, IT-AUTH-03</w:t>
            </w:r>
          </w:p>
        </w:tc>
        <w:tc>
          <w:tcPr>
            <w:tcW w:type="dxa" w:w="1322"/>
          </w:tcPr>
          <w:p>
            <w:pPr>
              <w:spacing w:after="0"/>
            </w:pPr>
            <w:r>
              <w:rPr>
                <w:sz w:val="18"/>
              </w:rPr>
              <w:t>Included</w:t>
            </w:r>
          </w:p>
        </w:tc>
      </w:tr>
      <w:tr>
        <w:tc>
          <w:tcPr>
            <w:tcW w:type="dxa" w:w="922"/>
          </w:tcPr>
          <w:p>
            <w:pPr>
              <w:spacing w:after="0"/>
            </w:pPr>
            <w:r>
              <w:rPr>
                <w:sz w:val="18"/>
              </w:rPr>
              <w:t>FR-21</w:t>
            </w:r>
          </w:p>
        </w:tc>
        <w:tc>
          <w:tcPr>
            <w:tcW w:type="dxa" w:w="1281"/>
          </w:tcPr>
          <w:p>
            <w:pPr>
              <w:spacing w:after="0"/>
            </w:pPr>
            <w:r>
              <w:rPr>
                <w:sz w:val="18"/>
              </w:rPr>
              <w:t>BR-19</w:t>
            </w:r>
          </w:p>
        </w:tc>
        <w:tc>
          <w:tcPr>
            <w:tcW w:type="dxa" w:w="2958"/>
          </w:tcPr>
          <w:p>
            <w:pPr>
              <w:spacing w:after="0"/>
            </w:pPr>
            <w:r>
              <w:rPr>
                <w:sz w:val="18"/>
              </w:rPr>
              <w:t>/admin/config</w:t>
            </w:r>
          </w:p>
        </w:tc>
        <w:tc>
          <w:tcPr>
            <w:tcW w:type="dxa" w:w="2878"/>
          </w:tcPr>
          <w:p>
            <w:pPr>
              <w:spacing w:after="0"/>
            </w:pPr>
            <w:r>
              <w:rPr>
                <w:sz w:val="18"/>
              </w:rPr>
              <w:t>UT-SCH-08, IT-CFG-01..04, IT-RPT-05</w:t>
            </w:r>
          </w:p>
        </w:tc>
        <w:tc>
          <w:tcPr>
            <w:tcW w:type="dxa" w:w="1322"/>
          </w:tcPr>
          <w:p>
            <w:pPr>
              <w:spacing w:after="0"/>
            </w:pPr>
            <w:r>
              <w:rPr>
                <w:sz w:val="18"/>
              </w:rPr>
              <w:t>Included</w:t>
            </w:r>
          </w:p>
        </w:tc>
      </w:tr>
      <w:tr>
        <w:tc>
          <w:tcPr>
            <w:tcW w:type="dxa" w:w="922"/>
          </w:tcPr>
          <w:p>
            <w:pPr>
              <w:spacing w:after="0"/>
            </w:pPr>
            <w:r>
              <w:rPr>
                <w:sz w:val="18"/>
              </w:rPr>
              <w:t>FR-22</w:t>
            </w:r>
          </w:p>
        </w:tc>
        <w:tc>
          <w:tcPr>
            <w:tcW w:type="dxa" w:w="1281"/>
          </w:tcPr>
          <w:p>
            <w:pPr>
              <w:spacing w:after="0"/>
            </w:pPr>
            <w:r>
              <w:rPr>
                <w:sz w:val="18"/>
              </w:rPr>
              <w:t>BR-18</w:t>
            </w:r>
          </w:p>
        </w:tc>
        <w:tc>
          <w:tcPr>
            <w:tcW w:type="dxa" w:w="2958"/>
          </w:tcPr>
          <w:p>
            <w:pPr>
              <w:spacing w:after="0"/>
            </w:pPr>
            <w:r>
              <w:rPr>
                <w:sz w:val="18"/>
              </w:rPr>
              <w:t>/official/reports/:id (internal notes)</w:t>
            </w:r>
          </w:p>
        </w:tc>
        <w:tc>
          <w:tcPr>
            <w:tcW w:type="dxa" w:w="2878"/>
          </w:tcPr>
          <w:p>
            <w:pPr>
              <w:spacing w:after="0"/>
            </w:pPr>
            <w:r>
              <w:rPr>
                <w:sz w:val="18"/>
              </w:rPr>
              <w:t>IT-CMT-01, RT-CMT-01</w:t>
            </w:r>
          </w:p>
        </w:tc>
        <w:tc>
          <w:tcPr>
            <w:tcW w:type="dxa" w:w="1322"/>
          </w:tcPr>
          <w:p>
            <w:pPr>
              <w:spacing w:after="0"/>
            </w:pPr>
            <w:r>
              <w:rPr>
                <w:sz w:val="18"/>
              </w:rPr>
              <w:t>Included</w:t>
            </w:r>
          </w:p>
        </w:tc>
      </w:tr>
      <w:tr>
        <w:tc>
          <w:tcPr>
            <w:tcW w:type="dxa" w:w="922"/>
          </w:tcPr>
          <w:p>
            <w:pPr>
              <w:spacing w:after="0"/>
            </w:pPr>
            <w:r>
              <w:rPr>
                <w:sz w:val="18"/>
              </w:rPr>
              <w:t>FR-23</w:t>
            </w:r>
          </w:p>
        </w:tc>
        <w:tc>
          <w:tcPr>
            <w:tcW w:type="dxa" w:w="1281"/>
          </w:tcPr>
          <w:p>
            <w:pPr>
              <w:spacing w:after="0"/>
            </w:pPr>
            <w:r>
              <w:rPr>
                <w:sz w:val="18"/>
              </w:rPr>
              <w:t>—</w:t>
            </w:r>
          </w:p>
        </w:tc>
        <w:tc>
          <w:tcPr>
            <w:tcW w:type="dxa" w:w="2958"/>
          </w:tcPr>
          <w:p>
            <w:pPr>
              <w:spacing w:after="0"/>
            </w:pPr>
            <w:r>
              <w:rPr>
                <w:sz w:val="18"/>
              </w:rPr>
              <w:t>/admin/logs</w:t>
            </w:r>
          </w:p>
        </w:tc>
        <w:tc>
          <w:tcPr>
            <w:tcW w:type="dxa" w:w="2878"/>
          </w:tcPr>
          <w:p>
            <w:pPr>
              <w:spacing w:after="0"/>
            </w:pPr>
            <w:r>
              <w:rPr>
                <w:sz w:val="18"/>
              </w:rPr>
              <w:t>IT-ADM-07, RT-CFG-01</w:t>
            </w:r>
          </w:p>
        </w:tc>
        <w:tc>
          <w:tcPr>
            <w:tcW w:type="dxa" w:w="1322"/>
          </w:tcPr>
          <w:p>
            <w:pPr>
              <w:spacing w:after="0"/>
            </w:pPr>
            <w:r>
              <w:rPr>
                <w:sz w:val="18"/>
              </w:rPr>
              <w:t>Included</w:t>
            </w:r>
          </w:p>
        </w:tc>
      </w:tr>
      <w:tr>
        <w:tc>
          <w:tcPr>
            <w:tcW w:type="dxa" w:w="922"/>
          </w:tcPr>
          <w:p>
            <w:pPr>
              <w:spacing w:after="0"/>
            </w:pPr>
            <w:r>
              <w:rPr>
                <w:sz w:val="18"/>
              </w:rPr>
              <w:t>FR-24</w:t>
            </w:r>
          </w:p>
        </w:tc>
        <w:tc>
          <w:tcPr>
            <w:tcW w:type="dxa" w:w="1281"/>
          </w:tcPr>
          <w:p>
            <w:pPr>
              <w:spacing w:after="0"/>
            </w:pPr>
            <w:r>
              <w:rPr>
                <w:sz w:val="18"/>
              </w:rPr>
              <w:t>—</w:t>
            </w:r>
          </w:p>
        </w:tc>
        <w:tc>
          <w:tcPr>
            <w:tcW w:type="dxa" w:w="2958"/>
          </w:tcPr>
          <w:p>
            <w:pPr>
              <w:spacing w:after="0"/>
            </w:pPr>
            <w:r>
              <w:rPr>
                <w:sz w:val="18"/>
              </w:rPr>
              <w:t>/profile (push toggle)</w:t>
            </w:r>
          </w:p>
        </w:tc>
        <w:tc>
          <w:tcPr>
            <w:tcW w:type="dxa" w:w="2878"/>
          </w:tcPr>
          <w:p>
            <w:pPr>
              <w:spacing w:after="0"/>
            </w:pPr>
            <w:r>
              <w:rPr>
                <w:sz w:val="18"/>
              </w:rPr>
              <w:t>IT-PSH-01..03; manual live check</w:t>
            </w:r>
          </w:p>
        </w:tc>
        <w:tc>
          <w:tcPr>
            <w:tcW w:type="dxa" w:w="1322"/>
          </w:tcPr>
          <w:p>
            <w:pPr>
              <w:spacing w:after="0"/>
            </w:pPr>
            <w:r>
              <w:rPr>
                <w:sz w:val="18"/>
              </w:rPr>
              <w:t>Included</w:t>
            </w:r>
          </w:p>
        </w:tc>
      </w:tr>
      <w:tr>
        <w:tc>
          <w:tcPr>
            <w:tcW w:type="dxa" w:w="922"/>
          </w:tcPr>
          <w:p>
            <w:pPr>
              <w:spacing w:after="0"/>
            </w:pPr>
            <w:r>
              <w:rPr>
                <w:sz w:val="18"/>
              </w:rPr>
              <w:t>FR-25</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FR-26</w:t>
            </w:r>
          </w:p>
        </w:tc>
        <w:tc>
          <w:tcPr>
            <w:tcW w:type="dxa" w:w="1281"/>
          </w:tcPr>
          <w:p>
            <w:pPr>
              <w:spacing w:after="0"/>
            </w:pPr>
            <w:r>
              <w:rPr>
                <w:sz w:val="18"/>
              </w:rPr>
              <w:t>—</w:t>
            </w:r>
          </w:p>
        </w:tc>
        <w:tc>
          <w:tcPr>
            <w:tcW w:type="dxa" w:w="2958"/>
          </w:tcPr>
          <w:p>
            <w:pPr>
              <w:spacing w:after="0"/>
            </w:pPr>
            <w:r>
              <w:rPr>
                <w:sz w:val="18"/>
              </w:rPr>
              <w:t>queue "Export CSV"</w:t>
            </w:r>
          </w:p>
        </w:tc>
        <w:tc>
          <w:tcPr>
            <w:tcW w:type="dxa" w:w="2878"/>
          </w:tcPr>
          <w:p>
            <w:pPr>
              <w:spacing w:after="0"/>
            </w:pPr>
            <w:r>
              <w:rPr>
                <w:sz w:val="18"/>
              </w:rPr>
              <w:t>UT-CSV-01</w:t>
            </w:r>
          </w:p>
        </w:tc>
        <w:tc>
          <w:tcPr>
            <w:tcW w:type="dxa" w:w="1322"/>
          </w:tcPr>
          <w:p>
            <w:pPr>
              <w:spacing w:after="0"/>
            </w:pPr>
            <w:r>
              <w:rPr>
                <w:sz w:val="18"/>
              </w:rPr>
              <w:t>Included</w:t>
            </w:r>
          </w:p>
        </w:tc>
      </w:tr>
      <w:tr>
        <w:tc>
          <w:tcPr>
            <w:tcW w:type="dxa" w:w="922"/>
          </w:tcPr>
          <w:p>
            <w:pPr>
              <w:spacing w:after="0"/>
            </w:pPr>
            <w:r>
              <w:rPr>
                <w:sz w:val="18"/>
              </w:rPr>
              <w:t>FR-27</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FR-28</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FR-29</w:t>
            </w:r>
          </w:p>
        </w:tc>
        <w:tc>
          <w:tcPr>
            <w:tcW w:type="dxa" w:w="1281"/>
          </w:tcPr>
          <w:p>
            <w:pPr>
              <w:spacing w:after="0"/>
            </w:pPr>
            <w:r>
              <w:rPr>
                <w:sz w:val="18"/>
              </w:rPr>
              <w:t>BR-16</w:t>
            </w:r>
          </w:p>
        </w:tc>
        <w:tc>
          <w:tcPr>
            <w:tcW w:type="dxa" w:w="2958"/>
          </w:tcPr>
          <w:p>
            <w:pPr>
              <w:spacing w:after="0"/>
            </w:pPr>
            <w:r>
              <w:rPr>
                <w:sz w:val="18"/>
              </w:rPr>
              <w:t>/login, /welcome</w:t>
            </w:r>
          </w:p>
        </w:tc>
        <w:tc>
          <w:tcPr>
            <w:tcW w:type="dxa" w:w="2878"/>
          </w:tcPr>
          <w:p>
            <w:pPr>
              <w:spacing w:after="0"/>
            </w:pPr>
            <w:r>
              <w:rPr>
                <w:sz w:val="18"/>
              </w:rPr>
              <w:t>IT-AUTH-04, IT-AUTH-05, E2E-08</w:t>
            </w:r>
          </w:p>
        </w:tc>
        <w:tc>
          <w:tcPr>
            <w:tcW w:type="dxa" w:w="1322"/>
          </w:tcPr>
          <w:p>
            <w:pPr>
              <w:spacing w:after="0"/>
            </w:pPr>
            <w:r>
              <w:rPr>
                <w:sz w:val="18"/>
              </w:rPr>
              <w:t>Included</w:t>
            </w:r>
          </w:p>
        </w:tc>
      </w:tr>
      <w:tr>
        <w:tc>
          <w:tcPr>
            <w:tcW w:type="dxa" w:w="922"/>
          </w:tcPr>
          <w:p>
            <w:pPr>
              <w:spacing w:after="0"/>
            </w:pPr>
            <w:r>
              <w:rPr>
                <w:sz w:val="18"/>
              </w:rPr>
              <w:t>FR-30</w:t>
            </w:r>
          </w:p>
        </w:tc>
        <w:tc>
          <w:tcPr>
            <w:tcW w:type="dxa" w:w="1281"/>
          </w:tcPr>
          <w:p>
            <w:pPr>
              <w:spacing w:after="0"/>
            </w:pPr>
            <w:r>
              <w:rPr>
                <w:sz w:val="18"/>
              </w:rPr>
              <w:t>—</w:t>
            </w:r>
          </w:p>
        </w:tc>
        <w:tc>
          <w:tcPr>
            <w:tcW w:type="dxa" w:w="2958"/>
          </w:tcPr>
          <w:p>
            <w:pPr>
              <w:spacing w:after="0"/>
            </w:pPr>
            <w:r>
              <w:rPr>
                <w:sz w:val="18"/>
              </w:rPr>
              <w:t>/login</w:t>
            </w:r>
          </w:p>
        </w:tc>
        <w:tc>
          <w:tcPr>
            <w:tcW w:type="dxa" w:w="2878"/>
          </w:tcPr>
          <w:p>
            <w:pPr>
              <w:spacing w:after="0"/>
            </w:pPr>
            <w:r>
              <w:rPr>
                <w:sz w:val="18"/>
              </w:rPr>
              <w:t>E2E-09</w:t>
            </w:r>
          </w:p>
        </w:tc>
        <w:tc>
          <w:tcPr>
            <w:tcW w:type="dxa" w:w="1322"/>
          </w:tcPr>
          <w:p>
            <w:pPr>
              <w:spacing w:after="0"/>
            </w:pPr>
            <w:r>
              <w:rPr>
                <w:sz w:val="18"/>
              </w:rPr>
              <w:t>Included</w:t>
            </w:r>
          </w:p>
        </w:tc>
      </w:tr>
      <w:tr>
        <w:tc>
          <w:tcPr>
            <w:tcW w:type="dxa" w:w="922"/>
          </w:tcPr>
          <w:p>
            <w:pPr>
              <w:spacing w:after="0"/>
            </w:pPr>
            <w:r>
              <w:rPr>
                <w:sz w:val="18"/>
              </w:rPr>
              <w:t>FR-31</w:t>
            </w:r>
          </w:p>
        </w:tc>
        <w:tc>
          <w:tcPr>
            <w:tcW w:type="dxa" w:w="1281"/>
          </w:tcPr>
          <w:p>
            <w:pPr>
              <w:spacing w:after="0"/>
            </w:pPr>
            <w:r>
              <w:rPr>
                <w:sz w:val="18"/>
              </w:rPr>
              <w:t>BR-14, BR-16</w:t>
            </w:r>
          </w:p>
        </w:tc>
        <w:tc>
          <w:tcPr>
            <w:tcW w:type="dxa" w:w="2958"/>
          </w:tcPr>
          <w:p>
            <w:pPr>
              <w:spacing w:after="0"/>
            </w:pPr>
            <w:r>
              <w:rPr>
                <w:sz w:val="18"/>
              </w:rPr>
              <w:t>/profile</w:t>
            </w:r>
          </w:p>
        </w:tc>
        <w:tc>
          <w:tcPr>
            <w:tcW w:type="dxa" w:w="2878"/>
          </w:tcPr>
          <w:p>
            <w:pPr>
              <w:spacing w:after="0"/>
            </w:pPr>
            <w:r>
              <w:rPr>
                <w:sz w:val="18"/>
              </w:rPr>
              <w:t>IT-PRF-01, IT-PRF-02, E2E-10</w:t>
            </w:r>
          </w:p>
        </w:tc>
        <w:tc>
          <w:tcPr>
            <w:tcW w:type="dxa" w:w="1322"/>
          </w:tcPr>
          <w:p>
            <w:pPr>
              <w:spacing w:after="0"/>
            </w:pPr>
            <w:r>
              <w:rPr>
                <w:sz w:val="18"/>
              </w:rPr>
              <w:t>Included</w:t>
            </w:r>
          </w:p>
        </w:tc>
      </w:tr>
      <w:tr>
        <w:tc>
          <w:tcPr>
            <w:tcW w:type="dxa" w:w="922"/>
          </w:tcPr>
          <w:p>
            <w:pPr>
              <w:spacing w:after="0"/>
            </w:pPr>
            <w:r>
              <w:rPr>
                <w:sz w:val="18"/>
              </w:rPr>
              <w:t>FR-33</w:t>
            </w:r>
          </w:p>
        </w:tc>
        <w:tc>
          <w:tcPr>
            <w:tcW w:type="dxa" w:w="1281"/>
          </w:tcPr>
          <w:p>
            <w:pPr>
              <w:spacing w:after="0"/>
            </w:pPr>
            <w:r>
              <w:rPr>
                <w:sz w:val="18"/>
              </w:rPr>
              <w:t>BR-23</w:t>
            </w:r>
          </w:p>
        </w:tc>
        <w:tc>
          <w:tcPr>
            <w:tcW w:type="dxa" w:w="2958"/>
          </w:tcPr>
          <w:p>
            <w:pPr>
              <w:spacing w:after="0"/>
            </w:pPr>
            <w:r>
              <w:rPr>
                <w:sz w:val="18"/>
              </w:rPr>
              <w:t>/map (popup)</w:t>
            </w:r>
          </w:p>
        </w:tc>
        <w:tc>
          <w:tcPr>
            <w:tcW w:type="dxa" w:w="2878"/>
          </w:tcPr>
          <w:p>
            <w:pPr>
              <w:spacing w:after="0"/>
            </w:pPr>
            <w:r>
              <w:rPr>
                <w:sz w:val="18"/>
              </w:rPr>
              <w:t>IT-AFF-01, IT-AFF-02, E2E-11</w:t>
            </w:r>
          </w:p>
        </w:tc>
        <w:tc>
          <w:tcPr>
            <w:tcW w:type="dxa" w:w="1322"/>
          </w:tcPr>
          <w:p>
            <w:pPr>
              <w:spacing w:after="0"/>
            </w:pPr>
            <w:r>
              <w:rPr>
                <w:sz w:val="18"/>
              </w:rPr>
              <w:t>Included</w:t>
            </w:r>
          </w:p>
        </w:tc>
      </w:tr>
      <w:tr>
        <w:tc>
          <w:tcPr>
            <w:tcW w:type="dxa" w:w="922"/>
          </w:tcPr>
          <w:p>
            <w:pPr>
              <w:spacing w:after="0"/>
            </w:pPr>
            <w:r>
              <w:rPr>
                <w:sz w:val="18"/>
              </w:rPr>
              <w:t>FR-34</w:t>
            </w:r>
          </w:p>
        </w:tc>
        <w:tc>
          <w:tcPr>
            <w:tcW w:type="dxa" w:w="1281"/>
          </w:tcPr>
          <w:p>
            <w:pPr>
              <w:spacing w:after="0"/>
            </w:pPr>
            <w:r>
              <w:rPr>
                <w:sz w:val="18"/>
              </w:rPr>
              <w:t>—</w:t>
            </w:r>
          </w:p>
        </w:tc>
        <w:tc>
          <w:tcPr>
            <w:tcW w:type="dxa" w:w="2958"/>
          </w:tcPr>
          <w:p>
            <w:pPr>
              <w:spacing w:after="0"/>
            </w:pPr>
            <w:r>
              <w:rPr>
                <w:sz w:val="18"/>
              </w:rPr>
              <w:t>all (offline banner), /resident (install)</w:t>
            </w:r>
          </w:p>
        </w:tc>
        <w:tc>
          <w:tcPr>
            <w:tcW w:type="dxa" w:w="2878"/>
          </w:tcPr>
          <w:p>
            <w:pPr>
              <w:spacing w:after="0"/>
            </w:pPr>
            <w:r>
              <w:rPr>
                <w:sz w:val="18"/>
              </w:rPr>
              <w:t>NFT-10</w:t>
            </w:r>
          </w:p>
        </w:tc>
        <w:tc>
          <w:tcPr>
            <w:tcW w:type="dxa" w:w="1322"/>
          </w:tcPr>
          <w:p>
            <w:pPr>
              <w:spacing w:after="0"/>
            </w:pPr>
            <w:r>
              <w:rPr>
                <w:sz w:val="18"/>
              </w:rPr>
              <w:t>Included</w:t>
            </w:r>
          </w:p>
        </w:tc>
      </w:tr>
      <w:tr>
        <w:tc>
          <w:tcPr>
            <w:tcW w:type="dxa" w:w="922"/>
          </w:tcPr>
          <w:p>
            <w:pPr>
              <w:spacing w:after="0"/>
            </w:pPr>
            <w:r>
              <w:rPr>
                <w:sz w:val="18"/>
              </w:rPr>
              <w:t>FR-32</w:t>
            </w:r>
          </w:p>
        </w:tc>
        <w:tc>
          <w:tcPr>
            <w:tcW w:type="dxa" w:w="1281"/>
          </w:tcPr>
          <w:p>
            <w:pPr>
              <w:spacing w:after="0"/>
            </w:pPr>
            <w:r>
              <w:rPr>
                <w:sz w:val="18"/>
              </w:rPr>
              <w:t>BR-22</w:t>
            </w:r>
          </w:p>
        </w:tc>
        <w:tc>
          <w:tcPr>
            <w:tcW w:type="dxa" w:w="2958"/>
          </w:tcPr>
          <w:p>
            <w:pPr>
              <w:spacing w:after="0"/>
            </w:pPr>
            <w:r>
              <w:rPr>
                <w:sz w:val="18"/>
              </w:rPr>
              <w:t>/profile</w:t>
            </w:r>
          </w:p>
        </w:tc>
        <w:tc>
          <w:tcPr>
            <w:tcW w:type="dxa" w:w="2878"/>
          </w:tcPr>
          <w:p>
            <w:pPr>
              <w:spacing w:after="0"/>
            </w:pPr>
            <w:r>
              <w:rPr>
                <w:sz w:val="18"/>
              </w:rPr>
              <w:t>IT-DEL-01, IT-DEL-02, E2E-10</w:t>
            </w:r>
          </w:p>
        </w:tc>
        <w:tc>
          <w:tcPr>
            <w:tcW w:type="dxa" w:w="1322"/>
          </w:tcPr>
          <w:p>
            <w:pPr>
              <w:spacing w:after="0"/>
            </w:pPr>
            <w:r>
              <w:rPr>
                <w:sz w:val="18"/>
              </w:rPr>
              <w:t>Included</w:t>
            </w:r>
          </w:p>
        </w:tc>
      </w:tr>
    </w:tbl>
    <w:p/>
    <w:p>
      <w:pPr>
        <w:pStyle w:val="Heading3"/>
      </w:pPr>
      <w:r>
        <w:t>Complete automated test results</w:t>
      </w:r>
    </w:p>
    <w:p>
      <w:r>
        <w:t xml:space="preserve">Generated by </w:t>
      </w:r>
      <w:r>
        <w:rPr>
          <w:rFonts w:ascii="Consolas" w:hAnsi="Consolas"/>
          <w:sz w:val="18"/>
        </w:rPr>
        <w:t>scripts/test-results.py</w:t>
      </w:r>
      <w:r>
        <w:t xml:space="preserve"> from the JSON output of every suite.</w:t>
      </w:r>
    </w:p>
    <w:p>
      <w:r>
        <w:t xml:space="preserve">Run 2026-10-20 07:54 UTC on commit </w:t>
      </w:r>
      <w:r>
        <w:rPr>
          <w:rFonts w:ascii="Consolas" w:hAnsi="Consolas"/>
          <w:sz w:val="18"/>
        </w:rPr>
        <w:t>bb56ab4</w:t>
      </w:r>
      <w:r>
        <w:t xml:space="preserve">: </w:t>
      </w:r>
      <w:r>
        <w:rPr>
          <w:b/>
        </w:rPr>
        <w:t>143 of 143 passed</w:t>
      </w:r>
      <w:r>
        <w:t>.</w:t>
      </w:r>
    </w:p>
    <w:p>
      <w:pPr>
        <w:pStyle w:val="TableCaption"/>
        <w:keepNext/>
      </w:pPr>
      <w:r>
        <w:t>Table 24: Complete automated test results</w:t>
      </w:r>
    </w:p>
    <w:tbl>
      <w:tblPr>
        <w:tblStyle w:val="TableGrid"/>
        <w:tblW w:type="auto" w:w="0"/>
        <w:jc w:val="center"/>
        <w:tblLayout w:type="fixed"/>
        <w:tblLook w:firstColumn="1" w:firstRow="1" w:lastColumn="0" w:lastRow="0" w:noHBand="0" w:noVBand="1" w:val="04A0"/>
        <w:tblLayout w:type="fixed"/>
      </w:tblPr>
      <w:tblGrid>
        <w:gridCol w:w="2004"/>
        <w:gridCol w:w="4339"/>
        <w:gridCol w:w="1954"/>
        <w:gridCol w:w="1063"/>
      </w:tblGrid>
      <w:tr>
        <w:trPr>
          <w:tblHeader w:val="true"/>
        </w:trPr>
        <w:tc>
          <w:tcPr>
            <w:tcW w:type="dxa" w:w="2004"/>
            <w:shd w:val="clear" w:color="auto" w:fill="D5EBF4"/>
          </w:tcPr>
          <w:p>
            <w:pPr>
              <w:spacing w:after="0"/>
            </w:pPr>
            <w:r>
              <w:rPr>
                <w:b/>
                <w:sz w:val="18"/>
              </w:rPr>
              <w:t>Test ID</w:t>
            </w:r>
          </w:p>
        </w:tc>
        <w:tc>
          <w:tcPr>
            <w:tcW w:type="dxa" w:w="4339"/>
            <w:shd w:val="clear" w:color="auto" w:fill="D5EBF4"/>
          </w:tcPr>
          <w:p>
            <w:pPr>
              <w:spacing w:after="0"/>
            </w:pPr>
            <w:r>
              <w:rPr>
                <w:b/>
                <w:sz w:val="18"/>
              </w:rPr>
              <w:t>Scenario</w:t>
            </w:r>
          </w:p>
        </w:tc>
        <w:tc>
          <w:tcPr>
            <w:tcW w:type="dxa" w:w="1954"/>
            <w:shd w:val="clear" w:color="auto" w:fill="D5EBF4"/>
          </w:tcPr>
          <w:p>
            <w:pPr>
              <w:spacing w:after="0"/>
            </w:pPr>
            <w:r>
              <w:rPr>
                <w:b/>
                <w:sz w:val="18"/>
              </w:rPr>
              <w:t>Suite</w:t>
            </w:r>
          </w:p>
        </w:tc>
        <w:tc>
          <w:tcPr>
            <w:tcW w:type="dxa" w:w="1063"/>
            <w:shd w:val="clear" w:color="auto" w:fill="D5EBF4"/>
          </w:tcPr>
          <w:p>
            <w:pPr>
              <w:spacing w:after="0"/>
            </w:pPr>
            <w:r>
              <w:rPr>
                <w:b/>
                <w:sz w:val="18"/>
              </w:rPr>
              <w:t>Result</w:t>
            </w:r>
          </w:p>
        </w:tc>
      </w:tr>
      <w:tr>
        <w:tc>
          <w:tcPr>
            <w:tcW w:type="dxa" w:w="2004"/>
          </w:tcPr>
          <w:p>
            <w:pPr>
              <w:spacing w:after="0"/>
            </w:pPr>
            <w:r>
              <w:rPr>
                <w:sz w:val="18"/>
              </w:rPr>
              <w:t>UT-RSM-01</w:t>
            </w:r>
          </w:p>
        </w:tc>
        <w:tc>
          <w:tcPr>
            <w:tcW w:type="dxa" w:w="4339"/>
          </w:tcPr>
          <w:p>
            <w:pPr>
              <w:spacing w:after="0"/>
            </w:pPr>
            <w:r>
              <w:rPr>
                <w:sz w:val="18"/>
              </w:rPr>
              <w:t>every allowed transition succeeds for its allowed actors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UT-RSM-02</w:t>
            </w:r>
          </w:p>
        </w:tc>
        <w:tc>
          <w:tcPr>
            <w:tcW w:type="dxa" w:w="4339"/>
          </w:tcPr>
          <w:p>
            <w:pPr>
              <w:spacing w:after="0"/>
            </w:pPr>
            <w:r>
              <w:rPr>
                <w:sz w:val="18"/>
              </w:rPr>
              <w:t>every other (status, event) pair is rejected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UT-RSM-03</w:t>
            </w:r>
          </w:p>
        </w:tc>
        <w:tc>
          <w:tcPr>
            <w:tcW w:type="dxa" w:w="4339"/>
          </w:tcPr>
          <w:p>
            <w:pPr>
              <w:spacing w:after="0"/>
            </w:pPr>
            <w:r>
              <w:rPr>
                <w:sz w:val="18"/>
              </w:rPr>
              <w:t>terminal statuses allow no events and actors are enforced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UT-TSM-01</w:t>
            </w:r>
          </w:p>
        </w:tc>
        <w:tc>
          <w:tcPr>
            <w:tcW w:type="dxa" w:w="4339"/>
          </w:tcPr>
          <w:p>
            <w:pPr>
              <w:spacing w:after="0"/>
            </w:pPr>
            <w:r>
              <w:rPr>
                <w:sz w:val="18"/>
              </w:rPr>
              <w:t>tasks move in order; skipping steps is rejected (BR-08)</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UT-DUP-01</w:t>
            </w:r>
          </w:p>
        </w:tc>
        <w:tc>
          <w:tcPr>
            <w:tcW w:type="dxa" w:w="4339"/>
          </w:tcPr>
          <w:p>
            <w:pPr>
              <w:spacing w:after="0"/>
            </w:pPr>
            <w:r>
              <w:rPr>
                <w:sz w:val="18"/>
              </w:rPr>
              <w:t>distance boundary 99 m / 100 m / 101 m</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UT-DUP-02</w:t>
            </w:r>
          </w:p>
        </w:tc>
        <w:tc>
          <w:tcPr>
            <w:tcW w:type="dxa" w:w="4339"/>
          </w:tcPr>
          <w:p>
            <w:pPr>
              <w:spacing w:after="0"/>
            </w:pPr>
            <w:r>
              <w:rPr>
                <w:sz w:val="18"/>
              </w:rPr>
              <w:t>time window 71 h / 73 h</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UT-DUP-03</w:t>
            </w:r>
          </w:p>
        </w:tc>
        <w:tc>
          <w:tcPr>
            <w:tcW w:type="dxa" w:w="4339"/>
          </w:tcPr>
          <w:p>
            <w:pPr>
              <w:spacing w:after="0"/>
            </w:pPr>
            <w:r>
              <w:rPr>
                <w:sz w:val="18"/>
              </w:rPr>
              <w:t>different category is not a duplicate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UT-DUP-04</w:t>
            </w:r>
          </w:p>
        </w:tc>
        <w:tc>
          <w:tcPr>
            <w:tcW w:type="dxa" w:w="4339"/>
          </w:tcPr>
          <w:p>
            <w:pPr>
              <w:spacing w:after="0"/>
            </w:pPr>
            <w:r>
              <w:rPr>
                <w:sz w:val="18"/>
              </w:rPr>
              <w:t>parent must be open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UT-DUP-05</w:t>
            </w:r>
          </w:p>
        </w:tc>
        <w:tc>
          <w:tcPr>
            <w:tcW w:type="dxa" w:w="4339"/>
          </w:tcPr>
          <w:p>
            <w:pPr>
              <w:spacing w:after="0"/>
            </w:pPr>
            <w:r>
              <w:rPr>
                <w:sz w:val="18"/>
              </w:rPr>
              <w:t>picks the closest candidate, oldest on a tie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UT-DUP-06</w:t>
            </w:r>
          </w:p>
        </w:tc>
        <w:tc>
          <w:tcPr>
            <w:tcW w:type="dxa" w:w="4339"/>
          </w:tcPr>
          <w:p>
            <w:pPr>
              <w:spacing w:after="0"/>
            </w:pPr>
            <w:r>
              <w:rPr>
                <w:sz w:val="18"/>
              </w:rPr>
              <w:t>haversine distance sanity check (Kimberley CBD → Galeshewe ≈ 3.4 km)</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UT-SLA-01</w:t>
            </w:r>
          </w:p>
        </w:tc>
        <w:tc>
          <w:tcPr>
            <w:tcW w:type="dxa" w:w="4339"/>
          </w:tcPr>
          <w:p>
            <w:pPr>
              <w:spacing w:after="0"/>
            </w:pPr>
            <w:r>
              <w:rPr>
                <w:sz w:val="18"/>
              </w:rPr>
              <w:t>breach only after slaHours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UT-SLA-02</w:t>
            </w:r>
          </w:p>
        </w:tc>
        <w:tc>
          <w:tcPr>
            <w:tcW w:type="dxa" w:w="4339"/>
          </w:tcPr>
          <w:p>
            <w:pPr>
              <w:spacing w:after="0"/>
            </w:pPr>
            <w:r>
              <w:rPr>
                <w:sz w:val="18"/>
              </w:rPr>
              <w:t>never re-escalates and ignores closed work</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UT-RES-01</w:t>
            </w:r>
          </w:p>
        </w:tc>
        <w:tc>
          <w:tcPr>
            <w:tcW w:type="dxa" w:w="4339"/>
          </w:tcPr>
          <w:p>
            <w:pPr>
              <w:spacing w:after="0"/>
            </w:pPr>
            <w:r>
              <w:rPr>
                <w:sz w:val="18"/>
              </w:rPr>
              <w:t>7-day window and auto-close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UT-REF-01</w:t>
            </w:r>
          </w:p>
        </w:tc>
        <w:tc>
          <w:tcPr>
            <w:tcW w:type="dxa" w:w="4339"/>
          </w:tcPr>
          <w:p>
            <w:pPr>
              <w:spacing w:after="0"/>
            </w:pPr>
            <w:r>
              <w:rPr>
                <w:sz w:val="18"/>
              </w:rPr>
              <w:t>reference format and padding (BR-04)</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UT-PRV-01</w:t>
            </w:r>
          </w:p>
        </w:tc>
        <w:tc>
          <w:tcPr>
            <w:tcW w:type="dxa" w:w="4339"/>
          </w:tcPr>
          <w:p>
            <w:pPr>
              <w:spacing w:after="0"/>
            </w:pPr>
            <w:r>
              <w:rPr>
                <w:sz w:val="18"/>
              </w:rPr>
              <w:t>public location is rounded to ~110 m (BR-17)</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UT-ANL-01</w:t>
            </w:r>
          </w:p>
        </w:tc>
        <w:tc>
          <w:tcPr>
            <w:tcW w:type="dxa" w:w="4339"/>
          </w:tcPr>
          <w:p>
            <w:pPr>
              <w:spacing w:after="0"/>
            </w:pPr>
            <w:r>
              <w:rPr>
                <w:sz w:val="18"/>
              </w:rPr>
              <w:t>metrics on a fixture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UT-ANL-02</w:t>
            </w:r>
          </w:p>
        </w:tc>
        <w:tc>
          <w:tcPr>
            <w:tcW w:type="dxa" w:w="4339"/>
          </w:tcPr>
          <w:p>
            <w:pPr>
              <w:spacing w:after="0"/>
            </w:pPr>
            <w:r>
              <w:rPr>
                <w:sz w:val="18"/>
              </w:rPr>
              <w:t>empty input yields nulls, not NaN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UT-CSV-01</w:t>
            </w:r>
          </w:p>
        </w:tc>
        <w:tc>
          <w:tcPr>
            <w:tcW w:type="dxa" w:w="4339"/>
          </w:tcPr>
          <w:p>
            <w:pPr>
              <w:spacing w:after="0"/>
            </w:pPr>
            <w:r>
              <w:rPr>
                <w:sz w:val="18"/>
              </w:rPr>
              <w:t>CSV quoting</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UT-LOC-01</w:t>
            </w:r>
          </w:p>
        </w:tc>
        <w:tc>
          <w:tcPr>
            <w:tcW w:type="dxa" w:w="4339"/>
          </w:tcPr>
          <w:p>
            <w:pPr>
              <w:spacing w:after="0"/>
            </w:pPr>
            <w:r>
              <w:rPr>
                <w:sz w:val="18"/>
              </w:rPr>
              <w:t>municipal bounds and nearest suburb</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UT-SCH-01</w:t>
            </w:r>
          </w:p>
        </w:tc>
        <w:tc>
          <w:tcPr>
            <w:tcW w:type="dxa" w:w="4339"/>
          </w:tcPr>
          <w:p>
            <w:pPr>
              <w:spacing w:after="0"/>
            </w:pPr>
            <w:r>
              <w:rPr>
                <w:sz w:val="18"/>
              </w:rPr>
              <w:t>description boundaries 9/10/300/301</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UT-SCH-02</w:t>
            </w:r>
          </w:p>
        </w:tc>
        <w:tc>
          <w:tcPr>
            <w:tcW w:type="dxa" w:w="4339"/>
          </w:tcPr>
          <w:p>
            <w:pPr>
              <w:spacing w:after="0"/>
            </w:pPr>
            <w:r>
              <w:rPr>
                <w:sz w:val="18"/>
              </w:rPr>
              <w:t>photo count 0/3/4 and file size and type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UT-SCH-03</w:t>
            </w:r>
          </w:p>
        </w:tc>
        <w:tc>
          <w:tcPr>
            <w:tcW w:type="dxa" w:w="4339"/>
          </w:tcPr>
          <w:p>
            <w:pPr>
              <w:spacing w:after="0"/>
            </w:pPr>
            <w:r>
              <w:rPr>
                <w:sz w:val="18"/>
              </w:rPr>
              <w:t>location inside / outside municipal bounding box</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UT-SCH-04</w:t>
            </w:r>
          </w:p>
        </w:tc>
        <w:tc>
          <w:tcPr>
            <w:tcW w:type="dxa" w:w="4339"/>
          </w:tcPr>
          <w:p>
            <w:pPr>
              <w:spacing w:after="0"/>
            </w:pPr>
            <w:r>
              <w:rPr>
                <w:sz w:val="18"/>
              </w:rPr>
              <w:t>rejects unknown suburb and severity with field errors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UT-SCH-05</w:t>
            </w:r>
          </w:p>
        </w:tc>
        <w:tc>
          <w:tcPr>
            <w:tcW w:type="dxa" w:w="4339"/>
          </w:tcPr>
          <w:p>
            <w:pPr>
              <w:spacing w:after="0"/>
            </w:pPr>
            <w:r>
              <w:rPr>
                <w:sz w:val="18"/>
              </w:rPr>
              <w:t>password minimum, optional SA phone, no role field accepted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UT-SCH-06</w:t>
            </w:r>
          </w:p>
        </w:tc>
        <w:tc>
          <w:tcPr>
            <w:tcW w:type="dxa" w:w="4339"/>
          </w:tcPr>
          <w:p>
            <w:pPr>
              <w:spacing w:after="0"/>
            </w:pPr>
            <w:r>
              <w:rPr>
                <w:sz w:val="18"/>
              </w:rPr>
              <w:t>completion requires notes ≥10 and 1–3 proof photos (BR-09)</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UT-SCH-ALR-01</w:t>
            </w:r>
          </w:p>
        </w:tc>
        <w:tc>
          <w:tcPr>
            <w:tcW w:type="dxa" w:w="4339"/>
          </w:tcPr>
          <w:p>
            <w:pPr>
              <w:spacing w:after="0"/>
            </w:pPr>
            <w:r>
              <w:rPr>
                <w:sz w:val="18"/>
              </w:rPr>
              <w:t>title/message boundaries and target suburbs (BR-13)</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UT-SCH-ALR-02</w:t>
            </w:r>
          </w:p>
        </w:tc>
        <w:tc>
          <w:tcPr>
            <w:tcW w:type="dxa" w:w="4339"/>
          </w:tcPr>
          <w:p>
            <w:pPr>
              <w:spacing w:after="0"/>
            </w:pPr>
            <w:r>
              <w:rPr>
                <w:sz w:val="18"/>
              </w:rPr>
              <w:t>expiry must be future and within 30 days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UT-SCH-07</w:t>
            </w:r>
          </w:p>
        </w:tc>
        <w:tc>
          <w:tcPr>
            <w:tcW w:type="dxa" w:w="4339"/>
          </w:tcPr>
          <w:p>
            <w:pPr>
              <w:spacing w:after="0"/>
            </w:pPr>
            <w:r>
              <w:rPr>
                <w:sz w:val="18"/>
              </w:rPr>
              <w:t>staff users need a department unless admin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UT-SCH-08</w:t>
            </w:r>
          </w:p>
        </w:tc>
        <w:tc>
          <w:tcPr>
            <w:tcW w:type="dxa" w:w="4339"/>
          </w:tcPr>
          <w:p>
            <w:pPr>
              <w:spacing w:after="0"/>
            </w:pPr>
            <w:r>
              <w:rPr>
                <w:sz w:val="18"/>
              </w:rPr>
              <w:t>department SLA hours 1–720 whole numbers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UT-SCH-09</w:t>
            </w:r>
          </w:p>
        </w:tc>
        <w:tc>
          <w:tcPr>
            <w:tcW w:type="dxa" w:w="4339"/>
          </w:tcPr>
          <w:p>
            <w:pPr>
              <w:spacing w:after="0"/>
            </w:pPr>
            <w:r>
              <w:rPr>
                <w:sz w:val="18"/>
              </w:rPr>
              <w:t>real type is detected from magic bytes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RT-USR-01</w:t>
            </w:r>
          </w:p>
        </w:tc>
        <w:tc>
          <w:tcPr>
            <w:tcW w:type="dxa" w:w="4339"/>
          </w:tcPr>
          <w:p>
            <w:pPr>
              <w:spacing w:after="0"/>
            </w:pPr>
            <w:r>
              <w:rPr>
                <w:sz w:val="18"/>
              </w:rPr>
              <w:t>a user reads their own profile and may only stamp lastLoginAt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RT-USR-02</w:t>
            </w:r>
          </w:p>
        </w:tc>
        <w:tc>
          <w:tcPr>
            <w:tcW w:type="dxa" w:w="4339"/>
          </w:tcPr>
          <w:p>
            <w:pPr>
              <w:spacing w:after="0"/>
            </w:pPr>
            <w:r>
              <w:rPr>
                <w:sz w:val="18"/>
              </w:rPr>
              <w:t>users cannot change their own role, department or active flag (BR-16)</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RT-USR-03</w:t>
            </w:r>
          </w:p>
        </w:tc>
        <w:tc>
          <w:tcPr>
            <w:tcW w:type="dxa" w:w="4339"/>
          </w:tcPr>
          <w:p>
            <w:pPr>
              <w:spacing w:after="0"/>
            </w:pPr>
            <w:r>
              <w:rPr>
                <w:sz w:val="18"/>
              </w:rPr>
              <w:t>residents cannot read other users; staff read the staff directory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RT-USR-04</w:t>
            </w:r>
          </w:p>
        </w:tc>
        <w:tc>
          <w:tcPr>
            <w:tcW w:type="dxa" w:w="4339"/>
          </w:tcPr>
          <w:p>
            <w:pPr>
              <w:spacing w:after="0"/>
            </w:pPr>
            <w:r>
              <w:rPr>
                <w:sz w:val="18"/>
              </w:rPr>
              <w:t>notifications are private; only readAt can be set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RT-USR-05</w:t>
            </w:r>
          </w:p>
        </w:tc>
        <w:tc>
          <w:tcPr>
            <w:tcW w:type="dxa" w:w="4339"/>
          </w:tcPr>
          <w:p>
            <w:pPr>
              <w:spacing w:after="0"/>
            </w:pPr>
            <w:r>
              <w:rPr>
                <w:sz w:val="18"/>
              </w:rPr>
              <w:t>deactivated or anonymous users read nothing</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RT-RPT-01</w:t>
            </w:r>
          </w:p>
        </w:tc>
        <w:tc>
          <w:tcPr>
            <w:tcW w:type="dxa" w:w="4339"/>
          </w:tcPr>
          <w:p>
            <w:pPr>
              <w:spacing w:after="0"/>
            </w:pPr>
            <w:r>
              <w:rPr>
                <w:sz w:val="18"/>
              </w:rPr>
              <w:t>no client can create or modify reports or history (functions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RT-RPT-02</w:t>
            </w:r>
          </w:p>
        </w:tc>
        <w:tc>
          <w:tcPr>
            <w:tcW w:type="dxa" w:w="4339"/>
          </w:tcPr>
          <w:p>
            <w:pPr>
              <w:spacing w:after="0"/>
            </w:pPr>
            <w:r>
              <w:rPr>
                <w:sz w:val="18"/>
              </w:rPr>
              <w:t>the reporter and duplicate followers read the report and its history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RT-RPT-03</w:t>
            </w:r>
          </w:p>
        </w:tc>
        <w:tc>
          <w:tcPr>
            <w:tcW w:type="dxa" w:w="4339"/>
          </w:tcPr>
          <w:p>
            <w:pPr>
              <w:spacing w:after="0"/>
            </w:pPr>
            <w:r>
              <w:rPr>
                <w:sz w:val="18"/>
              </w:rPr>
              <w:t>residents cannot read others' reports or list all reports (BR-17)</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RT-RPT-04</w:t>
            </w:r>
          </w:p>
        </w:tc>
        <w:tc>
          <w:tcPr>
            <w:tcW w:type="dxa" w:w="4339"/>
          </w:tcPr>
          <w:p>
            <w:pPr>
              <w:spacing w:after="0"/>
            </w:pPr>
            <w:r>
              <w:rPr>
                <w:sz w:val="18"/>
              </w:rPr>
              <w:t>officials read only their department (BR-20)</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RT-RPT-05</w:t>
            </w:r>
          </w:p>
        </w:tc>
        <w:tc>
          <w:tcPr>
            <w:tcW w:type="dxa" w:w="4339"/>
          </w:tcPr>
          <w:p>
            <w:pPr>
              <w:spacing w:after="0"/>
            </w:pPr>
            <w:r>
              <w:rPr>
                <w:sz w:val="18"/>
              </w:rPr>
              <w:t>workers read only reports assigned to them</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RT-RPT-06</w:t>
            </w:r>
          </w:p>
        </w:tc>
        <w:tc>
          <w:tcPr>
            <w:tcW w:type="dxa" w:w="4339"/>
          </w:tcPr>
          <w:p>
            <w:pPr>
              <w:spacing w:after="0"/>
            </w:pPr>
            <w:r>
              <w:rPr>
                <w:sz w:val="18"/>
              </w:rPr>
              <w:t>admins read every report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RT-CMT-01</w:t>
            </w:r>
          </w:p>
        </w:tc>
        <w:tc>
          <w:tcPr>
            <w:tcW w:type="dxa" w:w="4339"/>
          </w:tcPr>
          <w:p>
            <w:pPr>
              <w:spacing w:after="0"/>
            </w:pPr>
            <w:r>
              <w:rPr>
                <w:sz w:val="18"/>
              </w:rPr>
              <w:t>internal comments are hidden from residents (BR-18)</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RT-PUB-01</w:t>
            </w:r>
          </w:p>
        </w:tc>
        <w:tc>
          <w:tcPr>
            <w:tcW w:type="dxa" w:w="4339"/>
          </w:tcPr>
          <w:p>
            <w:pPr>
              <w:spacing w:after="0"/>
            </w:pPr>
            <w:r>
              <w:rPr>
                <w:sz w:val="18"/>
              </w:rPr>
              <w:t>the public projection is readable by residents, officials and admins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RT-TSK-01</w:t>
            </w:r>
          </w:p>
        </w:tc>
        <w:tc>
          <w:tcPr>
            <w:tcW w:type="dxa" w:w="4339"/>
          </w:tcPr>
          <w:p>
            <w:pPr>
              <w:spacing w:after="0"/>
            </w:pPr>
            <w:r>
              <w:rPr>
                <w:sz w:val="18"/>
              </w:rPr>
              <w:t>workers read own tasks; officials read their department; others denied</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RT-ALR-01</w:t>
            </w:r>
          </w:p>
        </w:tc>
        <w:tc>
          <w:tcPr>
            <w:tcW w:type="dxa" w:w="4339"/>
          </w:tcPr>
          <w:p>
            <w:pPr>
              <w:spacing w:after="0"/>
            </w:pPr>
            <w:r>
              <w:rPr>
                <w:sz w:val="18"/>
              </w:rPr>
              <w:t>signed-in users read alerts; nobody writes them directly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RT-ALR-02</w:t>
            </w:r>
          </w:p>
        </w:tc>
        <w:tc>
          <w:tcPr>
            <w:tcW w:type="dxa" w:w="4339"/>
          </w:tcPr>
          <w:p>
            <w:pPr>
              <w:spacing w:after="0"/>
            </w:pPr>
            <w:r>
              <w:rPr>
                <w:sz w:val="18"/>
              </w:rPr>
              <w:t>residents read only their own delivery record; officials read all</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RT-CFG-01</w:t>
            </w:r>
          </w:p>
        </w:tc>
        <w:tc>
          <w:tcPr>
            <w:tcW w:type="dxa" w:w="4339"/>
          </w:tcPr>
          <w:p>
            <w:pPr>
              <w:spacing w:after="0"/>
            </w:pPr>
            <w:r>
              <w:rPr>
                <w:sz w:val="18"/>
              </w:rPr>
              <w:t>configuration is readable, never client-writable; counters and logs locked</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RT-PHO-01</w:t>
            </w:r>
          </w:p>
        </w:tc>
        <w:tc>
          <w:tcPr>
            <w:tcW w:type="dxa" w:w="4339"/>
          </w:tcPr>
          <w:p>
            <w:pPr>
              <w:spacing w:after="0"/>
            </w:pPr>
            <w:r>
              <w:rPr>
                <w:sz w:val="18"/>
              </w:rPr>
              <w:t>report photos and proof are visible to the reporter, followers and staff with access (BR-17)</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RT-PHO-02</w:t>
            </w:r>
          </w:p>
        </w:tc>
        <w:tc>
          <w:tcPr>
            <w:tcW w:type="dxa" w:w="4339"/>
          </w:tcPr>
          <w:p>
            <w:pPr>
              <w:spacing w:after="0"/>
            </w:pPr>
            <w:r>
              <w:rPr>
                <w:sz w:val="18"/>
              </w:rPr>
              <w:t>other users cannot read photos, and nobody writes them directly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IT-AUTH-04</w:t>
            </w:r>
          </w:p>
        </w:tc>
        <w:tc>
          <w:tcPr>
            <w:tcW w:type="dxa" w:w="4339"/>
          </w:tcPr>
          <w:p>
            <w:pPr>
              <w:spacing w:after="0"/>
            </w:pPr>
            <w:r>
              <w:rPr>
                <w:sz w:val="18"/>
              </w:rPr>
              <w:t>completeProfile creates a RESIDENT profile and claims once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IT-AUTH-05</w:t>
            </w:r>
          </w:p>
        </w:tc>
        <w:tc>
          <w:tcPr>
            <w:tcW w:type="dxa" w:w="4339"/>
          </w:tcPr>
          <w:p>
            <w:pPr>
              <w:spacing w:after="0"/>
            </w:pPr>
            <w:r>
              <w:rPr>
                <w:sz w:val="18"/>
              </w:rPr>
              <w:t>existing accounts and anonymous callers cannot use completeProfile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IT-PRF-01</w:t>
            </w:r>
          </w:p>
        </w:tc>
        <w:tc>
          <w:tcPr>
            <w:tcW w:type="dxa" w:w="4339"/>
          </w:tcPr>
          <w:p>
            <w:pPr>
              <w:spacing w:after="0"/>
            </w:pPr>
            <w:r>
              <w:rPr>
                <w:sz w:val="18"/>
              </w:rPr>
              <w:t>residents change suburb and phone; claims follow; invalid phone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IT-PRF-02</w:t>
            </w:r>
          </w:p>
        </w:tc>
        <w:tc>
          <w:tcPr>
            <w:tcW w:type="dxa" w:w="4339"/>
          </w:tcPr>
          <w:p>
            <w:pPr>
              <w:spacing w:after="0"/>
            </w:pPr>
            <w:r>
              <w:rPr>
                <w:sz w:val="18"/>
              </w:rPr>
              <w:t>staff may change name and phone but have no home suburb</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IT-DEL-01</w:t>
            </w:r>
          </w:p>
        </w:tc>
        <w:tc>
          <w:tcPr>
            <w:tcW w:type="dxa" w:w="4339"/>
          </w:tcPr>
          <w:p>
            <w:pPr>
              <w:spacing w:after="0"/>
            </w:pPr>
            <w:r>
              <w:rPr>
                <w:sz w:val="18"/>
              </w:rPr>
              <w:t>deletion anonymises reports and removes photos, profile, receipts and the Auth account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IT-DEL-02</w:t>
            </w:r>
          </w:p>
        </w:tc>
        <w:tc>
          <w:tcPr>
            <w:tcW w:type="dxa" w:w="4339"/>
          </w:tcPr>
          <w:p>
            <w:pPr>
              <w:spacing w:after="0"/>
            </w:pPr>
            <w:r>
              <w:rPr>
                <w:sz w:val="18"/>
              </w:rPr>
              <w:t>staff cannot self-delete; anonymised reports still progress without notifying anyone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IT-RPT-11</w:t>
            </w:r>
          </w:p>
        </w:tc>
        <w:tc>
          <w:tcPr>
            <w:tcW w:type="dxa" w:w="4339"/>
          </w:tcPr>
          <w:p>
            <w:pPr>
              <w:spacing w:after="0"/>
            </w:pPr>
            <w:r>
              <w:rPr>
                <w:sz w:val="18"/>
              </w:rPr>
              <w:t>submissions beyond the hourly limit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IT-CFG-05</w:t>
            </w:r>
          </w:p>
        </w:tc>
        <w:tc>
          <w:tcPr>
            <w:tcW w:type="dxa" w:w="4339"/>
          </w:tcPr>
          <w:p>
            <w:pPr>
              <w:spacing w:after="0"/>
            </w:pPr>
            <w:r>
              <w:rPr>
                <w:sz w:val="18"/>
              </w:rPr>
              <w:t>settings are admin-only and bounded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IT-AUTH-01</w:t>
            </w:r>
          </w:p>
        </w:tc>
        <w:tc>
          <w:tcPr>
            <w:tcW w:type="dxa" w:w="4339"/>
          </w:tcPr>
          <w:p>
            <w:pPr>
              <w:spacing w:after="0"/>
            </w:pPr>
            <w:r>
              <w:rPr>
                <w:sz w:val="18"/>
              </w:rPr>
              <w:t>self-registration creates a RESIDENT with claims and a profile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IT-AUTH-02</w:t>
            </w:r>
          </w:p>
        </w:tc>
        <w:tc>
          <w:tcPr>
            <w:tcW w:type="dxa" w:w="4339"/>
          </w:tcPr>
          <w:p>
            <w:pPr>
              <w:spacing w:after="0"/>
            </w:pPr>
            <w:r>
              <w:rPr>
                <w:sz w:val="18"/>
              </w:rPr>
              <w:t>duplicate email and weak password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IT-AUTH-03</w:t>
            </w:r>
          </w:p>
        </w:tc>
        <w:tc>
          <w:tcPr>
            <w:tcW w:type="dxa" w:w="4339"/>
          </w:tcPr>
          <w:p>
            <w:pPr>
              <w:spacing w:after="0"/>
            </w:pPr>
            <w:r>
              <w:rPr>
                <w:sz w:val="18"/>
              </w:rPr>
              <w:t>a deactivated account is refused by every command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IT-ALR-01</w:t>
            </w:r>
          </w:p>
        </w:tc>
        <w:tc>
          <w:tcPr>
            <w:tcW w:type="dxa" w:w="4339"/>
          </w:tcPr>
          <w:p>
            <w:pPr>
              <w:spacing w:after="0"/>
            </w:pPr>
            <w:r>
              <w:rPr>
                <w:sz w:val="18"/>
              </w:rPr>
              <w:t>broadcast creates one recipient per active resident in the target suburbs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IT-ALR-02</w:t>
            </w:r>
          </w:p>
        </w:tc>
        <w:tc>
          <w:tcPr>
            <w:tcW w:type="dxa" w:w="4339"/>
          </w:tcPr>
          <w:p>
            <w:pPr>
              <w:spacing w:after="0"/>
            </w:pPr>
            <w:r>
              <w:rPr>
                <w:sz w:val="18"/>
              </w:rPr>
              <w:t>ALL targets every active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IT-ALR-03</w:t>
            </w:r>
          </w:p>
        </w:tc>
        <w:tc>
          <w:tcPr>
            <w:tcW w:type="dxa" w:w="4339"/>
          </w:tcPr>
          <w:p>
            <w:pPr>
              <w:spacing w:after="0"/>
            </w:pPr>
            <w:r>
              <w:rPr>
                <w:sz w:val="18"/>
              </w:rPr>
              <w:t>validation: long title, empty targets, past or far expiry</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IT-ALR-04</w:t>
            </w:r>
          </w:p>
        </w:tc>
        <w:tc>
          <w:tcPr>
            <w:tcW w:type="dxa" w:w="4339"/>
          </w:tcPr>
          <w:p>
            <w:pPr>
              <w:spacing w:after="0"/>
            </w:pPr>
            <w:r>
              <w:rPr>
                <w:sz w:val="18"/>
              </w:rPr>
              <w:t>residents and field workers cannot broadcast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IT-ALR-05</w:t>
            </w:r>
          </w:p>
        </w:tc>
        <w:tc>
          <w:tcPr>
            <w:tcW w:type="dxa" w:w="4339"/>
          </w:tcPr>
          <w:p>
            <w:pPr>
              <w:spacing w:after="0"/>
            </w:pPr>
            <w:r>
              <w:rPr>
                <w:sz w:val="18"/>
              </w:rPr>
              <w:t>mark-as-read counts once per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IT-ALR-06</w:t>
            </w:r>
          </w:p>
        </w:tc>
        <w:tc>
          <w:tcPr>
            <w:tcW w:type="dxa" w:w="4339"/>
          </w:tcPr>
          <w:p>
            <w:pPr>
              <w:spacing w:after="0"/>
            </w:pPr>
            <w:r>
              <w:rPr>
                <w:sz w:val="18"/>
              </w:rPr>
              <w:t>deactivation hides the alert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IT-ADM-01</w:t>
            </w:r>
          </w:p>
        </w:tc>
        <w:tc>
          <w:tcPr>
            <w:tcW w:type="dxa" w:w="4339"/>
          </w:tcPr>
          <w:p>
            <w:pPr>
              <w:spacing w:after="0"/>
            </w:pPr>
            <w:r>
              <w:rPr>
                <w:sz w:val="18"/>
              </w:rPr>
              <w:t>admin creates a staff account with claims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IT-ADM-02</w:t>
            </w:r>
          </w:p>
        </w:tc>
        <w:tc>
          <w:tcPr>
            <w:tcW w:type="dxa" w:w="4339"/>
          </w:tcPr>
          <w:p>
            <w:pPr>
              <w:spacing w:after="0"/>
            </w:pPr>
            <w:r>
              <w:rPr>
                <w:sz w:val="18"/>
              </w:rPr>
              <w:t>staff accounts need an active department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IT-ADM-03</w:t>
            </w:r>
          </w:p>
        </w:tc>
        <w:tc>
          <w:tcPr>
            <w:tcW w:type="dxa" w:w="4339"/>
          </w:tcPr>
          <w:p>
            <w:pPr>
              <w:spacing w:after="0"/>
            </w:pPr>
            <w:r>
              <w:rPr>
                <w:sz w:val="18"/>
              </w:rPr>
              <w:t>role change updates the profile and claims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IT-ADM-04</w:t>
            </w:r>
          </w:p>
        </w:tc>
        <w:tc>
          <w:tcPr>
            <w:tcW w:type="dxa" w:w="4339"/>
          </w:tcPr>
          <w:p>
            <w:pPr>
              <w:spacing w:after="0"/>
            </w:pPr>
            <w:r>
              <w:rPr>
                <w:sz w:val="18"/>
              </w:rPr>
              <w:t>an admin cannot demote or deactivate themselves (BR-15)</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IT-ADM-05</w:t>
            </w:r>
          </w:p>
        </w:tc>
        <w:tc>
          <w:tcPr>
            <w:tcW w:type="dxa" w:w="4339"/>
          </w:tcPr>
          <w:p>
            <w:pPr>
              <w:spacing w:after="0"/>
            </w:pPr>
            <w:r>
              <w:rPr>
                <w:sz w:val="18"/>
              </w:rPr>
              <w:t>non-admins cannot manage users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IT-ADM-06</w:t>
            </w:r>
          </w:p>
        </w:tc>
        <w:tc>
          <w:tcPr>
            <w:tcW w:type="dxa" w:w="4339"/>
          </w:tcPr>
          <w:p>
            <w:pPr>
              <w:spacing w:after="0"/>
            </w:pPr>
            <w:r>
              <w:rPr>
                <w:sz w:val="18"/>
              </w:rPr>
              <w:t>reactivation restores access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IT-ADM-07</w:t>
            </w:r>
          </w:p>
        </w:tc>
        <w:tc>
          <w:tcPr>
            <w:tcW w:type="dxa" w:w="4339"/>
          </w:tcPr>
          <w:p>
            <w:pPr>
              <w:spacing w:after="0"/>
            </w:pPr>
            <w:r>
              <w:rPr>
                <w:sz w:val="18"/>
              </w:rPr>
              <w:t>admin actions are written to the system log (FR-23)</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IT-CFG-01</w:t>
            </w:r>
          </w:p>
        </w:tc>
        <w:tc>
          <w:tcPr>
            <w:tcW w:type="dxa" w:w="4339"/>
          </w:tcPr>
          <w:p>
            <w:pPr>
              <w:spacing w:after="0"/>
            </w:pPr>
            <w:r>
              <w:rPr>
                <w:sz w:val="18"/>
              </w:rPr>
              <w:t>SLA hours must be 1–720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IT-CFG-02</w:t>
            </w:r>
          </w:p>
        </w:tc>
        <w:tc>
          <w:tcPr>
            <w:tcW w:type="dxa" w:w="4339"/>
          </w:tcPr>
          <w:p>
            <w:pPr>
              <w:spacing w:after="0"/>
            </w:pPr>
            <w:r>
              <w:rPr>
                <w:sz w:val="18"/>
              </w:rPr>
              <w:t>names are unique (case-insensitive)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IT-CFG-03</w:t>
            </w:r>
          </w:p>
        </w:tc>
        <w:tc>
          <w:tcPr>
            <w:tcW w:type="dxa" w:w="4339"/>
          </w:tcPr>
          <w:p>
            <w:pPr>
              <w:spacing w:after="0"/>
            </w:pPr>
            <w:r>
              <w:rPr>
                <w:sz w:val="18"/>
              </w:rPr>
              <w:t>categories link to an existing department and can be deactivated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IT-CFG-04</w:t>
            </w:r>
          </w:p>
        </w:tc>
        <w:tc>
          <w:tcPr>
            <w:tcW w:type="dxa" w:w="4339"/>
          </w:tcPr>
          <w:p>
            <w:pPr>
              <w:spacing w:after="0"/>
            </w:pPr>
            <w:r>
              <w:rPr>
                <w:sz w:val="18"/>
              </w:rPr>
              <w:t>non-admins cannot change configuration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IT-ANL-01</w:t>
            </w:r>
          </w:p>
        </w:tc>
        <w:tc>
          <w:tcPr>
            <w:tcW w:type="dxa" w:w="4339"/>
          </w:tcPr>
          <w:p>
            <w:pPr>
              <w:spacing w:after="0"/>
            </w:pPr>
            <w:r>
              <w:rPr>
                <w:sz w:val="18"/>
              </w:rPr>
              <w:t>metrics reflect live data and are restricted to officials and admins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IT-HTTP-01</w:t>
            </w:r>
          </w:p>
        </w:tc>
        <w:tc>
          <w:tcPr>
            <w:tcW w:type="dxa" w:w="4339"/>
          </w:tcPr>
          <w:p>
            <w:pPr>
              <w:spacing w:after="0"/>
            </w:pPr>
            <w:r>
              <w:rPr>
                <w:sz w:val="18"/>
              </w:rPr>
              <w:t>a resident submits a report through the HTTP API</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IT-HTTP-02</w:t>
            </w:r>
          </w:p>
        </w:tc>
        <w:tc>
          <w:tcPr>
            <w:tcW w:type="dxa" w:w="4339"/>
          </w:tcPr>
          <w:p>
            <w:pPr>
              <w:spacing w:after="0"/>
            </w:pPr>
            <w:r>
              <w:rPr>
                <w:sz w:val="18"/>
              </w:rPr>
              <w:t>authentication, roles and validation behave exactly as with Cloud Functions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IT-HTTP-03</w:t>
            </w:r>
          </w:p>
        </w:tc>
        <w:tc>
          <w:tcPr>
            <w:tcW w:type="dxa" w:w="4339"/>
          </w:tcPr>
          <w:p>
            <w:pPr>
              <w:spacing w:after="0"/>
            </w:pPr>
            <w:r>
              <w:rPr>
                <w:sz w:val="18"/>
              </w:rPr>
              <w:t>unknown commands and wrong methods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IT-HTTP-04</w:t>
            </w:r>
          </w:p>
        </w:tc>
        <w:tc>
          <w:tcPr>
            <w:tcW w:type="dxa" w:w="4339"/>
          </w:tcPr>
          <w:p>
            <w:pPr>
              <w:spacing w:after="0"/>
            </w:pPr>
            <w:r>
              <w:rPr>
                <w:sz w:val="18"/>
              </w:rPr>
              <w:t>the cron endpoint requires the secret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IT-PSH-01</w:t>
            </w:r>
          </w:p>
        </w:tc>
        <w:tc>
          <w:tcPr>
            <w:tcW w:type="dxa" w:w="4339"/>
          </w:tcPr>
          <w:p>
            <w:pPr>
              <w:spacing w:after="0"/>
            </w:pPr>
            <w:r>
              <w:rPr>
                <w:sz w:val="18"/>
              </w:rPr>
              <w:t>devices register and unregister; tokens are stored server-side only; anonymous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IT-PSH-02</w:t>
            </w:r>
          </w:p>
        </w:tc>
        <w:tc>
          <w:tcPr>
            <w:tcW w:type="dxa" w:w="4339"/>
          </w:tcPr>
          <w:p>
            <w:pPr>
              <w:spacing w:after="0"/>
            </w:pPr>
            <w:r>
              <w:rPr>
                <w:sz w:val="18"/>
              </w:rPr>
              <w:t>a committed status change pushes once to the reporter; a refused command pushes nothing</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IT-PSH-03</w:t>
            </w:r>
          </w:p>
        </w:tc>
        <w:tc>
          <w:tcPr>
            <w:tcW w:type="dxa" w:w="4339"/>
          </w:tcPr>
          <w:p>
            <w:pPr>
              <w:spacing w:after="0"/>
            </w:pPr>
            <w:r>
              <w:rPr>
                <w:sz w:val="18"/>
              </w:rPr>
              <w:t>suburb alerts are pushed to targeted residents and dead tokens are pruned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IT-RPT-01</w:t>
            </w:r>
          </w:p>
        </w:tc>
        <w:tc>
          <w:tcPr>
            <w:tcW w:type="dxa" w:w="4339"/>
          </w:tcPr>
          <w:p>
            <w:pPr>
              <w:spacing w:after="0"/>
            </w:pPr>
            <w:r>
              <w:rPr>
                <w:sz w:val="18"/>
              </w:rPr>
              <w:t>valid submission creates a SUBMITTED report with a reference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IT-RPT-02</w:t>
            </w:r>
          </w:p>
        </w:tc>
        <w:tc>
          <w:tcPr>
            <w:tcW w:type="dxa" w:w="4339"/>
          </w:tcPr>
          <w:p>
            <w:pPr>
              <w:spacing w:after="0"/>
            </w:pPr>
            <w:r>
              <w:rPr>
                <w:sz w:val="18"/>
              </w:rPr>
              <w:t>invalid fields are rejected with field errors and nothing is written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IT-RPT-03</w:t>
            </w:r>
          </w:p>
        </w:tc>
        <w:tc>
          <w:tcPr>
            <w:tcW w:type="dxa" w:w="4339"/>
          </w:tcPr>
          <w:p>
            <w:pPr>
              <w:spacing w:after="0"/>
            </w:pPr>
            <w:r>
              <w:rPr>
                <w:sz w:val="18"/>
              </w:rPr>
              <w:t>location outside the municipality is rejected (BR-02)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IT-RPT-04</w:t>
            </w:r>
          </w:p>
        </w:tc>
        <w:tc>
          <w:tcPr>
            <w:tcW w:type="dxa" w:w="4339"/>
          </w:tcPr>
          <w:p>
            <w:pPr>
              <w:spacing w:after="0"/>
            </w:pPr>
            <w:r>
              <w:rPr>
                <w:sz w:val="18"/>
              </w:rPr>
              <w:t>photos must really be images of the declared type and within the size limit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IT-RPT-05</w:t>
            </w:r>
          </w:p>
        </w:tc>
        <w:tc>
          <w:tcPr>
            <w:tcW w:type="dxa" w:w="4339"/>
          </w:tcPr>
          <w:p>
            <w:pPr>
              <w:spacing w:after="0"/>
            </w:pPr>
            <w:r>
              <w:rPr>
                <w:sz w:val="18"/>
              </w:rPr>
              <w:t>inactive category is refused (BR-19)</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IT-RPT-06</w:t>
            </w:r>
          </w:p>
        </w:tc>
        <w:tc>
          <w:tcPr>
            <w:tcW w:type="dxa" w:w="4339"/>
          </w:tcPr>
          <w:p>
            <w:pPr>
              <w:spacing w:after="0"/>
            </w:pPr>
            <w:r>
              <w:rPr>
                <w:sz w:val="18"/>
              </w:rPr>
              <w:t>only residents may submit (BR-01)</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IT-RPT-07</w:t>
            </w:r>
          </w:p>
        </w:tc>
        <w:tc>
          <w:tcPr>
            <w:tcW w:type="dxa" w:w="4339"/>
          </w:tcPr>
          <w:p>
            <w:pPr>
              <w:spacing w:after="0"/>
            </w:pPr>
            <w:r>
              <w:rPr>
                <w:sz w:val="18"/>
              </w:rPr>
              <w:t>default department from category, one history entry, officials notified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IT-RPT-08</w:t>
            </w:r>
          </w:p>
        </w:tc>
        <w:tc>
          <w:tcPr>
            <w:tcW w:type="dxa" w:w="4339"/>
          </w:tcPr>
          <w:p>
            <w:pPr>
              <w:spacing w:after="0"/>
            </w:pPr>
            <w:r>
              <w:rPr>
                <w:sz w:val="18"/>
              </w:rPr>
              <w:t>concurrent submissions get unique sequential references (BR-04, NFR-10)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IT-RPT-09</w:t>
            </w:r>
          </w:p>
        </w:tc>
        <w:tc>
          <w:tcPr>
            <w:tcW w:type="dxa" w:w="4339"/>
          </w:tcPr>
          <w:p>
            <w:pPr>
              <w:spacing w:after="0"/>
            </w:pPr>
            <w:r>
              <w:rPr>
                <w:sz w:val="18"/>
              </w:rPr>
              <w:t>a nearby open report of the same category is linked as a duplicate (BR-03)</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IT-RPT-10</w:t>
            </w:r>
          </w:p>
        </w:tc>
        <w:tc>
          <w:tcPr>
            <w:tcW w:type="dxa" w:w="4339"/>
          </w:tcPr>
          <w:p>
            <w:pPr>
              <w:spacing w:after="0"/>
            </w:pPr>
            <w:r>
              <w:rPr>
                <w:sz w:val="18"/>
              </w:rPr>
              <w:t>optional fields sent as undefined/null by the web client are accepted (DEF-02)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IT-TRI-01</w:t>
            </w:r>
          </w:p>
        </w:tc>
        <w:tc>
          <w:tcPr>
            <w:tcW w:type="dxa" w:w="4339"/>
          </w:tcPr>
          <w:p>
            <w:pPr>
              <w:spacing w:after="0"/>
            </w:pPr>
            <w:r>
              <w:rPr>
                <w:sz w:val="18"/>
              </w:rPr>
              <w:t>triage moves SUBMITTED → UNDER_REVIEW and records history</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IT-TRI-02</w:t>
            </w:r>
          </w:p>
        </w:tc>
        <w:tc>
          <w:tcPr>
            <w:tcW w:type="dxa" w:w="4339"/>
          </w:tcPr>
          <w:p>
            <w:pPr>
              <w:spacing w:after="0"/>
            </w:pPr>
            <w:r>
              <w:rPr>
                <w:sz w:val="18"/>
              </w:rPr>
              <w:t>triage from a non-SUBMITTED status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IT-TRI-03</w:t>
            </w:r>
          </w:p>
        </w:tc>
        <w:tc>
          <w:tcPr>
            <w:tcW w:type="dxa" w:w="4339"/>
          </w:tcPr>
          <w:p>
            <w:pPr>
              <w:spacing w:after="0"/>
            </w:pPr>
            <w:r>
              <w:rPr>
                <w:sz w:val="18"/>
              </w:rPr>
              <w:t>reject needs a reason ≥ 10 characters (BR-12)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IT-TRI-04</w:t>
            </w:r>
          </w:p>
        </w:tc>
        <w:tc>
          <w:tcPr>
            <w:tcW w:type="dxa" w:w="4339"/>
          </w:tcPr>
          <w:p>
            <w:pPr>
              <w:spacing w:after="0"/>
            </w:pPr>
            <w:r>
              <w:rPr>
                <w:sz w:val="18"/>
              </w:rPr>
              <w:t>officials cannot act on another department's report (BR-20)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IT-TRI-05</w:t>
            </w:r>
          </w:p>
        </w:tc>
        <w:tc>
          <w:tcPr>
            <w:tcW w:type="dxa" w:w="4339"/>
          </w:tcPr>
          <w:p>
            <w:pPr>
              <w:spacing w:after="0"/>
            </w:pPr>
            <w:r>
              <w:rPr>
                <w:sz w:val="18"/>
              </w:rPr>
              <w:t>rerouting to an inactive department is refused; active reroute works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IT-ASG-01</w:t>
            </w:r>
          </w:p>
        </w:tc>
        <w:tc>
          <w:tcPr>
            <w:tcW w:type="dxa" w:w="4339"/>
          </w:tcPr>
          <w:p>
            <w:pPr>
              <w:spacing w:after="0"/>
            </w:pPr>
            <w:r>
              <w:rPr>
                <w:sz w:val="18"/>
              </w:rPr>
              <w:t>assignment creates a task, moves the report to IN_PROGRESS and notifies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IT-ASG-02</w:t>
            </w:r>
          </w:p>
        </w:tc>
        <w:tc>
          <w:tcPr>
            <w:tcW w:type="dxa" w:w="4339"/>
          </w:tcPr>
          <w:p>
            <w:pPr>
              <w:spacing w:after="0"/>
            </w:pPr>
            <w:r>
              <w:rPr>
                <w:sz w:val="18"/>
              </w:rPr>
              <w:t>a worker from another department is refused (BR-07)</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IT-ASG-03</w:t>
            </w:r>
          </w:p>
        </w:tc>
        <w:tc>
          <w:tcPr>
            <w:tcW w:type="dxa" w:w="4339"/>
          </w:tcPr>
          <w:p>
            <w:pPr>
              <w:spacing w:after="0"/>
            </w:pPr>
            <w:r>
              <w:rPr>
                <w:sz w:val="18"/>
              </w:rPr>
              <w:t>an inactive worker is refused (BR-07)</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IT-ASG-04</w:t>
            </w:r>
          </w:p>
        </w:tc>
        <w:tc>
          <w:tcPr>
            <w:tcW w:type="dxa" w:w="4339"/>
          </w:tcPr>
          <w:p>
            <w:pPr>
              <w:spacing w:after="0"/>
            </w:pPr>
            <w:r>
              <w:rPr>
                <w:sz w:val="18"/>
              </w:rPr>
              <w:t>a report with an active task cannot be assigned again (BR-06)</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IT-ASG-05</w:t>
            </w:r>
          </w:p>
        </w:tc>
        <w:tc>
          <w:tcPr>
            <w:tcW w:type="dxa" w:w="4339"/>
          </w:tcPr>
          <w:p>
            <w:pPr>
              <w:spacing w:after="0"/>
            </w:pPr>
            <w:r>
              <w:rPr>
                <w:sz w:val="18"/>
              </w:rPr>
              <w:t>a SUBMITTED (untriaged) report cannot be assigned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IT-ASG-06</w:t>
            </w:r>
          </w:p>
        </w:tc>
        <w:tc>
          <w:tcPr>
            <w:tcW w:type="dxa" w:w="4339"/>
          </w:tcPr>
          <w:p>
            <w:pPr>
              <w:spacing w:after="0"/>
            </w:pPr>
            <w:r>
              <w:rPr>
                <w:sz w:val="18"/>
              </w:rPr>
              <w:t>residents and workers cannot assign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IT-ASG-07</w:t>
            </w:r>
          </w:p>
        </w:tc>
        <w:tc>
          <w:tcPr>
            <w:tcW w:type="dxa" w:w="4339"/>
          </w:tcPr>
          <w:p>
            <w:pPr>
              <w:spacing w:after="0"/>
            </w:pPr>
            <w:r>
              <w:rPr>
                <w:sz w:val="18"/>
              </w:rPr>
              <w:t>two concurrent assignments: exactly one succeeds (NFR-10)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IT-ASG-08</w:t>
            </w:r>
          </w:p>
        </w:tc>
        <w:tc>
          <w:tcPr>
            <w:tcW w:type="dxa" w:w="4339"/>
          </w:tcPr>
          <w:p>
            <w:pPr>
              <w:spacing w:after="0"/>
            </w:pPr>
            <w:r>
              <w:rPr>
                <w:sz w:val="18"/>
              </w:rPr>
              <w:t>reassignment ends the old task and creates a new one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IT-ASG-09</w:t>
            </w:r>
          </w:p>
        </w:tc>
        <w:tc>
          <w:tcPr>
            <w:tcW w:type="dxa" w:w="4339"/>
          </w:tcPr>
          <w:p>
            <w:pPr>
              <w:spacing w:after="0"/>
            </w:pPr>
            <w:r>
              <w:rPr>
                <w:sz w:val="18"/>
              </w:rPr>
              <w:t>reassigning to the same worker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IT-ASG-10</w:t>
            </w:r>
          </w:p>
        </w:tc>
        <w:tc>
          <w:tcPr>
            <w:tcW w:type="dxa" w:w="4339"/>
          </w:tcPr>
          <w:p>
            <w:pPr>
              <w:spacing w:after="0"/>
            </w:pPr>
            <w:r>
              <w:rPr>
                <w:sz w:val="18"/>
              </w:rPr>
              <w:t>reassigning without an active task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IT-TSK-01</w:t>
            </w:r>
          </w:p>
        </w:tc>
        <w:tc>
          <w:tcPr>
            <w:tcW w:type="dxa" w:w="4339"/>
          </w:tcPr>
          <w:p>
            <w:pPr>
              <w:spacing w:after="0"/>
            </w:pPr>
            <w:r>
              <w:rPr>
                <w:sz w:val="18"/>
              </w:rPr>
              <w:t>accept → start → complete resolves the report and notifies the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IT-TSK-02</w:t>
            </w:r>
          </w:p>
        </w:tc>
        <w:tc>
          <w:tcPr>
            <w:tcW w:type="dxa" w:w="4339"/>
          </w:tcPr>
          <w:p>
            <w:pPr>
              <w:spacing w:after="0"/>
            </w:pPr>
            <w:r>
              <w:rPr>
                <w:sz w:val="18"/>
              </w:rPr>
              <w:t>another worker cannot act on the task (BR-08)</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IT-TSK-03</w:t>
            </w:r>
          </w:p>
        </w:tc>
        <w:tc>
          <w:tcPr>
            <w:tcW w:type="dxa" w:w="4339"/>
          </w:tcPr>
          <w:p>
            <w:pPr>
              <w:spacing w:after="0"/>
            </w:pPr>
            <w:r>
              <w:rPr>
                <w:sz w:val="18"/>
              </w:rPr>
              <w:t>steps cannot be skipped (BR-08)</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IT-TSK-04</w:t>
            </w:r>
          </w:p>
        </w:tc>
        <w:tc>
          <w:tcPr>
            <w:tcW w:type="dxa" w:w="4339"/>
          </w:tcPr>
          <w:p>
            <w:pPr>
              <w:spacing w:after="0"/>
            </w:pPr>
            <w:r>
              <w:rPr>
                <w:sz w:val="18"/>
              </w:rPr>
              <w:t>completion without notes or proof is refused (BR-09)</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IT-TSK-05</w:t>
            </w:r>
          </w:p>
        </w:tc>
        <w:tc>
          <w:tcPr>
            <w:tcW w:type="dxa" w:w="4339"/>
          </w:tcPr>
          <w:p>
            <w:pPr>
              <w:spacing w:after="0"/>
            </w:pPr>
            <w:r>
              <w:rPr>
                <w:sz w:val="18"/>
              </w:rPr>
              <w:t>proof photos must match their declared type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IT-TSK-06</w:t>
            </w:r>
          </w:p>
        </w:tc>
        <w:tc>
          <w:tcPr>
            <w:tcW w:type="dxa" w:w="4339"/>
          </w:tcPr>
          <w:p>
            <w:pPr>
              <w:spacing w:after="0"/>
            </w:pPr>
            <w:r>
              <w:rPr>
                <w:sz w:val="18"/>
              </w:rPr>
              <w:t>a reassigned (stale) task cannot be completed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IT-TSK-07</w:t>
            </w:r>
          </w:p>
        </w:tc>
        <w:tc>
          <w:tcPr>
            <w:tcW w:type="dxa" w:w="4339"/>
          </w:tcPr>
          <w:p>
            <w:pPr>
              <w:spacing w:after="0"/>
            </w:pPr>
            <w:r>
              <w:rPr>
                <w:sz w:val="18"/>
              </w:rPr>
              <w:t>officials and residents cannot complete tasks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IT-ESC-01</w:t>
            </w:r>
          </w:p>
        </w:tc>
        <w:tc>
          <w:tcPr>
            <w:tcW w:type="dxa" w:w="4339"/>
          </w:tcPr>
          <w:p>
            <w:pPr>
              <w:spacing w:after="0"/>
            </w:pPr>
            <w:r>
              <w:rPr>
                <w:sz w:val="18"/>
              </w:rPr>
              <w:t>the schedule escalates reports past their SLA once, and is idempotent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IT-ESC-02</w:t>
            </w:r>
          </w:p>
        </w:tc>
        <w:tc>
          <w:tcPr>
            <w:tcW w:type="dxa" w:w="4339"/>
          </w:tcPr>
          <w:p>
            <w:pPr>
              <w:spacing w:after="0"/>
            </w:pPr>
            <w:r>
              <w:rPr>
                <w:sz w:val="18"/>
              </w:rPr>
              <w:t>manual escalation requires a reason; escalated reports can be assigned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IT-ESC-03</w:t>
            </w:r>
          </w:p>
        </w:tc>
        <w:tc>
          <w:tcPr>
            <w:tcW w:type="dxa" w:w="4339"/>
          </w:tcPr>
          <w:p>
            <w:pPr>
              <w:spacing w:after="0"/>
            </w:pPr>
            <w:r>
              <w:rPr>
                <w:sz w:val="18"/>
              </w:rPr>
              <w:t>only admins can run maintenance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IT-RES-01</w:t>
            </w:r>
          </w:p>
        </w:tc>
        <w:tc>
          <w:tcPr>
            <w:tcW w:type="dxa" w:w="4339"/>
          </w:tcPr>
          <w:p>
            <w:pPr>
              <w:spacing w:after="0"/>
            </w:pPr>
            <w:r>
              <w:rPr>
                <w:sz w:val="18"/>
              </w:rPr>
              <w:t>the reporter can confirm a resolved report (→ CLOSED)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IT-RES-02</w:t>
            </w:r>
          </w:p>
        </w:tc>
        <w:tc>
          <w:tcPr>
            <w:tcW w:type="dxa" w:w="4339"/>
          </w:tcPr>
          <w:p>
            <w:pPr>
              <w:spacing w:after="0"/>
            </w:pPr>
            <w:r>
              <w:rPr>
                <w:sz w:val="18"/>
              </w:rPr>
              <w:t>the reporter can reopen with a reason (→ UNDER_REVIEW); officials notified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IT-RES-03</w:t>
            </w:r>
          </w:p>
        </w:tc>
        <w:tc>
          <w:tcPr>
            <w:tcW w:type="dxa" w:w="4339"/>
          </w:tcPr>
          <w:p>
            <w:pPr>
              <w:spacing w:after="0"/>
            </w:pPr>
            <w:r>
              <w:rPr>
                <w:sz w:val="18"/>
              </w:rPr>
              <w:t>after 7 days confirm/reopen are refused and the schedule closes the report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IT-RES-04</w:t>
            </w:r>
          </w:p>
        </w:tc>
        <w:tc>
          <w:tcPr>
            <w:tcW w:type="dxa" w:w="4339"/>
          </w:tcPr>
          <w:p>
            <w:pPr>
              <w:spacing w:after="0"/>
            </w:pPr>
            <w:r>
              <w:rPr>
                <w:sz w:val="18"/>
              </w:rPr>
              <w:t>another resident cannot confirm or reopen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IT-RES-05</w:t>
            </w:r>
          </w:p>
        </w:tc>
        <w:tc>
          <w:tcPr>
            <w:tcW w:type="dxa" w:w="4339"/>
          </w:tcPr>
          <w:p>
            <w:pPr>
              <w:spacing w:after="0"/>
            </w:pPr>
            <w:r>
              <w:rPr>
                <w:sz w:val="18"/>
              </w:rPr>
              <w:t>confirming an unresolved report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IT-AFF-01</w:t>
            </w:r>
          </w:p>
        </w:tc>
        <w:tc>
          <w:tcPr>
            <w:tcW w:type="dxa" w:w="4339"/>
          </w:tcPr>
          <w:p>
            <w:pPr>
              <w:spacing w:after="0"/>
            </w:pPr>
            <w:r>
              <w:rPr>
                <w:sz w:val="18"/>
              </w:rPr>
              <w:t>a resident confirms an open issue: count, follower and timeline update once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IT-AFF-02</w:t>
            </w:r>
          </w:p>
        </w:tc>
        <w:tc>
          <w:tcPr>
            <w:tcW w:type="dxa" w:w="4339"/>
          </w:tcPr>
          <w:p>
            <w:pPr>
              <w:spacing w:after="0"/>
            </w:pPr>
            <w:r>
              <w:rPr>
                <w:sz w:val="18"/>
              </w:rPr>
              <w:t>own reports, closed reports and staff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IT-CMT-01</w:t>
            </w:r>
          </w:p>
        </w:tc>
        <w:tc>
          <w:tcPr>
            <w:tcW w:type="dxa" w:w="4339"/>
          </w:tcPr>
          <w:p>
            <w:pPr>
              <w:spacing w:after="0"/>
            </w:pPr>
            <w:r>
              <w:rPr>
                <w:sz w:val="18"/>
              </w:rPr>
              <w:t>staff with access can comment; residents and other departments cannot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E2E-08</w:t>
            </w:r>
          </w:p>
        </w:tc>
        <w:tc>
          <w:tcPr>
            <w:tcW w:type="dxa" w:w="4339"/>
          </w:tcPr>
          <w:p>
            <w:pPr>
              <w:spacing w:after="0"/>
            </w:pPr>
            <w:r>
              <w:rPr>
                <w:sz w:val="18"/>
              </w:rPr>
              <w:t>first Google sign-in completes a resident profile (FR-29, BR-16)</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E2E-09</w:t>
            </w:r>
          </w:p>
        </w:tc>
        <w:tc>
          <w:tcPr>
            <w:tcW w:type="dxa" w:w="4339"/>
          </w:tcPr>
          <w:p>
            <w:pPr>
              <w:spacing w:after="0"/>
            </w:pPr>
            <w:r>
              <w:rPr>
                <w:sz w:val="18"/>
              </w:rPr>
              <w:t>password reset gives the same answer whether or not the account exists (FR-30)</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E2E-10</w:t>
            </w:r>
          </w:p>
        </w:tc>
        <w:tc>
          <w:tcPr>
            <w:tcW w:type="dxa" w:w="4339"/>
          </w:tcPr>
          <w:p>
            <w:pPr>
              <w:spacing w:after="0"/>
            </w:pPr>
            <w:r>
              <w:rPr>
                <w:sz w:val="18"/>
              </w:rPr>
              <w:t>profile change and POPIA self-deletion (FR-31, FR-32)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E2E-01</w:t>
            </w:r>
          </w:p>
        </w:tc>
        <w:tc>
          <w:tcPr>
            <w:tcW w:type="dxa" w:w="4339"/>
          </w:tcPr>
          <w:p>
            <w:pPr>
              <w:spacing w:after="0"/>
            </w:pPr>
            <w:r>
              <w:rPr>
                <w:sz w:val="18"/>
              </w:rPr>
              <w:t>full lifecycle: resident → official → field worker → resident (SC-01, NFT-05)</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E2E-02</w:t>
            </w:r>
          </w:p>
        </w:tc>
        <w:tc>
          <w:tcPr>
            <w:tcW w:type="dxa" w:w="4339"/>
          </w:tcPr>
          <w:p>
            <w:pPr>
              <w:spacing w:after="0"/>
            </w:pPr>
            <w:r>
              <w:rPr>
                <w:sz w:val="18"/>
              </w:rPr>
              <w:t>a second resident reporting the same issue is linked as a duplicate (FR-05)</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E2E-03</w:t>
            </w:r>
          </w:p>
        </w:tc>
        <w:tc>
          <w:tcPr>
            <w:tcW w:type="dxa" w:w="4339"/>
          </w:tcPr>
          <w:p>
            <w:pPr>
              <w:spacing w:after="0"/>
            </w:pPr>
            <w:r>
              <w:rPr>
                <w:sz w:val="18"/>
              </w:rPr>
              <w:t>suburb-targeted alert reaches Galeshewe but not Roodepan (FR-16, FR-17, BR-14)</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E2E-04</w:t>
            </w:r>
          </w:p>
        </w:tc>
        <w:tc>
          <w:tcPr>
            <w:tcW w:type="dxa" w:w="4339"/>
          </w:tcPr>
          <w:p>
            <w:pPr>
              <w:spacing w:after="0"/>
            </w:pPr>
            <w:r>
              <w:rPr>
                <w:sz w:val="18"/>
              </w:rPr>
              <w:t>each role is denied other roles’ areas (NFR-01)</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E2E-05</w:t>
            </w:r>
          </w:p>
        </w:tc>
        <w:tc>
          <w:tcPr>
            <w:tcW w:type="dxa" w:w="4339"/>
          </w:tcPr>
          <w:p>
            <w:pPr>
              <w:spacing w:after="0"/>
            </w:pPr>
            <w:r>
              <w:rPr>
                <w:sz w:val="18"/>
              </w:rPr>
              <w:t>invalid report input is rejected with field messages (BR-02, NFR-03)</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E2E-06</w:t>
            </w:r>
          </w:p>
        </w:tc>
        <w:tc>
          <w:tcPr>
            <w:tcW w:type="dxa" w:w="4339"/>
          </w:tcPr>
          <w:p>
            <w:pPr>
              <w:spacing w:after="0"/>
            </w:pPr>
            <w:r>
              <w:rPr>
                <w:sz w:val="18"/>
              </w:rPr>
              <w:t>wrong password shows a generic error (FR-02)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E2E-07</w:t>
            </w:r>
          </w:p>
        </w:tc>
        <w:tc>
          <w:tcPr>
            <w:tcW w:type="dxa" w:w="4339"/>
          </w:tcPr>
          <w:p>
            <w:pPr>
              <w:spacing w:after="0"/>
            </w:pPr>
            <w:r>
              <w:rPr>
                <w:sz w:val="18"/>
              </w:rPr>
              <w:t>GPS outside Sol Plaatje is explained, not used; tapping the map sets the pin and suburb (FR-03, BR-02)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E2E-11</w:t>
            </w:r>
          </w:p>
        </w:tc>
        <w:tc>
          <w:tcPr>
            <w:tcW w:type="dxa" w:w="4339"/>
          </w:tcPr>
          <w:p>
            <w:pPr>
              <w:spacing w:after="0"/>
            </w:pPr>
            <w:r>
              <w:rPr>
                <w:sz w:val="18"/>
              </w:rPr>
              <w:t>"Me too" from the community map raises the affected count (FR-33, BR-23)</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NFT-08</w:t>
            </w:r>
          </w:p>
        </w:tc>
        <w:tc>
          <w:tcPr>
            <w:tcW w:type="dxa" w:w="4339"/>
          </w:tcPr>
          <w:p>
            <w:pPr>
              <w:spacing w:after="0"/>
            </w:pPr>
            <w:r>
              <w:rPr>
                <w:sz w:val="18"/>
              </w:rPr>
              <w:t>accessibility of login, report form, my reports and queue</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NFT-06</w:t>
            </w:r>
          </w:p>
        </w:tc>
        <w:tc>
          <w:tcPr>
            <w:tcW w:type="dxa" w:w="4339"/>
          </w:tcPr>
          <w:p>
            <w:pPr>
              <w:spacing w:after="0"/>
            </w:pPr>
            <w:r>
              <w:rPr>
                <w:sz w:val="18"/>
              </w:rPr>
              <w:t>responsiveness: screens interactive &lt; 3 s, p95 command &lt; 2 s</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NFT-07</w:t>
            </w:r>
          </w:p>
        </w:tc>
        <w:tc>
          <w:tcPr>
            <w:tcW w:type="dxa" w:w="4339"/>
          </w:tcPr>
          <w:p>
            <w:pPr>
              <w:spacing w:after="0"/>
            </w:pPr>
            <w:r>
              <w:rPr>
                <w:sz w:val="18"/>
              </w:rPr>
              <w:t>mobile layouts fit a 360 px screen</w:t>
            </w:r>
          </w:p>
        </w:tc>
        <w:tc>
          <w:tcPr>
            <w:tcW w:type="dxa" w:w="1954"/>
          </w:tcPr>
          <w:p>
            <w:pPr>
              <w:spacing w:after="0"/>
            </w:pPr>
            <w:r>
              <w:rPr>
                <w:sz w:val="18"/>
              </w:rPr>
              <w:t>E2E (mobile-360)</w:t>
            </w:r>
          </w:p>
        </w:tc>
        <w:tc>
          <w:tcPr>
            <w:tcW w:type="dxa" w:w="1063"/>
          </w:tcPr>
          <w:p>
            <w:pPr>
              <w:spacing w:after="0"/>
            </w:pPr>
            <w:r>
              <w:rPr>
                <w:sz w:val="18"/>
              </w:rPr>
              <w:t>Pass</w:t>
            </w:r>
          </w:p>
        </w:tc>
      </w:tr>
      <w:tr>
        <w:tc>
          <w:tcPr>
            <w:tcW w:type="dxa" w:w="2004"/>
          </w:tcPr>
          <w:p>
            <w:pPr>
              <w:spacing w:after="0"/>
            </w:pPr>
            <w:r>
              <w:rPr>
                <w:sz w:val="18"/>
              </w:rPr>
              <w:t>NFT-10</w:t>
            </w:r>
          </w:p>
        </w:tc>
        <w:tc>
          <w:tcPr>
            <w:tcW w:type="dxa" w:w="4339"/>
          </w:tcPr>
          <w:p>
            <w:pPr>
              <w:spacing w:after="0"/>
            </w:pPr>
            <w:r>
              <w:rPr>
                <w:sz w:val="18"/>
              </w:rPr>
              <w:t>the production build is installable and opens offline (FR-34)</w:t>
            </w:r>
          </w:p>
        </w:tc>
        <w:tc>
          <w:tcPr>
            <w:tcW w:type="dxa" w:w="1954"/>
          </w:tcPr>
          <w:p>
            <w:pPr>
              <w:spacing w:after="0"/>
            </w:pPr>
            <w:r>
              <w:rPr>
                <w:sz w:val="18"/>
              </w:rPr>
              <w:t>PWA ()</w:t>
            </w:r>
          </w:p>
        </w:tc>
        <w:tc>
          <w:tcPr>
            <w:tcW w:type="dxa" w:w="1063"/>
          </w:tcPr>
          <w:p>
            <w:pPr>
              <w:spacing w:after="0"/>
            </w:pPr>
            <w:r>
              <w:rPr>
                <w:sz w:val="18"/>
              </w:rPr>
              <w:t>Pass</w:t>
            </w:r>
          </w:p>
        </w:tc>
      </w:tr>
    </w:tbl>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 w:type="paragraph" w:customStyle="1" w:styleId="FigureCaption">
    <w:name w:val="Figure Caption"/>
    <w:basedOn w:val="Caption"/>
    <w:qFormat/>
  </w:style>
  <w:style w:type="paragraph" w:customStyle="1" w:styleId="TableCaption">
    <w:name w:val="Table Caption"/>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