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5B098A">
      <w:pPr>
        <w:snapToGrid w:val="0"/>
        <w:spacing w:before="312" w:beforeLines="100" w:line="360" w:lineRule="auto"/>
        <w:jc w:val="center"/>
        <w:rPr>
          <w:rFonts w:ascii="Times New Roman" w:hAnsi="Times New Roman" w:eastAsia="黑体"/>
          <w:sz w:val="40"/>
          <w:szCs w:val="40"/>
        </w:rPr>
      </w:pPr>
      <w:r>
        <w:rPr>
          <w:rFonts w:ascii="Times New Roman" w:hAnsi="Times New Roman" w:eastAsia="黑体"/>
          <w:sz w:val="40"/>
          <w:szCs w:val="40"/>
        </w:rPr>
        <w:t>“农政齐民杯”</w:t>
      </w:r>
      <w:r>
        <w:rPr>
          <w:rFonts w:hint="eastAsia" w:ascii="Times New Roman" w:hAnsi="Times New Roman" w:eastAsia="黑体"/>
          <w:sz w:val="40"/>
          <w:szCs w:val="40"/>
          <w:lang w:val="en-US" w:eastAsia="zh-CN"/>
        </w:rPr>
        <w:t>华中农业大学智慧渔业</w:t>
      </w:r>
      <w:r>
        <w:rPr>
          <w:rFonts w:ascii="Times New Roman" w:hAnsi="Times New Roman" w:eastAsia="黑体"/>
          <w:sz w:val="40"/>
          <w:szCs w:val="40"/>
        </w:rPr>
        <w:t>创新大赛</w:t>
      </w:r>
    </w:p>
    <w:p w14:paraId="1B89AC02">
      <w:pPr>
        <w:spacing w:line="360" w:lineRule="auto"/>
        <w:rPr>
          <w:rFonts w:ascii="Times New Roman" w:hAnsi="Times New Roman"/>
          <w:sz w:val="28"/>
          <w:szCs w:val="28"/>
        </w:rPr>
      </w:pPr>
      <w:r>
        <w:rPr>
          <w:rFonts w:ascii="Times New Roman" w:hAnsi="Times New Roman"/>
          <w:b/>
          <w:sz w:val="28"/>
          <w:szCs w:val="28"/>
        </w:rPr>
        <w:t>一、大赛背景</w:t>
      </w:r>
    </w:p>
    <w:p w14:paraId="5005D3DC">
      <w:pPr>
        <w:spacing w:line="360" w:lineRule="auto"/>
        <w:ind w:firstLine="480" w:firstLineChars="200"/>
        <w:rPr>
          <w:rFonts w:hint="eastAsia" w:ascii="Times New Roman" w:hAnsi="Times New Roman"/>
          <w:sz w:val="24"/>
        </w:rPr>
      </w:pPr>
      <w:r>
        <w:rPr>
          <w:rFonts w:hint="eastAsia" w:ascii="Times New Roman" w:hAnsi="Times New Roman"/>
          <w:sz w:val="24"/>
        </w:rPr>
        <w:t>农业数智化与现代化是国家战略重点，乡村振兴、数字农业商业落地及城市 “菜篮子” 工程建设刻不容缓。在农业新质生产力、食品安全及大健康政策驱动下，实现从田间到消费端的全链路可追溯与安全高效，成为农业及生鲜供应链的核心命题。鱼菜共生技术作为国家重点推广体系，已迈入数字智慧工厂产业园区新阶段。依托 AI 与大数据算法，结合种植、养殖、环境三大模型构建共生循环新范式，契合 “订单先行、产地前置” 的供应链效率趋势，既能通过技术创新降本增效，更能为消费端提供惠民产品与合理价格体系，是生鲜供给侧新质生产力的重要实践方向，兼具政策适配性与商业价值。</w:t>
      </w:r>
    </w:p>
    <w:p w14:paraId="28F094C4">
      <w:pPr>
        <w:spacing w:line="360" w:lineRule="auto"/>
        <w:rPr>
          <w:rFonts w:ascii="Times New Roman" w:hAnsi="Times New Roman"/>
          <w:b/>
          <w:sz w:val="28"/>
          <w:szCs w:val="28"/>
        </w:rPr>
      </w:pPr>
      <w:r>
        <w:rPr>
          <w:rFonts w:ascii="Times New Roman" w:hAnsi="Times New Roman"/>
          <w:b/>
          <w:sz w:val="28"/>
          <w:szCs w:val="28"/>
        </w:rPr>
        <w:t>二、大赛目的</w:t>
      </w:r>
    </w:p>
    <w:p w14:paraId="3087F879">
      <w:pPr>
        <w:spacing w:line="360" w:lineRule="auto"/>
        <w:ind w:firstLine="480" w:firstLineChars="200"/>
        <w:rPr>
          <w:rFonts w:ascii="Times New Roman" w:hAnsi="Times New Roman"/>
          <w:sz w:val="24"/>
        </w:rPr>
      </w:pPr>
      <w:r>
        <w:rPr>
          <w:rFonts w:ascii="Times New Roman" w:hAnsi="Times New Roman"/>
          <w:sz w:val="24"/>
        </w:rPr>
        <w:t>1、通过创意创新和第一性原理等思维，激发在校大学生创新潜能，培养和提高大学生实践实战能力；给未来智慧农业、生鲜及AI数字化产业提供实践与创新的平台；</w:t>
      </w:r>
    </w:p>
    <w:p w14:paraId="6B54088E">
      <w:pPr>
        <w:spacing w:line="360" w:lineRule="auto"/>
        <w:ind w:firstLine="480" w:firstLineChars="200"/>
        <w:rPr>
          <w:rFonts w:ascii="Times New Roman" w:hAnsi="Times New Roman"/>
          <w:sz w:val="24"/>
        </w:rPr>
      </w:pPr>
      <w:r>
        <w:rPr>
          <w:rFonts w:ascii="Times New Roman" w:hAnsi="Times New Roman"/>
          <w:sz w:val="24"/>
        </w:rPr>
        <w:t>2、发挥多学科、跨学科叠加优势，针对鱼菜共生智慧工厂新范式，从“算法+技术+场景”角度挖掘商业闭环路径，推动现代及消费行业创新发展；</w:t>
      </w:r>
    </w:p>
    <w:p w14:paraId="11D91E2F">
      <w:pPr>
        <w:spacing w:line="360" w:lineRule="auto"/>
        <w:ind w:firstLine="480" w:firstLineChars="200"/>
        <w:rPr>
          <w:rFonts w:ascii="Times New Roman" w:hAnsi="Times New Roman"/>
          <w:sz w:val="24"/>
        </w:rPr>
      </w:pPr>
      <w:r>
        <w:rPr>
          <w:rFonts w:ascii="Times New Roman" w:hAnsi="Times New Roman"/>
          <w:sz w:val="24"/>
        </w:rPr>
        <w:t>3、联合专业院系如水产、人工智能、软件、信息、植科、营养、经济管理等研究资源，联合、创新、转化并拓展创新思维，探索创新新深度；</w:t>
      </w:r>
    </w:p>
    <w:p w14:paraId="5167A872">
      <w:pPr>
        <w:spacing w:line="360" w:lineRule="auto"/>
        <w:ind w:firstLine="480" w:firstLineChars="200"/>
        <w:rPr>
          <w:rFonts w:ascii="Times New Roman" w:hAnsi="Times New Roman"/>
          <w:sz w:val="24"/>
        </w:rPr>
      </w:pPr>
      <w:r>
        <w:rPr>
          <w:rFonts w:ascii="Times New Roman" w:hAnsi="Times New Roman"/>
          <w:sz w:val="24"/>
        </w:rPr>
        <w:t>4、通过校园创新比赛活动，推动集团企业雇主品牌宣传，招募更多优秀人才，为未来发展打下基础。</w:t>
      </w:r>
    </w:p>
    <w:p w14:paraId="10B6002C">
      <w:pPr>
        <w:spacing w:line="360" w:lineRule="auto"/>
        <w:rPr>
          <w:rFonts w:ascii="Times New Roman" w:hAnsi="Times New Roman"/>
          <w:b/>
          <w:sz w:val="28"/>
          <w:szCs w:val="28"/>
        </w:rPr>
      </w:pPr>
      <w:r>
        <w:rPr>
          <w:rFonts w:ascii="Times New Roman" w:hAnsi="Times New Roman"/>
          <w:b/>
          <w:sz w:val="28"/>
          <w:szCs w:val="28"/>
        </w:rPr>
        <w:t>三、大赛概要</w:t>
      </w:r>
    </w:p>
    <w:p w14:paraId="31315AE6">
      <w:pPr>
        <w:spacing w:line="360" w:lineRule="auto"/>
        <w:ind w:firstLine="480" w:firstLineChars="200"/>
        <w:rPr>
          <w:rFonts w:ascii="Times New Roman" w:hAnsi="Times New Roman"/>
          <w:sz w:val="24"/>
        </w:rPr>
      </w:pPr>
      <w:r>
        <w:rPr>
          <w:rFonts w:ascii="Times New Roman" w:hAnsi="Times New Roman"/>
          <w:sz w:val="24"/>
        </w:rPr>
        <w:t xml:space="preserve">1、大赛名称：“农政齐民杯”校园农业人工智能创新大赛 </w:t>
      </w:r>
    </w:p>
    <w:p w14:paraId="4D78E4E6">
      <w:pPr>
        <w:spacing w:line="360" w:lineRule="auto"/>
        <w:ind w:firstLine="480" w:firstLineChars="200"/>
        <w:rPr>
          <w:rFonts w:ascii="Times New Roman" w:hAnsi="Times New Roman"/>
          <w:sz w:val="24"/>
        </w:rPr>
      </w:pPr>
      <w:r>
        <w:rPr>
          <w:rFonts w:ascii="Times New Roman" w:hAnsi="Times New Roman"/>
          <w:sz w:val="24"/>
        </w:rPr>
        <w:t xml:space="preserve">2、比赛主题：数启农业·智绘鱼菜 </w:t>
      </w:r>
    </w:p>
    <w:p w14:paraId="31F22000">
      <w:pPr>
        <w:spacing w:line="360" w:lineRule="auto"/>
        <w:ind w:firstLine="480" w:firstLineChars="200"/>
        <w:rPr>
          <w:rFonts w:ascii="Times New Roman" w:hAnsi="Times New Roman"/>
          <w:sz w:val="24"/>
        </w:rPr>
      </w:pPr>
      <w:r>
        <w:rPr>
          <w:rFonts w:ascii="Times New Roman" w:hAnsi="Times New Roman"/>
          <w:sz w:val="24"/>
        </w:rPr>
        <w:t>3、主办单位：农政齐民科技（天津）有限公司</w:t>
      </w:r>
    </w:p>
    <w:p w14:paraId="30C26EAD">
      <w:pPr>
        <w:spacing w:line="360" w:lineRule="auto"/>
        <w:ind w:firstLine="480" w:firstLineChars="200"/>
        <w:rPr>
          <w:rFonts w:ascii="Times New Roman" w:hAnsi="Times New Roman"/>
          <w:sz w:val="24"/>
        </w:rPr>
      </w:pPr>
      <w:r>
        <w:rPr>
          <w:rFonts w:ascii="Times New Roman" w:hAnsi="Times New Roman"/>
          <w:sz w:val="24"/>
        </w:rPr>
        <w:t>4、参与学校：华中农业大学</w:t>
      </w:r>
    </w:p>
    <w:p w14:paraId="1DE74FFA">
      <w:pPr>
        <w:spacing w:line="360" w:lineRule="auto"/>
        <w:ind w:firstLine="480" w:firstLineChars="200"/>
        <w:rPr>
          <w:rFonts w:ascii="Times New Roman" w:hAnsi="Times New Roman"/>
          <w:sz w:val="24"/>
        </w:rPr>
      </w:pPr>
      <w:r>
        <w:rPr>
          <w:rFonts w:ascii="Times New Roman" w:hAnsi="Times New Roman"/>
          <w:sz w:val="24"/>
        </w:rPr>
        <w:t>5、执行单位：农政齐民科技（天津）有限公司、华中农业大学水产学院</w:t>
      </w:r>
    </w:p>
    <w:p w14:paraId="4DF3E696">
      <w:pPr>
        <w:spacing w:line="360" w:lineRule="auto"/>
        <w:rPr>
          <w:rFonts w:ascii="Times New Roman" w:hAnsi="Times New Roman"/>
          <w:b/>
          <w:sz w:val="28"/>
          <w:szCs w:val="28"/>
        </w:rPr>
      </w:pPr>
      <w:r>
        <w:rPr>
          <w:rFonts w:ascii="Times New Roman" w:hAnsi="Times New Roman"/>
          <w:b/>
          <w:sz w:val="28"/>
          <w:szCs w:val="28"/>
        </w:rPr>
        <w:t>四、参赛方式</w:t>
      </w:r>
    </w:p>
    <w:p w14:paraId="20E1EE3F">
      <w:pPr>
        <w:spacing w:line="360" w:lineRule="auto"/>
        <w:ind w:firstLine="480" w:firstLineChars="200"/>
        <w:rPr>
          <w:rFonts w:ascii="Times New Roman" w:hAnsi="Times New Roman"/>
          <w:sz w:val="24"/>
        </w:rPr>
      </w:pPr>
      <w:r>
        <w:rPr>
          <w:rFonts w:ascii="Times New Roman" w:hAnsi="Times New Roman"/>
          <w:sz w:val="24"/>
        </w:rPr>
        <w:t>1、针对对象：华中农业大学学生（本科生和研究生）、老师。比赛面向全校本科生和研究生，鼓励水产养殖、植物种植、算法等方向的本科生、硕士生及博士生积极参与。学生自愿组队，建议团队中除种、养等成员外，数学建模、算法、AI、经管等相关专业学生共同组合参与，且每人只能参加一个团队，团队人数不超过6人且不少于4人，每队选手建议有1名指导教师，鼓励跨专业、学院组队，最终呈现包含：比赛汇报方案PPT。</w:t>
      </w:r>
    </w:p>
    <w:p w14:paraId="1E57C996">
      <w:pPr>
        <w:spacing w:line="360" w:lineRule="auto"/>
        <w:ind w:firstLine="480" w:firstLineChars="200"/>
        <w:rPr>
          <w:rFonts w:hint="eastAsia" w:ascii="Times New Roman" w:hAnsi="Times New Roman" w:eastAsia="宋体"/>
          <w:color w:val="FF0000"/>
          <w:sz w:val="24"/>
          <w:lang w:val="en-US" w:eastAsia="zh-CN"/>
        </w:rPr>
      </w:pPr>
      <w:r>
        <w:rPr>
          <w:rFonts w:hint="eastAsia" w:ascii="Times New Roman" w:hAnsi="Times New Roman"/>
          <w:color w:val="FF0000"/>
          <w:sz w:val="24"/>
          <w:lang w:val="en-US" w:eastAsia="zh-CN"/>
        </w:rPr>
        <w:t>2、</w:t>
      </w:r>
      <w:r>
        <w:rPr>
          <w:rFonts w:hint="eastAsia" w:ascii="宋体" w:hAnsi="宋体" w:eastAsia="宋体" w:cs="宋体"/>
          <w:color w:val="FF0000"/>
          <w:sz w:val="24"/>
          <w:szCs w:val="24"/>
          <w:lang w:val="en-US" w:eastAsia="zh-CN"/>
        </w:rPr>
        <w:t>本次比赛分为初赛、决赛两个阶段，初赛阶段各参赛队伍在学院申请报名后，将获得</w:t>
      </w:r>
      <w:r>
        <w:rPr>
          <w:rFonts w:hint="eastAsia" w:ascii="宋体" w:hAnsi="宋体" w:cs="宋体"/>
          <w:color w:val="FF0000"/>
          <w:sz w:val="24"/>
          <w:szCs w:val="24"/>
          <w:lang w:val="en-US" w:eastAsia="zh-CN"/>
        </w:rPr>
        <w:t>相关基础数据和介绍的资料包，便于参赛队伍的算法模型搭建；初赛团队无需答辩，只需</w:t>
      </w:r>
      <w:r>
        <w:rPr>
          <w:rFonts w:hint="eastAsia" w:ascii="宋体" w:hAnsi="宋体" w:eastAsia="宋体" w:cs="宋体"/>
          <w:color w:val="FF0000"/>
          <w:sz w:val="24"/>
          <w:szCs w:val="24"/>
          <w:lang w:val="en-US" w:eastAsia="zh-CN"/>
        </w:rPr>
        <w:t>提交参赛方案计划书PPT及模型</w:t>
      </w:r>
      <w:r>
        <w:rPr>
          <w:rFonts w:hint="eastAsia" w:ascii="宋体" w:hAnsi="宋体" w:cs="宋体"/>
          <w:color w:val="FF0000"/>
          <w:sz w:val="24"/>
          <w:szCs w:val="24"/>
          <w:lang w:val="en-US" w:eastAsia="zh-CN"/>
        </w:rPr>
        <w:t>测试</w:t>
      </w:r>
      <w:r>
        <w:rPr>
          <w:rFonts w:hint="eastAsia" w:ascii="宋体" w:hAnsi="宋体" w:eastAsia="宋体" w:cs="宋体"/>
          <w:color w:val="FF0000"/>
          <w:sz w:val="24"/>
          <w:szCs w:val="24"/>
          <w:lang w:val="en-US" w:eastAsia="zh-CN"/>
        </w:rPr>
        <w:t>代码（以便测试AI模型运行效果），初赛筛选1/3或最多6支队伍进入决赛，决赛将初赛方案完善后提交计划书及模型代码，并参与线下现场模型及方案答辩。</w:t>
      </w:r>
    </w:p>
    <w:p w14:paraId="4FCC2593">
      <w:pPr>
        <w:spacing w:line="360" w:lineRule="auto"/>
        <w:ind w:firstLine="480" w:firstLineChars="200"/>
        <w:rPr>
          <w:rFonts w:ascii="Times New Roman" w:hAnsi="Times New Roman"/>
          <w:sz w:val="24"/>
        </w:rPr>
      </w:pPr>
      <w:r>
        <w:rPr>
          <w:rFonts w:ascii="Times New Roman" w:hAnsi="Times New Roman"/>
          <w:sz w:val="24"/>
        </w:rPr>
        <w:t>2</w:t>
      </w:r>
      <w:r>
        <w:rPr>
          <w:rFonts w:hint="eastAsia" w:ascii="Times New Roman" w:hAnsi="Times New Roman"/>
          <w:sz w:val="24"/>
          <w:lang w:eastAsia="zh-CN"/>
        </w:rPr>
        <w:t>、</w:t>
      </w:r>
      <w:r>
        <w:rPr>
          <w:rFonts w:ascii="Times New Roman" w:hAnsi="Times New Roman"/>
          <w:sz w:val="24"/>
        </w:rPr>
        <w:t>汇报要求：每个参赛小组</w:t>
      </w:r>
      <w:r>
        <w:rPr>
          <w:rFonts w:hint="eastAsia" w:ascii="Times New Roman" w:hAnsi="Times New Roman"/>
          <w:sz w:val="24"/>
          <w:lang w:val="en-US" w:eastAsia="zh-CN"/>
        </w:rPr>
        <w:t>决赛答辩</w:t>
      </w:r>
      <w:r>
        <w:rPr>
          <w:rFonts w:ascii="Times New Roman" w:hAnsi="Times New Roman"/>
          <w:sz w:val="24"/>
        </w:rPr>
        <w:t>汇报时间为20分钟，提问5分钟，请汇报人员严格按要求汇报。</w:t>
      </w:r>
    </w:p>
    <w:p w14:paraId="1C19F500">
      <w:pPr>
        <w:spacing w:line="360" w:lineRule="auto"/>
        <w:rPr>
          <w:rFonts w:ascii="Times New Roman" w:hAnsi="Times New Roman"/>
          <w:b/>
          <w:sz w:val="28"/>
          <w:szCs w:val="28"/>
        </w:rPr>
      </w:pPr>
      <w:r>
        <w:rPr>
          <w:rFonts w:ascii="Times New Roman" w:hAnsi="Times New Roman"/>
          <w:b/>
          <w:sz w:val="28"/>
          <w:szCs w:val="28"/>
        </w:rPr>
        <w:t>五、参赛要求</w:t>
      </w:r>
    </w:p>
    <w:p w14:paraId="2AD8B05B">
      <w:pPr>
        <w:spacing w:line="360" w:lineRule="auto"/>
        <w:ind w:firstLine="480" w:firstLineChars="200"/>
        <w:rPr>
          <w:rFonts w:ascii="Times New Roman" w:hAnsi="Times New Roman"/>
          <w:color w:val="000000"/>
          <w:sz w:val="24"/>
        </w:rPr>
      </w:pPr>
      <w:r>
        <w:rPr>
          <w:rFonts w:ascii="Times New Roman" w:hAnsi="Times New Roman"/>
          <w:color w:val="000000"/>
          <w:sz w:val="24"/>
        </w:rPr>
        <w:t>1、参赛报告及算法模型：围绕农政齐民重构的鱼菜共生智慧工厂体系，其中水产养殖部分的斑点叉尾鮰鱼，植物种植部分的生菜，二者在本工厂共生体系的环境参数影响下，斑点叉尾鮰鱼与生菜在共生循环体系中最佳的AI算法匹配模型（算法模型主要涉及鱼和菜生长速度、产量密度、运营成本、损耗、环境影响、疾病管控、阶段状况预测等核心要点，参赛队伍不局限于此，可创新发挥）；以上AI算法模型代码需在基地端算法及操作人员实际操作和测试中使用运行，参赛的报告及算法模型可参照以下维度（不局限以下维度）进行创新：</w:t>
      </w:r>
    </w:p>
    <w:p w14:paraId="55F2651B">
      <w:pPr>
        <w:spacing w:line="360" w:lineRule="auto"/>
        <w:ind w:firstLine="482" w:firstLineChars="200"/>
        <w:rPr>
          <w:rFonts w:ascii="Times New Roman" w:hAnsi="Times New Roman"/>
          <w:color w:val="000000"/>
          <w:sz w:val="24"/>
        </w:rPr>
      </w:pPr>
      <w:r>
        <w:rPr>
          <w:rFonts w:ascii="Times New Roman" w:hAnsi="Times New Roman"/>
          <w:b/>
          <w:bCs/>
          <w:color w:val="000000"/>
          <w:sz w:val="24"/>
        </w:rPr>
        <w:t>A、</w:t>
      </w:r>
      <w:r>
        <w:rPr>
          <w:rFonts w:ascii="Times New Roman" w:hAnsi="Times New Roman"/>
          <w:color w:val="000000"/>
          <w:sz w:val="24"/>
        </w:rPr>
        <w:t>AI算法与鱼菜共生智慧工厂的垂直场景匹配性；</w:t>
      </w:r>
      <w:r>
        <w:rPr>
          <w:rFonts w:ascii="Times New Roman" w:hAnsi="Times New Roman"/>
          <w:b/>
          <w:bCs/>
          <w:color w:val="000000"/>
          <w:sz w:val="24"/>
        </w:rPr>
        <w:t>B、</w:t>
      </w:r>
      <w:r>
        <w:rPr>
          <w:rFonts w:ascii="Times New Roman" w:hAnsi="Times New Roman"/>
          <w:color w:val="000000"/>
          <w:sz w:val="24"/>
        </w:rPr>
        <w:t>工厂实操落地性；</w:t>
      </w:r>
      <w:r>
        <w:rPr>
          <w:rFonts w:ascii="Times New Roman" w:hAnsi="Times New Roman"/>
          <w:b/>
          <w:bCs/>
          <w:color w:val="000000"/>
          <w:sz w:val="24"/>
        </w:rPr>
        <w:t>C、</w:t>
      </w:r>
      <w:r>
        <w:rPr>
          <w:rFonts w:ascii="Times New Roman" w:hAnsi="Times New Roman"/>
          <w:color w:val="000000"/>
          <w:sz w:val="24"/>
        </w:rPr>
        <w:t>新型生产方式的创新；</w:t>
      </w:r>
      <w:r>
        <w:rPr>
          <w:rFonts w:ascii="Times New Roman" w:hAnsi="Times New Roman"/>
          <w:b/>
          <w:bCs/>
          <w:color w:val="000000"/>
          <w:sz w:val="24"/>
        </w:rPr>
        <w:t>D、</w:t>
      </w:r>
      <w:r>
        <w:rPr>
          <w:rFonts w:ascii="Times New Roman" w:hAnsi="Times New Roman"/>
          <w:color w:val="000000"/>
          <w:sz w:val="24"/>
        </w:rPr>
        <w:t>新型循环节能角度；</w:t>
      </w:r>
      <w:r>
        <w:rPr>
          <w:rFonts w:ascii="Times New Roman" w:hAnsi="Times New Roman"/>
          <w:b/>
          <w:bCs/>
          <w:color w:val="000000"/>
          <w:sz w:val="24"/>
        </w:rPr>
        <w:t>E、</w:t>
      </w:r>
      <w:r>
        <w:rPr>
          <w:rFonts w:ascii="Times New Roman" w:hAnsi="Times New Roman"/>
          <w:color w:val="000000"/>
          <w:sz w:val="24"/>
        </w:rPr>
        <w:t>AI算法下的能量及营养平衡；</w:t>
      </w:r>
      <w:r>
        <w:rPr>
          <w:rFonts w:ascii="Times New Roman" w:hAnsi="Times New Roman"/>
          <w:b/>
          <w:bCs/>
          <w:color w:val="000000"/>
          <w:sz w:val="24"/>
        </w:rPr>
        <w:t>F、</w:t>
      </w:r>
      <w:r>
        <w:rPr>
          <w:rFonts w:ascii="Times New Roman" w:hAnsi="Times New Roman"/>
          <w:color w:val="000000"/>
          <w:sz w:val="24"/>
        </w:rPr>
        <w:t>AI算法下的生态环保方式；</w:t>
      </w:r>
      <w:r>
        <w:rPr>
          <w:rFonts w:ascii="Times New Roman" w:hAnsi="Times New Roman"/>
          <w:b/>
          <w:bCs/>
          <w:color w:val="000000"/>
          <w:sz w:val="24"/>
        </w:rPr>
        <w:t>G、</w:t>
      </w:r>
      <w:r>
        <w:rPr>
          <w:rFonts w:ascii="Times New Roman" w:hAnsi="Times New Roman"/>
          <w:color w:val="000000"/>
          <w:sz w:val="24"/>
        </w:rPr>
        <w:t>算法给智慧工厂带来的解决方案能力；</w:t>
      </w:r>
      <w:r>
        <w:rPr>
          <w:rFonts w:ascii="Times New Roman" w:hAnsi="Times New Roman"/>
          <w:b/>
          <w:bCs/>
          <w:color w:val="000000"/>
          <w:sz w:val="24"/>
        </w:rPr>
        <w:t>H、</w:t>
      </w:r>
      <w:r>
        <w:rPr>
          <w:rFonts w:ascii="Times New Roman" w:hAnsi="Times New Roman"/>
          <w:color w:val="000000"/>
          <w:sz w:val="24"/>
        </w:rPr>
        <w:t>水产、种植及环境三大体系的算法组合。</w:t>
      </w:r>
    </w:p>
    <w:p w14:paraId="4F1D92AD">
      <w:pPr>
        <w:spacing w:line="360" w:lineRule="auto"/>
        <w:ind w:firstLine="480" w:firstLineChars="200"/>
        <w:rPr>
          <w:rFonts w:ascii="Times New Roman" w:hAnsi="Times New Roman"/>
          <w:sz w:val="24"/>
        </w:rPr>
      </w:pPr>
      <w:r>
        <w:rPr>
          <w:rFonts w:ascii="Times New Roman" w:hAnsi="Times New Roman"/>
          <w:sz w:val="24"/>
        </w:rPr>
        <w:t>2、参赛作品的报告及算法模型分析思路不限，但要有商业化应用的可行性；</w:t>
      </w:r>
    </w:p>
    <w:p w14:paraId="3C90D6D5">
      <w:pPr>
        <w:spacing w:line="360" w:lineRule="auto"/>
        <w:ind w:firstLine="480" w:firstLineChars="200"/>
        <w:rPr>
          <w:rFonts w:ascii="Times New Roman" w:hAnsi="Times New Roman"/>
          <w:sz w:val="24"/>
        </w:rPr>
      </w:pPr>
      <w:r>
        <w:rPr>
          <w:rFonts w:ascii="Times New Roman" w:hAnsi="Times New Roman"/>
          <w:sz w:val="24"/>
        </w:rPr>
        <w:t>3、参赛作品的报告及算法模型必须是原创作品，未在其他比赛中获奖或发表过；</w:t>
      </w:r>
    </w:p>
    <w:p w14:paraId="1B8E7702">
      <w:pPr>
        <w:spacing w:line="360" w:lineRule="auto"/>
        <w:ind w:firstLine="480" w:firstLineChars="200"/>
        <w:rPr>
          <w:rFonts w:ascii="Times New Roman" w:hAnsi="Times New Roman"/>
          <w:sz w:val="24"/>
        </w:rPr>
      </w:pPr>
      <w:r>
        <w:rPr>
          <w:rFonts w:ascii="Times New Roman" w:hAnsi="Times New Roman"/>
          <w:sz w:val="24"/>
        </w:rPr>
        <w:t>4、参赛作品的报告及算法模型必须符合国家数据安全、保密等法律法规，不得有侵权行为；</w:t>
      </w:r>
    </w:p>
    <w:p w14:paraId="43784219">
      <w:pPr>
        <w:spacing w:line="360" w:lineRule="auto"/>
        <w:ind w:firstLine="480" w:firstLineChars="200"/>
        <w:rPr>
          <w:rFonts w:ascii="Times New Roman" w:hAnsi="Times New Roman"/>
          <w:sz w:val="24"/>
        </w:rPr>
      </w:pPr>
      <w:r>
        <w:rPr>
          <w:rFonts w:ascii="Times New Roman" w:hAnsi="Times New Roman"/>
          <w:sz w:val="24"/>
        </w:rPr>
        <w:t>5、参赛作品的报告及算法模型必须具有一定的市场前景和实用性，能够推动鱼菜共生数字化智慧工厂的发展；</w:t>
      </w:r>
    </w:p>
    <w:p w14:paraId="640A7AA4">
      <w:pPr>
        <w:spacing w:line="360" w:lineRule="auto"/>
        <w:ind w:firstLine="480" w:firstLineChars="200"/>
        <w:rPr>
          <w:rFonts w:ascii="Times New Roman" w:hAnsi="Times New Roman"/>
          <w:sz w:val="24"/>
        </w:rPr>
      </w:pPr>
      <w:r>
        <w:rPr>
          <w:rFonts w:ascii="Times New Roman" w:hAnsi="Times New Roman"/>
          <w:sz w:val="24"/>
        </w:rPr>
        <w:t>6、参赛作品的目标使用对象为农政齐民公司生产端和供应链端的工作人员、技术专家及算法人员。</w:t>
      </w:r>
    </w:p>
    <w:p w14:paraId="6D0CDD2D">
      <w:pPr>
        <w:spacing w:line="360" w:lineRule="auto"/>
        <w:rPr>
          <w:rFonts w:hint="eastAsia" w:ascii="Times New Roman" w:hAnsi="Times New Roman"/>
          <w:b/>
          <w:sz w:val="28"/>
          <w:szCs w:val="28"/>
        </w:rPr>
      </w:pPr>
      <w:r>
        <w:rPr>
          <w:rFonts w:ascii="Times New Roman" w:hAnsi="Times New Roman"/>
          <w:b/>
          <w:sz w:val="28"/>
          <w:szCs w:val="28"/>
        </w:rPr>
        <w:t>六、参赛</w:t>
      </w:r>
      <w:r>
        <w:rPr>
          <w:rFonts w:hint="eastAsia" w:ascii="Times New Roman" w:hAnsi="Times New Roman"/>
          <w:b/>
          <w:sz w:val="28"/>
          <w:szCs w:val="28"/>
        </w:rPr>
        <w:t>方式</w:t>
      </w:r>
    </w:p>
    <w:p w14:paraId="3616836E">
      <w:pPr>
        <w:spacing w:line="360" w:lineRule="auto"/>
        <w:ind w:firstLine="480" w:firstLineChars="200"/>
        <w:rPr>
          <w:rFonts w:ascii="Times New Roman" w:hAnsi="Times New Roman"/>
          <w:color w:val="FF0000"/>
          <w:sz w:val="24"/>
        </w:rPr>
      </w:pPr>
      <w:r>
        <w:rPr>
          <w:rFonts w:ascii="Times New Roman" w:hAnsi="Times New Roman"/>
          <w:color w:val="000000"/>
          <w:sz w:val="24"/>
        </w:rPr>
        <w:t>所有入围团队必须确保报告及模型的原创性，决赛的最终产品呈现包含：PPT汇报和模型测试代码。</w:t>
      </w:r>
    </w:p>
    <w:p w14:paraId="18BCE53C">
      <w:pPr>
        <w:spacing w:line="360" w:lineRule="auto"/>
        <w:ind w:firstLine="480" w:firstLineChars="200"/>
        <w:rPr>
          <w:rFonts w:ascii="Times New Roman" w:hAnsi="Times New Roman"/>
          <w:sz w:val="24"/>
        </w:rPr>
      </w:pPr>
      <w:r>
        <w:rPr>
          <w:rFonts w:ascii="Times New Roman" w:hAnsi="Times New Roman"/>
          <w:sz w:val="24"/>
        </w:rPr>
        <w:t>答辩时需准备：一份汇报计划书（PPT）和一份模型测试代码，现场展示模型运行匹配效果，并随机抽取环境数据针对AI算法模型进行模拟运行效果展示，且进行现场阐述说明；</w:t>
      </w:r>
    </w:p>
    <w:p w14:paraId="21B2F335">
      <w:pPr>
        <w:spacing w:line="360" w:lineRule="auto"/>
        <w:ind w:firstLine="480" w:firstLineChars="200"/>
        <w:rPr>
          <w:rFonts w:ascii="Times New Roman" w:hAnsi="Times New Roman"/>
          <w:sz w:val="24"/>
        </w:rPr>
      </w:pPr>
      <w:r>
        <w:rPr>
          <w:rFonts w:ascii="Times New Roman" w:hAnsi="Times New Roman"/>
          <w:sz w:val="24"/>
        </w:rPr>
        <w:t>作品答辩：以PPT为展示手段，可包括vcr展示，通过团队代表解说，活动情景表演等丰富多样、形式新颖的手法，展现团队的创意创业项目。</w:t>
      </w:r>
    </w:p>
    <w:p w14:paraId="69290BDF">
      <w:pPr>
        <w:spacing w:line="360" w:lineRule="auto"/>
        <w:ind w:firstLine="480" w:firstLineChars="200"/>
        <w:rPr>
          <w:rFonts w:ascii="Times New Roman" w:hAnsi="Times New Roman"/>
          <w:sz w:val="24"/>
        </w:rPr>
      </w:pPr>
      <w:r>
        <w:rPr>
          <w:rFonts w:ascii="Times New Roman" w:hAnsi="Times New Roman"/>
          <w:sz w:val="24"/>
        </w:rPr>
        <w:t>每队答辩总时间20分钟，问答5分钟。</w:t>
      </w:r>
    </w:p>
    <w:p w14:paraId="708324CA">
      <w:pPr>
        <w:spacing w:line="360" w:lineRule="auto"/>
        <w:ind w:firstLine="480" w:firstLineChars="200"/>
        <w:rPr>
          <w:rFonts w:ascii="Times New Roman" w:hAnsi="Times New Roman"/>
          <w:sz w:val="24"/>
        </w:rPr>
      </w:pPr>
      <w:r>
        <w:rPr>
          <w:rFonts w:ascii="Times New Roman" w:hAnsi="Times New Roman"/>
          <w:sz w:val="24"/>
        </w:rPr>
        <w:t>大赛最终成绩：模型匹配智慧工厂及优化性（50分）、计划书及模型的商业化解决方案能力（15分）、计划书及模型的产业链实操效率（10分）、计划书及模型的思路创新性（10分）、计划书及模型延展性思考及亮点(10分)、模型的呈现 (5%)。</w:t>
      </w:r>
    </w:p>
    <w:p w14:paraId="36D14210">
      <w:pPr>
        <w:spacing w:line="360" w:lineRule="auto"/>
        <w:rPr>
          <w:rFonts w:ascii="Times New Roman" w:hAnsi="Times New Roman"/>
          <w:b/>
          <w:sz w:val="28"/>
          <w:szCs w:val="28"/>
        </w:rPr>
      </w:pPr>
      <w:r>
        <w:rPr>
          <w:rFonts w:ascii="Times New Roman" w:hAnsi="Times New Roman"/>
          <w:b/>
          <w:sz w:val="28"/>
          <w:szCs w:val="28"/>
        </w:rPr>
        <w:t>七、参赛时间、地点</w:t>
      </w:r>
    </w:p>
    <w:p w14:paraId="14E01FF4">
      <w:pPr>
        <w:spacing w:line="360" w:lineRule="auto"/>
        <w:ind w:firstLine="480" w:firstLineChars="200"/>
        <w:rPr>
          <w:rFonts w:ascii="Times New Roman" w:hAnsi="Times New Roman"/>
          <w:color w:val="FF0000"/>
          <w:sz w:val="24"/>
        </w:rPr>
      </w:pPr>
      <w:r>
        <w:rPr>
          <w:rFonts w:hint="eastAsia" w:ascii="Times New Roman" w:hAnsi="Times New Roman"/>
          <w:color w:val="FF0000"/>
          <w:sz w:val="24"/>
          <w:lang w:val="en-US" w:eastAsia="zh-CN"/>
        </w:rPr>
        <w:t>宣讲</w:t>
      </w:r>
      <w:bookmarkStart w:id="1" w:name="_GoBack"/>
      <w:bookmarkEnd w:id="1"/>
      <w:r>
        <w:rPr>
          <w:rFonts w:ascii="Times New Roman" w:hAnsi="Times New Roman"/>
          <w:color w:val="FF0000"/>
          <w:sz w:val="24"/>
        </w:rPr>
        <w:t>时间：2025年12月28日</w:t>
      </w:r>
    </w:p>
    <w:p w14:paraId="753699B2">
      <w:pPr>
        <w:spacing w:line="360" w:lineRule="auto"/>
        <w:ind w:firstLine="480" w:firstLineChars="200"/>
        <w:rPr>
          <w:rFonts w:ascii="Times New Roman" w:hAnsi="Times New Roman"/>
          <w:color w:val="FF0000"/>
          <w:sz w:val="24"/>
        </w:rPr>
      </w:pPr>
      <w:r>
        <w:rPr>
          <w:rFonts w:ascii="Times New Roman" w:hAnsi="Times New Roman"/>
          <w:color w:val="FF0000"/>
          <w:sz w:val="24"/>
        </w:rPr>
        <w:t>竞赛地点：水产学院A105</w:t>
      </w:r>
    </w:p>
    <w:p w14:paraId="5E8153B6">
      <w:pPr>
        <w:spacing w:line="360" w:lineRule="auto"/>
        <w:ind w:firstLine="480" w:firstLineChars="200"/>
        <w:rPr>
          <w:rFonts w:ascii="Times New Roman" w:hAnsi="Times New Roman"/>
          <w:color w:val="FF0000"/>
          <w:sz w:val="24"/>
        </w:rPr>
      </w:pPr>
      <w:r>
        <w:rPr>
          <w:rFonts w:ascii="Times New Roman" w:hAnsi="Times New Roman"/>
          <w:color w:val="FF0000"/>
          <w:sz w:val="24"/>
        </w:rPr>
        <w:t>报名截止时间：2025年12月24日</w:t>
      </w:r>
    </w:p>
    <w:p w14:paraId="2275550B">
      <w:pPr>
        <w:spacing w:line="360" w:lineRule="auto"/>
        <w:rPr>
          <w:rFonts w:ascii="Times New Roman" w:hAnsi="Times New Roman"/>
          <w:b/>
          <w:sz w:val="28"/>
          <w:szCs w:val="28"/>
        </w:rPr>
      </w:pPr>
      <w:r>
        <w:rPr>
          <w:rFonts w:ascii="Times New Roman" w:hAnsi="Times New Roman"/>
          <w:b/>
          <w:sz w:val="28"/>
          <w:szCs w:val="28"/>
        </w:rPr>
        <w:t>八、奖项设置</w:t>
      </w:r>
    </w:p>
    <w:p w14:paraId="2ECCE7AF">
      <w:pPr>
        <w:spacing w:line="360" w:lineRule="auto"/>
        <w:ind w:firstLine="480" w:firstLineChars="200"/>
        <w:rPr>
          <w:rFonts w:ascii="Times New Roman" w:hAnsi="Times New Roman"/>
          <w:sz w:val="24"/>
        </w:rPr>
      </w:pPr>
      <w:r>
        <w:rPr>
          <w:rFonts w:ascii="Times New Roman" w:hAnsi="Times New Roman"/>
          <w:sz w:val="24"/>
        </w:rPr>
        <w:t>最佳算法模型奖：</w:t>
      </w:r>
    </w:p>
    <w:p w14:paraId="05E0EC82">
      <w:pPr>
        <w:spacing w:line="360" w:lineRule="auto"/>
        <w:ind w:firstLine="480" w:firstLineChars="200"/>
        <w:rPr>
          <w:rFonts w:ascii="Times New Roman" w:hAnsi="Times New Roman"/>
          <w:sz w:val="24"/>
        </w:rPr>
      </w:pPr>
      <w:r>
        <w:rPr>
          <w:rFonts w:ascii="Times New Roman" w:hAnsi="Times New Roman"/>
          <w:sz w:val="24"/>
        </w:rPr>
        <w:t>一等奖1名，奖励10000元/队</w:t>
      </w:r>
      <w:bookmarkStart w:id="0" w:name="_Hlk164538180"/>
      <w:r>
        <w:rPr>
          <w:rFonts w:ascii="Times New Roman" w:hAnsi="Times New Roman"/>
          <w:sz w:val="24"/>
        </w:rPr>
        <w:t>，荣誉证书一本/人</w:t>
      </w:r>
      <w:bookmarkEnd w:id="0"/>
    </w:p>
    <w:p w14:paraId="20DDF917">
      <w:pPr>
        <w:spacing w:line="360" w:lineRule="auto"/>
        <w:ind w:firstLine="480" w:firstLineChars="200"/>
        <w:rPr>
          <w:rFonts w:ascii="Times New Roman" w:hAnsi="Times New Roman"/>
          <w:sz w:val="24"/>
        </w:rPr>
      </w:pPr>
      <w:r>
        <w:rPr>
          <w:rFonts w:ascii="Times New Roman" w:hAnsi="Times New Roman"/>
          <w:sz w:val="24"/>
        </w:rPr>
        <w:t>二等奖1名，奖励3000元/队，荣誉证书一本/人</w:t>
      </w:r>
    </w:p>
    <w:p w14:paraId="7EA9B43A">
      <w:pPr>
        <w:spacing w:line="360" w:lineRule="auto"/>
        <w:ind w:firstLine="480" w:firstLineChars="200"/>
        <w:rPr>
          <w:rFonts w:ascii="Times New Roman" w:hAnsi="Times New Roman"/>
          <w:sz w:val="24"/>
        </w:rPr>
      </w:pPr>
      <w:r>
        <w:rPr>
          <w:rFonts w:ascii="Times New Roman" w:hAnsi="Times New Roman"/>
          <w:sz w:val="24"/>
        </w:rPr>
        <w:t>三等奖2名，奖励2000元/队，荣誉证书一本/人</w:t>
      </w:r>
    </w:p>
    <w:p w14:paraId="4F742335">
      <w:pPr>
        <w:spacing w:line="360" w:lineRule="auto"/>
        <w:ind w:firstLine="480" w:firstLineChars="200"/>
        <w:rPr>
          <w:rFonts w:ascii="Times New Roman" w:hAnsi="Times New Roman"/>
          <w:sz w:val="24"/>
        </w:rPr>
      </w:pPr>
      <w:r>
        <w:rPr>
          <w:rFonts w:ascii="Times New Roman" w:hAnsi="Times New Roman"/>
          <w:sz w:val="24"/>
        </w:rPr>
        <w:t>单项奖：</w:t>
      </w:r>
    </w:p>
    <w:p w14:paraId="3577981F">
      <w:pPr>
        <w:spacing w:line="360" w:lineRule="auto"/>
        <w:ind w:firstLine="480" w:firstLineChars="200"/>
        <w:rPr>
          <w:rFonts w:ascii="Times New Roman" w:hAnsi="Times New Roman"/>
          <w:sz w:val="24"/>
        </w:rPr>
      </w:pPr>
      <w:r>
        <w:rPr>
          <w:rFonts w:ascii="Times New Roman" w:hAnsi="Times New Roman"/>
          <w:sz w:val="24"/>
        </w:rPr>
        <w:t>最佳AI算法人员奖：1名，奖励1000元/人，荣誉证书一本/人；</w:t>
      </w:r>
    </w:p>
    <w:p w14:paraId="4813BE5E">
      <w:pPr>
        <w:spacing w:line="360" w:lineRule="auto"/>
        <w:ind w:firstLine="480" w:firstLineChars="200"/>
        <w:rPr>
          <w:rFonts w:ascii="Times New Roman" w:hAnsi="Times New Roman"/>
          <w:sz w:val="24"/>
        </w:rPr>
      </w:pPr>
      <w:r>
        <w:rPr>
          <w:rFonts w:ascii="Times New Roman" w:hAnsi="Times New Roman"/>
          <w:sz w:val="24"/>
        </w:rPr>
        <w:t>最佳创新人员奖：1名，奖励1000元/人，荣誉证书一本/人；</w:t>
      </w:r>
    </w:p>
    <w:p w14:paraId="387B0593">
      <w:pPr>
        <w:spacing w:line="360" w:lineRule="auto"/>
        <w:ind w:firstLine="480" w:firstLineChars="200"/>
        <w:rPr>
          <w:rFonts w:ascii="Times New Roman" w:hAnsi="Times New Roman"/>
          <w:sz w:val="24"/>
        </w:rPr>
      </w:pPr>
      <w:r>
        <w:rPr>
          <w:rFonts w:ascii="Times New Roman" w:hAnsi="Times New Roman"/>
          <w:sz w:val="24"/>
        </w:rPr>
        <w:t>最佳商业人员奖：1名，奖励1000元/人，荣誉证书一本/人；</w:t>
      </w:r>
    </w:p>
    <w:p w14:paraId="07F482C8">
      <w:pPr>
        <w:spacing w:line="360" w:lineRule="auto"/>
        <w:ind w:firstLine="480" w:firstLineChars="200"/>
        <w:rPr>
          <w:rFonts w:ascii="Times New Roman" w:hAnsi="Times New Roman"/>
          <w:sz w:val="24"/>
        </w:rPr>
      </w:pPr>
      <w:r>
        <w:rPr>
          <w:rFonts w:ascii="Times New Roman" w:hAnsi="Times New Roman"/>
          <w:sz w:val="24"/>
        </w:rPr>
        <w:t>注：以上奖项根据各维度得分进行评选，得奖最低分不低于满分的80%，低于得分，主办方将取消该奖项。</w:t>
      </w:r>
    </w:p>
    <w:p w14:paraId="4A49DBB7">
      <w:pPr>
        <w:spacing w:line="360" w:lineRule="auto"/>
        <w:ind w:firstLine="480" w:firstLineChars="200"/>
        <w:rPr>
          <w:rFonts w:ascii="Times New Roman" w:hAnsi="Times New Roman"/>
          <w:sz w:val="24"/>
        </w:rPr>
      </w:pPr>
      <w:r>
        <w:rPr>
          <w:rFonts w:ascii="Times New Roman" w:hAnsi="Times New Roman"/>
          <w:sz w:val="24"/>
        </w:rPr>
        <w:t>2、人才激励奖励</w:t>
      </w:r>
    </w:p>
    <w:p w14:paraId="0E7EEA01">
      <w:pPr>
        <w:spacing w:line="360" w:lineRule="auto"/>
        <w:ind w:firstLine="480" w:firstLineChars="200"/>
        <w:rPr>
          <w:rFonts w:ascii="Times New Roman" w:hAnsi="Times New Roman"/>
          <w:sz w:val="24"/>
        </w:rPr>
      </w:pPr>
      <w:r>
        <w:rPr>
          <w:rFonts w:ascii="Times New Roman" w:hAnsi="Times New Roman"/>
          <w:sz w:val="24"/>
        </w:rPr>
        <w:t>凡入围决赛作品主创人员，均可申请企业实地考察一次和生鲜礼盒一份，且获得公司未来实习资格。</w:t>
      </w:r>
    </w:p>
    <w:p w14:paraId="00FFBE15">
      <w:pPr>
        <w:spacing w:line="360" w:lineRule="auto"/>
        <w:ind w:firstLine="480" w:firstLineChars="200"/>
        <w:rPr>
          <w:rFonts w:ascii="Times New Roman" w:hAnsi="Times New Roman"/>
          <w:sz w:val="24"/>
        </w:rPr>
      </w:pPr>
      <w:r>
        <w:rPr>
          <w:rFonts w:ascii="Times New Roman" w:hAnsi="Times New Roman"/>
          <w:sz w:val="24"/>
        </w:rPr>
        <w:t>所有获奖作品主创人员，可直接进入集团人才招聘储备库，未来可直接进入终面呈现，同时组织获奖人员前往企业实地考察。</w:t>
      </w:r>
    </w:p>
    <w:p w14:paraId="6E2BEE2A">
      <w:pPr>
        <w:spacing w:line="360" w:lineRule="auto"/>
        <w:rPr>
          <w:rFonts w:ascii="Times New Roman" w:hAnsi="Times New Roman"/>
          <w:b/>
          <w:sz w:val="28"/>
          <w:szCs w:val="28"/>
        </w:rPr>
      </w:pPr>
      <w:r>
        <w:rPr>
          <w:rFonts w:ascii="Times New Roman" w:hAnsi="Times New Roman"/>
          <w:b/>
          <w:sz w:val="28"/>
          <w:szCs w:val="28"/>
        </w:rPr>
        <w:t>九、其他说明</w:t>
      </w:r>
    </w:p>
    <w:p w14:paraId="265CA67D">
      <w:pPr>
        <w:spacing w:line="360" w:lineRule="auto"/>
        <w:ind w:firstLine="480" w:firstLineChars="200"/>
        <w:rPr>
          <w:rFonts w:ascii="Times New Roman" w:hAnsi="Times New Roman"/>
          <w:sz w:val="24"/>
        </w:rPr>
      </w:pPr>
      <w:r>
        <w:rPr>
          <w:rFonts w:ascii="Times New Roman" w:hAnsi="Times New Roman"/>
          <w:sz w:val="24"/>
        </w:rPr>
        <w:t>1、本次大赛的汇报计划书及其模型作品涉及研究成果、知识产权等归属华中农业大学所有，竞赛过程中形成的商业及产业化创新创意归农政齐民科技（天津）有限公司所有；</w:t>
      </w:r>
    </w:p>
    <w:p w14:paraId="4B6BD7B6">
      <w:pPr>
        <w:spacing w:line="360" w:lineRule="auto"/>
        <w:ind w:firstLine="480" w:firstLineChars="200"/>
        <w:rPr>
          <w:rFonts w:ascii="Times New Roman" w:hAnsi="Times New Roman"/>
          <w:sz w:val="24"/>
        </w:rPr>
      </w:pPr>
      <w:r>
        <w:rPr>
          <w:rFonts w:ascii="Times New Roman" w:hAnsi="Times New Roman"/>
          <w:sz w:val="24"/>
        </w:rPr>
        <w:t>2、如果所提交计划书、参赛作品未达到大赛相关要求及规则，主办方有权对入围的计划书、参赛作品个数以及奖励数量有所调整；</w:t>
      </w:r>
    </w:p>
    <w:p w14:paraId="2AB486F7">
      <w:pPr>
        <w:spacing w:line="360" w:lineRule="auto"/>
        <w:ind w:firstLine="480" w:firstLineChars="200"/>
        <w:rPr>
          <w:rFonts w:ascii="Times New Roman" w:hAnsi="Times New Roman"/>
          <w:sz w:val="24"/>
        </w:rPr>
      </w:pPr>
      <w:r>
        <w:rPr>
          <w:rFonts w:ascii="Times New Roman" w:hAnsi="Times New Roman"/>
          <w:sz w:val="24"/>
        </w:rPr>
        <w:t>3、本方案及评审规则农政齐民科技（天津）有限公司具有最终解释权。</w:t>
      </w:r>
    </w:p>
    <w:p w14:paraId="4F374338">
      <w:pPr>
        <w:spacing w:line="360" w:lineRule="auto"/>
        <w:rPr>
          <w:rFonts w:ascii="Times New Roman" w:hAnsi="Times New Roman"/>
          <w:b/>
          <w:sz w:val="28"/>
          <w:szCs w:val="28"/>
        </w:rPr>
      </w:pPr>
      <w:r>
        <w:rPr>
          <w:rFonts w:ascii="Times New Roman" w:hAnsi="Times New Roman"/>
          <w:b/>
          <w:sz w:val="28"/>
          <w:szCs w:val="28"/>
        </w:rPr>
        <w:t>十、报名方式</w:t>
      </w:r>
    </w:p>
    <w:p w14:paraId="6E05169E">
      <w:pPr>
        <w:spacing w:line="360" w:lineRule="auto"/>
        <w:ind w:firstLine="480" w:firstLineChars="200"/>
        <w:rPr>
          <w:rFonts w:ascii="Times New Roman" w:hAnsi="Times New Roman"/>
          <w:sz w:val="24"/>
        </w:rPr>
      </w:pPr>
      <w:r>
        <w:rPr>
          <w:rFonts w:ascii="Times New Roman" w:hAnsi="Times New Roman"/>
          <w:sz w:val="24"/>
        </w:rPr>
        <w:t>扫描下方二维码进行报名</w:t>
      </w:r>
      <w:r>
        <w:rPr>
          <w:rFonts w:hint="eastAsia" w:ascii="Times New Roman" w:hAnsi="Times New Roman"/>
          <w:sz w:val="24"/>
        </w:rPr>
        <w:t>并进群咨询（群号：</w:t>
      </w:r>
      <w:r>
        <w:rPr>
          <w:rFonts w:ascii="Times New Roman" w:hAnsi="Times New Roman"/>
          <w:sz w:val="24"/>
        </w:rPr>
        <w:t>1070458953</w:t>
      </w:r>
      <w:r>
        <w:rPr>
          <w:rFonts w:hint="eastAsia" w:ascii="Times New Roman" w:hAnsi="Times New Roman"/>
          <w:sz w:val="24"/>
        </w:rPr>
        <w:t>）。</w:t>
      </w:r>
    </w:p>
    <w:p w14:paraId="527C270D">
      <w:pPr>
        <w:spacing w:line="360" w:lineRule="auto"/>
        <w:ind w:firstLine="420" w:firstLineChars="200"/>
        <w:jc w:val="center"/>
        <w:rPr>
          <w:rFonts w:ascii="Times New Roman" w:hAnsi="Times New Roman"/>
          <w:sz w:val="24"/>
        </w:rPr>
      </w:pPr>
      <w:r>
        <w:rPr>
          <w:rFonts w:ascii="Times New Roman" w:hAnsi="Times New Roman"/>
        </w:rPr>
        <w:drawing>
          <wp:inline distT="0" distB="0" distL="0" distR="0">
            <wp:extent cx="1377315" cy="1377315"/>
            <wp:effectExtent l="0" t="0" r="0" b="0"/>
            <wp:docPr id="4328563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856333" name="图片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1408127" cy="1408127"/>
                    </a:xfrm>
                    <a:prstGeom prst="rect">
                      <a:avLst/>
                    </a:prstGeom>
                    <a:noFill/>
                    <a:ln>
                      <a:noFill/>
                    </a:ln>
                  </pic:spPr>
                </pic:pic>
              </a:graphicData>
            </a:graphic>
          </wp:inline>
        </w:drawing>
      </w:r>
      <w:r>
        <w:rPr>
          <w:rFonts w:ascii="Times New Roman" w:hAnsi="Times New Roman"/>
          <w:sz w:val="24"/>
        </w:rPr>
        <w:drawing>
          <wp:inline distT="0" distB="0" distL="0" distR="0">
            <wp:extent cx="1240790" cy="1311275"/>
            <wp:effectExtent l="0" t="0" r="0" b="3175"/>
            <wp:docPr id="131555626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556267" name="图片 6"/>
                    <pic:cNvPicPr>
                      <a:picLocks noChangeAspect="1" noChangeArrowheads="1"/>
                    </pic:cNvPicPr>
                  </pic:nvPicPr>
                  <pic:blipFill>
                    <a:blip r:embed="rId8" cstate="print">
                      <a:extLst>
                        <a:ext uri="{28A0092B-C50C-407E-A947-70E740481C1C}">
                          <a14:useLocalDpi xmlns:a14="http://schemas.microsoft.com/office/drawing/2010/main" val="0"/>
                        </a:ext>
                      </a:extLst>
                    </a:blip>
                    <a:srcRect t="15475" b="25104"/>
                    <a:stretch>
                      <a:fillRect/>
                    </a:stretch>
                  </pic:blipFill>
                  <pic:spPr>
                    <a:xfrm>
                      <a:off x="0" y="0"/>
                      <a:ext cx="1251472" cy="1322933"/>
                    </a:xfrm>
                    <a:prstGeom prst="rect">
                      <a:avLst/>
                    </a:prstGeom>
                    <a:noFill/>
                    <a:ln>
                      <a:noFill/>
                    </a:ln>
                  </pic:spPr>
                </pic:pic>
              </a:graphicData>
            </a:graphic>
          </wp:inline>
        </w:drawing>
      </w:r>
    </w:p>
    <w:sectPr>
      <w:footerReference r:id="rId5" w:type="default"/>
      <w:pgSz w:w="11906" w:h="16838"/>
      <w:pgMar w:top="1440" w:right="1800" w:bottom="1440" w:left="1800" w:header="851" w:footer="992" w:gutter="0"/>
      <w:cols w:space="720"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7A"/>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E638EC">
    <w:pPr>
      <w:pStyle w:val="11"/>
      <w:spacing w:line="0" w:lineRule="atLeast"/>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6"/>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D424E"/>
    <w:rsid w:val="00113FEA"/>
    <w:rsid w:val="00191927"/>
    <w:rsid w:val="00522929"/>
    <w:rsid w:val="005C7B1A"/>
    <w:rsid w:val="006D424E"/>
    <w:rsid w:val="00825AD7"/>
    <w:rsid w:val="00972EC9"/>
    <w:rsid w:val="009944E0"/>
    <w:rsid w:val="00B86C58"/>
    <w:rsid w:val="00CA0FD5"/>
    <w:rsid w:val="038213C6"/>
    <w:rsid w:val="06B84C89"/>
    <w:rsid w:val="06F21F49"/>
    <w:rsid w:val="06FE6B3F"/>
    <w:rsid w:val="07D21D7A"/>
    <w:rsid w:val="0869448C"/>
    <w:rsid w:val="101A2510"/>
    <w:rsid w:val="10AA3894"/>
    <w:rsid w:val="121E62E8"/>
    <w:rsid w:val="15B14D7D"/>
    <w:rsid w:val="15EF58A5"/>
    <w:rsid w:val="1F6A2B6C"/>
    <w:rsid w:val="206C2914"/>
    <w:rsid w:val="2107263D"/>
    <w:rsid w:val="214178FD"/>
    <w:rsid w:val="240E783E"/>
    <w:rsid w:val="248F4E23"/>
    <w:rsid w:val="25E847EB"/>
    <w:rsid w:val="29A273A6"/>
    <w:rsid w:val="2DD13DB6"/>
    <w:rsid w:val="2F631386"/>
    <w:rsid w:val="31E83DC4"/>
    <w:rsid w:val="32221084"/>
    <w:rsid w:val="32FD11AA"/>
    <w:rsid w:val="34362BC5"/>
    <w:rsid w:val="34E02B31"/>
    <w:rsid w:val="3715740A"/>
    <w:rsid w:val="37DE5A4E"/>
    <w:rsid w:val="38743CBC"/>
    <w:rsid w:val="3B064C7D"/>
    <w:rsid w:val="3B842468"/>
    <w:rsid w:val="40694322"/>
    <w:rsid w:val="40905D53"/>
    <w:rsid w:val="40ED6D01"/>
    <w:rsid w:val="41523008"/>
    <w:rsid w:val="430A1DED"/>
    <w:rsid w:val="434D1CD9"/>
    <w:rsid w:val="464B69A4"/>
    <w:rsid w:val="47F60B91"/>
    <w:rsid w:val="48270D4B"/>
    <w:rsid w:val="487B1097"/>
    <w:rsid w:val="495A5150"/>
    <w:rsid w:val="4A82495E"/>
    <w:rsid w:val="4B6422B6"/>
    <w:rsid w:val="4B714A8B"/>
    <w:rsid w:val="4DB03590"/>
    <w:rsid w:val="4EE47996"/>
    <w:rsid w:val="4FAD422B"/>
    <w:rsid w:val="51D51818"/>
    <w:rsid w:val="55366A71"/>
    <w:rsid w:val="559450F2"/>
    <w:rsid w:val="56755377"/>
    <w:rsid w:val="57FD3876"/>
    <w:rsid w:val="582A4CF6"/>
    <w:rsid w:val="5B3C46B5"/>
    <w:rsid w:val="5D2673CB"/>
    <w:rsid w:val="5ED05841"/>
    <w:rsid w:val="60D31618"/>
    <w:rsid w:val="6589499B"/>
    <w:rsid w:val="68B166E3"/>
    <w:rsid w:val="6C3D028D"/>
    <w:rsid w:val="6D965EA7"/>
    <w:rsid w:val="6E041063"/>
    <w:rsid w:val="6E411902"/>
    <w:rsid w:val="70B84386"/>
    <w:rsid w:val="710324E1"/>
    <w:rsid w:val="717604C9"/>
    <w:rsid w:val="74AA048A"/>
    <w:rsid w:val="754E0E15"/>
    <w:rsid w:val="75B25848"/>
    <w:rsid w:val="793A6280"/>
    <w:rsid w:val="7E1F5A45"/>
    <w:rsid w:val="7E8C1F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0" w:semiHidden="0" w:name="header"/>
    <w:lsdException w:qFormat="1"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0" w:line="240" w:lineRule="auto"/>
      <w:jc w:val="both"/>
    </w:pPr>
    <w:rPr>
      <w:rFonts w:ascii="Calibri" w:hAnsi="Calibri" w:eastAsia="宋体" w:cs="Times New Roman"/>
      <w:kern w:val="2"/>
      <w:sz w:val="21"/>
      <w:szCs w:val="24"/>
      <w:lang w:val="en-US" w:eastAsia="zh-CN" w:bidi="ar-SA"/>
      <w14:ligatures w14:val="none"/>
    </w:rPr>
  </w:style>
  <w:style w:type="paragraph" w:styleId="2">
    <w:name w:val="heading 1"/>
    <w:basedOn w:val="1"/>
    <w:next w:val="1"/>
    <w:link w:val="18"/>
    <w:qFormat/>
    <w:uiPriority w:val="9"/>
    <w:pPr>
      <w:keepNext/>
      <w:keepLines/>
      <w:spacing w:before="480" w:after="80" w:line="278" w:lineRule="auto"/>
      <w:jc w:val="left"/>
      <w:outlineLvl w:val="0"/>
    </w:pPr>
    <w:rPr>
      <w:rFonts w:asciiTheme="majorHAnsi" w:hAnsiTheme="majorHAnsi" w:eastAsiaTheme="majorEastAsia" w:cstheme="majorBidi"/>
      <w:color w:val="104862" w:themeColor="accent1" w:themeShade="BF"/>
      <w:sz w:val="48"/>
      <w:szCs w:val="48"/>
      <w14:ligatures w14:val="standardContextual"/>
    </w:rPr>
  </w:style>
  <w:style w:type="paragraph" w:styleId="3">
    <w:name w:val="heading 2"/>
    <w:basedOn w:val="1"/>
    <w:next w:val="1"/>
    <w:link w:val="19"/>
    <w:semiHidden/>
    <w:unhideWhenUsed/>
    <w:qFormat/>
    <w:uiPriority w:val="9"/>
    <w:pPr>
      <w:keepNext/>
      <w:keepLines/>
      <w:spacing w:before="160" w:after="80" w:line="278" w:lineRule="auto"/>
      <w:jc w:val="left"/>
      <w:outlineLvl w:val="1"/>
    </w:pPr>
    <w:rPr>
      <w:rFonts w:asciiTheme="majorHAnsi" w:hAnsiTheme="majorHAnsi" w:eastAsiaTheme="majorEastAsia" w:cstheme="majorBidi"/>
      <w:color w:val="104862" w:themeColor="accent1" w:themeShade="BF"/>
      <w:sz w:val="40"/>
      <w:szCs w:val="40"/>
      <w14:ligatures w14:val="standardContextual"/>
    </w:rPr>
  </w:style>
  <w:style w:type="paragraph" w:styleId="4">
    <w:name w:val="heading 3"/>
    <w:basedOn w:val="1"/>
    <w:next w:val="1"/>
    <w:link w:val="20"/>
    <w:semiHidden/>
    <w:unhideWhenUsed/>
    <w:qFormat/>
    <w:uiPriority w:val="9"/>
    <w:pPr>
      <w:keepNext/>
      <w:keepLines/>
      <w:spacing w:before="160" w:after="80" w:line="278" w:lineRule="auto"/>
      <w:jc w:val="left"/>
      <w:outlineLvl w:val="2"/>
    </w:pPr>
    <w:rPr>
      <w:rFonts w:asciiTheme="majorHAnsi" w:hAnsiTheme="majorHAnsi" w:eastAsiaTheme="majorEastAsia" w:cstheme="majorBidi"/>
      <w:color w:val="104862" w:themeColor="accent1" w:themeShade="BF"/>
      <w:sz w:val="32"/>
      <w:szCs w:val="32"/>
      <w14:ligatures w14:val="standardContextual"/>
    </w:rPr>
  </w:style>
  <w:style w:type="paragraph" w:styleId="5">
    <w:name w:val="heading 4"/>
    <w:basedOn w:val="1"/>
    <w:next w:val="1"/>
    <w:link w:val="21"/>
    <w:semiHidden/>
    <w:unhideWhenUsed/>
    <w:qFormat/>
    <w:uiPriority w:val="9"/>
    <w:pPr>
      <w:keepNext/>
      <w:keepLines/>
      <w:spacing w:before="80" w:after="40" w:line="278" w:lineRule="auto"/>
      <w:jc w:val="left"/>
      <w:outlineLvl w:val="3"/>
    </w:pPr>
    <w:rPr>
      <w:rFonts w:asciiTheme="minorHAnsi" w:hAnsiTheme="minorHAnsi" w:eastAsiaTheme="minorEastAsia" w:cstheme="majorBidi"/>
      <w:color w:val="104862" w:themeColor="accent1" w:themeShade="BF"/>
      <w:sz w:val="28"/>
      <w:szCs w:val="28"/>
      <w14:ligatures w14:val="standardContextual"/>
    </w:rPr>
  </w:style>
  <w:style w:type="paragraph" w:styleId="6">
    <w:name w:val="heading 5"/>
    <w:basedOn w:val="1"/>
    <w:next w:val="1"/>
    <w:link w:val="22"/>
    <w:semiHidden/>
    <w:unhideWhenUsed/>
    <w:qFormat/>
    <w:uiPriority w:val="9"/>
    <w:pPr>
      <w:keepNext/>
      <w:keepLines/>
      <w:spacing w:before="80" w:after="40" w:line="278" w:lineRule="auto"/>
      <w:jc w:val="left"/>
      <w:outlineLvl w:val="4"/>
    </w:pPr>
    <w:rPr>
      <w:rFonts w:asciiTheme="minorHAnsi" w:hAnsiTheme="minorHAnsi" w:eastAsiaTheme="minorEastAsia" w:cstheme="majorBidi"/>
      <w:color w:val="104862" w:themeColor="accent1" w:themeShade="BF"/>
      <w:sz w:val="24"/>
      <w14:ligatures w14:val="standardContextual"/>
    </w:rPr>
  </w:style>
  <w:style w:type="paragraph" w:styleId="7">
    <w:name w:val="heading 6"/>
    <w:basedOn w:val="1"/>
    <w:next w:val="1"/>
    <w:link w:val="23"/>
    <w:semiHidden/>
    <w:unhideWhenUsed/>
    <w:qFormat/>
    <w:uiPriority w:val="9"/>
    <w:pPr>
      <w:keepNext/>
      <w:keepLines/>
      <w:spacing w:before="40" w:line="278" w:lineRule="auto"/>
      <w:jc w:val="left"/>
      <w:outlineLvl w:val="5"/>
    </w:pPr>
    <w:rPr>
      <w:rFonts w:asciiTheme="minorHAnsi" w:hAnsiTheme="minorHAnsi" w:eastAsiaTheme="minorEastAsia" w:cstheme="majorBidi"/>
      <w:b/>
      <w:bCs/>
      <w:color w:val="104862" w:themeColor="accent1" w:themeShade="BF"/>
      <w:sz w:val="22"/>
      <w14:ligatures w14:val="standardContextual"/>
    </w:rPr>
  </w:style>
  <w:style w:type="paragraph" w:styleId="8">
    <w:name w:val="heading 7"/>
    <w:basedOn w:val="1"/>
    <w:next w:val="1"/>
    <w:link w:val="24"/>
    <w:semiHidden/>
    <w:unhideWhenUsed/>
    <w:qFormat/>
    <w:uiPriority w:val="9"/>
    <w:pPr>
      <w:keepNext/>
      <w:keepLines/>
      <w:spacing w:before="40" w:line="278" w:lineRule="auto"/>
      <w:jc w:val="left"/>
      <w:outlineLvl w:val="6"/>
    </w:pPr>
    <w:rPr>
      <w:rFonts w:asciiTheme="minorHAnsi" w:hAnsiTheme="minorHAnsi" w:eastAsiaTheme="minorEastAsia" w:cstheme="majorBidi"/>
      <w:b/>
      <w:bCs/>
      <w:color w:val="595959" w:themeColor="text1" w:themeTint="A6"/>
      <w:sz w:val="22"/>
      <w14:textFill>
        <w14:solidFill>
          <w14:schemeClr w14:val="tx1">
            <w14:lumMod w14:val="65000"/>
            <w14:lumOff w14:val="35000"/>
          </w14:schemeClr>
        </w14:solidFill>
      </w14:textFill>
      <w14:ligatures w14:val="standardContextual"/>
    </w:rPr>
  </w:style>
  <w:style w:type="paragraph" w:styleId="9">
    <w:name w:val="heading 8"/>
    <w:basedOn w:val="1"/>
    <w:next w:val="1"/>
    <w:link w:val="25"/>
    <w:semiHidden/>
    <w:unhideWhenUsed/>
    <w:qFormat/>
    <w:uiPriority w:val="9"/>
    <w:pPr>
      <w:keepNext/>
      <w:keepLines/>
      <w:spacing w:line="278" w:lineRule="auto"/>
      <w:jc w:val="left"/>
      <w:outlineLvl w:val="7"/>
    </w:pPr>
    <w:rPr>
      <w:rFonts w:asciiTheme="minorHAnsi" w:hAnsiTheme="minorHAnsi" w:eastAsiaTheme="minorEastAsia" w:cstheme="majorBidi"/>
      <w:color w:val="595959" w:themeColor="text1" w:themeTint="A6"/>
      <w:sz w:val="22"/>
      <w14:textFill>
        <w14:solidFill>
          <w14:schemeClr w14:val="tx1">
            <w14:lumMod w14:val="65000"/>
            <w14:lumOff w14:val="35000"/>
          </w14:schemeClr>
        </w14:solidFill>
      </w14:textFill>
      <w14:ligatures w14:val="standardContextual"/>
    </w:rPr>
  </w:style>
  <w:style w:type="paragraph" w:styleId="10">
    <w:name w:val="heading 9"/>
    <w:basedOn w:val="1"/>
    <w:next w:val="1"/>
    <w:link w:val="26"/>
    <w:semiHidden/>
    <w:unhideWhenUsed/>
    <w:qFormat/>
    <w:uiPriority w:val="9"/>
    <w:pPr>
      <w:keepNext/>
      <w:keepLines/>
      <w:spacing w:line="278" w:lineRule="auto"/>
      <w:jc w:val="left"/>
      <w:outlineLvl w:val="8"/>
    </w:pPr>
    <w:rPr>
      <w:rFonts w:asciiTheme="minorHAnsi" w:hAnsiTheme="minorHAnsi" w:eastAsiaTheme="majorEastAsia" w:cstheme="majorBidi"/>
      <w:color w:val="595959" w:themeColor="text1" w:themeTint="A6"/>
      <w:sz w:val="22"/>
      <w14:textFill>
        <w14:solidFill>
          <w14:schemeClr w14:val="tx1">
            <w14:lumMod w14:val="65000"/>
            <w14:lumOff w14:val="35000"/>
          </w14:schemeClr>
        </w14:solidFill>
      </w14:textFill>
      <w14:ligatures w14:val="standardContextual"/>
    </w:rPr>
  </w:style>
  <w:style w:type="character" w:default="1" w:styleId="17">
    <w:name w:val="Default Paragraph Font"/>
    <w:semiHidden/>
    <w:unhideWhenUsed/>
    <w:qFormat/>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11">
    <w:name w:val="footer"/>
    <w:basedOn w:val="1"/>
    <w:link w:val="36"/>
    <w:qFormat/>
    <w:uiPriority w:val="0"/>
    <w:pPr>
      <w:tabs>
        <w:tab w:val="center" w:pos="4153"/>
        <w:tab w:val="right" w:pos="8306"/>
      </w:tabs>
      <w:snapToGrid w:val="0"/>
      <w:jc w:val="left"/>
    </w:pPr>
    <w:rPr>
      <w:sz w:val="18"/>
    </w:rPr>
  </w:style>
  <w:style w:type="paragraph" w:styleId="12">
    <w:name w:val="header"/>
    <w:basedOn w:val="1"/>
    <w:link w:val="37"/>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13">
    <w:name w:val="Subtitle"/>
    <w:basedOn w:val="1"/>
    <w:next w:val="1"/>
    <w:link w:val="28"/>
    <w:qFormat/>
    <w:uiPriority w:val="11"/>
    <w:pPr>
      <w:spacing w:after="160" w:line="278" w:lineRule="auto"/>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14:ligatures w14:val="standardContextual"/>
    </w:rPr>
  </w:style>
  <w:style w:type="paragraph" w:styleId="14">
    <w:name w:val="Title"/>
    <w:basedOn w:val="1"/>
    <w:next w:val="1"/>
    <w:link w:val="27"/>
    <w:qFormat/>
    <w:uiPriority w:val="10"/>
    <w:pPr>
      <w:spacing w:after="80"/>
      <w:contextualSpacing/>
      <w:jc w:val="center"/>
    </w:pPr>
    <w:rPr>
      <w:rFonts w:asciiTheme="majorHAnsi" w:hAnsiTheme="majorHAnsi" w:eastAsiaTheme="majorEastAsia" w:cstheme="majorBidi"/>
      <w:spacing w:val="-10"/>
      <w:kern w:val="28"/>
      <w:sz w:val="56"/>
      <w:szCs w:val="56"/>
      <w14:ligatures w14:val="standardContextual"/>
    </w:rPr>
  </w:style>
  <w:style w:type="table" w:styleId="16">
    <w:name w:val="Table Grid"/>
    <w:basedOn w:val="15"/>
    <w:qFormat/>
    <w:uiPriority w:val="0"/>
    <w:pPr>
      <w:widowControl w:val="0"/>
      <w:spacing w:after="0" w:line="240" w:lineRule="auto"/>
      <w:jc w:val="both"/>
    </w:pPr>
    <w:rPr>
      <w:rFonts w:ascii="Times New Roman" w:hAnsi="Times New Roman" w:eastAsia="宋体" w:cs="Times New Roman"/>
      <w:kern w:val="0"/>
      <w:sz w:val="20"/>
      <w:szCs w:val="2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8">
    <w:name w:val="标题 1 字符"/>
    <w:basedOn w:val="17"/>
    <w:link w:val="2"/>
    <w:qFormat/>
    <w:uiPriority w:val="9"/>
    <w:rPr>
      <w:rFonts w:asciiTheme="majorHAnsi" w:hAnsiTheme="majorHAnsi" w:eastAsiaTheme="majorEastAsia" w:cstheme="majorBidi"/>
      <w:color w:val="104862" w:themeColor="accent1" w:themeShade="BF"/>
      <w:sz w:val="48"/>
      <w:szCs w:val="48"/>
    </w:rPr>
  </w:style>
  <w:style w:type="character" w:customStyle="1" w:styleId="19">
    <w:name w:val="标题 2 字符"/>
    <w:basedOn w:val="17"/>
    <w:link w:val="3"/>
    <w:semiHidden/>
    <w:uiPriority w:val="9"/>
    <w:rPr>
      <w:rFonts w:asciiTheme="majorHAnsi" w:hAnsiTheme="majorHAnsi" w:eastAsiaTheme="majorEastAsia" w:cstheme="majorBidi"/>
      <w:color w:val="104862" w:themeColor="accent1" w:themeShade="BF"/>
      <w:sz w:val="40"/>
      <w:szCs w:val="40"/>
    </w:rPr>
  </w:style>
  <w:style w:type="character" w:customStyle="1" w:styleId="20">
    <w:name w:val="标题 3 字符"/>
    <w:basedOn w:val="17"/>
    <w:link w:val="4"/>
    <w:semiHidden/>
    <w:qFormat/>
    <w:uiPriority w:val="9"/>
    <w:rPr>
      <w:rFonts w:asciiTheme="majorHAnsi" w:hAnsiTheme="majorHAnsi" w:eastAsiaTheme="majorEastAsia" w:cstheme="majorBidi"/>
      <w:color w:val="104862" w:themeColor="accent1" w:themeShade="BF"/>
      <w:sz w:val="32"/>
      <w:szCs w:val="32"/>
    </w:rPr>
  </w:style>
  <w:style w:type="character" w:customStyle="1" w:styleId="21">
    <w:name w:val="标题 4 字符"/>
    <w:basedOn w:val="17"/>
    <w:link w:val="5"/>
    <w:semiHidden/>
    <w:uiPriority w:val="9"/>
    <w:rPr>
      <w:rFonts w:cstheme="majorBidi"/>
      <w:color w:val="104862" w:themeColor="accent1" w:themeShade="BF"/>
      <w:sz w:val="28"/>
      <w:szCs w:val="28"/>
    </w:rPr>
  </w:style>
  <w:style w:type="character" w:customStyle="1" w:styleId="22">
    <w:name w:val="标题 5 字符"/>
    <w:basedOn w:val="17"/>
    <w:link w:val="6"/>
    <w:semiHidden/>
    <w:qFormat/>
    <w:uiPriority w:val="9"/>
    <w:rPr>
      <w:rFonts w:cstheme="majorBidi"/>
      <w:color w:val="104862" w:themeColor="accent1" w:themeShade="BF"/>
      <w:sz w:val="24"/>
    </w:rPr>
  </w:style>
  <w:style w:type="character" w:customStyle="1" w:styleId="23">
    <w:name w:val="标题 6 字符"/>
    <w:basedOn w:val="17"/>
    <w:link w:val="7"/>
    <w:semiHidden/>
    <w:qFormat/>
    <w:uiPriority w:val="9"/>
    <w:rPr>
      <w:rFonts w:cstheme="majorBidi"/>
      <w:b/>
      <w:bCs/>
      <w:color w:val="104862" w:themeColor="accent1" w:themeShade="BF"/>
    </w:rPr>
  </w:style>
  <w:style w:type="character" w:customStyle="1" w:styleId="24">
    <w:name w:val="标题 7 字符"/>
    <w:basedOn w:val="17"/>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5">
    <w:name w:val="标题 8 字符"/>
    <w:basedOn w:val="17"/>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6">
    <w:name w:val="标题 9 字符"/>
    <w:basedOn w:val="17"/>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7">
    <w:name w:val="标题 字符"/>
    <w:basedOn w:val="17"/>
    <w:link w:val="14"/>
    <w:qFormat/>
    <w:uiPriority w:val="10"/>
    <w:rPr>
      <w:rFonts w:asciiTheme="majorHAnsi" w:hAnsiTheme="majorHAnsi" w:eastAsiaTheme="majorEastAsia" w:cstheme="majorBidi"/>
      <w:spacing w:val="-10"/>
      <w:kern w:val="28"/>
      <w:sz w:val="56"/>
      <w:szCs w:val="56"/>
    </w:rPr>
  </w:style>
  <w:style w:type="character" w:customStyle="1" w:styleId="28">
    <w:name w:val="副标题 字符"/>
    <w:basedOn w:val="17"/>
    <w:link w:val="13"/>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9">
    <w:name w:val="Quote"/>
    <w:basedOn w:val="1"/>
    <w:next w:val="1"/>
    <w:link w:val="30"/>
    <w:qFormat/>
    <w:uiPriority w:val="29"/>
    <w:pPr>
      <w:spacing w:before="160" w:after="160" w:line="278" w:lineRule="auto"/>
      <w:jc w:val="center"/>
    </w:pPr>
    <w:rPr>
      <w:rFonts w:asciiTheme="minorHAnsi" w:hAnsiTheme="minorHAnsi" w:eastAsiaTheme="minorEastAsia" w:cstheme="minorBidi"/>
      <w:i/>
      <w:iCs/>
      <w:color w:val="404040" w:themeColor="text1" w:themeTint="BF"/>
      <w:sz w:val="22"/>
      <w14:textFill>
        <w14:solidFill>
          <w14:schemeClr w14:val="tx1">
            <w14:lumMod w14:val="75000"/>
            <w14:lumOff w14:val="25000"/>
          </w14:schemeClr>
        </w14:solidFill>
      </w14:textFill>
      <w14:ligatures w14:val="standardContextual"/>
    </w:rPr>
  </w:style>
  <w:style w:type="character" w:customStyle="1" w:styleId="30">
    <w:name w:val="引用 字符"/>
    <w:basedOn w:val="17"/>
    <w:link w:val="29"/>
    <w:uiPriority w:val="29"/>
    <w:rPr>
      <w:i/>
      <w:iCs/>
      <w:color w:val="404040" w:themeColor="text1" w:themeTint="BF"/>
      <w14:textFill>
        <w14:solidFill>
          <w14:schemeClr w14:val="tx1">
            <w14:lumMod w14:val="75000"/>
            <w14:lumOff w14:val="25000"/>
          </w14:schemeClr>
        </w14:solidFill>
      </w14:textFill>
    </w:rPr>
  </w:style>
  <w:style w:type="paragraph" w:styleId="31">
    <w:name w:val="List Paragraph"/>
    <w:basedOn w:val="1"/>
    <w:qFormat/>
    <w:uiPriority w:val="34"/>
    <w:pPr>
      <w:spacing w:after="160" w:line="278" w:lineRule="auto"/>
      <w:ind w:left="720"/>
      <w:contextualSpacing/>
      <w:jc w:val="left"/>
    </w:pPr>
    <w:rPr>
      <w:rFonts w:asciiTheme="minorHAnsi" w:hAnsiTheme="minorHAnsi" w:eastAsiaTheme="minorEastAsia" w:cstheme="minorBidi"/>
      <w:sz w:val="22"/>
      <w14:ligatures w14:val="standardContextual"/>
    </w:rPr>
  </w:style>
  <w:style w:type="character" w:customStyle="1" w:styleId="32">
    <w:name w:val="Intense Emphasis"/>
    <w:basedOn w:val="17"/>
    <w:qFormat/>
    <w:uiPriority w:val="21"/>
    <w:rPr>
      <w:i/>
      <w:iCs/>
      <w:color w:val="104862" w:themeColor="accent1" w:themeShade="BF"/>
    </w:rPr>
  </w:style>
  <w:style w:type="paragraph" w:styleId="33">
    <w:name w:val="Intense Quote"/>
    <w:basedOn w:val="1"/>
    <w:next w:val="1"/>
    <w:link w:val="34"/>
    <w:qFormat/>
    <w:uiPriority w:val="30"/>
    <w:pPr>
      <w:pBdr>
        <w:top w:val="single" w:color="0F4761" w:themeColor="accent1" w:themeShade="BF" w:sz="4" w:space="10"/>
        <w:bottom w:val="single" w:color="0F4761" w:themeColor="accent1" w:themeShade="BF" w:sz="4" w:space="10"/>
      </w:pBdr>
      <w:spacing w:before="360" w:after="360" w:line="278" w:lineRule="auto"/>
      <w:ind w:left="864" w:right="864"/>
      <w:jc w:val="center"/>
    </w:pPr>
    <w:rPr>
      <w:rFonts w:asciiTheme="minorHAnsi" w:hAnsiTheme="minorHAnsi" w:eastAsiaTheme="minorEastAsia" w:cstheme="minorBidi"/>
      <w:i/>
      <w:iCs/>
      <w:color w:val="104862" w:themeColor="accent1" w:themeShade="BF"/>
      <w:sz w:val="22"/>
      <w14:ligatures w14:val="standardContextual"/>
    </w:rPr>
  </w:style>
  <w:style w:type="character" w:customStyle="1" w:styleId="34">
    <w:name w:val="明显引用 字符"/>
    <w:basedOn w:val="17"/>
    <w:link w:val="33"/>
    <w:uiPriority w:val="30"/>
    <w:rPr>
      <w:i/>
      <w:iCs/>
      <w:color w:val="104862" w:themeColor="accent1" w:themeShade="BF"/>
    </w:rPr>
  </w:style>
  <w:style w:type="character" w:customStyle="1" w:styleId="35">
    <w:name w:val="Intense Reference"/>
    <w:basedOn w:val="17"/>
    <w:qFormat/>
    <w:uiPriority w:val="32"/>
    <w:rPr>
      <w:b/>
      <w:bCs/>
      <w:smallCaps/>
      <w:color w:val="104862" w:themeColor="accent1" w:themeShade="BF"/>
      <w:spacing w:val="5"/>
    </w:rPr>
  </w:style>
  <w:style w:type="character" w:customStyle="1" w:styleId="36">
    <w:name w:val="页脚 字符"/>
    <w:basedOn w:val="17"/>
    <w:link w:val="11"/>
    <w:uiPriority w:val="0"/>
    <w:rPr>
      <w:rFonts w:ascii="Calibri" w:hAnsi="Calibri" w:eastAsia="宋体" w:cs="Times New Roman"/>
      <w:sz w:val="18"/>
      <w14:ligatures w14:val="none"/>
    </w:rPr>
  </w:style>
  <w:style w:type="character" w:customStyle="1" w:styleId="37">
    <w:name w:val="页眉 字符"/>
    <w:basedOn w:val="17"/>
    <w:link w:val="12"/>
    <w:qFormat/>
    <w:uiPriority w:val="0"/>
    <w:rPr>
      <w:rFonts w:ascii="Calibri" w:hAnsi="Calibri" w:eastAsia="宋体" w:cs="Times New Roman"/>
      <w:sz w:val="18"/>
      <w14:ligatures w14:val="none"/>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image" Target="media/image2.jpe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2504</Words>
  <Characters>2583</Characters>
  <Lines>53</Lines>
  <Paragraphs>55</Paragraphs>
  <TotalTime>5</TotalTime>
  <ScaleCrop>false</ScaleCrop>
  <LinksUpToDate>false</LinksUpToDate>
  <CharactersWithSpaces>2592</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2025-12-17T09:46:00Z</dcterms:created>
  <dc:creator>雨鑫 姜</dc:creator>
  <cp:lastModifiedBy>高坚</cp:lastModifiedBy>
  <dcterms:modified xsi:type="dcterms:W3CDTF">2025-12-19T03:06:09Z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eyJoZGlkIjoiODhlM2E1Mzc4ZjE1OGUzYjFhNTViYmVkMWJiZjY5MTgiLCJ1c2VySWQiOiI0ODExODA0MzAifQ==</vt:lpwstr>
  </property>
  <property fmtid="{D5CDD505-2E9C-101B-9397-08002B2CF9AE}" pid="3" name="KSOProductBuildVer">
    <vt:lpwstr>2052-12.1.0.24034</vt:lpwstr>
  </property>
  <property fmtid="{D5CDD505-2E9C-101B-9397-08002B2CF9AE}" pid="4" name="ICV">
    <vt:lpwstr>7E03A0C9963C4B66BE922AAA9B79DCF3_13</vt:lpwstr>
  </property>
</Properties>
</file>