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44AD8">
      <w:pPr>
        <w:ind w:firstLine="0" w:firstLineChars="0"/>
        <w:jc w:val="center"/>
        <w:rPr>
          <w:rFonts w:ascii="思源宋体 CN" w:hAnsi="思源宋体 CN" w:eastAsia="思源宋体 CN"/>
          <w:b/>
          <w:sz w:val="32"/>
          <w:szCs w:val="36"/>
        </w:rPr>
      </w:pPr>
      <w:r>
        <w:rPr>
          <w:rFonts w:hint="eastAsia" w:ascii="思源宋体 CN" w:hAnsi="思源宋体 CN" w:eastAsia="思源宋体 CN"/>
          <w:b/>
          <w:sz w:val="32"/>
          <w:szCs w:val="36"/>
        </w:rPr>
        <w:t>一维河流水质模拟与预测</w:t>
      </w:r>
    </w:p>
    <w:p w14:paraId="5267F9B3">
      <w:pPr>
        <w:ind w:left="0" w:leftChars="0" w:firstLine="0" w:firstLineChars="0"/>
        <w:jc w:val="both"/>
        <w:rPr>
          <w:rFonts w:hint="default"/>
          <w:lang w:val="en-US" w:eastAsia="zh-CN"/>
        </w:rPr>
      </w:pPr>
    </w:p>
    <w:p w14:paraId="50BC998D">
      <w:pPr>
        <w:ind w:left="0" w:leftChars="0" w:firstLine="0" w:firstLineChars="0"/>
        <w:jc w:val="left"/>
        <w:rPr>
          <w:rFonts w:hint="default" w:eastAsia="SimSun"/>
          <w:b/>
          <w:bCs w:val="0"/>
          <w:sz w:val="28"/>
          <w:szCs w:val="32"/>
          <w:lang w:val="en-US" w:eastAsia="zh-CN"/>
        </w:rPr>
      </w:pPr>
      <w:r>
        <w:rPr>
          <w:rFonts w:hint="eastAsia"/>
          <w:b/>
          <w:bCs w:val="0"/>
          <w:sz w:val="28"/>
          <w:szCs w:val="32"/>
          <w:lang w:val="en-US" w:eastAsia="zh-CN"/>
        </w:rPr>
        <w:t>一、</w:t>
      </w:r>
      <w:bookmarkStart w:id="1" w:name="_GoBack"/>
      <w:bookmarkEnd w:id="1"/>
      <w:r>
        <w:rPr>
          <w:rFonts w:hint="eastAsia"/>
          <w:b/>
          <w:bCs w:val="0"/>
          <w:sz w:val="28"/>
          <w:szCs w:val="32"/>
          <w:lang w:val="en-US" w:eastAsia="zh-CN"/>
        </w:rPr>
        <w:t>背景与模型构建</w:t>
      </w:r>
    </w:p>
    <w:p w14:paraId="7BDBF767">
      <w:pPr>
        <w:ind w:left="0" w:leftChars="0" w:firstLine="0" w:firstLineChars="0"/>
        <w:jc w:val="both"/>
        <w:rPr>
          <w:rFonts w:hint="default" w:eastAsia="SimSun"/>
          <w:b/>
          <w:bCs w:val="0"/>
          <w:lang w:val="en-US" w:eastAsia="zh-CN"/>
        </w:rPr>
      </w:pPr>
      <w:r>
        <w:rPr>
          <w:rFonts w:hint="eastAsia"/>
          <w:b/>
          <w:bCs w:val="0"/>
          <w:lang w:val="en-US" w:eastAsia="zh-CN"/>
        </w:rPr>
        <w:t>1、背景</w:t>
      </w:r>
    </w:p>
    <w:p w14:paraId="64981060">
      <w:pPr>
        <w:ind w:firstLine="480"/>
        <w:jc w:val="both"/>
      </w:pPr>
      <w:r>
        <w:rPr>
          <w:rFonts w:hint="eastAsia"/>
        </w:rPr>
        <w:t>某南方河流的河段，除起始处有一处排污口外，无其他入河排污口与支流汇入，河段断面平均流速为3</w:t>
      </w:r>
      <w:r>
        <w:t>6</w:t>
      </w:r>
      <w:r>
        <w:rPr>
          <w:rFonts w:hint="eastAsia"/>
        </w:rPr>
        <w:t>km</w:t>
      </w:r>
      <w:r>
        <w:t>/</w:t>
      </w:r>
      <w:r>
        <w:rPr>
          <w:rFonts w:hint="eastAsia"/>
        </w:rPr>
        <w:t>d。该河段上游来水量为2</w:t>
      </w:r>
      <w:r>
        <w:t>0</w:t>
      </w:r>
      <w:r>
        <w:rPr>
          <w:rFonts w:hint="eastAsia"/>
        </w:rPr>
        <w:t>m</w:t>
      </w:r>
      <w:r>
        <w:rPr>
          <w:vertAlign w:val="superscript"/>
        </w:rPr>
        <w:t>3</w:t>
      </w:r>
      <w:r>
        <w:t>/s</w:t>
      </w:r>
      <w:r>
        <w:rPr>
          <w:rFonts w:hint="eastAsia"/>
        </w:rPr>
        <w:t>，起始断面排污口污水排放流量为2</w:t>
      </w:r>
      <w:r>
        <w:t>.5</w:t>
      </w:r>
      <w:r>
        <w:rPr>
          <w:rFonts w:hint="eastAsia"/>
        </w:rPr>
        <w:t>m</w:t>
      </w:r>
      <w:r>
        <w:rPr>
          <w:vertAlign w:val="superscript"/>
        </w:rPr>
        <w:t>3</w:t>
      </w:r>
      <w:r>
        <w:t>/s</w:t>
      </w:r>
      <w:r>
        <w:rPr>
          <w:rFonts w:hint="eastAsia"/>
        </w:rPr>
        <w:t>，污水进入河道后很短时间就与河水混合均匀，混合后BOD</w:t>
      </w:r>
      <w:r>
        <w:rPr>
          <w:vertAlign w:val="subscript"/>
        </w:rPr>
        <w:t>5</w:t>
      </w:r>
      <w:r>
        <w:rPr>
          <w:rFonts w:hint="eastAsia"/>
        </w:rPr>
        <w:t>、氧亏和有机氮浓度分别为2</w:t>
      </w:r>
      <w:r>
        <w:t>4</w:t>
      </w:r>
      <w:r>
        <w:rPr>
          <w:rFonts w:hint="eastAsia"/>
        </w:rPr>
        <w:t>mg</w:t>
      </w:r>
      <w:r>
        <w:t>/</w:t>
      </w:r>
      <w:r>
        <w:rPr>
          <w:rFonts w:hint="eastAsia"/>
        </w:rPr>
        <w:t>L、</w:t>
      </w:r>
      <w:r>
        <w:t>2.02</w:t>
      </w:r>
      <w:r>
        <w:rPr>
          <w:rFonts w:hint="eastAsia"/>
        </w:rPr>
        <w:t>mg</w:t>
      </w:r>
      <w:r>
        <w:t>/</w:t>
      </w:r>
      <w:r>
        <w:rPr>
          <w:rFonts w:hint="eastAsia"/>
        </w:rPr>
        <w:t>L和</w:t>
      </w:r>
      <w:r>
        <w:t>3mg/L</w:t>
      </w:r>
      <w:r>
        <w:rPr>
          <w:rFonts w:hint="eastAsia"/>
        </w:rPr>
        <w:t>。我们对河段水质进行了沿程监测，结果如下表所示。</w:t>
      </w:r>
    </w:p>
    <w:tbl>
      <w:tblPr>
        <w:tblStyle w:val="19"/>
        <w:tblW w:w="435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22"/>
        <w:gridCol w:w="1964"/>
        <w:gridCol w:w="2036"/>
        <w:gridCol w:w="1495"/>
        <w:gridCol w:w="2179"/>
      </w:tblGrid>
      <w:tr w14:paraId="0EF19801">
        <w:trPr>
          <w:trHeight w:val="443" w:hRule="atLeast"/>
          <w:jc w:val="center"/>
        </w:trPr>
        <w:tc>
          <w:tcPr>
            <w:tcW w:w="872" w:type="pct"/>
            <w:tcBorders>
              <w:top w:val="single" w:color="auto" w:sz="12" w:space="0"/>
              <w:bottom w:val="single" w:color="auto" w:sz="8" w:space="0"/>
            </w:tcBorders>
            <w:noWrap/>
            <w:vAlign w:val="center"/>
          </w:tcPr>
          <w:p w14:paraId="17071A9E">
            <w:pPr>
              <w:snapToGrid w:val="0"/>
              <w:spacing w:line="240" w:lineRule="auto"/>
              <w:ind w:firstLine="0" w:firstLineChars="0"/>
              <w:jc w:val="center"/>
              <w:rPr>
                <w:rFonts w:cs="Times New Roman"/>
                <w:sz w:val="21"/>
                <w:szCs w:val="22"/>
              </w:rPr>
            </w:pPr>
            <w:bookmarkStart w:id="0" w:name="_Hlk128051789"/>
            <w:r>
              <w:rPr>
                <w:rFonts w:cs="Times New Roman"/>
                <w:sz w:val="21"/>
                <w:szCs w:val="22"/>
              </w:rPr>
              <w:t>编号</w:t>
            </w:r>
          </w:p>
        </w:tc>
        <w:tc>
          <w:tcPr>
            <w:tcW w:w="1056" w:type="pct"/>
            <w:tcBorders>
              <w:top w:val="single" w:color="auto" w:sz="12" w:space="0"/>
              <w:bottom w:val="single" w:color="auto" w:sz="8" w:space="0"/>
            </w:tcBorders>
            <w:noWrap/>
            <w:vAlign w:val="center"/>
          </w:tcPr>
          <w:p w14:paraId="42B2C926">
            <w:pPr>
              <w:snapToGrid w:val="0"/>
              <w:spacing w:line="240" w:lineRule="auto"/>
              <w:ind w:firstLine="0" w:firstLineChars="0"/>
              <w:jc w:val="center"/>
              <w:rPr>
                <w:rFonts w:cs="Times New Roman"/>
                <w:sz w:val="21"/>
                <w:szCs w:val="22"/>
              </w:rPr>
            </w:pPr>
            <w:r>
              <w:rPr>
                <w:rFonts w:cs="Times New Roman"/>
                <w:sz w:val="21"/>
                <w:szCs w:val="22"/>
              </w:rPr>
              <w:t>断面距离 km</w:t>
            </w:r>
          </w:p>
        </w:tc>
        <w:tc>
          <w:tcPr>
            <w:tcW w:w="1095" w:type="pct"/>
            <w:tcBorders>
              <w:top w:val="single" w:color="auto" w:sz="12" w:space="0"/>
              <w:bottom w:val="single" w:color="auto" w:sz="8" w:space="0"/>
            </w:tcBorders>
            <w:noWrap/>
            <w:vAlign w:val="center"/>
          </w:tcPr>
          <w:p w14:paraId="00A6BDF3">
            <w:pPr>
              <w:snapToGrid w:val="0"/>
              <w:spacing w:line="240" w:lineRule="auto"/>
              <w:ind w:firstLine="0" w:firstLineChars="0"/>
              <w:jc w:val="center"/>
              <w:rPr>
                <w:rFonts w:cs="Times New Roman"/>
                <w:sz w:val="21"/>
                <w:szCs w:val="22"/>
              </w:rPr>
            </w:pPr>
            <w:r>
              <w:rPr>
                <w:rFonts w:cs="Times New Roman"/>
                <w:sz w:val="21"/>
                <w:szCs w:val="22"/>
              </w:rPr>
              <w:t>BOD 浓度 mg/L</w:t>
            </w:r>
          </w:p>
        </w:tc>
        <w:tc>
          <w:tcPr>
            <w:tcW w:w="804" w:type="pct"/>
            <w:tcBorders>
              <w:top w:val="single" w:color="auto" w:sz="12" w:space="0"/>
              <w:bottom w:val="single" w:color="auto" w:sz="8" w:space="0"/>
            </w:tcBorders>
            <w:noWrap/>
            <w:vAlign w:val="center"/>
          </w:tcPr>
          <w:p w14:paraId="78F69221">
            <w:pPr>
              <w:snapToGrid w:val="0"/>
              <w:spacing w:line="240" w:lineRule="auto"/>
              <w:ind w:firstLine="0" w:firstLineChars="0"/>
              <w:jc w:val="center"/>
              <w:rPr>
                <w:rFonts w:cs="Times New Roman"/>
                <w:sz w:val="21"/>
                <w:szCs w:val="22"/>
              </w:rPr>
            </w:pPr>
            <w:r>
              <w:rPr>
                <w:rFonts w:cs="Times New Roman"/>
                <w:sz w:val="21"/>
                <w:szCs w:val="22"/>
              </w:rPr>
              <w:t>氧亏 mg/L</w:t>
            </w:r>
          </w:p>
        </w:tc>
        <w:tc>
          <w:tcPr>
            <w:tcW w:w="1172" w:type="pct"/>
            <w:tcBorders>
              <w:top w:val="single" w:color="auto" w:sz="12" w:space="0"/>
              <w:bottom w:val="single" w:color="auto" w:sz="8" w:space="0"/>
            </w:tcBorders>
            <w:vAlign w:val="center"/>
          </w:tcPr>
          <w:p w14:paraId="4B310792">
            <w:pPr>
              <w:snapToGrid w:val="0"/>
              <w:spacing w:line="240" w:lineRule="auto"/>
              <w:ind w:firstLine="0" w:firstLineChars="0"/>
              <w:jc w:val="center"/>
              <w:rPr>
                <w:rFonts w:cs="Times New Roman"/>
                <w:sz w:val="21"/>
                <w:szCs w:val="22"/>
              </w:rPr>
            </w:pPr>
            <w:r>
              <w:rPr>
                <w:rFonts w:cs="Times New Roman"/>
                <w:sz w:val="21"/>
                <w:szCs w:val="22"/>
              </w:rPr>
              <w:t>有机氮 mg/L</w:t>
            </w:r>
          </w:p>
        </w:tc>
      </w:tr>
      <w:bookmarkEnd w:id="0"/>
      <w:tr w14:paraId="727167FC">
        <w:trPr>
          <w:trHeight w:val="443" w:hRule="atLeast"/>
          <w:jc w:val="center"/>
        </w:trPr>
        <w:tc>
          <w:tcPr>
            <w:tcW w:w="872" w:type="pct"/>
            <w:tcBorders>
              <w:top w:val="single" w:color="auto" w:sz="8" w:space="0"/>
            </w:tcBorders>
            <w:noWrap/>
            <w:vAlign w:val="center"/>
          </w:tcPr>
          <w:p w14:paraId="510F8B06">
            <w:pPr>
              <w:snapToGrid w:val="0"/>
              <w:spacing w:line="240" w:lineRule="auto"/>
              <w:ind w:firstLine="0" w:firstLineChars="0"/>
              <w:jc w:val="center"/>
              <w:rPr>
                <w:rFonts w:cs="Times New Roman"/>
                <w:sz w:val="21"/>
                <w:szCs w:val="22"/>
              </w:rPr>
            </w:pPr>
            <w:r>
              <w:rPr>
                <w:rFonts w:cs="Times New Roman"/>
                <w:sz w:val="21"/>
                <w:szCs w:val="22"/>
              </w:rPr>
              <w:t>1</w:t>
            </w:r>
          </w:p>
        </w:tc>
        <w:tc>
          <w:tcPr>
            <w:tcW w:w="1056" w:type="pct"/>
            <w:tcBorders>
              <w:top w:val="single" w:color="auto" w:sz="8" w:space="0"/>
            </w:tcBorders>
            <w:noWrap/>
            <w:vAlign w:val="center"/>
          </w:tcPr>
          <w:p w14:paraId="54BC266F">
            <w:pPr>
              <w:snapToGrid w:val="0"/>
              <w:spacing w:line="240" w:lineRule="auto"/>
              <w:ind w:firstLine="0" w:firstLineChars="0"/>
              <w:jc w:val="center"/>
              <w:rPr>
                <w:rFonts w:cs="Times New Roman"/>
                <w:sz w:val="21"/>
                <w:szCs w:val="22"/>
              </w:rPr>
            </w:pPr>
            <w:r>
              <w:rPr>
                <w:rFonts w:cs="Times New Roman"/>
                <w:sz w:val="21"/>
                <w:szCs w:val="22"/>
              </w:rPr>
              <w:t>1</w:t>
            </w:r>
          </w:p>
        </w:tc>
        <w:tc>
          <w:tcPr>
            <w:tcW w:w="1095" w:type="pct"/>
            <w:tcBorders>
              <w:top w:val="nil"/>
              <w:left w:val="nil"/>
              <w:bottom w:val="nil"/>
              <w:right w:val="nil"/>
            </w:tcBorders>
            <w:shd w:val="clear" w:color="auto" w:fill="auto"/>
            <w:noWrap/>
            <w:vAlign w:val="center"/>
          </w:tcPr>
          <w:p w14:paraId="70615520">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24.04 </w:t>
            </w:r>
          </w:p>
        </w:tc>
        <w:tc>
          <w:tcPr>
            <w:tcW w:w="804" w:type="pct"/>
            <w:tcBorders>
              <w:top w:val="nil"/>
              <w:left w:val="nil"/>
              <w:bottom w:val="nil"/>
              <w:right w:val="nil"/>
            </w:tcBorders>
            <w:shd w:val="clear" w:color="auto" w:fill="auto"/>
            <w:noWrap/>
            <w:vAlign w:val="center"/>
          </w:tcPr>
          <w:p w14:paraId="32188625">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2.54 </w:t>
            </w:r>
          </w:p>
        </w:tc>
        <w:tc>
          <w:tcPr>
            <w:tcW w:w="1172" w:type="pct"/>
            <w:tcBorders>
              <w:top w:val="nil"/>
              <w:left w:val="nil"/>
              <w:bottom w:val="nil"/>
              <w:right w:val="nil"/>
            </w:tcBorders>
            <w:shd w:val="clear" w:color="auto" w:fill="auto"/>
            <w:vAlign w:val="center"/>
          </w:tcPr>
          <w:p w14:paraId="2C869B04">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2.76 </w:t>
            </w:r>
          </w:p>
        </w:tc>
      </w:tr>
      <w:tr w14:paraId="68FE6B55">
        <w:trPr>
          <w:trHeight w:val="443" w:hRule="atLeast"/>
          <w:jc w:val="center"/>
        </w:trPr>
        <w:tc>
          <w:tcPr>
            <w:tcW w:w="872" w:type="pct"/>
            <w:noWrap/>
            <w:vAlign w:val="center"/>
          </w:tcPr>
          <w:p w14:paraId="70FB611C">
            <w:pPr>
              <w:snapToGrid w:val="0"/>
              <w:spacing w:line="240" w:lineRule="auto"/>
              <w:ind w:firstLine="0" w:firstLineChars="0"/>
              <w:jc w:val="center"/>
              <w:rPr>
                <w:rFonts w:cs="Times New Roman"/>
                <w:sz w:val="21"/>
                <w:szCs w:val="22"/>
              </w:rPr>
            </w:pPr>
            <w:r>
              <w:rPr>
                <w:rFonts w:cs="Times New Roman"/>
                <w:sz w:val="21"/>
                <w:szCs w:val="22"/>
              </w:rPr>
              <w:t>2</w:t>
            </w:r>
          </w:p>
        </w:tc>
        <w:tc>
          <w:tcPr>
            <w:tcW w:w="1056" w:type="pct"/>
            <w:noWrap/>
            <w:vAlign w:val="center"/>
          </w:tcPr>
          <w:p w14:paraId="64667103">
            <w:pPr>
              <w:snapToGrid w:val="0"/>
              <w:spacing w:line="240" w:lineRule="auto"/>
              <w:ind w:firstLine="0" w:firstLineChars="0"/>
              <w:jc w:val="center"/>
              <w:rPr>
                <w:rFonts w:cs="Times New Roman"/>
                <w:sz w:val="21"/>
                <w:szCs w:val="22"/>
              </w:rPr>
            </w:pPr>
            <w:r>
              <w:rPr>
                <w:rFonts w:cs="Times New Roman"/>
                <w:sz w:val="21"/>
                <w:szCs w:val="22"/>
              </w:rPr>
              <w:t>2</w:t>
            </w:r>
          </w:p>
        </w:tc>
        <w:tc>
          <w:tcPr>
            <w:tcW w:w="1095" w:type="pct"/>
            <w:tcBorders>
              <w:top w:val="nil"/>
              <w:left w:val="nil"/>
              <w:bottom w:val="nil"/>
              <w:right w:val="nil"/>
            </w:tcBorders>
            <w:shd w:val="clear" w:color="auto" w:fill="auto"/>
            <w:noWrap/>
            <w:vAlign w:val="center"/>
          </w:tcPr>
          <w:p w14:paraId="7D5AF2A5">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22.79 </w:t>
            </w:r>
          </w:p>
        </w:tc>
        <w:tc>
          <w:tcPr>
            <w:tcW w:w="804" w:type="pct"/>
            <w:tcBorders>
              <w:top w:val="nil"/>
              <w:left w:val="nil"/>
              <w:bottom w:val="nil"/>
              <w:right w:val="nil"/>
            </w:tcBorders>
            <w:shd w:val="clear" w:color="auto" w:fill="auto"/>
            <w:noWrap/>
            <w:vAlign w:val="center"/>
          </w:tcPr>
          <w:p w14:paraId="1F1DB034">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3.25 </w:t>
            </w:r>
          </w:p>
        </w:tc>
        <w:tc>
          <w:tcPr>
            <w:tcW w:w="1172" w:type="pct"/>
            <w:tcBorders>
              <w:top w:val="nil"/>
              <w:left w:val="nil"/>
              <w:bottom w:val="nil"/>
              <w:right w:val="nil"/>
            </w:tcBorders>
            <w:shd w:val="clear" w:color="auto" w:fill="auto"/>
            <w:vAlign w:val="center"/>
          </w:tcPr>
          <w:p w14:paraId="66553012">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2.67 </w:t>
            </w:r>
          </w:p>
        </w:tc>
      </w:tr>
      <w:tr w14:paraId="01F23D5A">
        <w:trPr>
          <w:trHeight w:val="443" w:hRule="atLeast"/>
          <w:jc w:val="center"/>
        </w:trPr>
        <w:tc>
          <w:tcPr>
            <w:tcW w:w="872" w:type="pct"/>
            <w:noWrap/>
            <w:vAlign w:val="center"/>
          </w:tcPr>
          <w:p w14:paraId="04948312">
            <w:pPr>
              <w:snapToGrid w:val="0"/>
              <w:spacing w:line="240" w:lineRule="auto"/>
              <w:ind w:firstLine="0" w:firstLineChars="0"/>
              <w:jc w:val="center"/>
              <w:rPr>
                <w:rFonts w:cs="Times New Roman"/>
                <w:sz w:val="21"/>
                <w:szCs w:val="22"/>
              </w:rPr>
            </w:pPr>
            <w:r>
              <w:rPr>
                <w:rFonts w:cs="Times New Roman"/>
                <w:sz w:val="21"/>
                <w:szCs w:val="22"/>
              </w:rPr>
              <w:t>3</w:t>
            </w:r>
          </w:p>
        </w:tc>
        <w:tc>
          <w:tcPr>
            <w:tcW w:w="1056" w:type="pct"/>
            <w:noWrap/>
            <w:vAlign w:val="center"/>
          </w:tcPr>
          <w:p w14:paraId="37D903A7">
            <w:pPr>
              <w:snapToGrid w:val="0"/>
              <w:spacing w:line="240" w:lineRule="auto"/>
              <w:ind w:firstLine="0" w:firstLineChars="0"/>
              <w:jc w:val="center"/>
              <w:rPr>
                <w:rFonts w:cs="Times New Roman"/>
                <w:sz w:val="21"/>
                <w:szCs w:val="22"/>
              </w:rPr>
            </w:pPr>
            <w:r>
              <w:rPr>
                <w:rFonts w:cs="Times New Roman"/>
                <w:sz w:val="21"/>
                <w:szCs w:val="22"/>
              </w:rPr>
              <w:t>3</w:t>
            </w:r>
          </w:p>
        </w:tc>
        <w:tc>
          <w:tcPr>
            <w:tcW w:w="1095" w:type="pct"/>
            <w:tcBorders>
              <w:top w:val="nil"/>
              <w:left w:val="nil"/>
              <w:bottom w:val="nil"/>
              <w:right w:val="nil"/>
            </w:tcBorders>
            <w:shd w:val="clear" w:color="auto" w:fill="auto"/>
            <w:noWrap/>
            <w:vAlign w:val="center"/>
          </w:tcPr>
          <w:p w14:paraId="12F23C5F">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22.10 </w:t>
            </w:r>
          </w:p>
        </w:tc>
        <w:tc>
          <w:tcPr>
            <w:tcW w:w="804" w:type="pct"/>
            <w:tcBorders>
              <w:top w:val="nil"/>
              <w:left w:val="nil"/>
              <w:bottom w:val="nil"/>
              <w:right w:val="nil"/>
            </w:tcBorders>
            <w:shd w:val="clear" w:color="auto" w:fill="auto"/>
            <w:noWrap/>
            <w:vAlign w:val="center"/>
          </w:tcPr>
          <w:p w14:paraId="7E2D5BE9">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3.81 </w:t>
            </w:r>
          </w:p>
        </w:tc>
        <w:tc>
          <w:tcPr>
            <w:tcW w:w="1172" w:type="pct"/>
            <w:tcBorders>
              <w:top w:val="nil"/>
              <w:left w:val="nil"/>
              <w:bottom w:val="nil"/>
              <w:right w:val="nil"/>
            </w:tcBorders>
            <w:shd w:val="clear" w:color="auto" w:fill="auto"/>
            <w:vAlign w:val="center"/>
          </w:tcPr>
          <w:p w14:paraId="016CFBC8">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2.74 </w:t>
            </w:r>
          </w:p>
        </w:tc>
      </w:tr>
      <w:tr w14:paraId="4173E52B">
        <w:trPr>
          <w:trHeight w:val="443" w:hRule="atLeast"/>
          <w:jc w:val="center"/>
        </w:trPr>
        <w:tc>
          <w:tcPr>
            <w:tcW w:w="872" w:type="pct"/>
            <w:noWrap/>
            <w:vAlign w:val="center"/>
          </w:tcPr>
          <w:p w14:paraId="759497F7">
            <w:pPr>
              <w:snapToGrid w:val="0"/>
              <w:spacing w:line="240" w:lineRule="auto"/>
              <w:ind w:firstLine="0" w:firstLineChars="0"/>
              <w:jc w:val="center"/>
              <w:rPr>
                <w:rFonts w:cs="Times New Roman"/>
                <w:sz w:val="21"/>
                <w:szCs w:val="22"/>
              </w:rPr>
            </w:pPr>
            <w:r>
              <w:rPr>
                <w:rFonts w:cs="Times New Roman"/>
                <w:sz w:val="21"/>
                <w:szCs w:val="22"/>
              </w:rPr>
              <w:t>4</w:t>
            </w:r>
          </w:p>
        </w:tc>
        <w:tc>
          <w:tcPr>
            <w:tcW w:w="1056" w:type="pct"/>
            <w:noWrap/>
            <w:vAlign w:val="center"/>
          </w:tcPr>
          <w:p w14:paraId="2C6D5019">
            <w:pPr>
              <w:snapToGrid w:val="0"/>
              <w:spacing w:line="240" w:lineRule="auto"/>
              <w:ind w:firstLine="0" w:firstLineChars="0"/>
              <w:jc w:val="center"/>
              <w:rPr>
                <w:rFonts w:cs="Times New Roman"/>
                <w:sz w:val="21"/>
                <w:szCs w:val="22"/>
              </w:rPr>
            </w:pPr>
            <w:r>
              <w:rPr>
                <w:rFonts w:cs="Times New Roman"/>
                <w:sz w:val="21"/>
                <w:szCs w:val="22"/>
              </w:rPr>
              <w:t>4</w:t>
            </w:r>
          </w:p>
        </w:tc>
        <w:tc>
          <w:tcPr>
            <w:tcW w:w="1095" w:type="pct"/>
            <w:tcBorders>
              <w:top w:val="nil"/>
              <w:left w:val="nil"/>
              <w:bottom w:val="nil"/>
              <w:right w:val="nil"/>
            </w:tcBorders>
            <w:shd w:val="clear" w:color="auto" w:fill="auto"/>
            <w:noWrap/>
            <w:vAlign w:val="center"/>
          </w:tcPr>
          <w:p w14:paraId="3B503756">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19.30 </w:t>
            </w:r>
          </w:p>
        </w:tc>
        <w:tc>
          <w:tcPr>
            <w:tcW w:w="804" w:type="pct"/>
            <w:tcBorders>
              <w:top w:val="nil"/>
              <w:left w:val="nil"/>
              <w:bottom w:val="nil"/>
              <w:right w:val="nil"/>
            </w:tcBorders>
            <w:shd w:val="clear" w:color="auto" w:fill="auto"/>
            <w:noWrap/>
            <w:vAlign w:val="center"/>
          </w:tcPr>
          <w:p w14:paraId="39980701">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4.06 </w:t>
            </w:r>
          </w:p>
        </w:tc>
        <w:tc>
          <w:tcPr>
            <w:tcW w:w="1172" w:type="pct"/>
            <w:tcBorders>
              <w:top w:val="nil"/>
              <w:left w:val="nil"/>
              <w:bottom w:val="nil"/>
              <w:right w:val="nil"/>
            </w:tcBorders>
            <w:shd w:val="clear" w:color="auto" w:fill="auto"/>
            <w:vAlign w:val="center"/>
          </w:tcPr>
          <w:p w14:paraId="443E0155">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2.57 </w:t>
            </w:r>
          </w:p>
        </w:tc>
      </w:tr>
      <w:tr w14:paraId="155B9A11">
        <w:trPr>
          <w:trHeight w:val="443" w:hRule="atLeast"/>
          <w:jc w:val="center"/>
        </w:trPr>
        <w:tc>
          <w:tcPr>
            <w:tcW w:w="872" w:type="pct"/>
            <w:noWrap/>
            <w:vAlign w:val="center"/>
          </w:tcPr>
          <w:p w14:paraId="761755DD">
            <w:pPr>
              <w:snapToGrid w:val="0"/>
              <w:spacing w:line="240" w:lineRule="auto"/>
              <w:ind w:firstLine="0" w:firstLineChars="0"/>
              <w:jc w:val="center"/>
              <w:rPr>
                <w:rFonts w:cs="Times New Roman"/>
                <w:sz w:val="21"/>
                <w:szCs w:val="22"/>
              </w:rPr>
            </w:pPr>
            <w:r>
              <w:rPr>
                <w:rFonts w:cs="Times New Roman"/>
                <w:sz w:val="21"/>
                <w:szCs w:val="22"/>
              </w:rPr>
              <w:t>5</w:t>
            </w:r>
          </w:p>
        </w:tc>
        <w:tc>
          <w:tcPr>
            <w:tcW w:w="1056" w:type="pct"/>
            <w:noWrap/>
            <w:vAlign w:val="center"/>
          </w:tcPr>
          <w:p w14:paraId="456013F3">
            <w:pPr>
              <w:snapToGrid w:val="0"/>
              <w:spacing w:line="240" w:lineRule="auto"/>
              <w:ind w:firstLine="0" w:firstLineChars="0"/>
              <w:jc w:val="center"/>
              <w:rPr>
                <w:rFonts w:cs="Times New Roman"/>
                <w:sz w:val="21"/>
                <w:szCs w:val="22"/>
              </w:rPr>
            </w:pPr>
            <w:r>
              <w:rPr>
                <w:rFonts w:cs="Times New Roman"/>
                <w:sz w:val="21"/>
                <w:szCs w:val="22"/>
              </w:rPr>
              <w:t>5</w:t>
            </w:r>
          </w:p>
        </w:tc>
        <w:tc>
          <w:tcPr>
            <w:tcW w:w="1095" w:type="pct"/>
            <w:tcBorders>
              <w:top w:val="nil"/>
              <w:left w:val="nil"/>
              <w:bottom w:val="nil"/>
              <w:right w:val="nil"/>
            </w:tcBorders>
            <w:shd w:val="clear" w:color="auto" w:fill="auto"/>
            <w:noWrap/>
            <w:vAlign w:val="center"/>
          </w:tcPr>
          <w:p w14:paraId="060EC70E">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18.98 </w:t>
            </w:r>
          </w:p>
        </w:tc>
        <w:tc>
          <w:tcPr>
            <w:tcW w:w="804" w:type="pct"/>
            <w:tcBorders>
              <w:top w:val="nil"/>
              <w:left w:val="nil"/>
              <w:bottom w:val="nil"/>
              <w:right w:val="nil"/>
            </w:tcBorders>
            <w:shd w:val="clear" w:color="auto" w:fill="auto"/>
            <w:noWrap/>
            <w:vAlign w:val="center"/>
          </w:tcPr>
          <w:p w14:paraId="2FC1E1AA">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4.72 </w:t>
            </w:r>
          </w:p>
        </w:tc>
        <w:tc>
          <w:tcPr>
            <w:tcW w:w="1172" w:type="pct"/>
            <w:tcBorders>
              <w:top w:val="nil"/>
              <w:left w:val="nil"/>
              <w:bottom w:val="nil"/>
              <w:right w:val="nil"/>
            </w:tcBorders>
            <w:shd w:val="clear" w:color="auto" w:fill="auto"/>
            <w:vAlign w:val="center"/>
          </w:tcPr>
          <w:p w14:paraId="1DFD4D28">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2.58 </w:t>
            </w:r>
          </w:p>
        </w:tc>
      </w:tr>
      <w:tr w14:paraId="1EE02724">
        <w:trPr>
          <w:trHeight w:val="443" w:hRule="atLeast"/>
          <w:jc w:val="center"/>
        </w:trPr>
        <w:tc>
          <w:tcPr>
            <w:tcW w:w="872" w:type="pct"/>
            <w:noWrap/>
            <w:vAlign w:val="center"/>
          </w:tcPr>
          <w:p w14:paraId="519E6737">
            <w:pPr>
              <w:snapToGrid w:val="0"/>
              <w:spacing w:line="240" w:lineRule="auto"/>
              <w:ind w:firstLine="0" w:firstLineChars="0"/>
              <w:jc w:val="center"/>
              <w:rPr>
                <w:rFonts w:cs="Times New Roman"/>
                <w:sz w:val="21"/>
                <w:szCs w:val="22"/>
              </w:rPr>
            </w:pPr>
            <w:r>
              <w:rPr>
                <w:rFonts w:cs="Times New Roman"/>
                <w:sz w:val="21"/>
                <w:szCs w:val="22"/>
              </w:rPr>
              <w:t>6</w:t>
            </w:r>
          </w:p>
        </w:tc>
        <w:tc>
          <w:tcPr>
            <w:tcW w:w="1056" w:type="pct"/>
            <w:noWrap/>
            <w:vAlign w:val="center"/>
          </w:tcPr>
          <w:p w14:paraId="3A95B2DF">
            <w:pPr>
              <w:snapToGrid w:val="0"/>
              <w:spacing w:line="240" w:lineRule="auto"/>
              <w:ind w:firstLine="0" w:firstLineChars="0"/>
              <w:jc w:val="center"/>
              <w:rPr>
                <w:rFonts w:cs="Times New Roman"/>
                <w:sz w:val="21"/>
                <w:szCs w:val="22"/>
              </w:rPr>
            </w:pPr>
            <w:r>
              <w:rPr>
                <w:rFonts w:cs="Times New Roman"/>
                <w:sz w:val="21"/>
                <w:szCs w:val="22"/>
              </w:rPr>
              <w:t>6</w:t>
            </w:r>
          </w:p>
        </w:tc>
        <w:tc>
          <w:tcPr>
            <w:tcW w:w="1095" w:type="pct"/>
            <w:tcBorders>
              <w:top w:val="nil"/>
              <w:left w:val="nil"/>
              <w:bottom w:val="nil"/>
              <w:right w:val="nil"/>
            </w:tcBorders>
            <w:shd w:val="clear" w:color="auto" w:fill="auto"/>
            <w:noWrap/>
            <w:vAlign w:val="center"/>
          </w:tcPr>
          <w:p w14:paraId="05242AC0">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19.53 </w:t>
            </w:r>
          </w:p>
        </w:tc>
        <w:tc>
          <w:tcPr>
            <w:tcW w:w="804" w:type="pct"/>
            <w:tcBorders>
              <w:top w:val="nil"/>
              <w:left w:val="nil"/>
              <w:bottom w:val="nil"/>
              <w:right w:val="nil"/>
            </w:tcBorders>
            <w:shd w:val="clear" w:color="auto" w:fill="auto"/>
            <w:noWrap/>
            <w:vAlign w:val="center"/>
          </w:tcPr>
          <w:p w14:paraId="38959A5E">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4.92 </w:t>
            </w:r>
          </w:p>
        </w:tc>
        <w:tc>
          <w:tcPr>
            <w:tcW w:w="1172" w:type="pct"/>
            <w:tcBorders>
              <w:top w:val="nil"/>
              <w:left w:val="nil"/>
              <w:bottom w:val="nil"/>
              <w:right w:val="nil"/>
            </w:tcBorders>
            <w:shd w:val="clear" w:color="auto" w:fill="auto"/>
            <w:vAlign w:val="center"/>
          </w:tcPr>
          <w:p w14:paraId="067BACA0">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2.48 </w:t>
            </w:r>
          </w:p>
        </w:tc>
      </w:tr>
      <w:tr w14:paraId="08A3E307">
        <w:trPr>
          <w:trHeight w:val="443" w:hRule="atLeast"/>
          <w:jc w:val="center"/>
        </w:trPr>
        <w:tc>
          <w:tcPr>
            <w:tcW w:w="872" w:type="pct"/>
            <w:noWrap/>
            <w:vAlign w:val="center"/>
          </w:tcPr>
          <w:p w14:paraId="537D5CFA">
            <w:pPr>
              <w:snapToGrid w:val="0"/>
              <w:spacing w:line="240" w:lineRule="auto"/>
              <w:ind w:firstLine="0" w:firstLineChars="0"/>
              <w:jc w:val="center"/>
              <w:rPr>
                <w:rFonts w:cs="Times New Roman"/>
                <w:sz w:val="21"/>
                <w:szCs w:val="22"/>
              </w:rPr>
            </w:pPr>
            <w:r>
              <w:rPr>
                <w:rFonts w:cs="Times New Roman"/>
                <w:sz w:val="21"/>
                <w:szCs w:val="22"/>
              </w:rPr>
              <w:t>7</w:t>
            </w:r>
          </w:p>
        </w:tc>
        <w:tc>
          <w:tcPr>
            <w:tcW w:w="1056" w:type="pct"/>
            <w:noWrap/>
            <w:vAlign w:val="center"/>
          </w:tcPr>
          <w:p w14:paraId="475702D8">
            <w:pPr>
              <w:snapToGrid w:val="0"/>
              <w:spacing w:line="240" w:lineRule="auto"/>
              <w:ind w:firstLine="0" w:firstLineChars="0"/>
              <w:jc w:val="center"/>
              <w:rPr>
                <w:rFonts w:cs="Times New Roman"/>
                <w:sz w:val="21"/>
                <w:szCs w:val="22"/>
              </w:rPr>
            </w:pPr>
            <w:r>
              <w:rPr>
                <w:rFonts w:cs="Times New Roman"/>
                <w:sz w:val="21"/>
                <w:szCs w:val="22"/>
              </w:rPr>
              <w:t>7</w:t>
            </w:r>
          </w:p>
        </w:tc>
        <w:tc>
          <w:tcPr>
            <w:tcW w:w="1095" w:type="pct"/>
            <w:tcBorders>
              <w:top w:val="nil"/>
              <w:left w:val="nil"/>
              <w:bottom w:val="nil"/>
              <w:right w:val="nil"/>
            </w:tcBorders>
            <w:shd w:val="clear" w:color="auto" w:fill="auto"/>
            <w:noWrap/>
            <w:vAlign w:val="center"/>
          </w:tcPr>
          <w:p w14:paraId="50B44FF5">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18.62 </w:t>
            </w:r>
          </w:p>
        </w:tc>
        <w:tc>
          <w:tcPr>
            <w:tcW w:w="804" w:type="pct"/>
            <w:tcBorders>
              <w:top w:val="nil"/>
              <w:left w:val="nil"/>
              <w:bottom w:val="nil"/>
              <w:right w:val="nil"/>
            </w:tcBorders>
            <w:shd w:val="clear" w:color="auto" w:fill="auto"/>
            <w:noWrap/>
            <w:vAlign w:val="center"/>
          </w:tcPr>
          <w:p w14:paraId="35298624">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5.18 </w:t>
            </w:r>
          </w:p>
        </w:tc>
        <w:tc>
          <w:tcPr>
            <w:tcW w:w="1172" w:type="pct"/>
            <w:tcBorders>
              <w:top w:val="nil"/>
              <w:left w:val="nil"/>
              <w:bottom w:val="nil"/>
              <w:right w:val="nil"/>
            </w:tcBorders>
            <w:shd w:val="clear" w:color="auto" w:fill="auto"/>
            <w:vAlign w:val="center"/>
          </w:tcPr>
          <w:p w14:paraId="47BB3181">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2.31 </w:t>
            </w:r>
          </w:p>
        </w:tc>
      </w:tr>
      <w:tr w14:paraId="3A9DE568">
        <w:trPr>
          <w:trHeight w:val="443" w:hRule="atLeast"/>
          <w:jc w:val="center"/>
        </w:trPr>
        <w:tc>
          <w:tcPr>
            <w:tcW w:w="872" w:type="pct"/>
            <w:noWrap/>
            <w:vAlign w:val="center"/>
          </w:tcPr>
          <w:p w14:paraId="56AD496A">
            <w:pPr>
              <w:snapToGrid w:val="0"/>
              <w:spacing w:line="240" w:lineRule="auto"/>
              <w:ind w:firstLine="0" w:firstLineChars="0"/>
              <w:jc w:val="center"/>
              <w:rPr>
                <w:rFonts w:hint="default" w:ascii="Times New Roman" w:hAnsi="Times New Roman" w:cs="Times New Roman"/>
                <w:b w:val="0"/>
                <w:bCs/>
                <w:color w:val="auto"/>
                <w:sz w:val="21"/>
                <w:szCs w:val="22"/>
              </w:rPr>
            </w:pPr>
            <w:r>
              <w:rPr>
                <w:rFonts w:hint="default" w:ascii="Times New Roman" w:hAnsi="Times New Roman" w:cs="Times New Roman"/>
                <w:b w:val="0"/>
                <w:bCs/>
                <w:color w:val="auto"/>
                <w:sz w:val="21"/>
                <w:szCs w:val="22"/>
              </w:rPr>
              <w:t>8</w:t>
            </w:r>
          </w:p>
        </w:tc>
        <w:tc>
          <w:tcPr>
            <w:tcW w:w="1056" w:type="pct"/>
            <w:noWrap/>
            <w:vAlign w:val="center"/>
          </w:tcPr>
          <w:p w14:paraId="3117C49C">
            <w:pPr>
              <w:snapToGrid w:val="0"/>
              <w:spacing w:line="240" w:lineRule="auto"/>
              <w:ind w:firstLine="0" w:firstLineChars="0"/>
              <w:jc w:val="center"/>
              <w:rPr>
                <w:rFonts w:hint="default" w:ascii="Times New Roman" w:hAnsi="Times New Roman" w:cs="Times New Roman"/>
                <w:b w:val="0"/>
                <w:bCs/>
                <w:color w:val="auto"/>
                <w:sz w:val="21"/>
                <w:szCs w:val="22"/>
              </w:rPr>
            </w:pPr>
            <w:r>
              <w:rPr>
                <w:rFonts w:hint="default" w:ascii="Times New Roman" w:hAnsi="Times New Roman" w:cs="Times New Roman"/>
                <w:b w:val="0"/>
                <w:bCs/>
                <w:color w:val="auto"/>
                <w:sz w:val="21"/>
                <w:szCs w:val="22"/>
              </w:rPr>
              <w:t>8</w:t>
            </w:r>
          </w:p>
        </w:tc>
        <w:tc>
          <w:tcPr>
            <w:tcW w:w="1095" w:type="pct"/>
            <w:tcBorders>
              <w:top w:val="nil"/>
              <w:left w:val="nil"/>
              <w:bottom w:val="nil"/>
              <w:right w:val="nil"/>
            </w:tcBorders>
            <w:shd w:val="clear" w:color="auto" w:fill="auto"/>
            <w:noWrap/>
            <w:vAlign w:val="center"/>
          </w:tcPr>
          <w:p w14:paraId="1AD8E1FC">
            <w:pPr>
              <w:snapToGrid w:val="0"/>
              <w:spacing w:line="240" w:lineRule="auto"/>
              <w:ind w:firstLine="0" w:firstLineChars="0"/>
              <w:jc w:val="center"/>
              <w:rPr>
                <w:rFonts w:hint="default" w:ascii="Times New Roman Bold" w:hAnsi="Times New Roman Bold" w:cs="Times New Roman Bold"/>
                <w:b/>
                <w:bCs w:val="0"/>
                <w:color w:val="auto"/>
                <w:sz w:val="21"/>
                <w:szCs w:val="21"/>
                <w:lang w:val="en-US"/>
              </w:rPr>
            </w:pPr>
            <w:r>
              <w:rPr>
                <w:rFonts w:hint="default" w:ascii="Times New Roman Bold" w:hAnsi="Times New Roman Bold" w:eastAsia="等线" w:cs="Times New Roman Bold"/>
                <w:b/>
                <w:bCs w:val="0"/>
                <w:strike/>
                <w:dstrike w:val="0"/>
                <w:color w:val="auto"/>
                <w:sz w:val="22"/>
                <w:szCs w:val="22"/>
              </w:rPr>
              <w:t xml:space="preserve">27.54 </w:t>
            </w:r>
            <w:r>
              <w:rPr>
                <w:rFonts w:hint="default" w:ascii="Times New Roman Bold" w:hAnsi="Times New Roman Bold" w:eastAsia="等线" w:cs="Times New Roman Bold"/>
                <w:b/>
                <w:bCs w:val="0"/>
                <w:color w:val="auto"/>
                <w:sz w:val="22"/>
                <w:szCs w:val="22"/>
                <w:lang w:val="en-US"/>
              </w:rPr>
              <w:t>17.51</w:t>
            </w:r>
          </w:p>
        </w:tc>
        <w:tc>
          <w:tcPr>
            <w:tcW w:w="804" w:type="pct"/>
            <w:tcBorders>
              <w:top w:val="nil"/>
              <w:left w:val="nil"/>
              <w:bottom w:val="nil"/>
              <w:right w:val="nil"/>
            </w:tcBorders>
            <w:shd w:val="clear" w:color="auto" w:fill="auto"/>
            <w:noWrap/>
            <w:vAlign w:val="center"/>
          </w:tcPr>
          <w:p w14:paraId="4A6315D6">
            <w:pPr>
              <w:snapToGrid w:val="0"/>
              <w:spacing w:line="240" w:lineRule="auto"/>
              <w:ind w:firstLine="0" w:firstLineChars="0"/>
              <w:jc w:val="center"/>
              <w:rPr>
                <w:rFonts w:hint="default" w:ascii="Times New Roman Bold" w:hAnsi="Times New Roman Bold" w:cs="Times New Roman Bold"/>
                <w:b/>
                <w:bCs w:val="0"/>
                <w:color w:val="auto"/>
                <w:sz w:val="21"/>
                <w:szCs w:val="21"/>
                <w:lang w:val="en-US"/>
              </w:rPr>
            </w:pPr>
            <w:r>
              <w:rPr>
                <w:rFonts w:hint="default" w:ascii="Times New Roman Bold" w:hAnsi="Times New Roman Bold" w:eastAsia="等线" w:cs="Times New Roman Bold"/>
                <w:b/>
                <w:bCs w:val="0"/>
                <w:strike/>
                <w:dstrike w:val="0"/>
                <w:color w:val="auto"/>
                <w:sz w:val="22"/>
                <w:szCs w:val="22"/>
              </w:rPr>
              <w:t xml:space="preserve">7.26 </w:t>
            </w:r>
            <w:r>
              <w:rPr>
                <w:rFonts w:hint="default" w:ascii="Times New Roman Bold" w:hAnsi="Times New Roman Bold" w:eastAsia="等线" w:cs="Times New Roman Bold"/>
                <w:b/>
                <w:bCs w:val="0"/>
                <w:strike w:val="0"/>
                <w:dstrike w:val="0"/>
                <w:color w:val="auto"/>
                <w:sz w:val="22"/>
                <w:szCs w:val="22"/>
                <w:lang w:val="en-US"/>
              </w:rPr>
              <w:t>5.53</w:t>
            </w:r>
          </w:p>
        </w:tc>
        <w:tc>
          <w:tcPr>
            <w:tcW w:w="1172" w:type="pct"/>
            <w:tcBorders>
              <w:top w:val="nil"/>
              <w:left w:val="nil"/>
              <w:bottom w:val="nil"/>
              <w:right w:val="nil"/>
            </w:tcBorders>
            <w:shd w:val="clear" w:color="auto" w:fill="auto"/>
            <w:vAlign w:val="center"/>
          </w:tcPr>
          <w:p w14:paraId="1143A8D4">
            <w:pPr>
              <w:snapToGrid w:val="0"/>
              <w:spacing w:line="240" w:lineRule="auto"/>
              <w:ind w:firstLine="0" w:firstLineChars="0"/>
              <w:jc w:val="center"/>
              <w:rPr>
                <w:rFonts w:hint="default" w:ascii="Times New Roman Bold" w:hAnsi="Times New Roman Bold" w:cs="Times New Roman Bold"/>
                <w:b/>
                <w:bCs w:val="0"/>
                <w:color w:val="C00000"/>
                <w:sz w:val="21"/>
                <w:szCs w:val="21"/>
              </w:rPr>
            </w:pPr>
            <w:r>
              <w:rPr>
                <w:rFonts w:hint="default" w:ascii="Times New Roman" w:hAnsi="Times New Roman" w:eastAsia="等线" w:cs="Times New Roman"/>
                <w:b w:val="0"/>
                <w:bCs/>
                <w:color w:val="auto"/>
                <w:sz w:val="22"/>
                <w:szCs w:val="22"/>
              </w:rPr>
              <w:t xml:space="preserve">2.23 </w:t>
            </w:r>
          </w:p>
        </w:tc>
      </w:tr>
      <w:tr w14:paraId="14964054">
        <w:trPr>
          <w:trHeight w:val="443" w:hRule="atLeast"/>
          <w:jc w:val="center"/>
        </w:trPr>
        <w:tc>
          <w:tcPr>
            <w:tcW w:w="872" w:type="pct"/>
            <w:noWrap/>
            <w:vAlign w:val="center"/>
          </w:tcPr>
          <w:p w14:paraId="1C1E02CC">
            <w:pPr>
              <w:snapToGrid w:val="0"/>
              <w:spacing w:line="240" w:lineRule="auto"/>
              <w:ind w:firstLine="0" w:firstLineChars="0"/>
              <w:jc w:val="center"/>
              <w:rPr>
                <w:rFonts w:cs="Times New Roman"/>
                <w:sz w:val="21"/>
                <w:szCs w:val="22"/>
              </w:rPr>
            </w:pPr>
            <w:r>
              <w:rPr>
                <w:rFonts w:cs="Times New Roman"/>
                <w:sz w:val="21"/>
                <w:szCs w:val="22"/>
              </w:rPr>
              <w:t>9</w:t>
            </w:r>
          </w:p>
        </w:tc>
        <w:tc>
          <w:tcPr>
            <w:tcW w:w="1056" w:type="pct"/>
            <w:noWrap/>
            <w:vAlign w:val="center"/>
          </w:tcPr>
          <w:p w14:paraId="039F0232">
            <w:pPr>
              <w:snapToGrid w:val="0"/>
              <w:spacing w:line="240" w:lineRule="auto"/>
              <w:ind w:firstLine="0" w:firstLineChars="0"/>
              <w:jc w:val="center"/>
              <w:rPr>
                <w:rFonts w:cs="Times New Roman"/>
                <w:sz w:val="21"/>
                <w:szCs w:val="22"/>
              </w:rPr>
            </w:pPr>
            <w:r>
              <w:rPr>
                <w:rFonts w:cs="Times New Roman"/>
                <w:sz w:val="21"/>
                <w:szCs w:val="22"/>
              </w:rPr>
              <w:t>9</w:t>
            </w:r>
          </w:p>
        </w:tc>
        <w:tc>
          <w:tcPr>
            <w:tcW w:w="1095" w:type="pct"/>
            <w:tcBorders>
              <w:top w:val="nil"/>
              <w:left w:val="nil"/>
              <w:bottom w:val="nil"/>
              <w:right w:val="nil"/>
            </w:tcBorders>
            <w:shd w:val="clear" w:color="auto" w:fill="auto"/>
            <w:noWrap/>
            <w:vAlign w:val="center"/>
          </w:tcPr>
          <w:p w14:paraId="195DE5A8">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16.39 </w:t>
            </w:r>
          </w:p>
        </w:tc>
        <w:tc>
          <w:tcPr>
            <w:tcW w:w="804" w:type="pct"/>
            <w:tcBorders>
              <w:top w:val="nil"/>
              <w:left w:val="nil"/>
              <w:bottom w:val="nil"/>
              <w:right w:val="nil"/>
            </w:tcBorders>
            <w:shd w:val="clear" w:color="auto" w:fill="auto"/>
            <w:noWrap/>
            <w:vAlign w:val="center"/>
          </w:tcPr>
          <w:p w14:paraId="1C41FAD5">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5.90 </w:t>
            </w:r>
          </w:p>
        </w:tc>
        <w:tc>
          <w:tcPr>
            <w:tcW w:w="1172" w:type="pct"/>
            <w:tcBorders>
              <w:top w:val="nil"/>
              <w:left w:val="nil"/>
              <w:bottom w:val="nil"/>
              <w:right w:val="nil"/>
            </w:tcBorders>
            <w:shd w:val="clear" w:color="auto" w:fill="auto"/>
            <w:vAlign w:val="center"/>
          </w:tcPr>
          <w:p w14:paraId="6CD8D922">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2.12 </w:t>
            </w:r>
          </w:p>
        </w:tc>
      </w:tr>
      <w:tr w14:paraId="027165D5">
        <w:trPr>
          <w:trHeight w:val="443" w:hRule="atLeast"/>
          <w:jc w:val="center"/>
        </w:trPr>
        <w:tc>
          <w:tcPr>
            <w:tcW w:w="872" w:type="pct"/>
            <w:noWrap/>
            <w:vAlign w:val="center"/>
          </w:tcPr>
          <w:p w14:paraId="5CF687CA">
            <w:pPr>
              <w:snapToGrid w:val="0"/>
              <w:spacing w:line="240" w:lineRule="auto"/>
              <w:ind w:firstLine="0" w:firstLineChars="0"/>
              <w:jc w:val="center"/>
              <w:rPr>
                <w:rFonts w:cs="Times New Roman"/>
                <w:sz w:val="21"/>
                <w:szCs w:val="22"/>
              </w:rPr>
            </w:pPr>
            <w:r>
              <w:rPr>
                <w:rFonts w:cs="Times New Roman"/>
                <w:sz w:val="21"/>
                <w:szCs w:val="22"/>
              </w:rPr>
              <w:t>10</w:t>
            </w:r>
          </w:p>
        </w:tc>
        <w:tc>
          <w:tcPr>
            <w:tcW w:w="1056" w:type="pct"/>
            <w:noWrap/>
            <w:vAlign w:val="center"/>
          </w:tcPr>
          <w:p w14:paraId="37BF78DF">
            <w:pPr>
              <w:snapToGrid w:val="0"/>
              <w:spacing w:line="240" w:lineRule="auto"/>
              <w:ind w:firstLine="0" w:firstLineChars="0"/>
              <w:jc w:val="center"/>
              <w:rPr>
                <w:rFonts w:cs="Times New Roman"/>
                <w:sz w:val="21"/>
                <w:szCs w:val="22"/>
              </w:rPr>
            </w:pPr>
            <w:r>
              <w:rPr>
                <w:rFonts w:cs="Times New Roman"/>
                <w:sz w:val="21"/>
                <w:szCs w:val="22"/>
              </w:rPr>
              <w:t>10</w:t>
            </w:r>
          </w:p>
        </w:tc>
        <w:tc>
          <w:tcPr>
            <w:tcW w:w="1095" w:type="pct"/>
            <w:tcBorders>
              <w:top w:val="nil"/>
              <w:left w:val="nil"/>
              <w:bottom w:val="nil"/>
              <w:right w:val="nil"/>
            </w:tcBorders>
            <w:shd w:val="clear" w:color="auto" w:fill="auto"/>
            <w:noWrap/>
            <w:vAlign w:val="center"/>
          </w:tcPr>
          <w:p w14:paraId="33867364">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15.69 </w:t>
            </w:r>
          </w:p>
        </w:tc>
        <w:tc>
          <w:tcPr>
            <w:tcW w:w="804" w:type="pct"/>
            <w:tcBorders>
              <w:top w:val="nil"/>
              <w:left w:val="nil"/>
              <w:bottom w:val="nil"/>
              <w:right w:val="nil"/>
            </w:tcBorders>
            <w:shd w:val="clear" w:color="auto" w:fill="auto"/>
            <w:noWrap/>
            <w:vAlign w:val="center"/>
          </w:tcPr>
          <w:p w14:paraId="1471D236">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6.08 </w:t>
            </w:r>
          </w:p>
        </w:tc>
        <w:tc>
          <w:tcPr>
            <w:tcW w:w="1172" w:type="pct"/>
            <w:tcBorders>
              <w:top w:val="nil"/>
              <w:left w:val="nil"/>
              <w:bottom w:val="nil"/>
              <w:right w:val="nil"/>
            </w:tcBorders>
            <w:shd w:val="clear" w:color="auto" w:fill="auto"/>
            <w:vAlign w:val="center"/>
          </w:tcPr>
          <w:p w14:paraId="239FA2CC">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2.08 </w:t>
            </w:r>
          </w:p>
        </w:tc>
      </w:tr>
      <w:tr w14:paraId="00DD212E">
        <w:trPr>
          <w:trHeight w:val="443" w:hRule="atLeast"/>
          <w:jc w:val="center"/>
        </w:trPr>
        <w:tc>
          <w:tcPr>
            <w:tcW w:w="872" w:type="pct"/>
            <w:noWrap/>
            <w:vAlign w:val="center"/>
          </w:tcPr>
          <w:p w14:paraId="06BB675C">
            <w:pPr>
              <w:snapToGrid w:val="0"/>
              <w:spacing w:line="240" w:lineRule="auto"/>
              <w:ind w:firstLine="0" w:firstLineChars="0"/>
              <w:jc w:val="center"/>
              <w:rPr>
                <w:rFonts w:cs="Times New Roman"/>
                <w:sz w:val="21"/>
                <w:szCs w:val="22"/>
              </w:rPr>
            </w:pPr>
            <w:r>
              <w:rPr>
                <w:rFonts w:cs="Times New Roman"/>
                <w:sz w:val="21"/>
                <w:szCs w:val="22"/>
              </w:rPr>
              <w:t>11</w:t>
            </w:r>
          </w:p>
        </w:tc>
        <w:tc>
          <w:tcPr>
            <w:tcW w:w="1056" w:type="pct"/>
            <w:noWrap/>
            <w:vAlign w:val="center"/>
          </w:tcPr>
          <w:p w14:paraId="16773297">
            <w:pPr>
              <w:snapToGrid w:val="0"/>
              <w:spacing w:line="240" w:lineRule="auto"/>
              <w:ind w:firstLine="0" w:firstLineChars="0"/>
              <w:jc w:val="center"/>
              <w:rPr>
                <w:rFonts w:cs="Times New Roman"/>
                <w:sz w:val="21"/>
                <w:szCs w:val="22"/>
              </w:rPr>
            </w:pPr>
            <w:r>
              <w:rPr>
                <w:rFonts w:cs="Times New Roman"/>
                <w:sz w:val="21"/>
                <w:szCs w:val="22"/>
              </w:rPr>
              <w:t>11</w:t>
            </w:r>
          </w:p>
        </w:tc>
        <w:tc>
          <w:tcPr>
            <w:tcW w:w="1095" w:type="pct"/>
            <w:tcBorders>
              <w:top w:val="nil"/>
              <w:left w:val="nil"/>
              <w:bottom w:val="nil"/>
              <w:right w:val="nil"/>
            </w:tcBorders>
            <w:shd w:val="clear" w:color="auto" w:fill="auto"/>
            <w:noWrap/>
            <w:vAlign w:val="center"/>
          </w:tcPr>
          <w:p w14:paraId="42A68430">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14.33 </w:t>
            </w:r>
          </w:p>
        </w:tc>
        <w:tc>
          <w:tcPr>
            <w:tcW w:w="804" w:type="pct"/>
            <w:tcBorders>
              <w:top w:val="nil"/>
              <w:left w:val="nil"/>
              <w:bottom w:val="nil"/>
              <w:right w:val="nil"/>
            </w:tcBorders>
            <w:shd w:val="clear" w:color="auto" w:fill="auto"/>
            <w:noWrap/>
            <w:vAlign w:val="center"/>
          </w:tcPr>
          <w:p w14:paraId="057C7C9B">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6.36 </w:t>
            </w:r>
          </w:p>
        </w:tc>
        <w:tc>
          <w:tcPr>
            <w:tcW w:w="1172" w:type="pct"/>
            <w:tcBorders>
              <w:top w:val="nil"/>
              <w:left w:val="nil"/>
              <w:bottom w:val="nil"/>
              <w:right w:val="nil"/>
            </w:tcBorders>
            <w:shd w:val="clear" w:color="auto" w:fill="auto"/>
            <w:vAlign w:val="center"/>
          </w:tcPr>
          <w:p w14:paraId="108948D6">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2.08 </w:t>
            </w:r>
          </w:p>
        </w:tc>
      </w:tr>
      <w:tr w14:paraId="21DB1121">
        <w:trPr>
          <w:trHeight w:val="443" w:hRule="atLeast"/>
          <w:jc w:val="center"/>
        </w:trPr>
        <w:tc>
          <w:tcPr>
            <w:tcW w:w="872" w:type="pct"/>
            <w:noWrap/>
            <w:vAlign w:val="center"/>
          </w:tcPr>
          <w:p w14:paraId="23989FCB">
            <w:pPr>
              <w:snapToGrid w:val="0"/>
              <w:spacing w:line="240" w:lineRule="auto"/>
              <w:ind w:firstLine="0" w:firstLineChars="0"/>
              <w:jc w:val="center"/>
              <w:rPr>
                <w:rFonts w:cs="Times New Roman"/>
                <w:sz w:val="21"/>
                <w:szCs w:val="22"/>
              </w:rPr>
            </w:pPr>
            <w:r>
              <w:rPr>
                <w:rFonts w:cs="Times New Roman"/>
                <w:sz w:val="21"/>
                <w:szCs w:val="22"/>
              </w:rPr>
              <w:t>12</w:t>
            </w:r>
          </w:p>
        </w:tc>
        <w:tc>
          <w:tcPr>
            <w:tcW w:w="1056" w:type="pct"/>
            <w:noWrap/>
            <w:vAlign w:val="center"/>
          </w:tcPr>
          <w:p w14:paraId="2101DE31">
            <w:pPr>
              <w:snapToGrid w:val="0"/>
              <w:spacing w:line="240" w:lineRule="auto"/>
              <w:ind w:firstLine="0" w:firstLineChars="0"/>
              <w:jc w:val="center"/>
              <w:rPr>
                <w:rFonts w:cs="Times New Roman"/>
                <w:sz w:val="21"/>
                <w:szCs w:val="22"/>
              </w:rPr>
            </w:pPr>
            <w:r>
              <w:rPr>
                <w:rFonts w:cs="Times New Roman"/>
                <w:sz w:val="21"/>
                <w:szCs w:val="22"/>
              </w:rPr>
              <w:t>12</w:t>
            </w:r>
          </w:p>
        </w:tc>
        <w:tc>
          <w:tcPr>
            <w:tcW w:w="1095" w:type="pct"/>
            <w:tcBorders>
              <w:top w:val="nil"/>
              <w:left w:val="nil"/>
              <w:bottom w:val="nil"/>
              <w:right w:val="nil"/>
            </w:tcBorders>
            <w:shd w:val="clear" w:color="auto" w:fill="auto"/>
            <w:noWrap/>
            <w:vAlign w:val="center"/>
          </w:tcPr>
          <w:p w14:paraId="484E9A64">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14.16 </w:t>
            </w:r>
          </w:p>
        </w:tc>
        <w:tc>
          <w:tcPr>
            <w:tcW w:w="804" w:type="pct"/>
            <w:tcBorders>
              <w:top w:val="nil"/>
              <w:left w:val="nil"/>
              <w:bottom w:val="nil"/>
              <w:right w:val="nil"/>
            </w:tcBorders>
            <w:shd w:val="clear" w:color="auto" w:fill="auto"/>
            <w:noWrap/>
            <w:vAlign w:val="center"/>
          </w:tcPr>
          <w:p w14:paraId="55B5312F">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6.27 </w:t>
            </w:r>
          </w:p>
        </w:tc>
        <w:tc>
          <w:tcPr>
            <w:tcW w:w="1172" w:type="pct"/>
            <w:tcBorders>
              <w:top w:val="nil"/>
              <w:left w:val="nil"/>
              <w:bottom w:val="nil"/>
              <w:right w:val="nil"/>
            </w:tcBorders>
            <w:shd w:val="clear" w:color="auto" w:fill="auto"/>
            <w:vAlign w:val="center"/>
          </w:tcPr>
          <w:p w14:paraId="042BAF7A">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1.90 </w:t>
            </w:r>
          </w:p>
        </w:tc>
      </w:tr>
      <w:tr w14:paraId="2285EB24">
        <w:trPr>
          <w:trHeight w:val="443" w:hRule="atLeast"/>
          <w:jc w:val="center"/>
        </w:trPr>
        <w:tc>
          <w:tcPr>
            <w:tcW w:w="872" w:type="pct"/>
            <w:noWrap/>
            <w:vAlign w:val="center"/>
          </w:tcPr>
          <w:p w14:paraId="0846B7B1">
            <w:pPr>
              <w:snapToGrid w:val="0"/>
              <w:spacing w:line="240" w:lineRule="auto"/>
              <w:ind w:firstLine="0" w:firstLineChars="0"/>
              <w:jc w:val="center"/>
              <w:rPr>
                <w:rFonts w:cs="Times New Roman"/>
                <w:sz w:val="21"/>
                <w:szCs w:val="22"/>
              </w:rPr>
            </w:pPr>
            <w:r>
              <w:rPr>
                <w:rFonts w:cs="Times New Roman"/>
                <w:sz w:val="21"/>
                <w:szCs w:val="22"/>
              </w:rPr>
              <w:t>13</w:t>
            </w:r>
          </w:p>
        </w:tc>
        <w:tc>
          <w:tcPr>
            <w:tcW w:w="1056" w:type="pct"/>
            <w:noWrap/>
            <w:vAlign w:val="center"/>
          </w:tcPr>
          <w:p w14:paraId="6E517298">
            <w:pPr>
              <w:snapToGrid w:val="0"/>
              <w:spacing w:line="240" w:lineRule="auto"/>
              <w:ind w:firstLine="0" w:firstLineChars="0"/>
              <w:jc w:val="center"/>
              <w:rPr>
                <w:rFonts w:cs="Times New Roman"/>
                <w:sz w:val="21"/>
                <w:szCs w:val="22"/>
              </w:rPr>
            </w:pPr>
            <w:r>
              <w:rPr>
                <w:rFonts w:cs="Times New Roman"/>
                <w:sz w:val="21"/>
                <w:szCs w:val="22"/>
              </w:rPr>
              <w:t>13</w:t>
            </w:r>
          </w:p>
        </w:tc>
        <w:tc>
          <w:tcPr>
            <w:tcW w:w="1095" w:type="pct"/>
            <w:tcBorders>
              <w:top w:val="nil"/>
              <w:left w:val="nil"/>
              <w:bottom w:val="nil"/>
              <w:right w:val="nil"/>
            </w:tcBorders>
            <w:shd w:val="clear" w:color="auto" w:fill="auto"/>
            <w:noWrap/>
            <w:vAlign w:val="center"/>
          </w:tcPr>
          <w:p w14:paraId="17D98754">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13.68 </w:t>
            </w:r>
          </w:p>
        </w:tc>
        <w:tc>
          <w:tcPr>
            <w:tcW w:w="804" w:type="pct"/>
            <w:tcBorders>
              <w:top w:val="nil"/>
              <w:left w:val="nil"/>
              <w:bottom w:val="nil"/>
              <w:right w:val="nil"/>
            </w:tcBorders>
            <w:shd w:val="clear" w:color="auto" w:fill="auto"/>
            <w:noWrap/>
            <w:vAlign w:val="center"/>
          </w:tcPr>
          <w:p w14:paraId="53FEEB22">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6.17 </w:t>
            </w:r>
          </w:p>
        </w:tc>
        <w:tc>
          <w:tcPr>
            <w:tcW w:w="1172" w:type="pct"/>
            <w:tcBorders>
              <w:top w:val="nil"/>
              <w:left w:val="nil"/>
              <w:bottom w:val="nil"/>
              <w:right w:val="nil"/>
            </w:tcBorders>
            <w:shd w:val="clear" w:color="auto" w:fill="auto"/>
            <w:vAlign w:val="center"/>
          </w:tcPr>
          <w:p w14:paraId="1E920303">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1.94 </w:t>
            </w:r>
          </w:p>
        </w:tc>
      </w:tr>
      <w:tr w14:paraId="70C6B9EF">
        <w:trPr>
          <w:trHeight w:val="443" w:hRule="atLeast"/>
          <w:jc w:val="center"/>
        </w:trPr>
        <w:tc>
          <w:tcPr>
            <w:tcW w:w="872" w:type="pct"/>
            <w:noWrap/>
            <w:vAlign w:val="center"/>
          </w:tcPr>
          <w:p w14:paraId="74170EBA">
            <w:pPr>
              <w:snapToGrid w:val="0"/>
              <w:spacing w:line="240" w:lineRule="auto"/>
              <w:ind w:firstLine="0" w:firstLineChars="0"/>
              <w:jc w:val="center"/>
              <w:rPr>
                <w:rFonts w:cs="Times New Roman"/>
                <w:sz w:val="21"/>
                <w:szCs w:val="22"/>
              </w:rPr>
            </w:pPr>
            <w:r>
              <w:rPr>
                <w:rFonts w:cs="Times New Roman"/>
                <w:sz w:val="21"/>
                <w:szCs w:val="22"/>
              </w:rPr>
              <w:t>14</w:t>
            </w:r>
          </w:p>
        </w:tc>
        <w:tc>
          <w:tcPr>
            <w:tcW w:w="1056" w:type="pct"/>
            <w:noWrap/>
            <w:vAlign w:val="center"/>
          </w:tcPr>
          <w:p w14:paraId="1B02767D">
            <w:pPr>
              <w:snapToGrid w:val="0"/>
              <w:spacing w:line="240" w:lineRule="auto"/>
              <w:ind w:firstLine="0" w:firstLineChars="0"/>
              <w:jc w:val="center"/>
              <w:rPr>
                <w:rFonts w:cs="Times New Roman"/>
                <w:sz w:val="21"/>
                <w:szCs w:val="22"/>
              </w:rPr>
            </w:pPr>
            <w:r>
              <w:rPr>
                <w:rFonts w:cs="Times New Roman"/>
                <w:sz w:val="21"/>
                <w:szCs w:val="22"/>
              </w:rPr>
              <w:t>14</w:t>
            </w:r>
          </w:p>
        </w:tc>
        <w:tc>
          <w:tcPr>
            <w:tcW w:w="1095" w:type="pct"/>
            <w:tcBorders>
              <w:top w:val="nil"/>
              <w:left w:val="nil"/>
              <w:bottom w:val="nil"/>
              <w:right w:val="nil"/>
            </w:tcBorders>
            <w:shd w:val="clear" w:color="auto" w:fill="auto"/>
            <w:noWrap/>
            <w:vAlign w:val="center"/>
          </w:tcPr>
          <w:p w14:paraId="75FA73BC">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13.84 </w:t>
            </w:r>
          </w:p>
        </w:tc>
        <w:tc>
          <w:tcPr>
            <w:tcW w:w="804" w:type="pct"/>
            <w:tcBorders>
              <w:top w:val="nil"/>
              <w:left w:val="nil"/>
              <w:bottom w:val="nil"/>
              <w:right w:val="nil"/>
            </w:tcBorders>
            <w:shd w:val="clear" w:color="auto" w:fill="auto"/>
            <w:noWrap/>
            <w:vAlign w:val="center"/>
          </w:tcPr>
          <w:p w14:paraId="2E5F16E0">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6.78 </w:t>
            </w:r>
          </w:p>
        </w:tc>
        <w:tc>
          <w:tcPr>
            <w:tcW w:w="1172" w:type="pct"/>
            <w:tcBorders>
              <w:top w:val="nil"/>
              <w:left w:val="nil"/>
              <w:bottom w:val="nil"/>
              <w:right w:val="nil"/>
            </w:tcBorders>
            <w:shd w:val="clear" w:color="auto" w:fill="auto"/>
            <w:vAlign w:val="center"/>
          </w:tcPr>
          <w:p w14:paraId="2584B388">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1.86 </w:t>
            </w:r>
          </w:p>
        </w:tc>
      </w:tr>
      <w:tr w14:paraId="155646E5">
        <w:trPr>
          <w:trHeight w:val="443" w:hRule="atLeast"/>
          <w:jc w:val="center"/>
        </w:trPr>
        <w:tc>
          <w:tcPr>
            <w:tcW w:w="872" w:type="pct"/>
            <w:noWrap/>
            <w:vAlign w:val="center"/>
          </w:tcPr>
          <w:p w14:paraId="79EF8FC8">
            <w:pPr>
              <w:snapToGrid w:val="0"/>
              <w:spacing w:line="240" w:lineRule="auto"/>
              <w:ind w:firstLine="0" w:firstLineChars="0"/>
              <w:jc w:val="center"/>
              <w:rPr>
                <w:rFonts w:cs="Times New Roman"/>
                <w:sz w:val="21"/>
                <w:szCs w:val="22"/>
              </w:rPr>
            </w:pPr>
            <w:r>
              <w:rPr>
                <w:rFonts w:cs="Times New Roman"/>
                <w:sz w:val="21"/>
                <w:szCs w:val="22"/>
              </w:rPr>
              <w:t>15</w:t>
            </w:r>
          </w:p>
        </w:tc>
        <w:tc>
          <w:tcPr>
            <w:tcW w:w="1056" w:type="pct"/>
            <w:noWrap/>
            <w:vAlign w:val="center"/>
          </w:tcPr>
          <w:p w14:paraId="105350B9">
            <w:pPr>
              <w:snapToGrid w:val="0"/>
              <w:spacing w:line="240" w:lineRule="auto"/>
              <w:ind w:firstLine="0" w:firstLineChars="0"/>
              <w:jc w:val="center"/>
              <w:rPr>
                <w:rFonts w:cs="Times New Roman"/>
                <w:sz w:val="21"/>
                <w:szCs w:val="22"/>
              </w:rPr>
            </w:pPr>
            <w:r>
              <w:rPr>
                <w:rFonts w:cs="Times New Roman"/>
                <w:sz w:val="21"/>
                <w:szCs w:val="22"/>
              </w:rPr>
              <w:t>15</w:t>
            </w:r>
          </w:p>
        </w:tc>
        <w:tc>
          <w:tcPr>
            <w:tcW w:w="1095" w:type="pct"/>
            <w:tcBorders>
              <w:top w:val="nil"/>
              <w:left w:val="nil"/>
              <w:bottom w:val="nil"/>
              <w:right w:val="nil"/>
            </w:tcBorders>
            <w:shd w:val="clear" w:color="auto" w:fill="auto"/>
            <w:noWrap/>
            <w:vAlign w:val="center"/>
          </w:tcPr>
          <w:p w14:paraId="20B9C322">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12.85 </w:t>
            </w:r>
          </w:p>
        </w:tc>
        <w:tc>
          <w:tcPr>
            <w:tcW w:w="804" w:type="pct"/>
            <w:tcBorders>
              <w:top w:val="nil"/>
              <w:left w:val="nil"/>
              <w:bottom w:val="nil"/>
              <w:right w:val="nil"/>
            </w:tcBorders>
            <w:shd w:val="clear" w:color="auto" w:fill="auto"/>
            <w:noWrap/>
            <w:vAlign w:val="center"/>
          </w:tcPr>
          <w:p w14:paraId="3A428013">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6.58 </w:t>
            </w:r>
          </w:p>
        </w:tc>
        <w:tc>
          <w:tcPr>
            <w:tcW w:w="1172" w:type="pct"/>
            <w:tcBorders>
              <w:top w:val="nil"/>
              <w:left w:val="nil"/>
              <w:bottom w:val="nil"/>
              <w:right w:val="nil"/>
            </w:tcBorders>
            <w:shd w:val="clear" w:color="auto" w:fill="auto"/>
            <w:vAlign w:val="center"/>
          </w:tcPr>
          <w:p w14:paraId="2838F90A">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1.78 </w:t>
            </w:r>
          </w:p>
        </w:tc>
      </w:tr>
      <w:tr w14:paraId="60B739F7">
        <w:trPr>
          <w:trHeight w:val="443" w:hRule="atLeast"/>
          <w:jc w:val="center"/>
        </w:trPr>
        <w:tc>
          <w:tcPr>
            <w:tcW w:w="872" w:type="pct"/>
            <w:noWrap/>
            <w:vAlign w:val="center"/>
          </w:tcPr>
          <w:p w14:paraId="680F1BE8">
            <w:pPr>
              <w:snapToGrid w:val="0"/>
              <w:spacing w:line="240" w:lineRule="auto"/>
              <w:ind w:firstLine="0" w:firstLineChars="0"/>
              <w:jc w:val="center"/>
              <w:rPr>
                <w:rFonts w:cs="Times New Roman"/>
                <w:sz w:val="21"/>
                <w:szCs w:val="22"/>
              </w:rPr>
            </w:pPr>
            <w:r>
              <w:rPr>
                <w:rFonts w:cs="Times New Roman"/>
                <w:sz w:val="21"/>
                <w:szCs w:val="22"/>
              </w:rPr>
              <w:t>16</w:t>
            </w:r>
          </w:p>
        </w:tc>
        <w:tc>
          <w:tcPr>
            <w:tcW w:w="1056" w:type="pct"/>
            <w:noWrap/>
            <w:vAlign w:val="center"/>
          </w:tcPr>
          <w:p w14:paraId="0645B0F5">
            <w:pPr>
              <w:snapToGrid w:val="0"/>
              <w:spacing w:line="240" w:lineRule="auto"/>
              <w:ind w:firstLine="0" w:firstLineChars="0"/>
              <w:jc w:val="center"/>
              <w:rPr>
                <w:rFonts w:cs="Times New Roman"/>
                <w:sz w:val="21"/>
                <w:szCs w:val="22"/>
              </w:rPr>
            </w:pPr>
            <w:r>
              <w:rPr>
                <w:rFonts w:cs="Times New Roman"/>
                <w:sz w:val="21"/>
                <w:szCs w:val="22"/>
              </w:rPr>
              <w:t>16</w:t>
            </w:r>
          </w:p>
        </w:tc>
        <w:tc>
          <w:tcPr>
            <w:tcW w:w="1095" w:type="pct"/>
            <w:tcBorders>
              <w:top w:val="nil"/>
              <w:left w:val="nil"/>
              <w:bottom w:val="nil"/>
              <w:right w:val="nil"/>
            </w:tcBorders>
            <w:shd w:val="clear" w:color="auto" w:fill="auto"/>
            <w:noWrap/>
            <w:vAlign w:val="center"/>
          </w:tcPr>
          <w:p w14:paraId="3AB396C2">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12.49 </w:t>
            </w:r>
          </w:p>
        </w:tc>
        <w:tc>
          <w:tcPr>
            <w:tcW w:w="804" w:type="pct"/>
            <w:tcBorders>
              <w:top w:val="nil"/>
              <w:left w:val="nil"/>
              <w:bottom w:val="nil"/>
              <w:right w:val="nil"/>
            </w:tcBorders>
            <w:shd w:val="clear" w:color="auto" w:fill="auto"/>
            <w:noWrap/>
            <w:vAlign w:val="center"/>
          </w:tcPr>
          <w:p w14:paraId="720BC366">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6.51 </w:t>
            </w:r>
          </w:p>
        </w:tc>
        <w:tc>
          <w:tcPr>
            <w:tcW w:w="1172" w:type="pct"/>
            <w:tcBorders>
              <w:top w:val="nil"/>
              <w:left w:val="nil"/>
              <w:bottom w:val="nil"/>
              <w:right w:val="nil"/>
            </w:tcBorders>
            <w:shd w:val="clear" w:color="auto" w:fill="auto"/>
            <w:vAlign w:val="center"/>
          </w:tcPr>
          <w:p w14:paraId="7C624C4B">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1.77 </w:t>
            </w:r>
          </w:p>
        </w:tc>
      </w:tr>
      <w:tr w14:paraId="06B5EB48">
        <w:trPr>
          <w:trHeight w:val="443" w:hRule="atLeast"/>
          <w:jc w:val="center"/>
        </w:trPr>
        <w:tc>
          <w:tcPr>
            <w:tcW w:w="872" w:type="pct"/>
            <w:noWrap/>
            <w:vAlign w:val="center"/>
          </w:tcPr>
          <w:p w14:paraId="69DDD4E6">
            <w:pPr>
              <w:snapToGrid w:val="0"/>
              <w:spacing w:line="240" w:lineRule="auto"/>
              <w:ind w:firstLine="0" w:firstLineChars="0"/>
              <w:jc w:val="center"/>
              <w:rPr>
                <w:rFonts w:cs="Times New Roman"/>
                <w:sz w:val="21"/>
                <w:szCs w:val="22"/>
              </w:rPr>
            </w:pPr>
            <w:r>
              <w:rPr>
                <w:rFonts w:cs="Times New Roman"/>
                <w:sz w:val="21"/>
                <w:szCs w:val="22"/>
              </w:rPr>
              <w:t>17</w:t>
            </w:r>
          </w:p>
        </w:tc>
        <w:tc>
          <w:tcPr>
            <w:tcW w:w="1056" w:type="pct"/>
            <w:noWrap/>
            <w:vAlign w:val="center"/>
          </w:tcPr>
          <w:p w14:paraId="3C360D0C">
            <w:pPr>
              <w:snapToGrid w:val="0"/>
              <w:spacing w:line="240" w:lineRule="auto"/>
              <w:ind w:firstLine="0" w:firstLineChars="0"/>
              <w:jc w:val="center"/>
              <w:rPr>
                <w:rFonts w:cs="Times New Roman"/>
                <w:sz w:val="21"/>
                <w:szCs w:val="22"/>
              </w:rPr>
            </w:pPr>
            <w:r>
              <w:rPr>
                <w:rFonts w:cs="Times New Roman"/>
                <w:sz w:val="21"/>
                <w:szCs w:val="22"/>
              </w:rPr>
              <w:t>17</w:t>
            </w:r>
          </w:p>
        </w:tc>
        <w:tc>
          <w:tcPr>
            <w:tcW w:w="1095" w:type="pct"/>
            <w:tcBorders>
              <w:top w:val="nil"/>
              <w:left w:val="nil"/>
              <w:bottom w:val="nil"/>
              <w:right w:val="nil"/>
            </w:tcBorders>
            <w:shd w:val="clear" w:color="auto" w:fill="auto"/>
            <w:noWrap/>
            <w:vAlign w:val="center"/>
          </w:tcPr>
          <w:p w14:paraId="6505FA97">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11.43 </w:t>
            </w:r>
          </w:p>
        </w:tc>
        <w:tc>
          <w:tcPr>
            <w:tcW w:w="804" w:type="pct"/>
            <w:tcBorders>
              <w:top w:val="nil"/>
              <w:left w:val="nil"/>
              <w:bottom w:val="nil"/>
              <w:right w:val="nil"/>
            </w:tcBorders>
            <w:shd w:val="clear" w:color="auto" w:fill="auto"/>
            <w:noWrap/>
            <w:vAlign w:val="center"/>
          </w:tcPr>
          <w:p w14:paraId="005AB4CC">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6.47 </w:t>
            </w:r>
          </w:p>
        </w:tc>
        <w:tc>
          <w:tcPr>
            <w:tcW w:w="1172" w:type="pct"/>
            <w:tcBorders>
              <w:top w:val="nil"/>
              <w:left w:val="nil"/>
              <w:bottom w:val="nil"/>
              <w:right w:val="nil"/>
            </w:tcBorders>
            <w:shd w:val="clear" w:color="auto" w:fill="auto"/>
            <w:vAlign w:val="center"/>
          </w:tcPr>
          <w:p w14:paraId="28EEBAA0">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1.68 </w:t>
            </w:r>
          </w:p>
        </w:tc>
      </w:tr>
      <w:tr w14:paraId="3A70B0C4">
        <w:trPr>
          <w:trHeight w:val="443" w:hRule="atLeast"/>
          <w:jc w:val="center"/>
        </w:trPr>
        <w:tc>
          <w:tcPr>
            <w:tcW w:w="872" w:type="pct"/>
            <w:noWrap/>
            <w:vAlign w:val="center"/>
          </w:tcPr>
          <w:p w14:paraId="35FAB4D4">
            <w:pPr>
              <w:snapToGrid w:val="0"/>
              <w:spacing w:line="240" w:lineRule="auto"/>
              <w:ind w:firstLine="0" w:firstLineChars="0"/>
              <w:jc w:val="center"/>
              <w:rPr>
                <w:rFonts w:cs="Times New Roman"/>
                <w:sz w:val="21"/>
                <w:szCs w:val="22"/>
              </w:rPr>
            </w:pPr>
            <w:r>
              <w:rPr>
                <w:rFonts w:cs="Times New Roman"/>
                <w:sz w:val="21"/>
                <w:szCs w:val="22"/>
              </w:rPr>
              <w:t>18</w:t>
            </w:r>
          </w:p>
        </w:tc>
        <w:tc>
          <w:tcPr>
            <w:tcW w:w="1056" w:type="pct"/>
            <w:noWrap/>
            <w:vAlign w:val="center"/>
          </w:tcPr>
          <w:p w14:paraId="1D48824B">
            <w:pPr>
              <w:snapToGrid w:val="0"/>
              <w:spacing w:line="240" w:lineRule="auto"/>
              <w:ind w:firstLine="0" w:firstLineChars="0"/>
              <w:jc w:val="center"/>
              <w:rPr>
                <w:rFonts w:cs="Times New Roman"/>
                <w:sz w:val="21"/>
                <w:szCs w:val="22"/>
              </w:rPr>
            </w:pPr>
            <w:r>
              <w:rPr>
                <w:rFonts w:cs="Times New Roman"/>
                <w:sz w:val="21"/>
                <w:szCs w:val="22"/>
              </w:rPr>
              <w:t>18</w:t>
            </w:r>
          </w:p>
        </w:tc>
        <w:tc>
          <w:tcPr>
            <w:tcW w:w="1095" w:type="pct"/>
            <w:tcBorders>
              <w:top w:val="nil"/>
              <w:left w:val="nil"/>
              <w:bottom w:val="nil"/>
              <w:right w:val="nil"/>
            </w:tcBorders>
            <w:shd w:val="clear" w:color="auto" w:fill="auto"/>
            <w:noWrap/>
            <w:vAlign w:val="center"/>
          </w:tcPr>
          <w:p w14:paraId="6B2BD677">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11.77 </w:t>
            </w:r>
          </w:p>
        </w:tc>
        <w:tc>
          <w:tcPr>
            <w:tcW w:w="804" w:type="pct"/>
            <w:tcBorders>
              <w:top w:val="nil"/>
              <w:left w:val="nil"/>
              <w:bottom w:val="nil"/>
              <w:right w:val="nil"/>
            </w:tcBorders>
            <w:shd w:val="clear" w:color="auto" w:fill="auto"/>
            <w:noWrap/>
            <w:vAlign w:val="center"/>
          </w:tcPr>
          <w:p w14:paraId="06467453">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7.02 </w:t>
            </w:r>
          </w:p>
        </w:tc>
        <w:tc>
          <w:tcPr>
            <w:tcW w:w="1172" w:type="pct"/>
            <w:tcBorders>
              <w:top w:val="nil"/>
              <w:left w:val="nil"/>
              <w:bottom w:val="nil"/>
              <w:right w:val="nil"/>
            </w:tcBorders>
            <w:shd w:val="clear" w:color="auto" w:fill="auto"/>
            <w:vAlign w:val="center"/>
          </w:tcPr>
          <w:p w14:paraId="52E2A727">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1.59 </w:t>
            </w:r>
          </w:p>
        </w:tc>
      </w:tr>
      <w:tr w14:paraId="19771EE8">
        <w:trPr>
          <w:trHeight w:val="443" w:hRule="atLeast"/>
          <w:jc w:val="center"/>
        </w:trPr>
        <w:tc>
          <w:tcPr>
            <w:tcW w:w="872" w:type="pct"/>
            <w:noWrap/>
            <w:vAlign w:val="center"/>
          </w:tcPr>
          <w:p w14:paraId="48CA9410">
            <w:pPr>
              <w:snapToGrid w:val="0"/>
              <w:spacing w:line="240" w:lineRule="auto"/>
              <w:ind w:firstLine="0" w:firstLineChars="0"/>
              <w:jc w:val="center"/>
              <w:rPr>
                <w:rFonts w:cs="Times New Roman"/>
                <w:sz w:val="21"/>
                <w:szCs w:val="22"/>
              </w:rPr>
            </w:pPr>
            <w:r>
              <w:rPr>
                <w:rFonts w:cs="Times New Roman"/>
                <w:sz w:val="21"/>
                <w:szCs w:val="22"/>
              </w:rPr>
              <w:t>19</w:t>
            </w:r>
          </w:p>
        </w:tc>
        <w:tc>
          <w:tcPr>
            <w:tcW w:w="1056" w:type="pct"/>
            <w:noWrap/>
            <w:vAlign w:val="center"/>
          </w:tcPr>
          <w:p w14:paraId="07DAD2F4">
            <w:pPr>
              <w:snapToGrid w:val="0"/>
              <w:spacing w:line="240" w:lineRule="auto"/>
              <w:ind w:firstLine="0" w:firstLineChars="0"/>
              <w:jc w:val="center"/>
              <w:rPr>
                <w:rFonts w:cs="Times New Roman"/>
                <w:sz w:val="21"/>
                <w:szCs w:val="22"/>
              </w:rPr>
            </w:pPr>
            <w:r>
              <w:rPr>
                <w:rFonts w:cs="Times New Roman"/>
                <w:sz w:val="21"/>
                <w:szCs w:val="22"/>
              </w:rPr>
              <w:t>19</w:t>
            </w:r>
          </w:p>
        </w:tc>
        <w:tc>
          <w:tcPr>
            <w:tcW w:w="1095" w:type="pct"/>
            <w:tcBorders>
              <w:top w:val="nil"/>
              <w:left w:val="nil"/>
              <w:bottom w:val="nil"/>
              <w:right w:val="nil"/>
            </w:tcBorders>
            <w:shd w:val="clear" w:color="auto" w:fill="auto"/>
            <w:noWrap/>
            <w:vAlign w:val="center"/>
          </w:tcPr>
          <w:p w14:paraId="55FFC0A2">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10.44 </w:t>
            </w:r>
          </w:p>
        </w:tc>
        <w:tc>
          <w:tcPr>
            <w:tcW w:w="804" w:type="pct"/>
            <w:tcBorders>
              <w:top w:val="nil"/>
              <w:left w:val="nil"/>
              <w:bottom w:val="nil"/>
              <w:right w:val="nil"/>
            </w:tcBorders>
            <w:shd w:val="clear" w:color="auto" w:fill="auto"/>
            <w:noWrap/>
            <w:vAlign w:val="center"/>
          </w:tcPr>
          <w:p w14:paraId="31E90AA1">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7.07 </w:t>
            </w:r>
          </w:p>
        </w:tc>
        <w:tc>
          <w:tcPr>
            <w:tcW w:w="1172" w:type="pct"/>
            <w:tcBorders>
              <w:top w:val="nil"/>
              <w:left w:val="nil"/>
              <w:bottom w:val="nil"/>
              <w:right w:val="nil"/>
            </w:tcBorders>
            <w:shd w:val="clear" w:color="auto" w:fill="auto"/>
            <w:vAlign w:val="center"/>
          </w:tcPr>
          <w:p w14:paraId="6C3A423B">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1.50 </w:t>
            </w:r>
          </w:p>
        </w:tc>
      </w:tr>
      <w:tr w14:paraId="19E1A0D3">
        <w:trPr>
          <w:trHeight w:val="443" w:hRule="atLeast"/>
          <w:jc w:val="center"/>
        </w:trPr>
        <w:tc>
          <w:tcPr>
            <w:tcW w:w="872" w:type="pct"/>
            <w:noWrap/>
            <w:vAlign w:val="center"/>
          </w:tcPr>
          <w:p w14:paraId="2270C4BD">
            <w:pPr>
              <w:snapToGrid w:val="0"/>
              <w:spacing w:line="240" w:lineRule="auto"/>
              <w:ind w:firstLine="0" w:firstLineChars="0"/>
              <w:jc w:val="center"/>
              <w:rPr>
                <w:rFonts w:cs="Times New Roman"/>
                <w:sz w:val="21"/>
                <w:szCs w:val="22"/>
              </w:rPr>
            </w:pPr>
            <w:r>
              <w:rPr>
                <w:rFonts w:cs="Times New Roman"/>
                <w:sz w:val="21"/>
                <w:szCs w:val="22"/>
              </w:rPr>
              <w:t>20</w:t>
            </w:r>
          </w:p>
        </w:tc>
        <w:tc>
          <w:tcPr>
            <w:tcW w:w="1056" w:type="pct"/>
            <w:noWrap/>
            <w:vAlign w:val="center"/>
          </w:tcPr>
          <w:p w14:paraId="5AF88812">
            <w:pPr>
              <w:snapToGrid w:val="0"/>
              <w:spacing w:line="240" w:lineRule="auto"/>
              <w:ind w:firstLine="0" w:firstLineChars="0"/>
              <w:jc w:val="center"/>
              <w:rPr>
                <w:rFonts w:cs="Times New Roman"/>
                <w:sz w:val="21"/>
                <w:szCs w:val="22"/>
              </w:rPr>
            </w:pPr>
            <w:r>
              <w:rPr>
                <w:rFonts w:cs="Times New Roman"/>
                <w:sz w:val="21"/>
                <w:szCs w:val="22"/>
              </w:rPr>
              <w:t>20</w:t>
            </w:r>
          </w:p>
        </w:tc>
        <w:tc>
          <w:tcPr>
            <w:tcW w:w="1095" w:type="pct"/>
            <w:tcBorders>
              <w:top w:val="nil"/>
              <w:left w:val="nil"/>
              <w:bottom w:val="nil"/>
              <w:right w:val="nil"/>
            </w:tcBorders>
            <w:shd w:val="clear" w:color="auto" w:fill="auto"/>
            <w:noWrap/>
            <w:vAlign w:val="center"/>
          </w:tcPr>
          <w:p w14:paraId="57A2918E">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10.11 </w:t>
            </w:r>
          </w:p>
        </w:tc>
        <w:tc>
          <w:tcPr>
            <w:tcW w:w="804" w:type="pct"/>
            <w:tcBorders>
              <w:top w:val="nil"/>
              <w:left w:val="nil"/>
              <w:bottom w:val="nil"/>
              <w:right w:val="nil"/>
            </w:tcBorders>
            <w:shd w:val="clear" w:color="auto" w:fill="auto"/>
            <w:noWrap/>
            <w:vAlign w:val="center"/>
          </w:tcPr>
          <w:p w14:paraId="6AF23922">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6.55 </w:t>
            </w:r>
          </w:p>
        </w:tc>
        <w:tc>
          <w:tcPr>
            <w:tcW w:w="1172" w:type="pct"/>
            <w:tcBorders>
              <w:top w:val="nil"/>
              <w:left w:val="nil"/>
              <w:bottom w:val="nil"/>
              <w:right w:val="nil"/>
            </w:tcBorders>
            <w:shd w:val="clear" w:color="auto" w:fill="auto"/>
            <w:vAlign w:val="center"/>
          </w:tcPr>
          <w:p w14:paraId="337350FD">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1.51 </w:t>
            </w:r>
          </w:p>
        </w:tc>
      </w:tr>
      <w:tr w14:paraId="250EA60B">
        <w:trPr>
          <w:trHeight w:val="443" w:hRule="atLeast"/>
          <w:jc w:val="center"/>
        </w:trPr>
        <w:tc>
          <w:tcPr>
            <w:tcW w:w="872" w:type="pct"/>
            <w:noWrap/>
            <w:vAlign w:val="center"/>
          </w:tcPr>
          <w:p w14:paraId="162958DD">
            <w:pPr>
              <w:snapToGrid w:val="0"/>
              <w:spacing w:line="240" w:lineRule="auto"/>
              <w:ind w:firstLine="0" w:firstLineChars="0"/>
              <w:jc w:val="center"/>
              <w:rPr>
                <w:rFonts w:cs="Times New Roman"/>
                <w:sz w:val="21"/>
                <w:szCs w:val="22"/>
              </w:rPr>
            </w:pPr>
            <w:r>
              <w:rPr>
                <w:rFonts w:cs="Times New Roman"/>
                <w:sz w:val="21"/>
                <w:szCs w:val="22"/>
              </w:rPr>
              <w:t>21</w:t>
            </w:r>
          </w:p>
        </w:tc>
        <w:tc>
          <w:tcPr>
            <w:tcW w:w="1056" w:type="pct"/>
            <w:noWrap/>
            <w:vAlign w:val="center"/>
          </w:tcPr>
          <w:p w14:paraId="2888F629">
            <w:pPr>
              <w:snapToGrid w:val="0"/>
              <w:spacing w:line="240" w:lineRule="auto"/>
              <w:ind w:firstLine="0" w:firstLineChars="0"/>
              <w:jc w:val="center"/>
              <w:rPr>
                <w:rFonts w:cs="Times New Roman"/>
                <w:sz w:val="21"/>
                <w:szCs w:val="22"/>
              </w:rPr>
            </w:pPr>
            <w:r>
              <w:rPr>
                <w:rFonts w:cs="Times New Roman"/>
                <w:sz w:val="21"/>
                <w:szCs w:val="22"/>
              </w:rPr>
              <w:t>21</w:t>
            </w:r>
          </w:p>
        </w:tc>
        <w:tc>
          <w:tcPr>
            <w:tcW w:w="1095" w:type="pct"/>
            <w:tcBorders>
              <w:top w:val="nil"/>
              <w:left w:val="nil"/>
              <w:bottom w:val="nil"/>
              <w:right w:val="nil"/>
            </w:tcBorders>
            <w:shd w:val="clear" w:color="auto" w:fill="auto"/>
            <w:noWrap/>
            <w:vAlign w:val="center"/>
          </w:tcPr>
          <w:p w14:paraId="0B565CF9">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9.82 </w:t>
            </w:r>
          </w:p>
        </w:tc>
        <w:tc>
          <w:tcPr>
            <w:tcW w:w="804" w:type="pct"/>
            <w:tcBorders>
              <w:top w:val="nil"/>
              <w:left w:val="nil"/>
              <w:bottom w:val="nil"/>
              <w:right w:val="nil"/>
            </w:tcBorders>
            <w:shd w:val="clear" w:color="auto" w:fill="auto"/>
            <w:noWrap/>
            <w:vAlign w:val="center"/>
          </w:tcPr>
          <w:p w14:paraId="3AE0FDBE">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6.97 </w:t>
            </w:r>
          </w:p>
        </w:tc>
        <w:tc>
          <w:tcPr>
            <w:tcW w:w="1172" w:type="pct"/>
            <w:tcBorders>
              <w:top w:val="nil"/>
              <w:left w:val="nil"/>
              <w:bottom w:val="nil"/>
              <w:right w:val="nil"/>
            </w:tcBorders>
            <w:shd w:val="clear" w:color="auto" w:fill="auto"/>
            <w:vAlign w:val="center"/>
          </w:tcPr>
          <w:p w14:paraId="7A61D71C">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1.41 </w:t>
            </w:r>
          </w:p>
        </w:tc>
      </w:tr>
      <w:tr w14:paraId="3F6A5B8B">
        <w:trPr>
          <w:trHeight w:val="443" w:hRule="atLeast"/>
          <w:jc w:val="center"/>
        </w:trPr>
        <w:tc>
          <w:tcPr>
            <w:tcW w:w="872" w:type="pct"/>
            <w:noWrap/>
            <w:vAlign w:val="center"/>
          </w:tcPr>
          <w:p w14:paraId="7E104C74">
            <w:pPr>
              <w:snapToGrid w:val="0"/>
              <w:spacing w:line="240" w:lineRule="auto"/>
              <w:ind w:firstLine="0" w:firstLineChars="0"/>
              <w:jc w:val="center"/>
              <w:rPr>
                <w:rFonts w:cs="Times New Roman"/>
                <w:sz w:val="21"/>
                <w:szCs w:val="22"/>
              </w:rPr>
            </w:pPr>
            <w:r>
              <w:rPr>
                <w:rFonts w:cs="Times New Roman"/>
                <w:sz w:val="21"/>
                <w:szCs w:val="22"/>
              </w:rPr>
              <w:t>22</w:t>
            </w:r>
          </w:p>
        </w:tc>
        <w:tc>
          <w:tcPr>
            <w:tcW w:w="1056" w:type="pct"/>
            <w:noWrap/>
            <w:vAlign w:val="center"/>
          </w:tcPr>
          <w:p w14:paraId="4D5470A0">
            <w:pPr>
              <w:snapToGrid w:val="0"/>
              <w:spacing w:line="240" w:lineRule="auto"/>
              <w:ind w:firstLine="0" w:firstLineChars="0"/>
              <w:jc w:val="center"/>
              <w:rPr>
                <w:rFonts w:cs="Times New Roman"/>
                <w:sz w:val="21"/>
                <w:szCs w:val="22"/>
              </w:rPr>
            </w:pPr>
            <w:r>
              <w:rPr>
                <w:rFonts w:cs="Times New Roman"/>
                <w:sz w:val="21"/>
                <w:szCs w:val="22"/>
              </w:rPr>
              <w:t>22</w:t>
            </w:r>
          </w:p>
        </w:tc>
        <w:tc>
          <w:tcPr>
            <w:tcW w:w="1095" w:type="pct"/>
            <w:tcBorders>
              <w:top w:val="nil"/>
              <w:left w:val="nil"/>
              <w:bottom w:val="nil"/>
              <w:right w:val="nil"/>
            </w:tcBorders>
            <w:shd w:val="clear" w:color="auto" w:fill="auto"/>
            <w:noWrap/>
            <w:vAlign w:val="center"/>
          </w:tcPr>
          <w:p w14:paraId="1ED3FD16">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9.48 </w:t>
            </w:r>
          </w:p>
        </w:tc>
        <w:tc>
          <w:tcPr>
            <w:tcW w:w="804" w:type="pct"/>
            <w:tcBorders>
              <w:top w:val="nil"/>
              <w:left w:val="nil"/>
              <w:bottom w:val="nil"/>
              <w:right w:val="nil"/>
            </w:tcBorders>
            <w:shd w:val="clear" w:color="auto" w:fill="auto"/>
            <w:noWrap/>
            <w:vAlign w:val="center"/>
          </w:tcPr>
          <w:p w14:paraId="761FA205">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6.98 </w:t>
            </w:r>
          </w:p>
        </w:tc>
        <w:tc>
          <w:tcPr>
            <w:tcW w:w="1172" w:type="pct"/>
            <w:tcBorders>
              <w:top w:val="nil"/>
              <w:left w:val="nil"/>
              <w:bottom w:val="nil"/>
              <w:right w:val="nil"/>
            </w:tcBorders>
            <w:shd w:val="clear" w:color="auto" w:fill="auto"/>
            <w:vAlign w:val="center"/>
          </w:tcPr>
          <w:p w14:paraId="42DF7385">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1.42 </w:t>
            </w:r>
          </w:p>
        </w:tc>
      </w:tr>
      <w:tr w14:paraId="16D4548F">
        <w:trPr>
          <w:trHeight w:val="443" w:hRule="atLeast"/>
          <w:jc w:val="center"/>
        </w:trPr>
        <w:tc>
          <w:tcPr>
            <w:tcW w:w="872" w:type="pct"/>
            <w:noWrap/>
            <w:vAlign w:val="center"/>
          </w:tcPr>
          <w:p w14:paraId="35C4196C">
            <w:pPr>
              <w:snapToGrid w:val="0"/>
              <w:spacing w:line="240" w:lineRule="auto"/>
              <w:ind w:firstLine="0" w:firstLineChars="0"/>
              <w:jc w:val="center"/>
              <w:rPr>
                <w:rFonts w:cs="Times New Roman"/>
                <w:sz w:val="21"/>
                <w:szCs w:val="22"/>
              </w:rPr>
            </w:pPr>
            <w:r>
              <w:rPr>
                <w:rFonts w:cs="Times New Roman"/>
                <w:sz w:val="21"/>
                <w:szCs w:val="22"/>
              </w:rPr>
              <w:t>23</w:t>
            </w:r>
          </w:p>
        </w:tc>
        <w:tc>
          <w:tcPr>
            <w:tcW w:w="1056" w:type="pct"/>
            <w:noWrap/>
            <w:vAlign w:val="center"/>
          </w:tcPr>
          <w:p w14:paraId="0A82AF6F">
            <w:pPr>
              <w:snapToGrid w:val="0"/>
              <w:spacing w:line="240" w:lineRule="auto"/>
              <w:ind w:firstLine="0" w:firstLineChars="0"/>
              <w:jc w:val="center"/>
              <w:rPr>
                <w:rFonts w:cs="Times New Roman"/>
                <w:sz w:val="21"/>
                <w:szCs w:val="22"/>
              </w:rPr>
            </w:pPr>
            <w:r>
              <w:rPr>
                <w:rFonts w:cs="Times New Roman"/>
                <w:sz w:val="21"/>
                <w:szCs w:val="22"/>
              </w:rPr>
              <w:t>23</w:t>
            </w:r>
          </w:p>
        </w:tc>
        <w:tc>
          <w:tcPr>
            <w:tcW w:w="1095" w:type="pct"/>
            <w:tcBorders>
              <w:top w:val="nil"/>
              <w:left w:val="nil"/>
              <w:bottom w:val="nil"/>
              <w:right w:val="nil"/>
            </w:tcBorders>
            <w:shd w:val="clear" w:color="auto" w:fill="auto"/>
            <w:noWrap/>
            <w:vAlign w:val="center"/>
          </w:tcPr>
          <w:p w14:paraId="529DADCB">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9.51 </w:t>
            </w:r>
          </w:p>
        </w:tc>
        <w:tc>
          <w:tcPr>
            <w:tcW w:w="804" w:type="pct"/>
            <w:tcBorders>
              <w:top w:val="nil"/>
              <w:left w:val="nil"/>
              <w:bottom w:val="nil"/>
              <w:right w:val="nil"/>
            </w:tcBorders>
            <w:shd w:val="clear" w:color="auto" w:fill="auto"/>
            <w:noWrap/>
            <w:vAlign w:val="center"/>
          </w:tcPr>
          <w:p w14:paraId="66ACF414">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6.67 </w:t>
            </w:r>
          </w:p>
        </w:tc>
        <w:tc>
          <w:tcPr>
            <w:tcW w:w="1172" w:type="pct"/>
            <w:tcBorders>
              <w:top w:val="nil"/>
              <w:left w:val="nil"/>
              <w:bottom w:val="nil"/>
              <w:right w:val="nil"/>
            </w:tcBorders>
            <w:shd w:val="clear" w:color="auto" w:fill="auto"/>
            <w:vAlign w:val="center"/>
          </w:tcPr>
          <w:p w14:paraId="0924FE24">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1.42 </w:t>
            </w:r>
          </w:p>
        </w:tc>
      </w:tr>
      <w:tr w14:paraId="528D023B">
        <w:trPr>
          <w:trHeight w:val="443" w:hRule="atLeast"/>
          <w:jc w:val="center"/>
        </w:trPr>
        <w:tc>
          <w:tcPr>
            <w:tcW w:w="872" w:type="pct"/>
            <w:noWrap/>
            <w:vAlign w:val="center"/>
          </w:tcPr>
          <w:p w14:paraId="1FF6860B">
            <w:pPr>
              <w:snapToGrid w:val="0"/>
              <w:spacing w:line="240" w:lineRule="auto"/>
              <w:ind w:firstLine="0" w:firstLineChars="0"/>
              <w:jc w:val="center"/>
              <w:rPr>
                <w:rFonts w:cs="Times New Roman"/>
                <w:sz w:val="21"/>
                <w:szCs w:val="22"/>
              </w:rPr>
            </w:pPr>
            <w:r>
              <w:rPr>
                <w:rFonts w:cs="Times New Roman"/>
                <w:sz w:val="21"/>
                <w:szCs w:val="22"/>
              </w:rPr>
              <w:t>24</w:t>
            </w:r>
          </w:p>
        </w:tc>
        <w:tc>
          <w:tcPr>
            <w:tcW w:w="1056" w:type="pct"/>
            <w:noWrap/>
            <w:vAlign w:val="center"/>
          </w:tcPr>
          <w:p w14:paraId="2991B703">
            <w:pPr>
              <w:snapToGrid w:val="0"/>
              <w:spacing w:line="240" w:lineRule="auto"/>
              <w:ind w:firstLine="0" w:firstLineChars="0"/>
              <w:jc w:val="center"/>
              <w:rPr>
                <w:rFonts w:cs="Times New Roman"/>
                <w:sz w:val="21"/>
                <w:szCs w:val="22"/>
              </w:rPr>
            </w:pPr>
            <w:r>
              <w:rPr>
                <w:rFonts w:cs="Times New Roman"/>
                <w:sz w:val="21"/>
                <w:szCs w:val="22"/>
              </w:rPr>
              <w:t>24</w:t>
            </w:r>
          </w:p>
        </w:tc>
        <w:tc>
          <w:tcPr>
            <w:tcW w:w="1095" w:type="pct"/>
            <w:tcBorders>
              <w:top w:val="nil"/>
              <w:left w:val="nil"/>
              <w:bottom w:val="nil"/>
              <w:right w:val="nil"/>
            </w:tcBorders>
            <w:shd w:val="clear" w:color="auto" w:fill="auto"/>
            <w:noWrap/>
            <w:vAlign w:val="center"/>
          </w:tcPr>
          <w:p w14:paraId="06CC60FC">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8.31 </w:t>
            </w:r>
          </w:p>
        </w:tc>
        <w:tc>
          <w:tcPr>
            <w:tcW w:w="804" w:type="pct"/>
            <w:tcBorders>
              <w:top w:val="nil"/>
              <w:left w:val="nil"/>
              <w:bottom w:val="nil"/>
              <w:right w:val="nil"/>
            </w:tcBorders>
            <w:shd w:val="clear" w:color="auto" w:fill="auto"/>
            <w:noWrap/>
            <w:vAlign w:val="center"/>
          </w:tcPr>
          <w:p w14:paraId="1B430B0D">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6.31 </w:t>
            </w:r>
          </w:p>
        </w:tc>
        <w:tc>
          <w:tcPr>
            <w:tcW w:w="1172" w:type="pct"/>
            <w:tcBorders>
              <w:top w:val="nil"/>
              <w:left w:val="nil"/>
              <w:bottom w:val="nil"/>
              <w:right w:val="nil"/>
            </w:tcBorders>
            <w:shd w:val="clear" w:color="auto" w:fill="auto"/>
            <w:vAlign w:val="center"/>
          </w:tcPr>
          <w:p w14:paraId="6DA7AEBE">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1.29 </w:t>
            </w:r>
          </w:p>
        </w:tc>
      </w:tr>
      <w:tr w14:paraId="304C1A7E">
        <w:trPr>
          <w:trHeight w:val="443" w:hRule="atLeast"/>
          <w:jc w:val="center"/>
        </w:trPr>
        <w:tc>
          <w:tcPr>
            <w:tcW w:w="872" w:type="pct"/>
            <w:noWrap/>
            <w:vAlign w:val="center"/>
          </w:tcPr>
          <w:p w14:paraId="7BC0CEE7">
            <w:pPr>
              <w:snapToGrid w:val="0"/>
              <w:spacing w:line="240" w:lineRule="auto"/>
              <w:ind w:firstLine="0" w:firstLineChars="0"/>
              <w:jc w:val="center"/>
              <w:rPr>
                <w:rFonts w:cs="Times New Roman"/>
                <w:sz w:val="21"/>
                <w:szCs w:val="22"/>
              </w:rPr>
            </w:pPr>
            <w:r>
              <w:rPr>
                <w:rFonts w:cs="Times New Roman"/>
                <w:sz w:val="21"/>
                <w:szCs w:val="22"/>
              </w:rPr>
              <w:t>25</w:t>
            </w:r>
          </w:p>
        </w:tc>
        <w:tc>
          <w:tcPr>
            <w:tcW w:w="1056" w:type="pct"/>
            <w:noWrap/>
            <w:vAlign w:val="center"/>
          </w:tcPr>
          <w:p w14:paraId="58C294BF">
            <w:pPr>
              <w:snapToGrid w:val="0"/>
              <w:spacing w:line="240" w:lineRule="auto"/>
              <w:ind w:firstLine="0" w:firstLineChars="0"/>
              <w:jc w:val="center"/>
              <w:rPr>
                <w:rFonts w:cs="Times New Roman"/>
                <w:sz w:val="21"/>
                <w:szCs w:val="22"/>
              </w:rPr>
            </w:pPr>
            <w:r>
              <w:rPr>
                <w:rFonts w:cs="Times New Roman"/>
                <w:sz w:val="21"/>
                <w:szCs w:val="22"/>
              </w:rPr>
              <w:t>25</w:t>
            </w:r>
          </w:p>
        </w:tc>
        <w:tc>
          <w:tcPr>
            <w:tcW w:w="1095" w:type="pct"/>
            <w:tcBorders>
              <w:top w:val="nil"/>
              <w:left w:val="nil"/>
              <w:bottom w:val="nil"/>
              <w:right w:val="nil"/>
            </w:tcBorders>
            <w:shd w:val="clear" w:color="auto" w:fill="auto"/>
            <w:noWrap/>
            <w:vAlign w:val="center"/>
          </w:tcPr>
          <w:p w14:paraId="2A3E922D">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8.25 </w:t>
            </w:r>
          </w:p>
        </w:tc>
        <w:tc>
          <w:tcPr>
            <w:tcW w:w="804" w:type="pct"/>
            <w:tcBorders>
              <w:top w:val="nil"/>
              <w:left w:val="nil"/>
              <w:bottom w:val="nil"/>
              <w:right w:val="nil"/>
            </w:tcBorders>
            <w:shd w:val="clear" w:color="auto" w:fill="auto"/>
            <w:noWrap/>
            <w:vAlign w:val="center"/>
          </w:tcPr>
          <w:p w14:paraId="2AA41ABD">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6.84 </w:t>
            </w:r>
          </w:p>
        </w:tc>
        <w:tc>
          <w:tcPr>
            <w:tcW w:w="1172" w:type="pct"/>
            <w:tcBorders>
              <w:top w:val="nil"/>
              <w:left w:val="nil"/>
              <w:bottom w:val="nil"/>
              <w:right w:val="nil"/>
            </w:tcBorders>
            <w:shd w:val="clear" w:color="auto" w:fill="auto"/>
            <w:vAlign w:val="center"/>
          </w:tcPr>
          <w:p w14:paraId="79A03DD2">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1.27 </w:t>
            </w:r>
          </w:p>
        </w:tc>
      </w:tr>
      <w:tr w14:paraId="41DD1D23">
        <w:trPr>
          <w:trHeight w:val="443" w:hRule="atLeast"/>
          <w:jc w:val="center"/>
        </w:trPr>
        <w:tc>
          <w:tcPr>
            <w:tcW w:w="872" w:type="pct"/>
            <w:noWrap/>
            <w:vAlign w:val="center"/>
          </w:tcPr>
          <w:p w14:paraId="2A74C2D5">
            <w:pPr>
              <w:snapToGrid w:val="0"/>
              <w:spacing w:line="240" w:lineRule="auto"/>
              <w:ind w:firstLine="0" w:firstLineChars="0"/>
              <w:jc w:val="center"/>
              <w:rPr>
                <w:rFonts w:cs="Times New Roman"/>
                <w:sz w:val="21"/>
                <w:szCs w:val="22"/>
              </w:rPr>
            </w:pPr>
            <w:r>
              <w:rPr>
                <w:rFonts w:cs="Times New Roman"/>
                <w:sz w:val="21"/>
                <w:szCs w:val="22"/>
              </w:rPr>
              <w:t>26</w:t>
            </w:r>
          </w:p>
        </w:tc>
        <w:tc>
          <w:tcPr>
            <w:tcW w:w="1056" w:type="pct"/>
            <w:noWrap/>
            <w:vAlign w:val="center"/>
          </w:tcPr>
          <w:p w14:paraId="031530F8">
            <w:pPr>
              <w:snapToGrid w:val="0"/>
              <w:spacing w:line="240" w:lineRule="auto"/>
              <w:ind w:firstLine="0" w:firstLineChars="0"/>
              <w:jc w:val="center"/>
              <w:rPr>
                <w:rFonts w:cs="Times New Roman"/>
                <w:sz w:val="21"/>
                <w:szCs w:val="22"/>
              </w:rPr>
            </w:pPr>
            <w:r>
              <w:rPr>
                <w:rFonts w:cs="Times New Roman"/>
                <w:sz w:val="21"/>
                <w:szCs w:val="22"/>
              </w:rPr>
              <w:t>26</w:t>
            </w:r>
          </w:p>
        </w:tc>
        <w:tc>
          <w:tcPr>
            <w:tcW w:w="1095" w:type="pct"/>
            <w:tcBorders>
              <w:top w:val="nil"/>
              <w:left w:val="nil"/>
              <w:bottom w:val="nil"/>
              <w:right w:val="nil"/>
            </w:tcBorders>
            <w:shd w:val="clear" w:color="auto" w:fill="auto"/>
            <w:noWrap/>
            <w:vAlign w:val="center"/>
          </w:tcPr>
          <w:p w14:paraId="1EAD830B">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8.10 </w:t>
            </w:r>
          </w:p>
        </w:tc>
        <w:tc>
          <w:tcPr>
            <w:tcW w:w="804" w:type="pct"/>
            <w:tcBorders>
              <w:top w:val="nil"/>
              <w:left w:val="nil"/>
              <w:bottom w:val="nil"/>
              <w:right w:val="nil"/>
            </w:tcBorders>
            <w:shd w:val="clear" w:color="auto" w:fill="auto"/>
            <w:noWrap/>
            <w:vAlign w:val="center"/>
          </w:tcPr>
          <w:p w14:paraId="6CBEC0C1">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6.67 </w:t>
            </w:r>
          </w:p>
        </w:tc>
        <w:tc>
          <w:tcPr>
            <w:tcW w:w="1172" w:type="pct"/>
            <w:tcBorders>
              <w:top w:val="nil"/>
              <w:left w:val="nil"/>
              <w:bottom w:val="nil"/>
              <w:right w:val="nil"/>
            </w:tcBorders>
            <w:shd w:val="clear" w:color="auto" w:fill="auto"/>
            <w:vAlign w:val="center"/>
          </w:tcPr>
          <w:p w14:paraId="626A33F1">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1.20 </w:t>
            </w:r>
          </w:p>
        </w:tc>
      </w:tr>
      <w:tr w14:paraId="4F6D535E">
        <w:trPr>
          <w:trHeight w:val="443" w:hRule="atLeast"/>
          <w:jc w:val="center"/>
        </w:trPr>
        <w:tc>
          <w:tcPr>
            <w:tcW w:w="872" w:type="pct"/>
            <w:noWrap/>
            <w:vAlign w:val="center"/>
          </w:tcPr>
          <w:p w14:paraId="5EA88651">
            <w:pPr>
              <w:snapToGrid w:val="0"/>
              <w:spacing w:line="240" w:lineRule="auto"/>
              <w:ind w:firstLine="0" w:firstLineChars="0"/>
              <w:jc w:val="center"/>
              <w:rPr>
                <w:rFonts w:cs="Times New Roman"/>
                <w:sz w:val="21"/>
                <w:szCs w:val="22"/>
              </w:rPr>
            </w:pPr>
            <w:r>
              <w:rPr>
                <w:rFonts w:cs="Times New Roman"/>
                <w:sz w:val="21"/>
                <w:szCs w:val="22"/>
              </w:rPr>
              <w:t>27</w:t>
            </w:r>
          </w:p>
        </w:tc>
        <w:tc>
          <w:tcPr>
            <w:tcW w:w="1056" w:type="pct"/>
            <w:noWrap/>
            <w:vAlign w:val="center"/>
          </w:tcPr>
          <w:p w14:paraId="45452F44">
            <w:pPr>
              <w:snapToGrid w:val="0"/>
              <w:spacing w:line="240" w:lineRule="auto"/>
              <w:ind w:firstLine="0" w:firstLineChars="0"/>
              <w:jc w:val="center"/>
              <w:rPr>
                <w:rFonts w:cs="Times New Roman"/>
                <w:sz w:val="21"/>
                <w:szCs w:val="22"/>
              </w:rPr>
            </w:pPr>
            <w:r>
              <w:rPr>
                <w:rFonts w:cs="Times New Roman"/>
                <w:sz w:val="21"/>
                <w:szCs w:val="22"/>
              </w:rPr>
              <w:t>27</w:t>
            </w:r>
          </w:p>
        </w:tc>
        <w:tc>
          <w:tcPr>
            <w:tcW w:w="1095" w:type="pct"/>
            <w:tcBorders>
              <w:top w:val="nil"/>
              <w:left w:val="nil"/>
              <w:bottom w:val="nil"/>
              <w:right w:val="nil"/>
            </w:tcBorders>
            <w:shd w:val="clear" w:color="auto" w:fill="auto"/>
            <w:noWrap/>
            <w:vAlign w:val="center"/>
          </w:tcPr>
          <w:p w14:paraId="0F966E11">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7.39 </w:t>
            </w:r>
          </w:p>
        </w:tc>
        <w:tc>
          <w:tcPr>
            <w:tcW w:w="804" w:type="pct"/>
            <w:tcBorders>
              <w:top w:val="nil"/>
              <w:left w:val="nil"/>
              <w:bottom w:val="nil"/>
              <w:right w:val="nil"/>
            </w:tcBorders>
            <w:shd w:val="clear" w:color="auto" w:fill="auto"/>
            <w:noWrap/>
            <w:vAlign w:val="center"/>
          </w:tcPr>
          <w:p w14:paraId="30DD3E90">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6.23 </w:t>
            </w:r>
          </w:p>
        </w:tc>
        <w:tc>
          <w:tcPr>
            <w:tcW w:w="1172" w:type="pct"/>
            <w:tcBorders>
              <w:top w:val="nil"/>
              <w:left w:val="nil"/>
              <w:bottom w:val="nil"/>
              <w:right w:val="nil"/>
            </w:tcBorders>
            <w:shd w:val="clear" w:color="auto" w:fill="auto"/>
            <w:vAlign w:val="center"/>
          </w:tcPr>
          <w:p w14:paraId="2F64DEF0">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1.18 </w:t>
            </w:r>
          </w:p>
        </w:tc>
      </w:tr>
      <w:tr w14:paraId="566FBA74">
        <w:trPr>
          <w:trHeight w:val="443" w:hRule="atLeast"/>
          <w:jc w:val="center"/>
        </w:trPr>
        <w:tc>
          <w:tcPr>
            <w:tcW w:w="872" w:type="pct"/>
            <w:noWrap/>
            <w:vAlign w:val="center"/>
          </w:tcPr>
          <w:p w14:paraId="3AE2B0F6">
            <w:pPr>
              <w:snapToGrid w:val="0"/>
              <w:spacing w:line="240" w:lineRule="auto"/>
              <w:ind w:firstLine="0" w:firstLineChars="0"/>
              <w:jc w:val="center"/>
              <w:rPr>
                <w:rFonts w:cs="Times New Roman"/>
                <w:sz w:val="21"/>
                <w:szCs w:val="22"/>
              </w:rPr>
            </w:pPr>
            <w:r>
              <w:rPr>
                <w:rFonts w:cs="Times New Roman"/>
                <w:sz w:val="21"/>
                <w:szCs w:val="22"/>
              </w:rPr>
              <w:t>28</w:t>
            </w:r>
          </w:p>
        </w:tc>
        <w:tc>
          <w:tcPr>
            <w:tcW w:w="1056" w:type="pct"/>
            <w:noWrap/>
            <w:vAlign w:val="center"/>
          </w:tcPr>
          <w:p w14:paraId="36B93BDF">
            <w:pPr>
              <w:snapToGrid w:val="0"/>
              <w:spacing w:line="240" w:lineRule="auto"/>
              <w:ind w:firstLine="0" w:firstLineChars="0"/>
              <w:jc w:val="center"/>
              <w:rPr>
                <w:rFonts w:cs="Times New Roman"/>
                <w:sz w:val="21"/>
                <w:szCs w:val="22"/>
              </w:rPr>
            </w:pPr>
            <w:r>
              <w:rPr>
                <w:rFonts w:cs="Times New Roman"/>
                <w:sz w:val="21"/>
                <w:szCs w:val="22"/>
              </w:rPr>
              <w:t>28</w:t>
            </w:r>
          </w:p>
        </w:tc>
        <w:tc>
          <w:tcPr>
            <w:tcW w:w="1095" w:type="pct"/>
            <w:tcBorders>
              <w:top w:val="nil"/>
              <w:left w:val="nil"/>
              <w:bottom w:val="nil"/>
              <w:right w:val="nil"/>
            </w:tcBorders>
            <w:shd w:val="clear" w:color="auto" w:fill="auto"/>
            <w:noWrap/>
            <w:vAlign w:val="center"/>
          </w:tcPr>
          <w:p w14:paraId="369207D6">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7.16 </w:t>
            </w:r>
          </w:p>
        </w:tc>
        <w:tc>
          <w:tcPr>
            <w:tcW w:w="804" w:type="pct"/>
            <w:tcBorders>
              <w:top w:val="nil"/>
              <w:left w:val="nil"/>
              <w:bottom w:val="nil"/>
              <w:right w:val="nil"/>
            </w:tcBorders>
            <w:shd w:val="clear" w:color="auto" w:fill="auto"/>
            <w:noWrap/>
            <w:vAlign w:val="center"/>
          </w:tcPr>
          <w:p w14:paraId="76C113BD">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6.23 </w:t>
            </w:r>
          </w:p>
        </w:tc>
        <w:tc>
          <w:tcPr>
            <w:tcW w:w="1172" w:type="pct"/>
            <w:tcBorders>
              <w:top w:val="nil"/>
              <w:left w:val="nil"/>
              <w:bottom w:val="nil"/>
              <w:right w:val="nil"/>
            </w:tcBorders>
            <w:shd w:val="clear" w:color="auto" w:fill="auto"/>
            <w:vAlign w:val="center"/>
          </w:tcPr>
          <w:p w14:paraId="2856E451">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1.17 </w:t>
            </w:r>
          </w:p>
        </w:tc>
      </w:tr>
      <w:tr w14:paraId="383C023E">
        <w:trPr>
          <w:trHeight w:val="443" w:hRule="atLeast"/>
          <w:jc w:val="center"/>
        </w:trPr>
        <w:tc>
          <w:tcPr>
            <w:tcW w:w="872" w:type="pct"/>
            <w:noWrap/>
            <w:vAlign w:val="center"/>
          </w:tcPr>
          <w:p w14:paraId="36D06025">
            <w:pPr>
              <w:snapToGrid w:val="0"/>
              <w:spacing w:line="240" w:lineRule="auto"/>
              <w:ind w:firstLine="0" w:firstLineChars="0"/>
              <w:jc w:val="center"/>
              <w:rPr>
                <w:rFonts w:cs="Times New Roman"/>
                <w:sz w:val="21"/>
                <w:szCs w:val="22"/>
              </w:rPr>
            </w:pPr>
            <w:r>
              <w:rPr>
                <w:rFonts w:cs="Times New Roman"/>
                <w:sz w:val="21"/>
                <w:szCs w:val="22"/>
              </w:rPr>
              <w:t>29</w:t>
            </w:r>
          </w:p>
        </w:tc>
        <w:tc>
          <w:tcPr>
            <w:tcW w:w="1056" w:type="pct"/>
            <w:noWrap/>
            <w:vAlign w:val="center"/>
          </w:tcPr>
          <w:p w14:paraId="6AEAD387">
            <w:pPr>
              <w:snapToGrid w:val="0"/>
              <w:spacing w:line="240" w:lineRule="auto"/>
              <w:ind w:firstLine="0" w:firstLineChars="0"/>
              <w:jc w:val="center"/>
              <w:rPr>
                <w:rFonts w:cs="Times New Roman"/>
                <w:sz w:val="21"/>
                <w:szCs w:val="22"/>
              </w:rPr>
            </w:pPr>
            <w:r>
              <w:rPr>
                <w:rFonts w:cs="Times New Roman"/>
                <w:sz w:val="21"/>
                <w:szCs w:val="22"/>
              </w:rPr>
              <w:t>29</w:t>
            </w:r>
          </w:p>
        </w:tc>
        <w:tc>
          <w:tcPr>
            <w:tcW w:w="1095" w:type="pct"/>
            <w:tcBorders>
              <w:top w:val="nil"/>
              <w:left w:val="nil"/>
              <w:right w:val="nil"/>
            </w:tcBorders>
            <w:shd w:val="clear" w:color="auto" w:fill="auto"/>
            <w:noWrap/>
            <w:vAlign w:val="center"/>
          </w:tcPr>
          <w:p w14:paraId="0FA6DD96">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6.98 </w:t>
            </w:r>
          </w:p>
        </w:tc>
        <w:tc>
          <w:tcPr>
            <w:tcW w:w="804" w:type="pct"/>
            <w:tcBorders>
              <w:top w:val="nil"/>
              <w:left w:val="nil"/>
              <w:right w:val="nil"/>
            </w:tcBorders>
            <w:shd w:val="clear" w:color="auto" w:fill="auto"/>
            <w:noWrap/>
            <w:vAlign w:val="center"/>
          </w:tcPr>
          <w:p w14:paraId="7BC8EE30">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5.95 </w:t>
            </w:r>
          </w:p>
        </w:tc>
        <w:tc>
          <w:tcPr>
            <w:tcW w:w="1172" w:type="pct"/>
            <w:tcBorders>
              <w:top w:val="nil"/>
              <w:left w:val="nil"/>
              <w:right w:val="nil"/>
            </w:tcBorders>
            <w:shd w:val="clear" w:color="auto" w:fill="auto"/>
            <w:vAlign w:val="center"/>
          </w:tcPr>
          <w:p w14:paraId="0D5CD5F8">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1.12 </w:t>
            </w:r>
          </w:p>
        </w:tc>
      </w:tr>
      <w:tr w14:paraId="4A5E5461">
        <w:trPr>
          <w:trHeight w:val="443" w:hRule="atLeast"/>
          <w:jc w:val="center"/>
        </w:trPr>
        <w:tc>
          <w:tcPr>
            <w:tcW w:w="872" w:type="pct"/>
            <w:tcBorders>
              <w:bottom w:val="single" w:color="auto" w:sz="12" w:space="0"/>
            </w:tcBorders>
            <w:noWrap/>
            <w:vAlign w:val="center"/>
          </w:tcPr>
          <w:p w14:paraId="44F71859">
            <w:pPr>
              <w:snapToGrid w:val="0"/>
              <w:spacing w:line="240" w:lineRule="auto"/>
              <w:ind w:firstLine="0" w:firstLineChars="0"/>
              <w:jc w:val="center"/>
              <w:rPr>
                <w:rFonts w:cs="Times New Roman"/>
                <w:sz w:val="21"/>
                <w:szCs w:val="22"/>
              </w:rPr>
            </w:pPr>
            <w:r>
              <w:rPr>
                <w:rFonts w:cs="Times New Roman"/>
                <w:sz w:val="21"/>
                <w:szCs w:val="22"/>
              </w:rPr>
              <w:t>30</w:t>
            </w:r>
          </w:p>
        </w:tc>
        <w:tc>
          <w:tcPr>
            <w:tcW w:w="1056" w:type="pct"/>
            <w:tcBorders>
              <w:bottom w:val="single" w:color="auto" w:sz="12" w:space="0"/>
            </w:tcBorders>
            <w:noWrap/>
            <w:vAlign w:val="center"/>
          </w:tcPr>
          <w:p w14:paraId="1085A25C">
            <w:pPr>
              <w:snapToGrid w:val="0"/>
              <w:spacing w:line="240" w:lineRule="auto"/>
              <w:ind w:firstLine="0" w:firstLineChars="0"/>
              <w:jc w:val="center"/>
              <w:rPr>
                <w:rFonts w:cs="Times New Roman"/>
                <w:sz w:val="21"/>
                <w:szCs w:val="22"/>
              </w:rPr>
            </w:pPr>
            <w:r>
              <w:rPr>
                <w:rFonts w:cs="Times New Roman"/>
                <w:sz w:val="21"/>
                <w:szCs w:val="22"/>
              </w:rPr>
              <w:t>30</w:t>
            </w:r>
          </w:p>
        </w:tc>
        <w:tc>
          <w:tcPr>
            <w:tcW w:w="1095" w:type="pct"/>
            <w:tcBorders>
              <w:top w:val="nil"/>
              <w:left w:val="nil"/>
              <w:bottom w:val="single" w:color="auto" w:sz="12" w:space="0"/>
              <w:right w:val="nil"/>
            </w:tcBorders>
            <w:shd w:val="clear" w:color="auto" w:fill="auto"/>
            <w:noWrap/>
            <w:vAlign w:val="center"/>
          </w:tcPr>
          <w:p w14:paraId="4AE3606D">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6.43 </w:t>
            </w:r>
          </w:p>
        </w:tc>
        <w:tc>
          <w:tcPr>
            <w:tcW w:w="804" w:type="pct"/>
            <w:tcBorders>
              <w:top w:val="nil"/>
              <w:left w:val="nil"/>
              <w:bottom w:val="single" w:color="auto" w:sz="12" w:space="0"/>
              <w:right w:val="nil"/>
            </w:tcBorders>
            <w:shd w:val="clear" w:color="auto" w:fill="auto"/>
            <w:noWrap/>
            <w:vAlign w:val="center"/>
          </w:tcPr>
          <w:p w14:paraId="29FD259E">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5.89 </w:t>
            </w:r>
          </w:p>
        </w:tc>
        <w:tc>
          <w:tcPr>
            <w:tcW w:w="1172" w:type="pct"/>
            <w:tcBorders>
              <w:top w:val="nil"/>
              <w:left w:val="nil"/>
              <w:bottom w:val="single" w:color="auto" w:sz="12" w:space="0"/>
              <w:right w:val="nil"/>
            </w:tcBorders>
            <w:shd w:val="clear" w:color="auto" w:fill="auto"/>
            <w:vAlign w:val="center"/>
          </w:tcPr>
          <w:p w14:paraId="3BD0E951">
            <w:pPr>
              <w:snapToGrid w:val="0"/>
              <w:spacing w:line="240" w:lineRule="auto"/>
              <w:ind w:firstLine="0" w:firstLineChars="0"/>
              <w:jc w:val="center"/>
              <w:rPr>
                <w:rFonts w:cs="Times New Roman"/>
                <w:sz w:val="21"/>
                <w:szCs w:val="21"/>
              </w:rPr>
            </w:pPr>
            <w:r>
              <w:rPr>
                <w:rFonts w:eastAsia="等线" w:cs="Times New Roman"/>
                <w:color w:val="000000"/>
                <w:sz w:val="22"/>
                <w:szCs w:val="22"/>
              </w:rPr>
              <w:t xml:space="preserve">1.05 </w:t>
            </w:r>
          </w:p>
        </w:tc>
      </w:tr>
    </w:tbl>
    <w:p w14:paraId="16BDBFBD">
      <w:pPr>
        <w:ind w:firstLine="480"/>
      </w:pPr>
      <w:r>
        <w:rPr>
          <w:rFonts w:hint="eastAsia"/>
        </w:rPr>
        <w:t>请构建数学模型对该河段水质进行模拟，</w:t>
      </w:r>
      <w:r>
        <w:rPr>
          <w:rFonts w:hint="eastAsia"/>
          <w:b/>
          <w:bCs w:val="0"/>
        </w:rPr>
        <w:t>识别参数分布</w:t>
      </w:r>
      <w:r>
        <w:rPr>
          <w:rFonts w:hint="eastAsia"/>
          <w:b w:val="0"/>
          <w:bCs/>
        </w:rPr>
        <w:t>（使用两种方法，</w:t>
      </w:r>
      <w:r>
        <w:rPr>
          <w:rFonts w:hint="eastAsia"/>
          <w:b/>
          <w:bCs w:val="0"/>
        </w:rPr>
        <w:t>最优化方法</w:t>
      </w:r>
      <w:r>
        <w:rPr>
          <w:rFonts w:hint="eastAsia"/>
          <w:b w:val="0"/>
          <w:bCs/>
        </w:rPr>
        <w:t>和</w:t>
      </w:r>
      <w:r>
        <w:rPr>
          <w:rFonts w:hint="eastAsia"/>
          <w:b/>
          <w:bCs w:val="0"/>
        </w:rPr>
        <w:t>H</w:t>
      </w:r>
      <w:r>
        <w:rPr>
          <w:b/>
          <w:bCs w:val="0"/>
        </w:rPr>
        <w:t>SY</w:t>
      </w:r>
      <w:r>
        <w:rPr>
          <w:rFonts w:hint="eastAsia"/>
          <w:b/>
          <w:bCs w:val="0"/>
        </w:rPr>
        <w:t>方法</w:t>
      </w:r>
      <w:r>
        <w:rPr>
          <w:rFonts w:hint="eastAsia"/>
          <w:b w:val="0"/>
          <w:bCs/>
        </w:rPr>
        <w:t>），并回答距离河段起始断面</w:t>
      </w:r>
      <w:r>
        <w:rPr>
          <w:rFonts w:hint="eastAsia"/>
          <w:b/>
          <w:bCs w:val="0"/>
        </w:rPr>
        <w:t>4</w:t>
      </w:r>
      <w:r>
        <w:rPr>
          <w:b/>
          <w:bCs w:val="0"/>
        </w:rPr>
        <w:t>5</w:t>
      </w:r>
      <w:r>
        <w:rPr>
          <w:rFonts w:hint="eastAsia"/>
          <w:b/>
          <w:bCs w:val="0"/>
        </w:rPr>
        <w:t>km处</w:t>
      </w:r>
      <w:r>
        <w:rPr>
          <w:rFonts w:hint="eastAsia"/>
          <w:b w:val="0"/>
          <w:bCs/>
        </w:rPr>
        <w:t>的水质是否可</w:t>
      </w:r>
      <w:r>
        <w:rPr>
          <w:rFonts w:hint="eastAsia"/>
        </w:rPr>
        <w:t>以达到</w:t>
      </w:r>
      <w:r>
        <w:rPr>
          <w:rFonts w:hint="eastAsia"/>
          <w:b/>
          <w:bCs w:val="0"/>
        </w:rPr>
        <w:t>地表水I</w:t>
      </w:r>
      <w:r>
        <w:rPr>
          <w:b/>
          <w:bCs w:val="0"/>
        </w:rPr>
        <w:t>II</w:t>
      </w:r>
      <w:r>
        <w:rPr>
          <w:rFonts w:hint="eastAsia"/>
          <w:b/>
          <w:bCs w:val="0"/>
        </w:rPr>
        <w:t>类标准</w:t>
      </w:r>
      <w:r>
        <w:rPr>
          <w:rFonts w:hint="eastAsia"/>
        </w:rPr>
        <w:t>。</w:t>
      </w:r>
    </w:p>
    <w:p w14:paraId="653A7B7C">
      <w:pPr>
        <w:ind w:firstLine="420"/>
        <w:rPr>
          <w:sz w:val="21"/>
          <w:szCs w:val="22"/>
        </w:rPr>
      </w:pPr>
      <w:r>
        <w:rPr>
          <w:rFonts w:hint="eastAsia"/>
          <w:sz w:val="21"/>
          <w:szCs w:val="22"/>
        </w:rPr>
        <w:t>注：根据文献报道，在河流中BOD衰减速度常数、复氧速度常数、B</w:t>
      </w:r>
      <w:r>
        <w:rPr>
          <w:sz w:val="21"/>
          <w:szCs w:val="22"/>
        </w:rPr>
        <w:t>OD</w:t>
      </w:r>
      <w:r>
        <w:rPr>
          <w:rFonts w:hint="eastAsia"/>
          <w:sz w:val="21"/>
          <w:szCs w:val="22"/>
        </w:rPr>
        <w:t>沉淀再悬浮系数和有机氮衰减速度常数的取值范围如下表所示。</w:t>
      </w:r>
    </w:p>
    <w:tbl>
      <w:tblPr>
        <w:tblStyle w:val="19"/>
        <w:tblW w:w="0" w:type="auto"/>
        <w:tblInd w:w="190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61"/>
        <w:gridCol w:w="1279"/>
        <w:gridCol w:w="1604"/>
      </w:tblGrid>
      <w:tr w14:paraId="789B066F">
        <w:tc>
          <w:tcPr>
            <w:tcW w:w="3261" w:type="dxa"/>
            <w:tcBorders>
              <w:top w:val="single" w:color="auto" w:sz="12" w:space="0"/>
              <w:bottom w:val="single" w:color="auto" w:sz="8" w:space="0"/>
            </w:tcBorders>
          </w:tcPr>
          <w:p w14:paraId="6B47BEA5">
            <w:pPr>
              <w:ind w:firstLine="0" w:firstLineChars="0"/>
              <w:jc w:val="center"/>
              <w:rPr>
                <w:sz w:val="21"/>
                <w:szCs w:val="22"/>
              </w:rPr>
            </w:pPr>
            <w:r>
              <w:rPr>
                <w:rFonts w:hint="eastAsia"/>
                <w:sz w:val="21"/>
                <w:szCs w:val="22"/>
              </w:rPr>
              <w:t>参数</w:t>
            </w:r>
            <w:r>
              <w:rPr>
                <w:sz w:val="21"/>
                <w:szCs w:val="22"/>
              </w:rPr>
              <w:t>(d</w:t>
            </w:r>
            <w:r>
              <w:rPr>
                <w:sz w:val="21"/>
                <w:szCs w:val="22"/>
                <w:vertAlign w:val="superscript"/>
              </w:rPr>
              <w:t>-1</w:t>
            </w:r>
            <w:r>
              <w:rPr>
                <w:sz w:val="21"/>
                <w:szCs w:val="22"/>
              </w:rPr>
              <w:t>)</w:t>
            </w:r>
          </w:p>
        </w:tc>
        <w:tc>
          <w:tcPr>
            <w:tcW w:w="1279" w:type="dxa"/>
            <w:tcBorders>
              <w:top w:val="single" w:color="auto" w:sz="12" w:space="0"/>
              <w:bottom w:val="single" w:color="auto" w:sz="8" w:space="0"/>
            </w:tcBorders>
          </w:tcPr>
          <w:p w14:paraId="08B3827B">
            <w:pPr>
              <w:ind w:firstLine="0" w:firstLineChars="0"/>
              <w:jc w:val="center"/>
              <w:rPr>
                <w:sz w:val="21"/>
                <w:szCs w:val="22"/>
              </w:rPr>
            </w:pPr>
            <w:r>
              <w:rPr>
                <w:rFonts w:hint="eastAsia"/>
                <w:sz w:val="21"/>
                <w:szCs w:val="22"/>
              </w:rPr>
              <w:t>下限</w:t>
            </w:r>
          </w:p>
        </w:tc>
        <w:tc>
          <w:tcPr>
            <w:tcW w:w="1604" w:type="dxa"/>
            <w:tcBorders>
              <w:top w:val="single" w:color="auto" w:sz="12" w:space="0"/>
              <w:bottom w:val="single" w:color="auto" w:sz="8" w:space="0"/>
            </w:tcBorders>
          </w:tcPr>
          <w:p w14:paraId="4E5DDA6B">
            <w:pPr>
              <w:ind w:firstLine="0" w:firstLineChars="0"/>
              <w:jc w:val="center"/>
              <w:rPr>
                <w:sz w:val="21"/>
                <w:szCs w:val="22"/>
              </w:rPr>
            </w:pPr>
            <w:r>
              <w:rPr>
                <w:rFonts w:hint="eastAsia"/>
                <w:sz w:val="21"/>
                <w:szCs w:val="22"/>
              </w:rPr>
              <w:t>上限</w:t>
            </w:r>
          </w:p>
        </w:tc>
      </w:tr>
      <w:tr w14:paraId="285457E5">
        <w:tc>
          <w:tcPr>
            <w:tcW w:w="3261" w:type="dxa"/>
            <w:tcBorders>
              <w:top w:val="single" w:color="auto" w:sz="8" w:space="0"/>
            </w:tcBorders>
          </w:tcPr>
          <w:p w14:paraId="77F6A17B">
            <w:pPr>
              <w:ind w:firstLine="0" w:firstLineChars="0"/>
              <w:jc w:val="center"/>
              <w:rPr>
                <w:sz w:val="21"/>
                <w:szCs w:val="22"/>
              </w:rPr>
            </w:pPr>
            <w:r>
              <w:rPr>
                <w:rFonts w:hint="eastAsia"/>
                <w:sz w:val="21"/>
                <w:szCs w:val="22"/>
              </w:rPr>
              <w:t>BOD衰减速度常数</w:t>
            </w:r>
            <m:oMath>
              <m:sSub>
                <m:sSubPr>
                  <m:ctrlPr>
                    <w:rPr>
                      <w:rFonts w:hint="default" w:ascii="DejaVu Math TeX Gyre" w:hAnsi="DejaVu Math TeX Gyre"/>
                      <w:lang w:val="en-US" w:eastAsia="en-US"/>
                    </w:rPr>
                  </m:ctrlPr>
                </m:sSubPr>
                <m:e>
                  <m:r>
                    <m:rPr>
                      <m:sty m:val="p"/>
                    </m:rPr>
                    <w:rPr>
                      <w:rFonts w:hint="default" w:ascii="DejaVu Math TeX Gyre" w:hAnsi="DejaVu Math TeX Gyre"/>
                      <w:lang w:val="en-US" w:eastAsia="en-US"/>
                    </w:rPr>
                    <m:t>k</m:t>
                  </m:r>
                  <m:ctrlPr>
                    <w:rPr>
                      <w:rFonts w:hint="default" w:ascii="DejaVu Math TeX Gyre" w:hAnsi="DejaVu Math TeX Gyre"/>
                      <w:lang w:val="en-US" w:eastAsia="en-US"/>
                    </w:rPr>
                  </m:ctrlPr>
                </m:e>
                <m:sub>
                  <m:r>
                    <m:rPr>
                      <m:sty m:val="p"/>
                    </m:rPr>
                    <w:rPr>
                      <w:rFonts w:hint="default" w:ascii="DejaVu Math TeX Gyre" w:hAnsi="DejaVu Math TeX Gyre"/>
                      <w:lang w:val="en-US" w:eastAsia="en-US"/>
                    </w:rPr>
                    <m:t>d</m:t>
                  </m:r>
                  <m:ctrlPr>
                    <w:rPr>
                      <w:rFonts w:hint="default" w:ascii="DejaVu Math TeX Gyre" w:hAnsi="DejaVu Math TeX Gyre"/>
                      <w:lang w:val="en-US" w:eastAsia="en-US"/>
                    </w:rPr>
                  </m:ctrlPr>
                </m:sub>
              </m:sSub>
            </m:oMath>
          </w:p>
        </w:tc>
        <w:tc>
          <w:tcPr>
            <w:tcW w:w="1279" w:type="dxa"/>
            <w:tcBorders>
              <w:top w:val="single" w:color="auto" w:sz="8" w:space="0"/>
            </w:tcBorders>
          </w:tcPr>
          <w:p w14:paraId="1B0B1115">
            <w:pPr>
              <w:ind w:firstLine="0" w:firstLineChars="0"/>
              <w:jc w:val="center"/>
              <w:rPr>
                <w:sz w:val="21"/>
                <w:szCs w:val="22"/>
              </w:rPr>
            </w:pPr>
            <w:r>
              <w:rPr>
                <w:rFonts w:hint="eastAsia"/>
                <w:sz w:val="21"/>
                <w:szCs w:val="22"/>
              </w:rPr>
              <w:t>0</w:t>
            </w:r>
            <w:r>
              <w:rPr>
                <w:sz w:val="21"/>
                <w:szCs w:val="22"/>
              </w:rPr>
              <w:t>.5</w:t>
            </w:r>
          </w:p>
        </w:tc>
        <w:tc>
          <w:tcPr>
            <w:tcW w:w="1604" w:type="dxa"/>
            <w:tcBorders>
              <w:top w:val="single" w:color="auto" w:sz="8" w:space="0"/>
            </w:tcBorders>
          </w:tcPr>
          <w:p w14:paraId="01200794">
            <w:pPr>
              <w:ind w:firstLine="0" w:firstLineChars="0"/>
              <w:jc w:val="center"/>
              <w:rPr>
                <w:sz w:val="21"/>
                <w:szCs w:val="22"/>
              </w:rPr>
            </w:pPr>
            <w:r>
              <w:rPr>
                <w:sz w:val="21"/>
                <w:szCs w:val="22"/>
              </w:rPr>
              <w:t>1.2</w:t>
            </w:r>
          </w:p>
        </w:tc>
      </w:tr>
      <w:tr w14:paraId="2BF2ADEF">
        <w:tc>
          <w:tcPr>
            <w:tcW w:w="3261" w:type="dxa"/>
          </w:tcPr>
          <w:p w14:paraId="585B4AC5">
            <w:pPr>
              <w:ind w:firstLine="0" w:firstLineChars="0"/>
              <w:jc w:val="center"/>
              <w:rPr>
                <w:sz w:val="21"/>
                <w:szCs w:val="22"/>
              </w:rPr>
            </w:pPr>
            <w:r>
              <w:rPr>
                <w:rFonts w:hint="eastAsia"/>
                <w:sz w:val="21"/>
                <w:szCs w:val="22"/>
              </w:rPr>
              <w:t>复氧速度常数</w:t>
            </w:r>
            <m:oMath>
              <m:sSub>
                <m:sSubPr>
                  <m:ctrlPr>
                    <w:rPr>
                      <w:rFonts w:hint="default" w:ascii="DejaVu Math TeX Gyre" w:hAnsi="DejaVu Math TeX Gyre"/>
                      <w:lang w:val="en-US" w:eastAsia="en-US"/>
                    </w:rPr>
                  </m:ctrlPr>
                </m:sSubPr>
                <m:e>
                  <m:r>
                    <m:rPr>
                      <m:sty m:val="p"/>
                    </m:rPr>
                    <w:rPr>
                      <w:rFonts w:hint="default" w:ascii="DejaVu Math TeX Gyre" w:hAnsi="DejaVu Math TeX Gyre"/>
                      <w:lang w:val="en-US" w:eastAsia="en-US"/>
                    </w:rPr>
                    <m:t>k</m:t>
                  </m:r>
                  <m:ctrlPr>
                    <w:rPr>
                      <w:rFonts w:hint="default" w:ascii="DejaVu Math TeX Gyre" w:hAnsi="DejaVu Math TeX Gyre"/>
                      <w:lang w:val="en-US" w:eastAsia="en-US"/>
                    </w:rPr>
                  </m:ctrlPr>
                </m:e>
                <m:sub>
                  <m:r>
                    <m:rPr>
                      <m:sty m:val="p"/>
                    </m:rPr>
                    <w:rPr>
                      <w:rFonts w:hint="default" w:ascii="DejaVu Math TeX Gyre" w:hAnsi="DejaVu Math TeX Gyre"/>
                      <w:lang w:val="en-US" w:eastAsia="en-US"/>
                    </w:rPr>
                    <m:t>a</m:t>
                  </m:r>
                  <m:ctrlPr>
                    <w:rPr>
                      <w:rFonts w:hint="default" w:ascii="DejaVu Math TeX Gyre" w:hAnsi="DejaVu Math TeX Gyre"/>
                      <w:lang w:val="en-US" w:eastAsia="en-US"/>
                    </w:rPr>
                  </m:ctrlPr>
                </m:sub>
              </m:sSub>
            </m:oMath>
          </w:p>
        </w:tc>
        <w:tc>
          <w:tcPr>
            <w:tcW w:w="1279" w:type="dxa"/>
          </w:tcPr>
          <w:p w14:paraId="04AB81C5">
            <w:pPr>
              <w:ind w:firstLine="0" w:firstLineChars="0"/>
              <w:jc w:val="center"/>
              <w:rPr>
                <w:sz w:val="21"/>
                <w:szCs w:val="22"/>
              </w:rPr>
            </w:pPr>
            <w:r>
              <w:rPr>
                <w:sz w:val="21"/>
                <w:szCs w:val="22"/>
              </w:rPr>
              <w:t>1.5</w:t>
            </w:r>
          </w:p>
        </w:tc>
        <w:tc>
          <w:tcPr>
            <w:tcW w:w="1604" w:type="dxa"/>
          </w:tcPr>
          <w:p w14:paraId="185770BF">
            <w:pPr>
              <w:ind w:firstLine="0" w:firstLineChars="0"/>
              <w:jc w:val="center"/>
              <w:rPr>
                <w:sz w:val="21"/>
                <w:szCs w:val="22"/>
              </w:rPr>
            </w:pPr>
            <w:r>
              <w:rPr>
                <w:rFonts w:hint="eastAsia"/>
                <w:sz w:val="21"/>
                <w:szCs w:val="22"/>
              </w:rPr>
              <w:t>3</w:t>
            </w:r>
            <w:r>
              <w:rPr>
                <w:sz w:val="21"/>
                <w:szCs w:val="22"/>
              </w:rPr>
              <w:t>.0</w:t>
            </w:r>
          </w:p>
        </w:tc>
      </w:tr>
      <w:tr w14:paraId="7D5F33D1">
        <w:tc>
          <w:tcPr>
            <w:tcW w:w="3261" w:type="dxa"/>
          </w:tcPr>
          <w:p w14:paraId="28FE412A">
            <w:pPr>
              <w:ind w:firstLine="0" w:firstLineChars="0"/>
              <w:jc w:val="center"/>
              <w:rPr>
                <w:sz w:val="21"/>
                <w:szCs w:val="22"/>
              </w:rPr>
            </w:pPr>
            <w:r>
              <w:rPr>
                <w:rFonts w:hint="eastAsia"/>
                <w:sz w:val="21"/>
                <w:szCs w:val="22"/>
              </w:rPr>
              <w:t>B</w:t>
            </w:r>
            <w:r>
              <w:rPr>
                <w:sz w:val="21"/>
                <w:szCs w:val="22"/>
              </w:rPr>
              <w:t>OD</w:t>
            </w:r>
            <w:r>
              <w:rPr>
                <w:rFonts w:hint="eastAsia"/>
                <w:sz w:val="21"/>
                <w:szCs w:val="22"/>
              </w:rPr>
              <w:t>沉淀再悬浮系数</w:t>
            </w:r>
            <m:oMath>
              <m:sSub>
                <m:sSubPr>
                  <m:ctrlPr>
                    <w:rPr>
                      <w:rFonts w:hint="default" w:ascii="DejaVu Math TeX Gyre" w:hAnsi="DejaVu Math TeX Gyre"/>
                      <w:lang w:val="en-US" w:eastAsia="en-US"/>
                    </w:rPr>
                  </m:ctrlPr>
                </m:sSubPr>
                <m:e>
                  <m:r>
                    <m:rPr>
                      <m:sty m:val="p"/>
                    </m:rPr>
                    <w:rPr>
                      <w:rFonts w:hint="default" w:ascii="DejaVu Math TeX Gyre" w:hAnsi="DejaVu Math TeX Gyre"/>
                      <w:lang w:val="en-US" w:eastAsia="en-US"/>
                    </w:rPr>
                    <m:t>k</m:t>
                  </m:r>
                  <m:ctrlPr>
                    <w:rPr>
                      <w:rFonts w:hint="default" w:ascii="DejaVu Math TeX Gyre" w:hAnsi="DejaVu Math TeX Gyre"/>
                      <w:lang w:val="en-US" w:eastAsia="en-US"/>
                    </w:rPr>
                  </m:ctrlPr>
                </m:e>
                <m:sub>
                  <m:r>
                    <m:rPr>
                      <m:sty m:val="p"/>
                    </m:rPr>
                    <w:rPr>
                      <w:rFonts w:hint="default" w:ascii="DejaVu Math TeX Gyre" w:hAnsi="DejaVu Math TeX Gyre"/>
                      <w:lang w:val="en-US" w:eastAsia="en-US"/>
                    </w:rPr>
                    <m:t>s</m:t>
                  </m:r>
                  <m:ctrlPr>
                    <w:rPr>
                      <w:rFonts w:hint="default" w:ascii="DejaVu Math TeX Gyre" w:hAnsi="DejaVu Math TeX Gyre"/>
                      <w:lang w:val="en-US" w:eastAsia="en-US"/>
                    </w:rPr>
                  </m:ctrlPr>
                </m:sub>
              </m:sSub>
            </m:oMath>
          </w:p>
        </w:tc>
        <w:tc>
          <w:tcPr>
            <w:tcW w:w="1279" w:type="dxa"/>
          </w:tcPr>
          <w:p w14:paraId="51213CC0">
            <w:pPr>
              <w:ind w:firstLine="0" w:firstLineChars="0"/>
              <w:jc w:val="center"/>
              <w:rPr>
                <w:sz w:val="21"/>
                <w:szCs w:val="22"/>
              </w:rPr>
            </w:pPr>
            <w:r>
              <w:rPr>
                <w:rFonts w:hint="eastAsia"/>
                <w:sz w:val="21"/>
                <w:szCs w:val="22"/>
              </w:rPr>
              <w:t>0</w:t>
            </w:r>
            <w:r>
              <w:rPr>
                <w:sz w:val="21"/>
                <w:szCs w:val="22"/>
              </w:rPr>
              <w:t>.1</w:t>
            </w:r>
          </w:p>
        </w:tc>
        <w:tc>
          <w:tcPr>
            <w:tcW w:w="1604" w:type="dxa"/>
          </w:tcPr>
          <w:p w14:paraId="1D28946D">
            <w:pPr>
              <w:ind w:firstLine="0" w:firstLineChars="0"/>
              <w:jc w:val="center"/>
              <w:rPr>
                <w:sz w:val="21"/>
                <w:szCs w:val="22"/>
              </w:rPr>
            </w:pPr>
            <w:r>
              <w:rPr>
                <w:rFonts w:hint="eastAsia"/>
                <w:sz w:val="21"/>
                <w:szCs w:val="22"/>
              </w:rPr>
              <w:t>1</w:t>
            </w:r>
            <w:r>
              <w:rPr>
                <w:sz w:val="21"/>
                <w:szCs w:val="22"/>
              </w:rPr>
              <w:t>.2</w:t>
            </w:r>
          </w:p>
        </w:tc>
      </w:tr>
      <w:tr w14:paraId="60DE55AC">
        <w:tc>
          <w:tcPr>
            <w:tcW w:w="3261" w:type="dxa"/>
            <w:tcBorders>
              <w:bottom w:val="single" w:color="auto" w:sz="12" w:space="0"/>
            </w:tcBorders>
          </w:tcPr>
          <w:p w14:paraId="04B2FE8F">
            <w:pPr>
              <w:ind w:firstLine="0" w:firstLineChars="0"/>
              <w:jc w:val="center"/>
              <w:rPr>
                <w:sz w:val="21"/>
                <w:szCs w:val="22"/>
              </w:rPr>
            </w:pPr>
            <w:r>
              <w:rPr>
                <w:rFonts w:hint="eastAsia"/>
                <w:sz w:val="21"/>
                <w:szCs w:val="22"/>
              </w:rPr>
              <w:t>有机氮衰减速度常数</w:t>
            </w:r>
            <m:oMath>
              <m:sSub>
                <m:sSubPr>
                  <m:ctrlPr>
                    <w:rPr>
                      <w:rFonts w:hint="default" w:ascii="DejaVu Math TeX Gyre" w:hAnsi="DejaVu Math TeX Gyre"/>
                      <w:lang w:val="en-US" w:eastAsia="en-US"/>
                    </w:rPr>
                  </m:ctrlPr>
                </m:sSubPr>
                <m:e>
                  <m:r>
                    <m:rPr>
                      <m:sty m:val="p"/>
                    </m:rPr>
                    <w:rPr>
                      <w:rFonts w:hint="default" w:ascii="DejaVu Math TeX Gyre" w:hAnsi="DejaVu Math TeX Gyre"/>
                      <w:lang w:val="en-US" w:eastAsia="en-US"/>
                    </w:rPr>
                    <m:t>k</m:t>
                  </m:r>
                  <m:ctrlPr>
                    <w:rPr>
                      <w:rFonts w:hint="default" w:ascii="DejaVu Math TeX Gyre" w:hAnsi="DejaVu Math TeX Gyre"/>
                      <w:lang w:val="en-US" w:eastAsia="en-US"/>
                    </w:rPr>
                  </m:ctrlPr>
                </m:e>
                <m:sub>
                  <m:r>
                    <m:rPr>
                      <m:sty m:val="p"/>
                    </m:rPr>
                    <w:rPr>
                      <w:rFonts w:hint="default" w:ascii="DejaVu Math TeX Gyre" w:hAnsi="DejaVu Math TeX Gyre"/>
                      <w:lang w:val="en-US" w:eastAsia="en-US"/>
                    </w:rPr>
                    <m:t>n</m:t>
                  </m:r>
                  <m:ctrlPr>
                    <w:rPr>
                      <w:rFonts w:hint="default" w:ascii="DejaVu Math TeX Gyre" w:hAnsi="DejaVu Math TeX Gyre"/>
                      <w:lang w:val="en-US" w:eastAsia="en-US"/>
                    </w:rPr>
                  </m:ctrlPr>
                </m:sub>
              </m:sSub>
            </m:oMath>
          </w:p>
        </w:tc>
        <w:tc>
          <w:tcPr>
            <w:tcW w:w="1279" w:type="dxa"/>
            <w:tcBorders>
              <w:bottom w:val="single" w:color="auto" w:sz="12" w:space="0"/>
            </w:tcBorders>
          </w:tcPr>
          <w:p w14:paraId="08C55F18">
            <w:pPr>
              <w:ind w:firstLine="0" w:firstLineChars="0"/>
              <w:jc w:val="center"/>
              <w:rPr>
                <w:sz w:val="21"/>
                <w:szCs w:val="22"/>
              </w:rPr>
            </w:pPr>
            <w:r>
              <w:rPr>
                <w:rFonts w:hint="eastAsia"/>
                <w:sz w:val="21"/>
                <w:szCs w:val="22"/>
              </w:rPr>
              <w:t>0</w:t>
            </w:r>
            <w:r>
              <w:rPr>
                <w:sz w:val="21"/>
                <w:szCs w:val="22"/>
              </w:rPr>
              <w:t>.2</w:t>
            </w:r>
          </w:p>
        </w:tc>
        <w:tc>
          <w:tcPr>
            <w:tcW w:w="1604" w:type="dxa"/>
            <w:tcBorders>
              <w:bottom w:val="single" w:color="auto" w:sz="12" w:space="0"/>
            </w:tcBorders>
          </w:tcPr>
          <w:p w14:paraId="449274EA">
            <w:pPr>
              <w:ind w:firstLine="0" w:firstLineChars="0"/>
              <w:jc w:val="center"/>
              <w:rPr>
                <w:sz w:val="21"/>
                <w:szCs w:val="22"/>
              </w:rPr>
            </w:pPr>
            <w:r>
              <w:rPr>
                <w:rFonts w:hint="eastAsia"/>
                <w:sz w:val="21"/>
                <w:szCs w:val="22"/>
              </w:rPr>
              <w:t>1</w:t>
            </w:r>
            <w:r>
              <w:rPr>
                <w:sz w:val="21"/>
                <w:szCs w:val="22"/>
              </w:rPr>
              <w:t>.3</w:t>
            </w:r>
          </w:p>
        </w:tc>
      </w:tr>
    </w:tbl>
    <w:p w14:paraId="609D7585">
      <w:pPr>
        <w:ind w:firstLine="0" w:firstLineChars="0"/>
        <w:textAlignment w:val="baseline"/>
      </w:pPr>
    </w:p>
    <w:p w14:paraId="42776298">
      <w:pPr>
        <w:ind w:firstLine="0" w:firstLineChars="0"/>
        <w:textAlignment w:val="baseline"/>
        <w:rPr>
          <w:rFonts w:hint="default" w:eastAsia="SimSun"/>
          <w:b/>
          <w:bCs w:val="0"/>
          <w:lang w:val="en-US" w:eastAsia="zh-CN"/>
        </w:rPr>
      </w:pPr>
      <w:r>
        <w:rPr>
          <w:rFonts w:hint="eastAsia"/>
          <w:b/>
          <w:bCs w:val="0"/>
          <w:lang w:val="en-US" w:eastAsia="zh-CN"/>
        </w:rPr>
        <w:t>2、模型构建</w:t>
      </w:r>
    </w:p>
    <w:p w14:paraId="7ACD6239">
      <w:pPr>
        <w:ind w:firstLine="480" w:firstLineChars="200"/>
        <w:textAlignment w:val="baseline"/>
        <w:rPr>
          <w:rFonts w:hint="eastAsia"/>
          <w:lang w:eastAsia="zh-CN"/>
        </w:rPr>
      </w:pPr>
      <w:r>
        <w:t>利用托马斯模型耦合有机氮降解过程，列出以下微分方程</w:t>
      </w:r>
      <w:r>
        <w:rPr>
          <w:rFonts w:hint="eastAsia"/>
          <w:lang w:eastAsia="zh-CN"/>
        </w:rPr>
        <w:t>：</w:t>
      </w:r>
    </w:p>
    <w:p w14:paraId="64E46F07">
      <w:pPr>
        <w:ind w:firstLine="0" w:firstLineChars="0"/>
        <w:textAlignment w:val="baseline"/>
        <w:rPr>
          <w:rFonts w:hint="default"/>
          <w:lang w:val="en-US" w:eastAsia="zh-CN"/>
        </w:rPr>
      </w:pPr>
      <m:oMathPara>
        <m:oMath>
          <m:sSub>
            <m:sSubPr>
              <m:ctrlPr>
                <w:rPr>
                  <w:rFonts w:hint="default" w:ascii="DejaVu Math TeX Gyre" w:hAnsi="DejaVu Math TeX Gyre"/>
                </w:rPr>
              </m:ctrlPr>
            </m:sSubPr>
            <m:e>
              <m:r>
                <m:rPr>
                  <m:sty m:val="p"/>
                </m:rPr>
                <w:rPr>
                  <w:rFonts w:hint="default" w:ascii="DejaVu Math TeX Gyre" w:hAnsi="DejaVu Math TeX Gyre"/>
                  <w:lang w:val="en-US" w:eastAsia="zh-CN"/>
                </w:rPr>
                <m:t>u</m:t>
              </m:r>
              <m:ctrlPr>
                <w:rPr>
                  <w:rFonts w:hint="default" w:ascii="DejaVu Math TeX Gyre" w:hAnsi="DejaVu Math TeX Gyre"/>
                </w:rPr>
              </m:ctrlPr>
            </m:e>
            <m:sub>
              <m:r>
                <m:rPr>
                  <m:sty m:val="p"/>
                </m:rPr>
                <w:rPr>
                  <w:rFonts w:hint="default" w:ascii="DejaVu Math TeX Gyre" w:hAnsi="DejaVu Math TeX Gyre"/>
                  <w:lang w:val="en-US" w:eastAsia="zh-CN"/>
                </w:rPr>
                <m:t>x</m:t>
              </m:r>
              <m:ctrlPr>
                <w:rPr>
                  <w:rFonts w:hint="default" w:ascii="DejaVu Math TeX Gyre" w:hAnsi="DejaVu Math TeX Gyre"/>
                </w:rPr>
              </m:ctrlPr>
            </m:sub>
          </m:sSub>
          <m:f>
            <m:fPr>
              <m:ctrlPr>
                <w:rPr>
                  <w:rFonts w:hint="default" w:ascii="DejaVu Math TeX Gyre" w:hAnsi="DejaVu Math TeX Gyre"/>
                </w:rPr>
              </m:ctrlPr>
            </m:fPr>
            <m:num>
              <m:r>
                <m:rPr>
                  <m:sty m:val="p"/>
                </m:rPr>
                <w:rPr>
                  <w:rFonts w:hint="default" w:ascii="DejaVu Math TeX Gyre" w:hAnsi="DejaVu Math TeX Gyre"/>
                  <w:lang w:val="en-US" w:eastAsia="zh-CN"/>
                </w:rPr>
                <m:t>dL</m:t>
              </m:r>
              <m:ctrlPr>
                <w:rPr>
                  <w:rFonts w:hint="default" w:ascii="DejaVu Math TeX Gyre" w:hAnsi="DejaVu Math TeX Gyre"/>
                </w:rPr>
              </m:ctrlPr>
            </m:num>
            <m:den>
              <m:r>
                <m:rPr>
                  <m:sty m:val="p"/>
                </m:rPr>
                <w:rPr>
                  <w:rFonts w:hint="default" w:ascii="DejaVu Math TeX Gyre" w:hAnsi="DejaVu Math TeX Gyre"/>
                  <w:lang w:val="en-US" w:eastAsia="zh-CN"/>
                </w:rPr>
                <m:t>dx</m:t>
              </m:r>
              <m:ctrlPr>
                <w:rPr>
                  <w:rFonts w:hint="default" w:ascii="DejaVu Math TeX Gyre" w:hAnsi="DejaVu Math TeX Gyre"/>
                </w:rPr>
              </m:ctrlPr>
            </m:den>
          </m:f>
          <m:r>
            <m:rPr>
              <m:sty m:val="p"/>
            </m:rPr>
            <w:rPr>
              <w:rFonts w:hint="default" w:ascii="DejaVu Math TeX Gyre" w:hAnsi="DejaVu Math TeX Gyre"/>
              <w:lang w:val="en-US" w:eastAsia="zh-CN"/>
            </w:rPr>
            <m:t>= −（</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d</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s</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）L</m:t>
          </m:r>
        </m:oMath>
      </m:oMathPara>
    </w:p>
    <w:p w14:paraId="68F505B0">
      <w:pPr>
        <w:ind w:firstLine="0" w:firstLineChars="0"/>
        <w:textAlignment w:val="baseline"/>
        <w:rPr>
          <w:rFonts w:hint="default"/>
          <w:lang w:val="en-US" w:eastAsia="zh-CN"/>
        </w:rPr>
      </w:pPr>
    </w:p>
    <w:p w14:paraId="225FDF4B">
      <w:pPr>
        <w:ind w:firstLine="0" w:firstLineChars="0"/>
        <w:textAlignment w:val="baseline"/>
        <w:rPr>
          <w:rFonts w:hint="default"/>
          <w:lang w:val="en-US" w:eastAsia="zh-CN"/>
        </w:rPr>
      </w:pPr>
      <m:oMathPara>
        <m:oMath>
          <m:sSub>
            <m:sSubPr>
              <m:ctrlPr>
                <w:rPr>
                  <w:rFonts w:hint="default" w:ascii="DejaVu Math TeX Gyre" w:hAnsi="DejaVu Math TeX Gyre"/>
                </w:rPr>
              </m:ctrlPr>
            </m:sSubPr>
            <m:e>
              <m:r>
                <m:rPr>
                  <m:sty m:val="p"/>
                </m:rPr>
                <w:rPr>
                  <w:rFonts w:hint="default" w:ascii="DejaVu Math TeX Gyre" w:hAnsi="DejaVu Math TeX Gyre"/>
                  <w:lang w:val="en-US" w:eastAsia="zh-CN"/>
                </w:rPr>
                <m:t>u</m:t>
              </m:r>
              <m:ctrlPr>
                <w:rPr>
                  <w:rFonts w:hint="default" w:ascii="DejaVu Math TeX Gyre" w:hAnsi="DejaVu Math TeX Gyre"/>
                </w:rPr>
              </m:ctrlPr>
            </m:e>
            <m:sub>
              <m:r>
                <m:rPr>
                  <m:sty m:val="p"/>
                </m:rPr>
                <w:rPr>
                  <w:rFonts w:hint="default" w:ascii="DejaVu Math TeX Gyre" w:hAnsi="DejaVu Math TeX Gyre"/>
                  <w:lang w:val="en-US" w:eastAsia="zh-CN"/>
                </w:rPr>
                <m:t>x</m:t>
              </m:r>
              <m:ctrlPr>
                <w:rPr>
                  <w:rFonts w:hint="default" w:ascii="DejaVu Math TeX Gyre" w:hAnsi="DejaVu Math TeX Gyre"/>
                </w:rPr>
              </m:ctrlPr>
            </m:sub>
          </m:sSub>
          <m:f>
            <m:fPr>
              <m:ctrlPr>
                <w:rPr>
                  <w:rFonts w:hint="default" w:ascii="DejaVu Math TeX Gyre" w:hAnsi="DejaVu Math TeX Gyre"/>
                </w:rPr>
              </m:ctrlPr>
            </m:fPr>
            <m:num>
              <m:r>
                <m:rPr>
                  <m:sty m:val="p"/>
                </m:rPr>
                <w:rPr>
                  <w:rFonts w:hint="default" w:ascii="DejaVu Math TeX Gyre" w:hAnsi="DejaVu Math TeX Gyre"/>
                  <w:lang w:val="en-US" w:eastAsia="zh-CN"/>
                </w:rPr>
                <m:t>dD</m:t>
              </m:r>
              <m:ctrlPr>
                <w:rPr>
                  <w:rFonts w:hint="default" w:ascii="DejaVu Math TeX Gyre" w:hAnsi="DejaVu Math TeX Gyre"/>
                </w:rPr>
              </m:ctrlPr>
            </m:num>
            <m:den>
              <m:r>
                <m:rPr>
                  <m:sty m:val="p"/>
                </m:rPr>
                <w:rPr>
                  <w:rFonts w:hint="default" w:ascii="DejaVu Math TeX Gyre" w:hAnsi="DejaVu Math TeX Gyre"/>
                  <w:lang w:val="en-US" w:eastAsia="zh-CN"/>
                </w:rPr>
                <m:t>dx</m:t>
              </m:r>
              <m:ctrlPr>
                <w:rPr>
                  <w:rFonts w:hint="default" w:ascii="DejaVu Math TeX Gyre" w:hAnsi="DejaVu Math TeX Gyre"/>
                </w:rPr>
              </m:ctrlPr>
            </m:den>
          </m:f>
          <m:r>
            <m:rPr>
              <m:sty m:val="p"/>
            </m:rPr>
            <w:rPr>
              <w:rFonts w:hint="default" w:ascii="DejaVu Math TeX Gyre" w:hAnsi="DejaVu Math TeX Gyre"/>
              <w:lang w:val="en-US" w:eastAsia="zh-CN"/>
            </w:rPr>
            <m:t xml:space="preserve">= </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d</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L−</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a</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D+</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n</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N</m:t>
          </m:r>
        </m:oMath>
      </m:oMathPara>
    </w:p>
    <w:p w14:paraId="37A44E7F">
      <w:pPr>
        <w:ind w:firstLine="0" w:firstLineChars="0"/>
        <w:textAlignment w:val="baseline"/>
        <w:rPr>
          <w:rFonts w:hint="default"/>
          <w:lang w:val="en-US" w:eastAsia="zh-CN"/>
        </w:rPr>
      </w:pPr>
    </w:p>
    <w:p w14:paraId="7D616A0D">
      <w:pPr>
        <w:ind w:firstLine="0" w:firstLineChars="0"/>
        <w:textAlignment w:val="baseline"/>
        <w:rPr>
          <w:rFonts w:hint="default"/>
          <w:lang w:val="en-US" w:eastAsia="zh-CN"/>
        </w:rPr>
      </w:pPr>
      <m:oMathPara>
        <m:oMath>
          <m:sSub>
            <m:sSubPr>
              <m:ctrlPr>
                <w:rPr>
                  <w:rFonts w:hint="default" w:ascii="DejaVu Math TeX Gyre" w:hAnsi="DejaVu Math TeX Gyre"/>
                </w:rPr>
              </m:ctrlPr>
            </m:sSubPr>
            <m:e>
              <m:r>
                <m:rPr>
                  <m:sty m:val="p"/>
                </m:rPr>
                <w:rPr>
                  <w:rFonts w:hint="default" w:ascii="DejaVu Math TeX Gyre" w:hAnsi="DejaVu Math TeX Gyre"/>
                  <w:lang w:val="en-US" w:eastAsia="zh-CN"/>
                </w:rPr>
                <m:t>u</m:t>
              </m:r>
              <m:ctrlPr>
                <w:rPr>
                  <w:rFonts w:hint="default" w:ascii="DejaVu Math TeX Gyre" w:hAnsi="DejaVu Math TeX Gyre"/>
                </w:rPr>
              </m:ctrlPr>
            </m:e>
            <m:sub>
              <m:r>
                <m:rPr>
                  <m:sty m:val="p"/>
                </m:rPr>
                <w:rPr>
                  <w:rFonts w:hint="default" w:ascii="DejaVu Math TeX Gyre" w:hAnsi="DejaVu Math TeX Gyre"/>
                  <w:lang w:val="en-US" w:eastAsia="zh-CN"/>
                </w:rPr>
                <m:t>x</m:t>
              </m:r>
              <m:ctrlPr>
                <w:rPr>
                  <w:rFonts w:hint="default" w:ascii="DejaVu Math TeX Gyre" w:hAnsi="DejaVu Math TeX Gyre"/>
                </w:rPr>
              </m:ctrlPr>
            </m:sub>
          </m:sSub>
          <m:f>
            <m:fPr>
              <m:ctrlPr>
                <w:rPr>
                  <w:rFonts w:hint="default" w:ascii="DejaVu Math TeX Gyre" w:hAnsi="DejaVu Math TeX Gyre"/>
                </w:rPr>
              </m:ctrlPr>
            </m:fPr>
            <m:num>
              <m:r>
                <m:rPr>
                  <m:sty m:val="p"/>
                </m:rPr>
                <w:rPr>
                  <w:rFonts w:hint="default" w:ascii="DejaVu Math TeX Gyre" w:hAnsi="DejaVu Math TeX Gyre"/>
                  <w:lang w:val="en-US" w:eastAsia="zh-CN"/>
                </w:rPr>
                <m:t>dN</m:t>
              </m:r>
              <m:ctrlPr>
                <w:rPr>
                  <w:rFonts w:hint="default" w:ascii="DejaVu Math TeX Gyre" w:hAnsi="DejaVu Math TeX Gyre"/>
                </w:rPr>
              </m:ctrlPr>
            </m:num>
            <m:den>
              <m:r>
                <m:rPr>
                  <m:sty m:val="p"/>
                </m:rPr>
                <w:rPr>
                  <w:rFonts w:hint="default" w:ascii="DejaVu Math TeX Gyre" w:hAnsi="DejaVu Math TeX Gyre"/>
                  <w:lang w:val="en-US" w:eastAsia="zh-CN"/>
                </w:rPr>
                <m:t>dx</m:t>
              </m:r>
              <m:ctrlPr>
                <w:rPr>
                  <w:rFonts w:hint="default" w:ascii="DejaVu Math TeX Gyre" w:hAnsi="DejaVu Math TeX Gyre"/>
                </w:rPr>
              </m:ctrlPr>
            </m:den>
          </m:f>
          <m:r>
            <m:rPr>
              <m:sty m:val="p"/>
            </m:rPr>
            <w:rPr>
              <w:rFonts w:hint="default" w:ascii="DejaVu Math TeX Gyre" w:hAnsi="DejaVu Math TeX Gyre"/>
              <w:lang w:val="en-US" w:eastAsia="zh-CN"/>
            </w:rPr>
            <m:t>= −</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n</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N</m:t>
          </m:r>
        </m:oMath>
      </m:oMathPara>
    </w:p>
    <w:p w14:paraId="677894AC">
      <w:pPr>
        <w:ind w:firstLine="480" w:firstLineChars="200"/>
        <w:textAlignment w:val="baseline"/>
        <w:rPr>
          <w:rFonts w:hint="default"/>
          <w:lang w:val="en-US" w:eastAsia="zh-CN"/>
        </w:rPr>
      </w:pPr>
      <w:r>
        <w:rPr>
          <w:rFonts w:hint="default"/>
          <w:lang w:val="en-US" w:eastAsia="zh-CN"/>
        </w:rPr>
        <w:t>解微分方程得：</w:t>
      </w:r>
    </w:p>
    <w:p w14:paraId="5BAB25D3">
      <w:pPr>
        <w:ind w:firstLine="0" w:firstLineChars="0"/>
        <w:textAlignment w:val="baseline"/>
        <w:rPr>
          <w:rFonts w:hint="default"/>
          <w:lang w:val="en-US" w:eastAsia="zh-CN"/>
        </w:rPr>
      </w:pPr>
      <m:oMathPara>
        <m:oMath>
          <m:r>
            <m:rPr>
              <m:sty m:val="p"/>
            </m:rPr>
            <w:rPr>
              <w:rFonts w:hint="default" w:ascii="DejaVu Math TeX Gyre" w:hAnsi="DejaVu Math TeX Gyre"/>
              <w:lang w:val="en-US" w:eastAsia="zh-CN"/>
            </w:rPr>
            <m:t>L=</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L</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0</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 xml:space="preserve"> exp（−（</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d</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s</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m:t>
          </m:r>
          <m:f>
            <m:fPr>
              <m:ctrlPr>
                <w:rPr>
                  <w:rFonts w:hint="default" w:ascii="DejaVu Math TeX Gyre" w:hAnsi="DejaVu Math TeX Gyre"/>
                </w:rPr>
              </m:ctrlPr>
            </m:fPr>
            <m:num>
              <m:r>
                <m:rPr>
                  <m:sty m:val="p"/>
                </m:rPr>
                <w:rPr>
                  <w:rFonts w:hint="default" w:ascii="DejaVu Math TeX Gyre" w:hAnsi="DejaVu Math TeX Gyre"/>
                  <w:lang w:val="en-US" w:eastAsia="zh-CN"/>
                </w:rPr>
                <m:t>x</m:t>
              </m:r>
              <m:ctrlPr>
                <w:rPr>
                  <w:rFonts w:hint="default" w:ascii="DejaVu Math TeX Gyre" w:hAnsi="DejaVu Math TeX Gyre"/>
                </w:rPr>
              </m:ctrlPr>
            </m:num>
            <m:den>
              <m:sSub>
                <m:sSubPr>
                  <m:ctrlPr>
                    <w:rPr>
                      <w:rFonts w:hint="default" w:ascii="DejaVu Math TeX Gyre" w:hAnsi="DejaVu Math TeX Gyre"/>
                    </w:rPr>
                  </m:ctrlPr>
                </m:sSubPr>
                <m:e>
                  <m:r>
                    <m:rPr>
                      <m:sty m:val="p"/>
                    </m:rPr>
                    <w:rPr>
                      <w:rFonts w:hint="default" w:ascii="DejaVu Math TeX Gyre" w:hAnsi="DejaVu Math TeX Gyre"/>
                      <w:lang w:val="en-US" w:eastAsia="zh-CN"/>
                    </w:rPr>
                    <m:t>u</m:t>
                  </m:r>
                  <m:ctrlPr>
                    <w:rPr>
                      <w:rFonts w:hint="default" w:ascii="DejaVu Math TeX Gyre" w:hAnsi="DejaVu Math TeX Gyre"/>
                    </w:rPr>
                  </m:ctrlPr>
                </m:e>
                <m:sub>
                  <m:r>
                    <m:rPr>
                      <m:sty m:val="p"/>
                    </m:rPr>
                    <w:rPr>
                      <w:rFonts w:hint="default" w:ascii="DejaVu Math TeX Gyre" w:hAnsi="DejaVu Math TeX Gyre"/>
                      <w:lang w:val="en-US" w:eastAsia="zh-CN"/>
                    </w:rPr>
                    <m:t>x</m:t>
                  </m:r>
                  <m:ctrlPr>
                    <w:rPr>
                      <w:rFonts w:hint="default" w:ascii="DejaVu Math TeX Gyre" w:hAnsi="DejaVu Math TeX Gyre"/>
                    </w:rPr>
                  </m:ctrlPr>
                </m:sub>
              </m:sSub>
              <m:ctrlPr>
                <w:rPr>
                  <w:rFonts w:hint="default" w:ascii="DejaVu Math TeX Gyre" w:hAnsi="DejaVu Math TeX Gyre"/>
                </w:rPr>
              </m:ctrlPr>
            </m:den>
          </m:f>
          <m:r>
            <m:rPr>
              <m:sty m:val="p"/>
            </m:rPr>
            <w:rPr>
              <w:rFonts w:hint="default" w:ascii="DejaVu Math TeX Gyre" w:hAnsi="DejaVu Math TeX Gyre"/>
              <w:lang w:val="en-US" w:eastAsia="zh-CN"/>
            </w:rPr>
            <m:t>）</m:t>
          </m:r>
        </m:oMath>
      </m:oMathPara>
    </w:p>
    <w:p w14:paraId="29F01D58">
      <w:pPr>
        <w:ind w:firstLine="0" w:firstLineChars="0"/>
        <w:textAlignment w:val="baseline"/>
        <w:rPr>
          <w:rFonts w:hint="default" w:hAnsi="DejaVu Math TeX Gyre"/>
          <w:i w:val="0"/>
          <w:lang w:val="en-US" w:eastAsia="zh-CN"/>
        </w:rPr>
      </w:pPr>
      <m:oMathPara>
        <m:oMath>
          <m:r>
            <m:rPr>
              <m:sty m:val="p"/>
            </m:rPr>
            <w:rPr>
              <w:rFonts w:hint="default" w:ascii="DejaVu Math TeX Gyre" w:hAnsi="DejaVu Math TeX Gyre"/>
              <w:lang w:val="en-US" w:eastAsia="zh-CN"/>
            </w:rPr>
            <m:t>D=</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D</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0</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 xml:space="preserve"> exp（−</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a</m:t>
              </m:r>
              <m:ctrlPr>
                <w:rPr>
                  <w:rFonts w:hint="default" w:ascii="DejaVu Math TeX Gyre" w:hAnsi="DejaVu Math TeX Gyre"/>
                  <w:lang w:val="en-US" w:eastAsia="zh-CN"/>
                </w:rPr>
              </m:ctrlPr>
            </m:sub>
          </m:sSub>
          <m:f>
            <m:fPr>
              <m:ctrlPr>
                <w:rPr>
                  <w:rFonts w:hint="default" w:ascii="DejaVu Math TeX Gyre" w:hAnsi="DejaVu Math TeX Gyre"/>
                </w:rPr>
              </m:ctrlPr>
            </m:fPr>
            <m:num>
              <m:r>
                <m:rPr>
                  <m:sty m:val="p"/>
                </m:rPr>
                <w:rPr>
                  <w:rFonts w:hint="default" w:ascii="DejaVu Math TeX Gyre" w:hAnsi="DejaVu Math TeX Gyre"/>
                  <w:lang w:val="en-US" w:eastAsia="zh-CN"/>
                </w:rPr>
                <m:t>x</m:t>
              </m:r>
              <m:ctrlPr>
                <w:rPr>
                  <w:rFonts w:hint="default" w:ascii="DejaVu Math TeX Gyre" w:hAnsi="DejaVu Math TeX Gyre"/>
                </w:rPr>
              </m:ctrlPr>
            </m:num>
            <m:den>
              <m:sSub>
                <m:sSubPr>
                  <m:ctrlPr>
                    <w:rPr>
                      <w:rFonts w:hint="default" w:ascii="DejaVu Math TeX Gyre" w:hAnsi="DejaVu Math TeX Gyre"/>
                    </w:rPr>
                  </m:ctrlPr>
                </m:sSubPr>
                <m:e>
                  <m:r>
                    <m:rPr>
                      <m:sty m:val="p"/>
                    </m:rPr>
                    <w:rPr>
                      <w:rFonts w:hint="default" w:ascii="DejaVu Math TeX Gyre" w:hAnsi="DejaVu Math TeX Gyre"/>
                      <w:lang w:val="en-US" w:eastAsia="zh-CN"/>
                    </w:rPr>
                    <m:t>u</m:t>
                  </m:r>
                  <m:ctrlPr>
                    <w:rPr>
                      <w:rFonts w:hint="default" w:ascii="DejaVu Math TeX Gyre" w:hAnsi="DejaVu Math TeX Gyre"/>
                    </w:rPr>
                  </m:ctrlPr>
                </m:e>
                <m:sub>
                  <m:r>
                    <m:rPr>
                      <m:sty m:val="p"/>
                    </m:rPr>
                    <w:rPr>
                      <w:rFonts w:hint="default" w:ascii="DejaVu Math TeX Gyre" w:hAnsi="DejaVu Math TeX Gyre"/>
                      <w:lang w:val="en-US" w:eastAsia="zh-CN"/>
                    </w:rPr>
                    <m:t>x</m:t>
                  </m:r>
                  <m:ctrlPr>
                    <w:rPr>
                      <w:rFonts w:hint="default" w:ascii="DejaVu Math TeX Gyre" w:hAnsi="DejaVu Math TeX Gyre"/>
                    </w:rPr>
                  </m:ctrlPr>
                </m:sub>
              </m:sSub>
              <m:ctrlPr>
                <w:rPr>
                  <w:rFonts w:hint="default" w:ascii="DejaVu Math TeX Gyre" w:hAnsi="DejaVu Math TeX Gyre"/>
                </w:rPr>
              </m:ctrlPr>
            </m:den>
          </m:f>
          <m:r>
            <m:rPr>
              <m:sty m:val="p"/>
            </m:rPr>
            <w:rPr>
              <w:rFonts w:hint="default" w:ascii="DejaVu Math TeX Gyre" w:hAnsi="DejaVu Math TeX Gyre"/>
              <w:lang w:val="en-US" w:eastAsia="zh-CN"/>
            </w:rPr>
            <m:t>）+</m:t>
          </m:r>
          <m:f>
            <m:fPr>
              <m:ctrlPr>
                <w:rPr>
                  <w:rFonts w:hint="default" w:ascii="DejaVu Math TeX Gyre" w:hAnsi="DejaVu Math TeX Gyre"/>
                  <w:lang w:val="en-US" w:eastAsia="zh-CN"/>
                </w:rPr>
              </m:ctrlPr>
            </m:fPr>
            <m:num>
              <m:r>
                <m:rPr>
                  <m:sty m:val="p"/>
                </m:rPr>
                <w:rPr>
                  <w:rFonts w:hint="default" w:ascii="DejaVu Math TeX Gyre" w:hAnsi="DejaVu Math TeX Gyre"/>
                  <w:lang w:val="en-US" w:eastAsia="zh-CN"/>
                </w:rPr>
                <m:t xml:space="preserve"> </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d</m:t>
                  </m:r>
                  <m:ctrlPr>
                    <w:rPr>
                      <w:rFonts w:hint="default" w:ascii="DejaVu Math TeX Gyre" w:hAnsi="DejaVu Math TeX Gyre"/>
                      <w:lang w:val="en-US" w:eastAsia="zh-CN"/>
                    </w:rPr>
                  </m:ctrlPr>
                </m:sub>
              </m:sSub>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L</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0</m:t>
                  </m:r>
                  <m:ctrlPr>
                    <w:rPr>
                      <w:rFonts w:hint="default" w:ascii="DejaVu Math TeX Gyre" w:hAnsi="DejaVu Math TeX Gyre"/>
                      <w:lang w:val="en-US" w:eastAsia="zh-CN"/>
                    </w:rPr>
                  </m:ctrlPr>
                </m:sub>
              </m:sSub>
              <m:ctrlPr>
                <w:rPr>
                  <w:rFonts w:hint="default" w:ascii="DejaVu Math TeX Gyre" w:hAnsi="DejaVu Math TeX Gyre"/>
                  <w:lang w:val="en-US" w:eastAsia="zh-CN"/>
                </w:rPr>
              </m:ctrlPr>
            </m:num>
            <m:den>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a</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d</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s</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m:t>
              </m:r>
              <m:ctrlPr>
                <w:rPr>
                  <w:rFonts w:hint="default" w:ascii="DejaVu Math TeX Gyre" w:hAnsi="DejaVu Math TeX Gyre"/>
                  <w:lang w:val="en-US" w:eastAsia="zh-CN"/>
                </w:rPr>
              </m:ctrlPr>
            </m:den>
          </m:f>
          <m:r>
            <m:rPr>
              <m:sty m:val="p"/>
            </m:rPr>
            <w:rPr>
              <w:rFonts w:hint="default" w:ascii="DejaVu Math TeX Gyre" w:hAnsi="DejaVu Math TeX Gyre"/>
              <w:lang w:val="en-US" w:eastAsia="zh-CN"/>
            </w:rPr>
            <m:t>[exp(−（</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d</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s</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m:t>
          </m:r>
          <m:f>
            <m:fPr>
              <m:ctrlPr>
                <w:rPr>
                  <w:rFonts w:hint="default" w:ascii="DejaVu Math TeX Gyre" w:hAnsi="DejaVu Math TeX Gyre"/>
                </w:rPr>
              </m:ctrlPr>
            </m:fPr>
            <m:num>
              <m:r>
                <m:rPr>
                  <m:sty m:val="p"/>
                </m:rPr>
                <w:rPr>
                  <w:rFonts w:hint="default" w:ascii="DejaVu Math TeX Gyre" w:hAnsi="DejaVu Math TeX Gyre"/>
                  <w:lang w:val="en-US" w:eastAsia="zh-CN"/>
                </w:rPr>
                <m:t>x</m:t>
              </m:r>
              <m:ctrlPr>
                <w:rPr>
                  <w:rFonts w:hint="default" w:ascii="DejaVu Math TeX Gyre" w:hAnsi="DejaVu Math TeX Gyre"/>
                </w:rPr>
              </m:ctrlPr>
            </m:num>
            <m:den>
              <m:sSub>
                <m:sSubPr>
                  <m:ctrlPr>
                    <w:rPr>
                      <w:rFonts w:hint="default" w:ascii="DejaVu Math TeX Gyre" w:hAnsi="DejaVu Math TeX Gyre"/>
                    </w:rPr>
                  </m:ctrlPr>
                </m:sSubPr>
                <m:e>
                  <m:r>
                    <m:rPr>
                      <m:sty m:val="p"/>
                    </m:rPr>
                    <w:rPr>
                      <w:rFonts w:hint="default" w:ascii="DejaVu Math TeX Gyre" w:hAnsi="DejaVu Math TeX Gyre"/>
                      <w:lang w:val="en-US" w:eastAsia="zh-CN"/>
                    </w:rPr>
                    <m:t>u</m:t>
                  </m:r>
                  <m:ctrlPr>
                    <w:rPr>
                      <w:rFonts w:hint="default" w:ascii="DejaVu Math TeX Gyre" w:hAnsi="DejaVu Math TeX Gyre"/>
                    </w:rPr>
                  </m:ctrlPr>
                </m:e>
                <m:sub>
                  <m:r>
                    <m:rPr>
                      <m:sty m:val="p"/>
                    </m:rPr>
                    <w:rPr>
                      <w:rFonts w:hint="default" w:ascii="DejaVu Math TeX Gyre" w:hAnsi="DejaVu Math TeX Gyre"/>
                      <w:lang w:val="en-US" w:eastAsia="zh-CN"/>
                    </w:rPr>
                    <m:t>x</m:t>
                  </m:r>
                  <m:ctrlPr>
                    <w:rPr>
                      <w:rFonts w:hint="default" w:ascii="DejaVu Math TeX Gyre" w:hAnsi="DejaVu Math TeX Gyre"/>
                    </w:rPr>
                  </m:ctrlPr>
                </m:sub>
              </m:sSub>
              <m:ctrlPr>
                <w:rPr>
                  <w:rFonts w:hint="default" w:ascii="DejaVu Math TeX Gyre" w:hAnsi="DejaVu Math TeX Gyre"/>
                </w:rPr>
              </m:ctrlPr>
            </m:den>
          </m:f>
          <m:r>
            <m:rPr>
              <m:sty m:val="p"/>
            </m:rPr>
            <w:rPr>
              <w:rFonts w:hint="default" w:ascii="DejaVu Math TeX Gyre" w:hAnsi="DejaVu Math TeX Gyre"/>
              <w:lang w:val="en-US" w:eastAsia="zh-CN"/>
            </w:rPr>
            <m:t>)−exp(−</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a</m:t>
              </m:r>
              <m:ctrlPr>
                <w:rPr>
                  <w:rFonts w:hint="default" w:ascii="DejaVu Math TeX Gyre" w:hAnsi="DejaVu Math TeX Gyre"/>
                  <w:lang w:val="en-US" w:eastAsia="zh-CN"/>
                </w:rPr>
              </m:ctrlPr>
            </m:sub>
          </m:sSub>
          <m:f>
            <m:fPr>
              <m:ctrlPr>
                <w:rPr>
                  <w:rFonts w:hint="default" w:ascii="DejaVu Math TeX Gyre" w:hAnsi="DejaVu Math TeX Gyre"/>
                </w:rPr>
              </m:ctrlPr>
            </m:fPr>
            <m:num>
              <m:r>
                <m:rPr>
                  <m:sty m:val="p"/>
                </m:rPr>
                <w:rPr>
                  <w:rFonts w:hint="default" w:ascii="DejaVu Math TeX Gyre" w:hAnsi="DejaVu Math TeX Gyre"/>
                  <w:lang w:val="en-US" w:eastAsia="zh-CN"/>
                </w:rPr>
                <m:t>x</m:t>
              </m:r>
              <m:ctrlPr>
                <w:rPr>
                  <w:rFonts w:hint="default" w:ascii="DejaVu Math TeX Gyre" w:hAnsi="DejaVu Math TeX Gyre"/>
                </w:rPr>
              </m:ctrlPr>
            </m:num>
            <m:den>
              <m:sSub>
                <m:sSubPr>
                  <m:ctrlPr>
                    <w:rPr>
                      <w:rFonts w:hint="default" w:ascii="DejaVu Math TeX Gyre" w:hAnsi="DejaVu Math TeX Gyre"/>
                    </w:rPr>
                  </m:ctrlPr>
                </m:sSubPr>
                <m:e>
                  <m:r>
                    <m:rPr>
                      <m:sty m:val="p"/>
                    </m:rPr>
                    <w:rPr>
                      <w:rFonts w:hint="default" w:ascii="DejaVu Math TeX Gyre" w:hAnsi="DejaVu Math TeX Gyre"/>
                      <w:lang w:val="en-US" w:eastAsia="zh-CN"/>
                    </w:rPr>
                    <m:t>u</m:t>
                  </m:r>
                  <m:ctrlPr>
                    <w:rPr>
                      <w:rFonts w:hint="default" w:ascii="DejaVu Math TeX Gyre" w:hAnsi="DejaVu Math TeX Gyre"/>
                    </w:rPr>
                  </m:ctrlPr>
                </m:e>
                <m:sub>
                  <m:r>
                    <m:rPr>
                      <m:sty m:val="p"/>
                    </m:rPr>
                    <w:rPr>
                      <w:rFonts w:hint="default" w:ascii="DejaVu Math TeX Gyre" w:hAnsi="DejaVu Math TeX Gyre"/>
                      <w:lang w:val="en-US" w:eastAsia="zh-CN"/>
                    </w:rPr>
                    <m:t>x</m:t>
                  </m:r>
                  <m:ctrlPr>
                    <w:rPr>
                      <w:rFonts w:hint="default" w:ascii="DejaVu Math TeX Gyre" w:hAnsi="DejaVu Math TeX Gyre"/>
                    </w:rPr>
                  </m:ctrlPr>
                </m:sub>
              </m:sSub>
              <m:ctrlPr>
                <w:rPr>
                  <w:rFonts w:hint="default" w:ascii="DejaVu Math TeX Gyre" w:hAnsi="DejaVu Math TeX Gyre"/>
                </w:rPr>
              </m:ctrlPr>
            </m:den>
          </m:f>
          <m:r>
            <m:rPr>
              <m:sty m:val="p"/>
            </m:rPr>
            <w:rPr>
              <w:rFonts w:hint="default" w:ascii="DejaVu Math TeX Gyre" w:hAnsi="DejaVu Math TeX Gyre"/>
              <w:lang w:val="en-US" w:eastAsia="zh-CN"/>
            </w:rPr>
            <m:t>)]+</m:t>
          </m:r>
          <m:f>
            <m:fPr>
              <m:ctrlPr>
                <w:rPr>
                  <w:rFonts w:hint="default" w:ascii="DejaVu Math TeX Gyre" w:hAnsi="DejaVu Math TeX Gyre"/>
                  <w:lang w:val="en-US" w:eastAsia="zh-CN"/>
                </w:rPr>
              </m:ctrlPr>
            </m:fPr>
            <m:num>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n</m:t>
                  </m:r>
                  <m:ctrlPr>
                    <w:rPr>
                      <w:rFonts w:hint="default" w:ascii="DejaVu Math TeX Gyre" w:hAnsi="DejaVu Math TeX Gyre"/>
                      <w:lang w:val="en-US" w:eastAsia="zh-CN"/>
                    </w:rPr>
                  </m:ctrlPr>
                </m:sub>
              </m:sSub>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N</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0</m:t>
                  </m:r>
                  <m:ctrlPr>
                    <w:rPr>
                      <w:rFonts w:hint="default" w:ascii="DejaVu Math TeX Gyre" w:hAnsi="DejaVu Math TeX Gyre"/>
                      <w:lang w:val="en-US" w:eastAsia="zh-CN"/>
                    </w:rPr>
                  </m:ctrlPr>
                </m:sub>
              </m:sSub>
              <m:ctrlPr>
                <w:rPr>
                  <w:rFonts w:hint="default" w:ascii="DejaVu Math TeX Gyre" w:hAnsi="DejaVu Math TeX Gyre"/>
                  <w:lang w:val="en-US" w:eastAsia="zh-CN"/>
                </w:rPr>
              </m:ctrlPr>
            </m:num>
            <m:den>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a</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n</m:t>
                  </m:r>
                  <m:ctrlPr>
                    <w:rPr>
                      <w:rFonts w:hint="default" w:ascii="DejaVu Math TeX Gyre" w:hAnsi="DejaVu Math TeX Gyre"/>
                      <w:lang w:val="en-US" w:eastAsia="zh-CN"/>
                    </w:rPr>
                  </m:ctrlPr>
                </m:sub>
              </m:sSub>
              <m:ctrlPr>
                <w:rPr>
                  <w:rFonts w:hint="default" w:ascii="DejaVu Math TeX Gyre" w:hAnsi="DejaVu Math TeX Gyre"/>
                  <w:lang w:val="en-US" w:eastAsia="zh-CN"/>
                </w:rPr>
              </m:ctrlPr>
            </m:den>
          </m:f>
          <m:r>
            <m:rPr>
              <m:sty m:val="p"/>
            </m:rPr>
            <w:rPr>
              <w:rFonts w:hint="default" w:ascii="DejaVu Math TeX Gyre" w:hAnsi="DejaVu Math TeX Gyre"/>
              <w:lang w:val="en-US" w:eastAsia="zh-CN"/>
            </w:rPr>
            <m:t>[exp(−</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n</m:t>
              </m:r>
              <m:ctrlPr>
                <w:rPr>
                  <w:rFonts w:hint="default" w:ascii="DejaVu Math TeX Gyre" w:hAnsi="DejaVu Math TeX Gyre"/>
                  <w:lang w:val="en-US" w:eastAsia="zh-CN"/>
                </w:rPr>
              </m:ctrlPr>
            </m:sub>
          </m:sSub>
          <m:f>
            <m:fPr>
              <m:ctrlPr>
                <w:rPr>
                  <w:rFonts w:hint="default" w:ascii="DejaVu Math TeX Gyre" w:hAnsi="DejaVu Math TeX Gyre"/>
                </w:rPr>
              </m:ctrlPr>
            </m:fPr>
            <m:num>
              <m:r>
                <m:rPr>
                  <m:sty m:val="p"/>
                </m:rPr>
                <w:rPr>
                  <w:rFonts w:hint="default" w:ascii="DejaVu Math TeX Gyre" w:hAnsi="DejaVu Math TeX Gyre"/>
                  <w:lang w:val="en-US" w:eastAsia="zh-CN"/>
                </w:rPr>
                <m:t>x</m:t>
              </m:r>
              <m:ctrlPr>
                <w:rPr>
                  <w:rFonts w:hint="default" w:ascii="DejaVu Math TeX Gyre" w:hAnsi="DejaVu Math TeX Gyre"/>
                </w:rPr>
              </m:ctrlPr>
            </m:num>
            <m:den>
              <m:sSub>
                <m:sSubPr>
                  <m:ctrlPr>
                    <w:rPr>
                      <w:rFonts w:hint="default" w:ascii="DejaVu Math TeX Gyre" w:hAnsi="DejaVu Math TeX Gyre"/>
                    </w:rPr>
                  </m:ctrlPr>
                </m:sSubPr>
                <m:e>
                  <m:r>
                    <m:rPr>
                      <m:sty m:val="p"/>
                    </m:rPr>
                    <w:rPr>
                      <w:rFonts w:hint="default" w:ascii="DejaVu Math TeX Gyre" w:hAnsi="DejaVu Math TeX Gyre"/>
                      <w:lang w:val="en-US" w:eastAsia="zh-CN"/>
                    </w:rPr>
                    <m:t>u</m:t>
                  </m:r>
                  <m:ctrlPr>
                    <w:rPr>
                      <w:rFonts w:hint="default" w:ascii="DejaVu Math TeX Gyre" w:hAnsi="DejaVu Math TeX Gyre"/>
                    </w:rPr>
                  </m:ctrlPr>
                </m:e>
                <m:sub>
                  <m:r>
                    <m:rPr>
                      <m:sty m:val="p"/>
                    </m:rPr>
                    <w:rPr>
                      <w:rFonts w:hint="default" w:ascii="DejaVu Math TeX Gyre" w:hAnsi="DejaVu Math TeX Gyre"/>
                      <w:lang w:val="en-US" w:eastAsia="zh-CN"/>
                    </w:rPr>
                    <m:t>x</m:t>
                  </m:r>
                  <m:ctrlPr>
                    <w:rPr>
                      <w:rFonts w:hint="default" w:ascii="DejaVu Math TeX Gyre" w:hAnsi="DejaVu Math TeX Gyre"/>
                    </w:rPr>
                  </m:ctrlPr>
                </m:sub>
              </m:sSub>
              <m:ctrlPr>
                <w:rPr>
                  <w:rFonts w:hint="default" w:ascii="DejaVu Math TeX Gyre" w:hAnsi="DejaVu Math TeX Gyre"/>
                </w:rPr>
              </m:ctrlPr>
            </m:den>
          </m:f>
          <m:r>
            <m:rPr>
              <m:sty m:val="p"/>
            </m:rPr>
            <w:rPr>
              <w:rFonts w:hint="default" w:ascii="DejaVu Math TeX Gyre" w:hAnsi="DejaVu Math TeX Gyre"/>
              <w:lang w:val="en-US" w:eastAsia="zh-CN"/>
            </w:rPr>
            <m:t>)−exp(−</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a</m:t>
              </m:r>
              <m:ctrlPr>
                <w:rPr>
                  <w:rFonts w:hint="default" w:ascii="DejaVu Math TeX Gyre" w:hAnsi="DejaVu Math TeX Gyre"/>
                  <w:lang w:val="en-US" w:eastAsia="zh-CN"/>
                </w:rPr>
              </m:ctrlPr>
            </m:sub>
          </m:sSub>
          <m:f>
            <m:fPr>
              <m:ctrlPr>
                <w:rPr>
                  <w:rFonts w:hint="default" w:ascii="DejaVu Math TeX Gyre" w:hAnsi="DejaVu Math TeX Gyre"/>
                </w:rPr>
              </m:ctrlPr>
            </m:fPr>
            <m:num>
              <m:r>
                <m:rPr>
                  <m:sty m:val="p"/>
                </m:rPr>
                <w:rPr>
                  <w:rFonts w:hint="default" w:ascii="DejaVu Math TeX Gyre" w:hAnsi="DejaVu Math TeX Gyre"/>
                  <w:lang w:val="en-US" w:eastAsia="zh-CN"/>
                </w:rPr>
                <m:t>x</m:t>
              </m:r>
              <m:ctrlPr>
                <w:rPr>
                  <w:rFonts w:hint="default" w:ascii="DejaVu Math TeX Gyre" w:hAnsi="DejaVu Math TeX Gyre"/>
                </w:rPr>
              </m:ctrlPr>
            </m:num>
            <m:den>
              <m:sSub>
                <m:sSubPr>
                  <m:ctrlPr>
                    <w:rPr>
                      <w:rFonts w:hint="default" w:ascii="DejaVu Math TeX Gyre" w:hAnsi="DejaVu Math TeX Gyre"/>
                    </w:rPr>
                  </m:ctrlPr>
                </m:sSubPr>
                <m:e>
                  <m:r>
                    <m:rPr>
                      <m:sty m:val="p"/>
                    </m:rPr>
                    <w:rPr>
                      <w:rFonts w:hint="default" w:ascii="DejaVu Math TeX Gyre" w:hAnsi="DejaVu Math TeX Gyre"/>
                      <w:lang w:val="en-US" w:eastAsia="zh-CN"/>
                    </w:rPr>
                    <m:t>u</m:t>
                  </m:r>
                  <m:ctrlPr>
                    <w:rPr>
                      <w:rFonts w:hint="default" w:ascii="DejaVu Math TeX Gyre" w:hAnsi="DejaVu Math TeX Gyre"/>
                    </w:rPr>
                  </m:ctrlPr>
                </m:e>
                <m:sub>
                  <m:r>
                    <m:rPr>
                      <m:sty m:val="p"/>
                    </m:rPr>
                    <w:rPr>
                      <w:rFonts w:hint="default" w:ascii="DejaVu Math TeX Gyre" w:hAnsi="DejaVu Math TeX Gyre"/>
                      <w:lang w:val="en-US" w:eastAsia="zh-CN"/>
                    </w:rPr>
                    <m:t>x</m:t>
                  </m:r>
                  <m:ctrlPr>
                    <w:rPr>
                      <w:rFonts w:hint="default" w:ascii="DejaVu Math TeX Gyre" w:hAnsi="DejaVu Math TeX Gyre"/>
                    </w:rPr>
                  </m:ctrlPr>
                </m:sub>
              </m:sSub>
              <m:ctrlPr>
                <w:rPr>
                  <w:rFonts w:hint="default" w:ascii="DejaVu Math TeX Gyre" w:hAnsi="DejaVu Math TeX Gyre"/>
                </w:rPr>
              </m:ctrlPr>
            </m:den>
          </m:f>
          <m:r>
            <m:rPr>
              <m:sty m:val="p"/>
            </m:rPr>
            <w:rPr>
              <w:rFonts w:hint="default" w:ascii="DejaVu Math TeX Gyre" w:hAnsi="DejaVu Math TeX Gyre"/>
              <w:lang w:val="en-US" w:eastAsia="zh-CN"/>
            </w:rPr>
            <m:t>)]</m:t>
          </m:r>
        </m:oMath>
      </m:oMathPara>
    </w:p>
    <w:p w14:paraId="208B14C0">
      <w:pPr>
        <w:ind w:firstLine="0" w:firstLineChars="0"/>
        <w:textAlignment w:val="baseline"/>
        <w:rPr>
          <w:rFonts w:hint="eastAsia"/>
          <w:lang w:val="en-US" w:eastAsia="zh-CN"/>
        </w:rPr>
      </w:pPr>
      <m:oMathPara>
        <m:oMath>
          <m:r>
            <m:rPr>
              <m:sty m:val="p"/>
            </m:rPr>
            <w:rPr>
              <w:rFonts w:hint="default" w:ascii="DejaVu Math TeX Gyre" w:hAnsi="DejaVu Math TeX Gyre"/>
              <w:lang w:val="en-US" w:eastAsia="zh-CN"/>
            </w:rPr>
            <m:t>N=</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N</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0</m:t>
              </m:r>
              <m:ctrlPr>
                <w:rPr>
                  <w:rFonts w:hint="default" w:ascii="DejaVu Math TeX Gyre" w:hAnsi="DejaVu Math TeX Gyre"/>
                  <w:lang w:val="en-US" w:eastAsia="zh-CN"/>
                </w:rPr>
              </m:ctrlPr>
            </m:sub>
          </m:sSub>
          <m:r>
            <m:rPr>
              <m:sty m:val="p"/>
            </m:rPr>
            <w:rPr>
              <w:rFonts w:hint="default" w:ascii="DejaVu Math TeX Gyre" w:hAnsi="DejaVu Math TeX Gyre"/>
              <w:lang w:val="en-US" w:eastAsia="zh-CN"/>
            </w:rPr>
            <m:t xml:space="preserve"> exp（−</m:t>
          </m:r>
          <m:sSub>
            <m:sSubPr>
              <m:ctrlPr>
                <w:rPr>
                  <w:rFonts w:hint="default" w:ascii="DejaVu Math TeX Gyre" w:hAnsi="DejaVu Math TeX Gyre"/>
                  <w:lang w:val="en-US" w:eastAsia="zh-CN"/>
                </w:rPr>
              </m:ctrlPr>
            </m:sSubPr>
            <m:e>
              <m:r>
                <m:rPr>
                  <m:sty m:val="p"/>
                </m:rPr>
                <w:rPr>
                  <w:rFonts w:hint="default" w:ascii="DejaVu Math TeX Gyre" w:hAnsi="DejaVu Math TeX Gyre"/>
                  <w:lang w:val="en-US" w:eastAsia="zh-CN"/>
                </w:rPr>
                <m:t>k</m:t>
              </m:r>
              <m:ctrlPr>
                <w:rPr>
                  <w:rFonts w:hint="default" w:ascii="DejaVu Math TeX Gyre" w:hAnsi="DejaVu Math TeX Gyre"/>
                  <w:lang w:val="en-US" w:eastAsia="zh-CN"/>
                </w:rPr>
              </m:ctrlPr>
            </m:e>
            <m:sub>
              <m:r>
                <m:rPr>
                  <m:sty m:val="p"/>
                </m:rPr>
                <w:rPr>
                  <w:rFonts w:hint="default" w:ascii="DejaVu Math TeX Gyre" w:hAnsi="DejaVu Math TeX Gyre"/>
                  <w:lang w:val="en-US" w:eastAsia="zh-CN"/>
                </w:rPr>
                <m:t>n</m:t>
              </m:r>
              <m:ctrlPr>
                <w:rPr>
                  <w:rFonts w:hint="default" w:ascii="DejaVu Math TeX Gyre" w:hAnsi="DejaVu Math TeX Gyre"/>
                  <w:lang w:val="en-US" w:eastAsia="zh-CN"/>
                </w:rPr>
              </m:ctrlPr>
            </m:sub>
          </m:sSub>
          <m:f>
            <m:fPr>
              <m:ctrlPr>
                <w:rPr>
                  <w:rFonts w:hint="default" w:ascii="DejaVu Math TeX Gyre" w:hAnsi="DejaVu Math TeX Gyre"/>
                </w:rPr>
              </m:ctrlPr>
            </m:fPr>
            <m:num>
              <m:r>
                <m:rPr>
                  <m:sty m:val="p"/>
                </m:rPr>
                <w:rPr>
                  <w:rFonts w:hint="default" w:ascii="DejaVu Math TeX Gyre" w:hAnsi="DejaVu Math TeX Gyre"/>
                  <w:lang w:val="en-US" w:eastAsia="zh-CN"/>
                </w:rPr>
                <m:t>x</m:t>
              </m:r>
              <m:ctrlPr>
                <w:rPr>
                  <w:rFonts w:hint="default" w:ascii="DejaVu Math TeX Gyre" w:hAnsi="DejaVu Math TeX Gyre"/>
                </w:rPr>
              </m:ctrlPr>
            </m:num>
            <m:den>
              <m:sSub>
                <m:sSubPr>
                  <m:ctrlPr>
                    <w:rPr>
                      <w:rFonts w:hint="default" w:ascii="DejaVu Math TeX Gyre" w:hAnsi="DejaVu Math TeX Gyre"/>
                    </w:rPr>
                  </m:ctrlPr>
                </m:sSubPr>
                <m:e>
                  <m:r>
                    <m:rPr>
                      <m:sty m:val="p"/>
                    </m:rPr>
                    <w:rPr>
                      <w:rFonts w:hint="default" w:ascii="DejaVu Math TeX Gyre" w:hAnsi="DejaVu Math TeX Gyre"/>
                      <w:lang w:val="en-US" w:eastAsia="zh-CN"/>
                    </w:rPr>
                    <m:t>u</m:t>
                  </m:r>
                  <m:ctrlPr>
                    <w:rPr>
                      <w:rFonts w:hint="default" w:ascii="DejaVu Math TeX Gyre" w:hAnsi="DejaVu Math TeX Gyre"/>
                    </w:rPr>
                  </m:ctrlPr>
                </m:e>
                <m:sub>
                  <m:r>
                    <m:rPr>
                      <m:sty m:val="p"/>
                    </m:rPr>
                    <w:rPr>
                      <w:rFonts w:hint="default" w:ascii="DejaVu Math TeX Gyre" w:hAnsi="DejaVu Math TeX Gyre"/>
                      <w:lang w:val="en-US" w:eastAsia="zh-CN"/>
                    </w:rPr>
                    <m:t>x</m:t>
                  </m:r>
                  <m:ctrlPr>
                    <w:rPr>
                      <w:rFonts w:hint="default" w:ascii="DejaVu Math TeX Gyre" w:hAnsi="DejaVu Math TeX Gyre"/>
                    </w:rPr>
                  </m:ctrlPr>
                </m:sub>
              </m:sSub>
              <m:ctrlPr>
                <w:rPr>
                  <w:rFonts w:hint="default" w:ascii="DejaVu Math TeX Gyre" w:hAnsi="DejaVu Math TeX Gyre"/>
                </w:rPr>
              </m:ctrlPr>
            </m:den>
          </m:f>
          <m:r>
            <m:rPr>
              <m:sty m:val="p"/>
            </m:rPr>
            <w:rPr>
              <w:rFonts w:hint="default" w:ascii="DejaVu Math TeX Gyre" w:hAnsi="DejaVu Math TeX Gyre"/>
              <w:lang w:val="en-US" w:eastAsia="zh-CN"/>
            </w:rPr>
            <m:t>）</m:t>
          </m:r>
        </m:oMath>
      </m:oMathPara>
    </w:p>
    <w:p w14:paraId="029A7B87">
      <w:pPr>
        <w:ind w:firstLine="480" w:firstLineChars="200"/>
        <w:textAlignment w:val="baseline"/>
        <w:rPr>
          <w:rFonts w:hint="eastAsia"/>
          <w:lang w:val="en-US" w:eastAsia="zh-CN"/>
        </w:rPr>
      </w:pPr>
      <w:r>
        <w:rPr>
          <w:rFonts w:hint="eastAsia"/>
          <w:lang w:val="en-US" w:eastAsia="zh-CN"/>
        </w:rPr>
        <w:t>其中，参数名称与对应符号如下表所示</w:t>
      </w:r>
      <w:r>
        <w:rPr>
          <w:rStyle w:val="12"/>
          <w:rFonts w:hint="eastAsia"/>
          <w:lang w:val="en-US" w:eastAsia="zh-CN"/>
        </w:rPr>
        <w:footnoteReference w:id="0"/>
      </w:r>
      <w:r>
        <w:rPr>
          <w:rFonts w:hint="eastAsia"/>
          <w:lang w:val="en-US" w:eastAsia="zh-CN"/>
        </w:rPr>
        <w:t>：</w:t>
      </w:r>
    </w:p>
    <w:p w14:paraId="2685E610">
      <w:pPr>
        <w:ind w:firstLine="480" w:firstLineChars="200"/>
        <w:textAlignment w:val="baseline"/>
        <w:rPr>
          <w:rFonts w:hint="default"/>
          <w:lang w:val="en-US" w:eastAsia="zh-CN"/>
        </w:rPr>
      </w:pPr>
    </w:p>
    <w:tbl>
      <w:tblPr>
        <w:tblStyle w:val="32"/>
        <w:tblW w:w="6018" w:type="dxa"/>
        <w:tblInd w:w="20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613"/>
        <w:gridCol w:w="1549"/>
        <w:gridCol w:w="1856"/>
      </w:tblGrid>
      <w:tr w14:paraId="475CE411">
        <w:trPr>
          <w:trHeight w:val="426" w:hRule="atLeast"/>
        </w:trPr>
        <w:tc>
          <w:tcPr>
            <w:tcW w:w="2613" w:type="dxa"/>
            <w:tcBorders>
              <w:top w:val="single" w:color="000000" w:sz="6" w:space="0"/>
              <w:bottom w:val="single" w:color="000000" w:sz="4" w:space="0"/>
            </w:tcBorders>
            <w:vAlign w:val="top"/>
          </w:tcPr>
          <w:p w14:paraId="30483A2C">
            <w:pPr>
              <w:ind w:firstLine="0" w:firstLineChars="0"/>
              <w:jc w:val="center"/>
              <w:textAlignment w:val="baseline"/>
              <w:rPr>
                <w:rFonts w:hint="default"/>
                <w:lang w:val="en-US" w:eastAsia="zh-CN"/>
              </w:rPr>
            </w:pPr>
            <w:r>
              <w:rPr>
                <w:rFonts w:hint="default"/>
                <w:lang w:val="en-US" w:eastAsia="en-US"/>
              </w:rPr>
              <w:t>参数</w:t>
            </w:r>
            <w:r>
              <w:rPr>
                <w:rFonts w:hint="default"/>
                <w:lang w:val="en-US" w:eastAsia="zh-CN"/>
              </w:rPr>
              <w:t>名称</w:t>
            </w:r>
          </w:p>
        </w:tc>
        <w:tc>
          <w:tcPr>
            <w:tcW w:w="1549" w:type="dxa"/>
            <w:tcBorders>
              <w:top w:val="single" w:color="000000" w:sz="6" w:space="0"/>
              <w:bottom w:val="single" w:color="000000" w:sz="4" w:space="0"/>
            </w:tcBorders>
            <w:vAlign w:val="top"/>
          </w:tcPr>
          <w:p w14:paraId="6CEC4ED9">
            <w:pPr>
              <w:ind w:firstLine="0" w:firstLineChars="0"/>
              <w:jc w:val="center"/>
              <w:textAlignment w:val="baseline"/>
              <w:rPr>
                <w:rFonts w:hint="default"/>
                <w:lang w:val="en-US" w:eastAsia="zh-CN"/>
              </w:rPr>
            </w:pPr>
            <w:r>
              <w:rPr>
                <w:rFonts w:hint="default"/>
                <w:lang w:val="en-US" w:eastAsia="zh-CN"/>
              </w:rPr>
              <w:t>符号</w:t>
            </w:r>
          </w:p>
        </w:tc>
        <w:tc>
          <w:tcPr>
            <w:tcW w:w="1856" w:type="dxa"/>
            <w:tcBorders>
              <w:top w:val="single" w:color="000000" w:sz="6" w:space="0"/>
              <w:bottom w:val="single" w:color="000000" w:sz="4" w:space="0"/>
            </w:tcBorders>
            <w:vAlign w:val="top"/>
          </w:tcPr>
          <w:p w14:paraId="4119B28C">
            <w:pPr>
              <w:ind w:firstLine="0" w:firstLineChars="0"/>
              <w:jc w:val="center"/>
              <w:textAlignment w:val="baseline"/>
              <w:rPr>
                <w:rFonts w:hint="default"/>
                <w:lang w:val="en-US" w:eastAsia="zh-CN"/>
              </w:rPr>
            </w:pPr>
            <w:r>
              <w:rPr>
                <w:rFonts w:hint="default"/>
                <w:lang w:val="en-US" w:eastAsia="zh-CN"/>
              </w:rPr>
              <w:t>单位</w:t>
            </w:r>
          </w:p>
        </w:tc>
      </w:tr>
      <w:tr w14:paraId="2ACD67A4">
        <w:trPr>
          <w:trHeight w:val="380" w:hRule="atLeast"/>
        </w:trPr>
        <w:tc>
          <w:tcPr>
            <w:tcW w:w="2613" w:type="dxa"/>
            <w:tcBorders>
              <w:top w:val="single" w:color="000000" w:sz="4" w:space="0"/>
            </w:tcBorders>
            <w:vAlign w:val="top"/>
          </w:tcPr>
          <w:p w14:paraId="7CF5569C">
            <w:pPr>
              <w:ind w:firstLine="0" w:firstLineChars="0"/>
              <w:jc w:val="center"/>
              <w:textAlignment w:val="baseline"/>
              <w:rPr>
                <w:rFonts w:hint="default"/>
                <w:lang w:val="en-US" w:eastAsia="en-US"/>
              </w:rPr>
            </w:pPr>
            <w:r>
              <w:rPr>
                <w:rFonts w:hint="default"/>
                <w:lang w:val="en-US" w:eastAsia="en-US"/>
              </w:rPr>
              <w:t>BOD浓度</w:t>
            </w:r>
          </w:p>
        </w:tc>
        <w:tc>
          <w:tcPr>
            <w:tcW w:w="1549" w:type="dxa"/>
            <w:tcBorders>
              <w:top w:val="single" w:color="000000" w:sz="4" w:space="0"/>
            </w:tcBorders>
            <w:vAlign w:val="top"/>
          </w:tcPr>
          <w:p w14:paraId="0C292E05">
            <w:pPr>
              <w:ind w:firstLine="0" w:firstLineChars="0"/>
              <w:jc w:val="center"/>
              <w:textAlignment w:val="baseline"/>
              <w:rPr>
                <w:rFonts w:hint="default"/>
                <w:lang w:val="en-US" w:eastAsia="en-US"/>
              </w:rPr>
            </w:pPr>
            <m:oMathPara>
              <m:oMath>
                <m:r>
                  <m:rPr>
                    <m:sty m:val="p"/>
                  </m:rPr>
                  <w:rPr>
                    <w:rFonts w:hint="default" w:ascii="DejaVu Math TeX Gyre" w:hAnsi="DejaVu Math TeX Gyre"/>
                    <w:lang w:val="en-US" w:eastAsia="en-US"/>
                  </w:rPr>
                  <m:t>L</m:t>
                </m:r>
              </m:oMath>
            </m:oMathPara>
          </w:p>
        </w:tc>
        <w:tc>
          <w:tcPr>
            <w:tcW w:w="1856" w:type="dxa"/>
            <w:tcBorders>
              <w:top w:val="single" w:color="000000" w:sz="4" w:space="0"/>
            </w:tcBorders>
            <w:vAlign w:val="top"/>
          </w:tcPr>
          <w:p w14:paraId="52CA5E15">
            <w:pPr>
              <w:ind w:firstLine="0" w:firstLineChars="0"/>
              <w:jc w:val="center"/>
              <w:textAlignment w:val="baseline"/>
              <w:rPr>
                <w:rFonts w:hint="default"/>
                <w:lang w:val="en-US" w:eastAsia="en-US"/>
              </w:rPr>
            </w:pPr>
            <m:oMathPara>
              <m:oMath>
                <m:r>
                  <m:rPr>
                    <m:sty m:val="p"/>
                  </m:rPr>
                  <w:rPr>
                    <w:rFonts w:hint="default" w:ascii="DejaVu Math TeX Gyre" w:hAnsi="DejaVu Math TeX Gyre"/>
                    <w:lang w:val="en-US" w:eastAsia="zh-CN"/>
                  </w:rPr>
                  <m:t>mg/L</m:t>
                </m:r>
              </m:oMath>
            </m:oMathPara>
          </w:p>
        </w:tc>
      </w:tr>
      <w:tr w14:paraId="1A7AF375">
        <w:trPr>
          <w:trHeight w:val="324" w:hRule="atLeast"/>
        </w:trPr>
        <w:tc>
          <w:tcPr>
            <w:tcW w:w="2613" w:type="dxa"/>
            <w:vAlign w:val="top"/>
          </w:tcPr>
          <w:p w14:paraId="538655E2">
            <w:pPr>
              <w:ind w:firstLine="0" w:firstLineChars="0"/>
              <w:jc w:val="center"/>
              <w:textAlignment w:val="baseline"/>
              <w:rPr>
                <w:rFonts w:hint="default"/>
                <w:lang w:val="en-US" w:eastAsia="en-US"/>
              </w:rPr>
            </w:pPr>
            <w:r>
              <w:rPr>
                <w:rFonts w:hint="default"/>
                <w:lang w:eastAsia="en-US"/>
              </w:rPr>
              <w:t>BOD初始浓度</w:t>
            </w:r>
          </w:p>
        </w:tc>
        <w:tc>
          <w:tcPr>
            <w:tcW w:w="1549" w:type="dxa"/>
            <w:vAlign w:val="top"/>
          </w:tcPr>
          <w:p w14:paraId="624C3124">
            <w:pPr>
              <w:ind w:firstLine="0" w:firstLineChars="0"/>
              <w:jc w:val="center"/>
              <w:textAlignment w:val="baseline"/>
              <w:rPr>
                <w:rFonts w:hint="default"/>
                <w:lang w:val="en-US" w:eastAsia="en-US"/>
              </w:rPr>
            </w:pPr>
            <m:oMathPara>
              <m:oMath>
                <m:sSub>
                  <m:sSubPr>
                    <m:ctrlPr>
                      <w:rPr>
                        <w:rFonts w:hint="default" w:ascii="DejaVu Math TeX Gyre" w:hAnsi="DejaVu Math TeX Gyre"/>
                        <w:lang w:val="en-US" w:eastAsia="en-US"/>
                      </w:rPr>
                    </m:ctrlPr>
                  </m:sSubPr>
                  <m:e>
                    <m:r>
                      <m:rPr>
                        <m:sty m:val="p"/>
                      </m:rPr>
                      <w:rPr>
                        <w:rFonts w:hint="default" w:ascii="DejaVu Math TeX Gyre" w:hAnsi="DejaVu Math TeX Gyre"/>
                        <w:lang w:val="en-US" w:eastAsia="en-US"/>
                      </w:rPr>
                      <m:t>L</m:t>
                    </m:r>
                    <m:ctrlPr>
                      <w:rPr>
                        <w:rFonts w:hint="default" w:ascii="DejaVu Math TeX Gyre" w:hAnsi="DejaVu Math TeX Gyre"/>
                        <w:lang w:val="en-US" w:eastAsia="en-US"/>
                      </w:rPr>
                    </m:ctrlPr>
                  </m:e>
                  <m:sub>
                    <m:r>
                      <m:rPr>
                        <m:sty m:val="p"/>
                      </m:rPr>
                      <w:rPr>
                        <w:rFonts w:hint="default" w:ascii="DejaVu Math TeX Gyre" w:hAnsi="DejaVu Math TeX Gyre"/>
                        <w:lang w:val="en-US" w:eastAsia="en-US"/>
                      </w:rPr>
                      <m:t>0</m:t>
                    </m:r>
                    <m:ctrlPr>
                      <w:rPr>
                        <w:rFonts w:hint="default" w:ascii="DejaVu Math TeX Gyre" w:hAnsi="DejaVu Math TeX Gyre"/>
                        <w:lang w:val="en-US" w:eastAsia="en-US"/>
                      </w:rPr>
                    </m:ctrlPr>
                  </m:sub>
                </m:sSub>
              </m:oMath>
            </m:oMathPara>
          </w:p>
        </w:tc>
        <w:tc>
          <w:tcPr>
            <w:tcW w:w="1856" w:type="dxa"/>
            <w:vAlign w:val="top"/>
          </w:tcPr>
          <w:p w14:paraId="26CBE1D5">
            <w:pPr>
              <w:ind w:firstLine="0" w:firstLineChars="0"/>
              <w:jc w:val="center"/>
              <w:textAlignment w:val="baseline"/>
              <w:rPr>
                <w:rFonts w:hint="default"/>
                <w:lang w:val="en-US" w:eastAsia="en-US"/>
              </w:rPr>
            </w:pPr>
            <m:oMathPara>
              <m:oMath>
                <m:r>
                  <m:rPr>
                    <m:sty m:val="p"/>
                  </m:rPr>
                  <w:rPr>
                    <w:rFonts w:hint="default" w:ascii="DejaVu Math TeX Gyre" w:hAnsi="DejaVu Math TeX Gyre"/>
                    <w:lang w:val="en-US" w:eastAsia="zh-CN"/>
                  </w:rPr>
                  <m:t>mg/L</m:t>
                </m:r>
              </m:oMath>
            </m:oMathPara>
          </w:p>
        </w:tc>
      </w:tr>
      <w:tr w14:paraId="231FA388">
        <w:trPr>
          <w:trHeight w:val="325" w:hRule="atLeast"/>
        </w:trPr>
        <w:tc>
          <w:tcPr>
            <w:tcW w:w="2613" w:type="dxa"/>
            <w:vAlign w:val="top"/>
          </w:tcPr>
          <w:p w14:paraId="096B3886">
            <w:pPr>
              <w:ind w:firstLine="0" w:firstLineChars="0"/>
              <w:jc w:val="center"/>
              <w:textAlignment w:val="baseline"/>
              <w:rPr>
                <w:rFonts w:hint="default"/>
                <w:lang w:val="en-US" w:eastAsia="en-US"/>
              </w:rPr>
            </w:pPr>
            <w:r>
              <w:rPr>
                <w:rFonts w:hint="default"/>
              </w:rPr>
              <w:t>氧亏浓度</w:t>
            </w:r>
          </w:p>
        </w:tc>
        <w:tc>
          <w:tcPr>
            <w:tcW w:w="1549" w:type="dxa"/>
            <w:vAlign w:val="top"/>
          </w:tcPr>
          <w:p w14:paraId="2055614C">
            <w:pPr>
              <w:ind w:firstLine="0" w:firstLineChars="0"/>
              <w:jc w:val="center"/>
              <w:textAlignment w:val="baseline"/>
              <w:rPr>
                <w:rFonts w:hint="default"/>
                <w:lang w:val="en-US" w:eastAsia="en-US"/>
              </w:rPr>
            </w:pPr>
            <m:oMathPara>
              <m:oMath>
                <m:r>
                  <m:rPr>
                    <m:sty m:val="p"/>
                  </m:rPr>
                  <w:rPr>
                    <w:rFonts w:hint="default" w:ascii="DejaVu Math TeX Gyre" w:hAnsi="DejaVu Math TeX Gyre"/>
                    <w:lang w:val="en-US" w:eastAsia="en-US"/>
                  </w:rPr>
                  <m:t>D</m:t>
                </m:r>
              </m:oMath>
            </m:oMathPara>
          </w:p>
        </w:tc>
        <w:tc>
          <w:tcPr>
            <w:tcW w:w="1856" w:type="dxa"/>
            <w:vAlign w:val="top"/>
          </w:tcPr>
          <w:p w14:paraId="77261E4F">
            <w:pPr>
              <w:ind w:firstLine="0" w:firstLineChars="0"/>
              <w:jc w:val="center"/>
              <w:textAlignment w:val="baseline"/>
              <w:rPr>
                <w:rFonts w:hint="default"/>
                <w:lang w:val="en-US" w:eastAsia="en-US"/>
              </w:rPr>
            </w:pPr>
            <m:oMathPara>
              <m:oMath>
                <m:r>
                  <m:rPr>
                    <m:sty m:val="p"/>
                  </m:rPr>
                  <w:rPr>
                    <w:rFonts w:hint="default" w:ascii="DejaVu Math TeX Gyre" w:hAnsi="DejaVu Math TeX Gyre"/>
                    <w:lang w:val="en-US" w:eastAsia="zh-CN"/>
                  </w:rPr>
                  <m:t>mg/L</m:t>
                </m:r>
              </m:oMath>
            </m:oMathPara>
          </w:p>
        </w:tc>
      </w:tr>
      <w:tr w14:paraId="368F2183">
        <w:trPr>
          <w:trHeight w:val="377" w:hRule="atLeast"/>
        </w:trPr>
        <w:tc>
          <w:tcPr>
            <w:tcW w:w="2613" w:type="dxa"/>
            <w:vAlign w:val="top"/>
          </w:tcPr>
          <w:p w14:paraId="28534285">
            <w:pPr>
              <w:ind w:firstLine="0" w:firstLineChars="0"/>
              <w:jc w:val="center"/>
              <w:textAlignment w:val="baseline"/>
              <w:rPr>
                <w:rFonts w:hint="default"/>
                <w:lang w:val="en-US" w:eastAsia="en-US"/>
              </w:rPr>
            </w:pPr>
            <w:r>
              <w:rPr>
                <w:rFonts w:hint="default"/>
                <w:lang w:val="en-US" w:eastAsia="en-US"/>
              </w:rPr>
              <w:t>氧亏初始浓度</w:t>
            </w:r>
          </w:p>
        </w:tc>
        <w:tc>
          <w:tcPr>
            <w:tcW w:w="1549" w:type="dxa"/>
            <w:vAlign w:val="top"/>
          </w:tcPr>
          <w:p w14:paraId="742C1D2E">
            <w:pPr>
              <w:ind w:firstLine="0" w:firstLineChars="0"/>
              <w:jc w:val="center"/>
              <w:textAlignment w:val="baseline"/>
              <w:rPr>
                <w:rFonts w:hint="default"/>
                <w:lang w:val="en-US" w:eastAsia="en-US"/>
              </w:rPr>
            </w:pPr>
            <m:oMathPara>
              <m:oMath>
                <m:sSub>
                  <m:sSubPr>
                    <m:ctrlPr>
                      <w:rPr>
                        <w:rFonts w:hint="default" w:ascii="DejaVu Math TeX Gyre" w:hAnsi="DejaVu Math TeX Gyre"/>
                        <w:lang w:val="en-US" w:eastAsia="en-US"/>
                      </w:rPr>
                    </m:ctrlPr>
                  </m:sSubPr>
                  <m:e>
                    <m:r>
                      <m:rPr>
                        <m:sty m:val="p"/>
                      </m:rPr>
                      <w:rPr>
                        <w:rFonts w:hint="default" w:ascii="DejaVu Math TeX Gyre" w:hAnsi="DejaVu Math TeX Gyre"/>
                        <w:lang w:val="en-US" w:eastAsia="en-US"/>
                      </w:rPr>
                      <m:t>D</m:t>
                    </m:r>
                    <m:ctrlPr>
                      <w:rPr>
                        <w:rFonts w:hint="default" w:ascii="DejaVu Math TeX Gyre" w:hAnsi="DejaVu Math TeX Gyre"/>
                        <w:lang w:val="en-US" w:eastAsia="en-US"/>
                      </w:rPr>
                    </m:ctrlPr>
                  </m:e>
                  <m:sub>
                    <m:r>
                      <m:rPr>
                        <m:sty m:val="p"/>
                      </m:rPr>
                      <w:rPr>
                        <w:rFonts w:hint="default" w:ascii="DejaVu Math TeX Gyre" w:hAnsi="DejaVu Math TeX Gyre"/>
                        <w:lang w:val="en-US" w:eastAsia="en-US"/>
                      </w:rPr>
                      <m:t>0</m:t>
                    </m:r>
                    <m:ctrlPr>
                      <w:rPr>
                        <w:rFonts w:hint="default" w:ascii="DejaVu Math TeX Gyre" w:hAnsi="DejaVu Math TeX Gyre"/>
                        <w:lang w:val="en-US" w:eastAsia="en-US"/>
                      </w:rPr>
                    </m:ctrlPr>
                  </m:sub>
                </m:sSub>
              </m:oMath>
            </m:oMathPara>
          </w:p>
        </w:tc>
        <w:tc>
          <w:tcPr>
            <w:tcW w:w="1856" w:type="dxa"/>
            <w:vAlign w:val="top"/>
          </w:tcPr>
          <w:p w14:paraId="51475B73">
            <w:pPr>
              <w:ind w:firstLine="0" w:firstLineChars="0"/>
              <w:jc w:val="center"/>
              <w:textAlignment w:val="baseline"/>
              <w:rPr>
                <w:rFonts w:hint="default"/>
                <w:lang w:val="en-US" w:eastAsia="en-US"/>
              </w:rPr>
            </w:pPr>
            <m:oMathPara>
              <m:oMath>
                <m:r>
                  <m:rPr>
                    <m:sty m:val="p"/>
                  </m:rPr>
                  <w:rPr>
                    <w:rFonts w:hint="default" w:ascii="DejaVu Math TeX Gyre" w:hAnsi="DejaVu Math TeX Gyre"/>
                    <w:lang w:val="en-US" w:eastAsia="zh-CN"/>
                  </w:rPr>
                  <m:t>mg/L</m:t>
                </m:r>
              </m:oMath>
            </m:oMathPara>
          </w:p>
        </w:tc>
      </w:tr>
      <w:tr w14:paraId="0CAFC150">
        <w:trPr>
          <w:trHeight w:val="377" w:hRule="atLeast"/>
        </w:trPr>
        <w:tc>
          <w:tcPr>
            <w:tcW w:w="2613" w:type="dxa"/>
            <w:vAlign w:val="top"/>
          </w:tcPr>
          <w:p w14:paraId="61A1140B">
            <w:pPr>
              <w:ind w:firstLine="0" w:firstLineChars="0"/>
              <w:jc w:val="center"/>
              <w:textAlignment w:val="baseline"/>
              <w:rPr>
                <w:rFonts w:hint="default"/>
                <w:lang w:val="en-US" w:eastAsia="en-US"/>
              </w:rPr>
            </w:pPr>
            <w:r>
              <w:rPr>
                <w:rFonts w:hint="default"/>
                <w:lang w:val="en-US" w:eastAsia="en-US"/>
              </w:rPr>
              <w:t>有机氮浓度</w:t>
            </w:r>
          </w:p>
        </w:tc>
        <w:tc>
          <w:tcPr>
            <w:tcW w:w="1549" w:type="dxa"/>
            <w:vAlign w:val="top"/>
          </w:tcPr>
          <w:p w14:paraId="610AEC8B">
            <w:pPr>
              <w:ind w:firstLine="0" w:firstLineChars="0"/>
              <w:jc w:val="center"/>
              <w:textAlignment w:val="baseline"/>
              <w:rPr>
                <w:rFonts w:hint="default"/>
                <w:lang w:val="en-US" w:eastAsia="en-US"/>
              </w:rPr>
            </w:pPr>
            <m:oMathPara>
              <m:oMath>
                <m:r>
                  <m:rPr>
                    <m:sty m:val="p"/>
                  </m:rPr>
                  <w:rPr>
                    <w:rFonts w:hint="default" w:ascii="DejaVu Math TeX Gyre" w:hAnsi="DejaVu Math TeX Gyre"/>
                    <w:lang w:val="en-US" w:eastAsia="en-US"/>
                  </w:rPr>
                  <m:t>N</m:t>
                </m:r>
              </m:oMath>
            </m:oMathPara>
          </w:p>
        </w:tc>
        <w:tc>
          <w:tcPr>
            <w:tcW w:w="1856" w:type="dxa"/>
            <w:vAlign w:val="top"/>
          </w:tcPr>
          <w:p w14:paraId="73104270">
            <w:pPr>
              <w:ind w:firstLine="0" w:firstLineChars="0"/>
              <w:jc w:val="center"/>
              <w:textAlignment w:val="baseline"/>
              <w:rPr>
                <w:rFonts w:hint="default"/>
                <w:lang w:val="en-US" w:eastAsia="en-US"/>
              </w:rPr>
            </w:pPr>
            <m:oMathPara>
              <m:oMath>
                <m:r>
                  <m:rPr>
                    <m:sty m:val="p"/>
                  </m:rPr>
                  <w:rPr>
                    <w:rFonts w:hint="default" w:ascii="DejaVu Math TeX Gyre" w:hAnsi="DejaVu Math TeX Gyre"/>
                    <w:lang w:val="en-US" w:eastAsia="zh-CN"/>
                  </w:rPr>
                  <m:t>mg/L</m:t>
                </m:r>
              </m:oMath>
            </m:oMathPara>
          </w:p>
        </w:tc>
      </w:tr>
      <w:tr w14:paraId="380CF534">
        <w:trPr>
          <w:trHeight w:val="377" w:hRule="atLeast"/>
        </w:trPr>
        <w:tc>
          <w:tcPr>
            <w:tcW w:w="2613" w:type="dxa"/>
            <w:vAlign w:val="top"/>
          </w:tcPr>
          <w:p w14:paraId="703DA0DB">
            <w:pPr>
              <w:ind w:firstLine="0" w:firstLineChars="0"/>
              <w:jc w:val="center"/>
              <w:textAlignment w:val="baseline"/>
              <w:rPr>
                <w:rFonts w:hint="default"/>
                <w:lang w:val="en-US" w:eastAsia="en-US"/>
              </w:rPr>
            </w:pPr>
            <w:r>
              <w:rPr>
                <w:rFonts w:hint="default"/>
                <w:lang w:val="en-US" w:eastAsia="en-US"/>
              </w:rPr>
              <w:t>有机氮初始浓度</w:t>
            </w:r>
          </w:p>
        </w:tc>
        <w:tc>
          <w:tcPr>
            <w:tcW w:w="1549" w:type="dxa"/>
            <w:vAlign w:val="top"/>
          </w:tcPr>
          <w:p w14:paraId="6586EAE0">
            <w:pPr>
              <w:ind w:firstLine="0" w:firstLineChars="0"/>
              <w:jc w:val="center"/>
              <w:textAlignment w:val="baseline"/>
              <w:rPr>
                <w:rFonts w:hint="default"/>
                <w:lang w:val="en-US" w:eastAsia="en-US"/>
              </w:rPr>
            </w:pPr>
            <m:oMathPara>
              <m:oMath>
                <m:sSub>
                  <m:sSubPr>
                    <m:ctrlPr>
                      <w:rPr>
                        <w:rFonts w:hint="default" w:ascii="DejaVu Math TeX Gyre" w:hAnsi="DejaVu Math TeX Gyre"/>
                        <w:lang w:val="en-US" w:eastAsia="en-US"/>
                      </w:rPr>
                    </m:ctrlPr>
                  </m:sSubPr>
                  <m:e>
                    <m:r>
                      <m:rPr>
                        <m:sty m:val="p"/>
                      </m:rPr>
                      <w:rPr>
                        <w:rFonts w:hint="default" w:ascii="DejaVu Math TeX Gyre" w:hAnsi="DejaVu Math TeX Gyre"/>
                        <w:lang w:val="en-US" w:eastAsia="en-US"/>
                      </w:rPr>
                      <m:t>N</m:t>
                    </m:r>
                    <m:ctrlPr>
                      <w:rPr>
                        <w:rFonts w:hint="default" w:ascii="DejaVu Math TeX Gyre" w:hAnsi="DejaVu Math TeX Gyre"/>
                        <w:lang w:val="en-US" w:eastAsia="en-US"/>
                      </w:rPr>
                    </m:ctrlPr>
                  </m:e>
                  <m:sub>
                    <m:r>
                      <m:rPr>
                        <m:sty m:val="p"/>
                      </m:rPr>
                      <w:rPr>
                        <w:rFonts w:hint="default" w:ascii="DejaVu Math TeX Gyre" w:hAnsi="DejaVu Math TeX Gyre"/>
                        <w:lang w:val="en-US" w:eastAsia="en-US"/>
                      </w:rPr>
                      <m:t>0</m:t>
                    </m:r>
                    <m:ctrlPr>
                      <w:rPr>
                        <w:rFonts w:hint="default" w:ascii="DejaVu Math TeX Gyre" w:hAnsi="DejaVu Math TeX Gyre"/>
                        <w:lang w:val="en-US" w:eastAsia="en-US"/>
                      </w:rPr>
                    </m:ctrlPr>
                  </m:sub>
                </m:sSub>
              </m:oMath>
            </m:oMathPara>
          </w:p>
        </w:tc>
        <w:tc>
          <w:tcPr>
            <w:tcW w:w="1856" w:type="dxa"/>
            <w:vAlign w:val="top"/>
          </w:tcPr>
          <w:p w14:paraId="0ACD109B">
            <w:pPr>
              <w:ind w:firstLine="0" w:firstLineChars="0"/>
              <w:jc w:val="center"/>
              <w:textAlignment w:val="baseline"/>
              <w:rPr>
                <w:rFonts w:hint="default"/>
                <w:lang w:val="en-US" w:eastAsia="en-US"/>
              </w:rPr>
            </w:pPr>
            <m:oMathPara>
              <m:oMath>
                <m:r>
                  <m:rPr>
                    <m:sty m:val="p"/>
                  </m:rPr>
                  <w:rPr>
                    <w:rFonts w:hint="default" w:ascii="DejaVu Math TeX Gyre" w:hAnsi="DejaVu Math TeX Gyre"/>
                    <w:lang w:val="en-US" w:eastAsia="zh-CN"/>
                  </w:rPr>
                  <m:t>mg/L</m:t>
                </m:r>
              </m:oMath>
            </m:oMathPara>
          </w:p>
        </w:tc>
      </w:tr>
      <w:tr w14:paraId="37E3D339">
        <w:trPr>
          <w:trHeight w:val="377" w:hRule="atLeast"/>
        </w:trPr>
        <w:tc>
          <w:tcPr>
            <w:tcW w:w="2613" w:type="dxa"/>
            <w:vAlign w:val="top"/>
          </w:tcPr>
          <w:p w14:paraId="01F94EA1">
            <w:pPr>
              <w:ind w:firstLine="0" w:firstLineChars="0"/>
              <w:jc w:val="center"/>
              <w:textAlignment w:val="baseline"/>
              <w:rPr>
                <w:rFonts w:hint="default"/>
                <w:lang w:eastAsia="en-US"/>
              </w:rPr>
            </w:pPr>
            <w:r>
              <w:rPr>
                <w:rFonts w:hint="default"/>
                <w:lang w:eastAsia="en-US"/>
              </w:rPr>
              <w:t>断面距离</w:t>
            </w:r>
          </w:p>
        </w:tc>
        <w:tc>
          <w:tcPr>
            <w:tcW w:w="1549" w:type="dxa"/>
            <w:vAlign w:val="top"/>
          </w:tcPr>
          <w:p w14:paraId="7AFD6E51">
            <w:pPr>
              <w:ind w:firstLine="0" w:firstLineChars="0"/>
              <w:jc w:val="center"/>
              <w:textAlignment w:val="baseline"/>
              <w:rPr>
                <w:rFonts w:hint="default"/>
                <w:lang w:val="en-US" w:eastAsia="en-US"/>
              </w:rPr>
            </w:pPr>
            <m:oMathPara>
              <m:oMath>
                <m:r>
                  <m:rPr>
                    <m:sty m:val="p"/>
                  </m:rPr>
                  <w:rPr>
                    <w:rFonts w:hint="default" w:ascii="DejaVu Math TeX Gyre" w:hAnsi="DejaVu Math TeX Gyre"/>
                    <w:lang w:val="en-US" w:eastAsia="en-US"/>
                  </w:rPr>
                  <m:t>x</m:t>
                </m:r>
              </m:oMath>
            </m:oMathPara>
          </w:p>
        </w:tc>
        <w:tc>
          <w:tcPr>
            <w:tcW w:w="1856" w:type="dxa"/>
            <w:vAlign w:val="top"/>
          </w:tcPr>
          <w:p w14:paraId="60EBAAE3">
            <w:pPr>
              <w:ind w:firstLine="0" w:firstLineChars="0"/>
              <w:jc w:val="center"/>
              <w:textAlignment w:val="baseline"/>
              <w:rPr>
                <w:rFonts w:hint="default"/>
                <w:lang w:val="en-US" w:eastAsia="zh-CN"/>
              </w:rPr>
            </w:pPr>
            <m:oMathPara>
              <m:oMath>
                <m:r>
                  <m:rPr>
                    <m:sty m:val="p"/>
                  </m:rPr>
                  <w:rPr>
                    <w:rFonts w:hint="default" w:ascii="DejaVu Math TeX Gyre" w:hAnsi="DejaVu Math TeX Gyre"/>
                    <w:lang w:val="en-US" w:eastAsia="zh-CN"/>
                  </w:rPr>
                  <m:t>km</m:t>
                </m:r>
              </m:oMath>
            </m:oMathPara>
          </w:p>
        </w:tc>
      </w:tr>
      <w:tr w14:paraId="33731845">
        <w:trPr>
          <w:trHeight w:val="377" w:hRule="atLeast"/>
        </w:trPr>
        <w:tc>
          <w:tcPr>
            <w:tcW w:w="2613" w:type="dxa"/>
            <w:vAlign w:val="top"/>
          </w:tcPr>
          <w:p w14:paraId="3CEE010E">
            <w:pPr>
              <w:ind w:firstLine="0" w:firstLineChars="0"/>
              <w:jc w:val="center"/>
              <w:textAlignment w:val="baseline"/>
              <w:rPr>
                <w:rFonts w:hint="default"/>
                <w:lang w:eastAsia="en-US"/>
              </w:rPr>
            </w:pPr>
            <w:r>
              <w:rPr>
                <w:rFonts w:hint="default"/>
                <w:lang w:eastAsia="en-US"/>
              </w:rPr>
              <w:t>河流流速</w:t>
            </w:r>
          </w:p>
        </w:tc>
        <w:tc>
          <w:tcPr>
            <w:tcW w:w="1549" w:type="dxa"/>
            <w:vAlign w:val="top"/>
          </w:tcPr>
          <w:p w14:paraId="0836A4B3">
            <w:pPr>
              <w:ind w:firstLine="0" w:firstLineChars="0"/>
              <w:jc w:val="center"/>
              <w:textAlignment w:val="baseline"/>
              <w:rPr>
                <w:rFonts w:hint="default"/>
                <w:lang w:val="en-US" w:eastAsia="en-US"/>
              </w:rPr>
            </w:pPr>
            <m:oMathPara>
              <m:oMath>
                <m:sSub>
                  <m:sSubPr>
                    <m:ctrlPr>
                      <w:rPr>
                        <w:rFonts w:hint="default" w:ascii="DejaVu Math TeX Gyre" w:hAnsi="DejaVu Math TeX Gyre"/>
                        <w:lang w:val="en-US" w:eastAsia="en-US"/>
                      </w:rPr>
                    </m:ctrlPr>
                  </m:sSubPr>
                  <m:e>
                    <m:r>
                      <m:rPr>
                        <m:sty m:val="p"/>
                      </m:rPr>
                      <w:rPr>
                        <w:rFonts w:hint="default" w:ascii="DejaVu Math TeX Gyre" w:hAnsi="DejaVu Math TeX Gyre"/>
                        <w:lang w:val="en-US" w:eastAsia="en-US"/>
                      </w:rPr>
                      <m:t>u</m:t>
                    </m:r>
                    <m:ctrlPr>
                      <w:rPr>
                        <w:rFonts w:hint="default" w:ascii="DejaVu Math TeX Gyre" w:hAnsi="DejaVu Math TeX Gyre"/>
                        <w:lang w:val="en-US" w:eastAsia="en-US"/>
                      </w:rPr>
                    </m:ctrlPr>
                  </m:e>
                  <m:sub>
                    <m:r>
                      <m:rPr>
                        <m:sty m:val="p"/>
                      </m:rPr>
                      <w:rPr>
                        <w:rFonts w:hint="default" w:ascii="DejaVu Math TeX Gyre" w:hAnsi="DejaVu Math TeX Gyre"/>
                        <w:lang w:val="en-US" w:eastAsia="en-US"/>
                      </w:rPr>
                      <m:t>x</m:t>
                    </m:r>
                    <m:ctrlPr>
                      <w:rPr>
                        <w:rFonts w:hint="default" w:ascii="DejaVu Math TeX Gyre" w:hAnsi="DejaVu Math TeX Gyre"/>
                        <w:lang w:val="en-US" w:eastAsia="en-US"/>
                      </w:rPr>
                    </m:ctrlPr>
                  </m:sub>
                </m:sSub>
              </m:oMath>
            </m:oMathPara>
          </w:p>
        </w:tc>
        <w:tc>
          <w:tcPr>
            <w:tcW w:w="1856" w:type="dxa"/>
            <w:vAlign w:val="top"/>
          </w:tcPr>
          <w:p w14:paraId="3F637D42">
            <w:pPr>
              <w:ind w:firstLine="0" w:firstLineChars="0"/>
              <w:jc w:val="center"/>
              <w:textAlignment w:val="baseline"/>
              <w:rPr>
                <w:rFonts w:hint="default"/>
                <w:lang w:val="en-US" w:eastAsia="en-US"/>
              </w:rPr>
            </w:pPr>
            <m:oMathPara>
              <m:oMath>
                <m:r>
                  <m:rPr>
                    <m:sty m:val="p"/>
                  </m:rPr>
                  <w:rPr>
                    <w:rFonts w:hint="default" w:ascii="DejaVu Math TeX Gyre" w:hAnsi="DejaVu Math TeX Gyre"/>
                    <w:lang w:val="en-US" w:eastAsia="zh-CN"/>
                  </w:rPr>
                  <m:t>km/d</m:t>
                </m:r>
              </m:oMath>
            </m:oMathPara>
          </w:p>
        </w:tc>
      </w:tr>
      <w:tr w14:paraId="17F96200">
        <w:trPr>
          <w:trHeight w:val="377" w:hRule="atLeast"/>
        </w:trPr>
        <w:tc>
          <w:tcPr>
            <w:tcW w:w="2613" w:type="dxa"/>
            <w:vAlign w:val="top"/>
          </w:tcPr>
          <w:p w14:paraId="7D1E7D27">
            <w:pPr>
              <w:ind w:firstLine="0" w:firstLineChars="0"/>
              <w:jc w:val="center"/>
              <w:textAlignment w:val="baseline"/>
              <w:rPr>
                <w:rFonts w:hint="default"/>
                <w:lang w:eastAsia="en-US"/>
              </w:rPr>
            </w:pPr>
            <w:r>
              <w:rPr>
                <w:rFonts w:hint="default"/>
                <w:lang w:eastAsia="en-US"/>
              </w:rPr>
              <w:t>复氧速度常数</w:t>
            </w:r>
          </w:p>
        </w:tc>
        <w:tc>
          <w:tcPr>
            <w:tcW w:w="1549" w:type="dxa"/>
            <w:vAlign w:val="top"/>
          </w:tcPr>
          <w:p w14:paraId="6AFBE18D">
            <w:pPr>
              <w:ind w:firstLine="0" w:firstLineChars="0"/>
              <w:jc w:val="center"/>
              <w:textAlignment w:val="baseline"/>
              <w:rPr>
                <w:rFonts w:hint="default"/>
                <w:lang w:val="en-US" w:eastAsia="en-US"/>
              </w:rPr>
            </w:pPr>
            <m:oMathPara>
              <m:oMath>
                <m:sSub>
                  <m:sSubPr>
                    <m:ctrlPr>
                      <w:rPr>
                        <w:rFonts w:hint="default" w:ascii="DejaVu Math TeX Gyre" w:hAnsi="DejaVu Math TeX Gyre"/>
                        <w:lang w:val="en-US" w:eastAsia="en-US"/>
                      </w:rPr>
                    </m:ctrlPr>
                  </m:sSubPr>
                  <m:e>
                    <m:r>
                      <m:rPr>
                        <m:sty m:val="p"/>
                      </m:rPr>
                      <w:rPr>
                        <w:rFonts w:hint="default" w:ascii="DejaVu Math TeX Gyre" w:hAnsi="DejaVu Math TeX Gyre"/>
                        <w:lang w:val="en-US" w:eastAsia="en-US"/>
                      </w:rPr>
                      <m:t>k</m:t>
                    </m:r>
                    <m:ctrlPr>
                      <w:rPr>
                        <w:rFonts w:hint="default" w:ascii="DejaVu Math TeX Gyre" w:hAnsi="DejaVu Math TeX Gyre"/>
                        <w:lang w:val="en-US" w:eastAsia="en-US"/>
                      </w:rPr>
                    </m:ctrlPr>
                  </m:e>
                  <m:sub>
                    <m:r>
                      <m:rPr>
                        <m:sty m:val="p"/>
                      </m:rPr>
                      <w:rPr>
                        <w:rFonts w:hint="default" w:ascii="DejaVu Math TeX Gyre" w:hAnsi="DejaVu Math TeX Gyre"/>
                        <w:lang w:val="en-US" w:eastAsia="en-US"/>
                      </w:rPr>
                      <m:t>a</m:t>
                    </m:r>
                    <m:ctrlPr>
                      <w:rPr>
                        <w:rFonts w:hint="default" w:ascii="DejaVu Math TeX Gyre" w:hAnsi="DejaVu Math TeX Gyre"/>
                        <w:lang w:val="en-US" w:eastAsia="en-US"/>
                      </w:rPr>
                    </m:ctrlPr>
                  </m:sub>
                </m:sSub>
              </m:oMath>
            </m:oMathPara>
          </w:p>
        </w:tc>
        <w:tc>
          <w:tcPr>
            <w:tcW w:w="1856" w:type="dxa"/>
            <w:vAlign w:val="top"/>
          </w:tcPr>
          <w:p w14:paraId="6512EC68">
            <w:pPr>
              <w:ind w:firstLine="0" w:firstLineChars="0"/>
              <w:jc w:val="center"/>
              <w:textAlignment w:val="baseline"/>
              <w:rPr>
                <w:rFonts w:hint="default"/>
                <w:lang w:val="en-US" w:eastAsia="en-US"/>
              </w:rPr>
            </w:pPr>
            <m:oMathPara>
              <m:oMath>
                <m:sSup>
                  <m:sSupPr>
                    <m:ctrlPr>
                      <w:rPr>
                        <w:rFonts w:ascii="DejaVu Math TeX Gyre" w:hAnsi="DejaVu Math TeX Gyre"/>
                        <w:lang w:val="en-US"/>
                      </w:rPr>
                    </m:ctrlPr>
                  </m:sSupPr>
                  <m:e>
                    <m:r>
                      <m:rPr>
                        <m:sty m:val="p"/>
                      </m:rPr>
                      <w:rPr>
                        <w:rFonts w:hint="eastAsia" w:ascii="DejaVu Math TeX Gyre" w:hAnsi="DejaVu Math TeX Gyre"/>
                        <w:lang w:val="en-US" w:eastAsia="zh-CN"/>
                      </w:rPr>
                      <m:t>d</m:t>
                    </m:r>
                    <m:ctrlPr>
                      <w:rPr>
                        <w:rFonts w:ascii="DejaVu Math TeX Gyre" w:hAnsi="DejaVu Math TeX Gyre"/>
                        <w:lang w:val="en-US"/>
                      </w:rPr>
                    </m:ctrlPr>
                  </m:e>
                  <m:sup>
                    <m:r>
                      <m:rPr>
                        <m:sty m:val="p"/>
                      </m:rPr>
                      <w:rPr>
                        <w:rFonts w:hint="default" w:ascii="DejaVu Math TeX Gyre" w:hAnsi="DejaVu Math TeX Gyre"/>
                        <w:lang w:val="en-US" w:eastAsia="zh-CN"/>
                      </w:rPr>
                      <m:t>−1</m:t>
                    </m:r>
                    <m:ctrlPr>
                      <w:rPr>
                        <w:rFonts w:ascii="DejaVu Math TeX Gyre" w:hAnsi="DejaVu Math TeX Gyre"/>
                        <w:lang w:val="en-US"/>
                      </w:rPr>
                    </m:ctrlPr>
                  </m:sup>
                </m:sSup>
              </m:oMath>
            </m:oMathPara>
          </w:p>
        </w:tc>
      </w:tr>
      <w:tr w14:paraId="5740D734">
        <w:trPr>
          <w:trHeight w:val="392" w:hRule="atLeast"/>
        </w:trPr>
        <w:tc>
          <w:tcPr>
            <w:tcW w:w="2613" w:type="dxa"/>
            <w:vAlign w:val="top"/>
          </w:tcPr>
          <w:p w14:paraId="577F7420">
            <w:pPr>
              <w:ind w:firstLine="0" w:firstLineChars="0"/>
              <w:jc w:val="center"/>
              <w:textAlignment w:val="baseline"/>
              <w:rPr>
                <w:rFonts w:hint="default"/>
                <w:lang w:eastAsia="en-US"/>
              </w:rPr>
            </w:pPr>
            <w:r>
              <w:rPr>
                <w:rFonts w:hint="default"/>
                <w:lang w:eastAsia="en-US"/>
              </w:rPr>
              <w:t>BOD衰减速度常数</w:t>
            </w:r>
          </w:p>
        </w:tc>
        <w:tc>
          <w:tcPr>
            <w:tcW w:w="1549" w:type="dxa"/>
            <w:vAlign w:val="top"/>
          </w:tcPr>
          <w:p w14:paraId="5E9E6AB4">
            <w:pPr>
              <w:ind w:firstLine="0" w:firstLineChars="0"/>
              <w:jc w:val="center"/>
              <w:textAlignment w:val="baseline"/>
              <w:rPr>
                <w:rFonts w:hint="default"/>
                <w:lang w:val="en-US" w:eastAsia="en-US"/>
              </w:rPr>
            </w:pPr>
            <m:oMathPara>
              <m:oMath>
                <m:sSub>
                  <m:sSubPr>
                    <m:ctrlPr>
                      <w:rPr>
                        <w:rFonts w:hint="default" w:ascii="DejaVu Math TeX Gyre" w:hAnsi="DejaVu Math TeX Gyre"/>
                        <w:lang w:val="en-US" w:eastAsia="en-US"/>
                      </w:rPr>
                    </m:ctrlPr>
                  </m:sSubPr>
                  <m:e>
                    <m:r>
                      <m:rPr>
                        <m:sty m:val="p"/>
                      </m:rPr>
                      <w:rPr>
                        <w:rFonts w:hint="default" w:ascii="DejaVu Math TeX Gyre" w:hAnsi="DejaVu Math TeX Gyre"/>
                        <w:lang w:val="en-US" w:eastAsia="en-US"/>
                      </w:rPr>
                      <m:t>k</m:t>
                    </m:r>
                    <m:ctrlPr>
                      <w:rPr>
                        <w:rFonts w:hint="default" w:ascii="DejaVu Math TeX Gyre" w:hAnsi="DejaVu Math TeX Gyre"/>
                        <w:lang w:val="en-US" w:eastAsia="en-US"/>
                      </w:rPr>
                    </m:ctrlPr>
                  </m:e>
                  <m:sub>
                    <m:r>
                      <m:rPr>
                        <m:sty m:val="p"/>
                      </m:rPr>
                      <w:rPr>
                        <w:rFonts w:hint="default" w:ascii="DejaVu Math TeX Gyre" w:hAnsi="DejaVu Math TeX Gyre"/>
                        <w:lang w:val="en-US" w:eastAsia="en-US"/>
                      </w:rPr>
                      <m:t>d</m:t>
                    </m:r>
                    <m:ctrlPr>
                      <w:rPr>
                        <w:rFonts w:hint="default" w:ascii="DejaVu Math TeX Gyre" w:hAnsi="DejaVu Math TeX Gyre"/>
                        <w:lang w:val="en-US" w:eastAsia="en-US"/>
                      </w:rPr>
                    </m:ctrlPr>
                  </m:sub>
                </m:sSub>
              </m:oMath>
            </m:oMathPara>
          </w:p>
        </w:tc>
        <w:tc>
          <w:tcPr>
            <w:tcW w:w="1856" w:type="dxa"/>
            <w:vAlign w:val="top"/>
          </w:tcPr>
          <w:p w14:paraId="76ABE1B8">
            <w:pPr>
              <w:ind w:firstLine="0" w:firstLineChars="0"/>
              <w:jc w:val="center"/>
              <w:textAlignment w:val="baseline"/>
              <w:rPr>
                <w:rFonts w:hint="default"/>
                <w:lang w:val="en-US" w:eastAsia="en-US"/>
              </w:rPr>
            </w:pPr>
            <m:oMathPara>
              <m:oMath>
                <m:sSup>
                  <m:sSupPr>
                    <m:ctrlPr>
                      <w:rPr>
                        <w:rFonts w:ascii="DejaVu Math TeX Gyre" w:hAnsi="DejaVu Math TeX Gyre"/>
                        <w:lang w:val="en-US"/>
                      </w:rPr>
                    </m:ctrlPr>
                  </m:sSupPr>
                  <m:e>
                    <m:r>
                      <m:rPr>
                        <m:sty m:val="p"/>
                      </m:rPr>
                      <w:rPr>
                        <w:rFonts w:hint="eastAsia" w:ascii="DejaVu Math TeX Gyre" w:hAnsi="DejaVu Math TeX Gyre"/>
                        <w:lang w:val="en-US" w:eastAsia="zh-CN"/>
                      </w:rPr>
                      <m:t>d</m:t>
                    </m:r>
                    <m:ctrlPr>
                      <w:rPr>
                        <w:rFonts w:ascii="DejaVu Math TeX Gyre" w:hAnsi="DejaVu Math TeX Gyre"/>
                        <w:lang w:val="en-US"/>
                      </w:rPr>
                    </m:ctrlPr>
                  </m:e>
                  <m:sup>
                    <m:r>
                      <m:rPr>
                        <m:sty m:val="p"/>
                      </m:rPr>
                      <w:rPr>
                        <w:rFonts w:hint="default" w:ascii="DejaVu Math TeX Gyre" w:hAnsi="DejaVu Math TeX Gyre"/>
                        <w:lang w:val="en-US" w:eastAsia="zh-CN"/>
                      </w:rPr>
                      <m:t>−1</m:t>
                    </m:r>
                    <m:ctrlPr>
                      <w:rPr>
                        <w:rFonts w:ascii="DejaVu Math TeX Gyre" w:hAnsi="DejaVu Math TeX Gyre"/>
                        <w:lang w:val="en-US"/>
                      </w:rPr>
                    </m:ctrlPr>
                  </m:sup>
                </m:sSup>
              </m:oMath>
            </m:oMathPara>
          </w:p>
        </w:tc>
      </w:tr>
      <w:tr w14:paraId="1B8558F4">
        <w:trPr>
          <w:trHeight w:val="377" w:hRule="atLeast"/>
        </w:trPr>
        <w:tc>
          <w:tcPr>
            <w:tcW w:w="2613" w:type="dxa"/>
            <w:vAlign w:val="top"/>
          </w:tcPr>
          <w:p w14:paraId="655C92BE">
            <w:pPr>
              <w:ind w:firstLine="0" w:firstLineChars="0"/>
              <w:jc w:val="center"/>
              <w:textAlignment w:val="baseline"/>
              <w:rPr>
                <w:rFonts w:hint="default"/>
                <w:lang w:eastAsia="en-US"/>
              </w:rPr>
            </w:pPr>
            <w:r>
              <w:rPr>
                <w:rFonts w:hint="default"/>
                <w:lang w:eastAsia="en-US"/>
              </w:rPr>
              <w:t>有机氮衰减速度常数</w:t>
            </w:r>
          </w:p>
        </w:tc>
        <w:tc>
          <w:tcPr>
            <w:tcW w:w="1549" w:type="dxa"/>
            <w:vAlign w:val="top"/>
          </w:tcPr>
          <w:p w14:paraId="35DB4C77">
            <w:pPr>
              <w:ind w:firstLine="0" w:firstLineChars="0"/>
              <w:jc w:val="center"/>
              <w:textAlignment w:val="baseline"/>
              <w:rPr>
                <w:rFonts w:hint="default"/>
                <w:lang w:val="en-US" w:eastAsia="en-US"/>
              </w:rPr>
            </w:pPr>
            <m:oMathPara>
              <m:oMath>
                <m:sSub>
                  <m:sSubPr>
                    <m:ctrlPr>
                      <w:rPr>
                        <w:rFonts w:hint="default" w:ascii="DejaVu Math TeX Gyre" w:hAnsi="DejaVu Math TeX Gyre"/>
                        <w:lang w:val="en-US" w:eastAsia="en-US"/>
                      </w:rPr>
                    </m:ctrlPr>
                  </m:sSubPr>
                  <m:e>
                    <m:r>
                      <m:rPr>
                        <m:sty m:val="p"/>
                      </m:rPr>
                      <w:rPr>
                        <w:rFonts w:hint="default" w:ascii="DejaVu Math TeX Gyre" w:hAnsi="DejaVu Math TeX Gyre"/>
                        <w:lang w:val="en-US" w:eastAsia="en-US"/>
                      </w:rPr>
                      <m:t>k</m:t>
                    </m:r>
                    <m:ctrlPr>
                      <w:rPr>
                        <w:rFonts w:hint="default" w:ascii="DejaVu Math TeX Gyre" w:hAnsi="DejaVu Math TeX Gyre"/>
                        <w:lang w:val="en-US" w:eastAsia="en-US"/>
                      </w:rPr>
                    </m:ctrlPr>
                  </m:e>
                  <m:sub>
                    <m:r>
                      <m:rPr>
                        <m:sty m:val="p"/>
                      </m:rPr>
                      <w:rPr>
                        <w:rFonts w:hint="default" w:ascii="DejaVu Math TeX Gyre" w:hAnsi="DejaVu Math TeX Gyre"/>
                        <w:lang w:val="en-US" w:eastAsia="en-US"/>
                      </w:rPr>
                      <m:t>n</m:t>
                    </m:r>
                    <m:ctrlPr>
                      <w:rPr>
                        <w:rFonts w:hint="default" w:ascii="DejaVu Math TeX Gyre" w:hAnsi="DejaVu Math TeX Gyre"/>
                        <w:lang w:val="en-US" w:eastAsia="en-US"/>
                      </w:rPr>
                    </m:ctrlPr>
                  </m:sub>
                </m:sSub>
              </m:oMath>
            </m:oMathPara>
          </w:p>
        </w:tc>
        <w:tc>
          <w:tcPr>
            <w:tcW w:w="1856" w:type="dxa"/>
            <w:vAlign w:val="top"/>
          </w:tcPr>
          <w:p w14:paraId="02FC3926">
            <w:pPr>
              <w:ind w:firstLine="0" w:firstLineChars="0"/>
              <w:jc w:val="center"/>
              <w:textAlignment w:val="baseline"/>
              <w:rPr>
                <w:rFonts w:hint="default"/>
                <w:lang w:val="en-US" w:eastAsia="en-US"/>
              </w:rPr>
            </w:pPr>
            <m:oMathPara>
              <m:oMath>
                <m:sSup>
                  <m:sSupPr>
                    <m:ctrlPr>
                      <w:rPr>
                        <w:rFonts w:ascii="DejaVu Math TeX Gyre" w:hAnsi="DejaVu Math TeX Gyre"/>
                        <w:lang w:val="en-US"/>
                      </w:rPr>
                    </m:ctrlPr>
                  </m:sSupPr>
                  <m:e>
                    <m:r>
                      <m:rPr>
                        <m:sty m:val="p"/>
                      </m:rPr>
                      <w:rPr>
                        <w:rFonts w:hint="eastAsia" w:ascii="DejaVu Math TeX Gyre" w:hAnsi="DejaVu Math TeX Gyre"/>
                        <w:lang w:val="en-US" w:eastAsia="zh-CN"/>
                      </w:rPr>
                      <m:t>d</m:t>
                    </m:r>
                    <m:ctrlPr>
                      <w:rPr>
                        <w:rFonts w:ascii="DejaVu Math TeX Gyre" w:hAnsi="DejaVu Math TeX Gyre"/>
                        <w:lang w:val="en-US"/>
                      </w:rPr>
                    </m:ctrlPr>
                  </m:e>
                  <m:sup>
                    <m:r>
                      <m:rPr>
                        <m:sty m:val="p"/>
                      </m:rPr>
                      <w:rPr>
                        <w:rFonts w:hint="default" w:ascii="DejaVu Math TeX Gyre" w:hAnsi="DejaVu Math TeX Gyre"/>
                        <w:lang w:val="en-US" w:eastAsia="zh-CN"/>
                      </w:rPr>
                      <m:t>−1</m:t>
                    </m:r>
                    <m:ctrlPr>
                      <w:rPr>
                        <w:rFonts w:ascii="DejaVu Math TeX Gyre" w:hAnsi="DejaVu Math TeX Gyre"/>
                        <w:lang w:val="en-US"/>
                      </w:rPr>
                    </m:ctrlPr>
                  </m:sup>
                </m:sSup>
              </m:oMath>
            </m:oMathPara>
          </w:p>
        </w:tc>
      </w:tr>
      <w:tr w14:paraId="396F07EC">
        <w:trPr>
          <w:trHeight w:val="377" w:hRule="atLeast"/>
        </w:trPr>
        <w:tc>
          <w:tcPr>
            <w:tcW w:w="2613" w:type="dxa"/>
            <w:tcBorders>
              <w:bottom w:val="single" w:color="000000" w:sz="6" w:space="0"/>
            </w:tcBorders>
            <w:vAlign w:val="top"/>
          </w:tcPr>
          <w:p w14:paraId="3F7B935C">
            <w:pPr>
              <w:ind w:firstLine="0" w:firstLineChars="0"/>
              <w:jc w:val="center"/>
              <w:textAlignment w:val="baseline"/>
              <w:rPr>
                <w:rFonts w:hint="default"/>
                <w:lang w:eastAsia="en-US"/>
              </w:rPr>
            </w:pPr>
            <w:r>
              <w:rPr>
                <w:rFonts w:hint="default"/>
                <w:lang w:eastAsia="en-US"/>
              </w:rPr>
              <w:t>BOD沉淀再悬浮系数</w:t>
            </w:r>
          </w:p>
        </w:tc>
        <w:tc>
          <w:tcPr>
            <w:tcW w:w="1549" w:type="dxa"/>
            <w:tcBorders>
              <w:bottom w:val="single" w:color="000000" w:sz="6" w:space="0"/>
            </w:tcBorders>
            <w:vAlign w:val="top"/>
          </w:tcPr>
          <w:p w14:paraId="50FF6B61">
            <w:pPr>
              <w:ind w:firstLine="0" w:firstLineChars="0"/>
              <w:jc w:val="center"/>
              <w:textAlignment w:val="baseline"/>
              <w:rPr>
                <w:rFonts w:hint="default"/>
                <w:lang w:val="en-US" w:eastAsia="en-US"/>
              </w:rPr>
            </w:pPr>
            <m:oMathPara>
              <m:oMath>
                <m:sSub>
                  <m:sSubPr>
                    <m:ctrlPr>
                      <w:rPr>
                        <w:rFonts w:hint="default" w:ascii="DejaVu Math TeX Gyre" w:hAnsi="DejaVu Math TeX Gyre"/>
                        <w:lang w:val="en-US" w:eastAsia="en-US"/>
                      </w:rPr>
                    </m:ctrlPr>
                  </m:sSubPr>
                  <m:e>
                    <m:r>
                      <m:rPr>
                        <m:sty m:val="p"/>
                      </m:rPr>
                      <w:rPr>
                        <w:rFonts w:hint="default" w:ascii="DejaVu Math TeX Gyre" w:hAnsi="DejaVu Math TeX Gyre"/>
                        <w:lang w:val="en-US" w:eastAsia="en-US"/>
                      </w:rPr>
                      <m:t>k</m:t>
                    </m:r>
                    <m:ctrlPr>
                      <w:rPr>
                        <w:rFonts w:hint="default" w:ascii="DejaVu Math TeX Gyre" w:hAnsi="DejaVu Math TeX Gyre"/>
                        <w:lang w:val="en-US" w:eastAsia="en-US"/>
                      </w:rPr>
                    </m:ctrlPr>
                  </m:e>
                  <m:sub>
                    <m:r>
                      <m:rPr>
                        <m:sty m:val="p"/>
                      </m:rPr>
                      <w:rPr>
                        <w:rFonts w:hint="default" w:ascii="DejaVu Math TeX Gyre" w:hAnsi="DejaVu Math TeX Gyre"/>
                        <w:lang w:val="en-US" w:eastAsia="en-US"/>
                      </w:rPr>
                      <m:t>s</m:t>
                    </m:r>
                    <m:ctrlPr>
                      <w:rPr>
                        <w:rFonts w:hint="default" w:ascii="DejaVu Math TeX Gyre" w:hAnsi="DejaVu Math TeX Gyre"/>
                        <w:lang w:val="en-US" w:eastAsia="en-US"/>
                      </w:rPr>
                    </m:ctrlPr>
                  </m:sub>
                </m:sSub>
              </m:oMath>
            </m:oMathPara>
          </w:p>
        </w:tc>
        <w:tc>
          <w:tcPr>
            <w:tcW w:w="1856" w:type="dxa"/>
            <w:tcBorders>
              <w:bottom w:val="single" w:color="000000" w:sz="6" w:space="0"/>
            </w:tcBorders>
            <w:vAlign w:val="top"/>
          </w:tcPr>
          <w:p w14:paraId="62D7A00A">
            <w:pPr>
              <w:ind w:firstLine="0" w:firstLineChars="0"/>
              <w:jc w:val="center"/>
              <w:textAlignment w:val="baseline"/>
              <w:rPr>
                <w:rFonts w:hint="default"/>
                <w:lang w:val="en-US" w:eastAsia="en-US"/>
              </w:rPr>
            </w:pPr>
            <m:oMathPara>
              <m:oMath>
                <m:sSup>
                  <m:sSupPr>
                    <m:ctrlPr>
                      <w:rPr>
                        <w:rFonts w:ascii="DejaVu Math TeX Gyre" w:hAnsi="DejaVu Math TeX Gyre"/>
                        <w:lang w:val="en-US"/>
                      </w:rPr>
                    </m:ctrlPr>
                  </m:sSupPr>
                  <m:e>
                    <m:r>
                      <m:rPr>
                        <m:sty m:val="p"/>
                      </m:rPr>
                      <w:rPr>
                        <w:rFonts w:hint="eastAsia" w:ascii="DejaVu Math TeX Gyre" w:hAnsi="DejaVu Math TeX Gyre"/>
                        <w:lang w:val="en-US" w:eastAsia="zh-CN"/>
                      </w:rPr>
                      <m:t>d</m:t>
                    </m:r>
                    <m:ctrlPr>
                      <w:rPr>
                        <w:rFonts w:ascii="DejaVu Math TeX Gyre" w:hAnsi="DejaVu Math TeX Gyre"/>
                        <w:lang w:val="en-US"/>
                      </w:rPr>
                    </m:ctrlPr>
                  </m:e>
                  <m:sup>
                    <m:r>
                      <m:rPr>
                        <m:sty m:val="p"/>
                      </m:rPr>
                      <w:rPr>
                        <w:rFonts w:hint="default" w:ascii="DejaVu Math TeX Gyre" w:hAnsi="DejaVu Math TeX Gyre"/>
                        <w:lang w:val="en-US" w:eastAsia="zh-CN"/>
                      </w:rPr>
                      <m:t>−1</m:t>
                    </m:r>
                    <m:ctrlPr>
                      <w:rPr>
                        <w:rFonts w:ascii="DejaVu Math TeX Gyre" w:hAnsi="DejaVu Math TeX Gyre"/>
                        <w:lang w:val="en-US"/>
                      </w:rPr>
                    </m:ctrlPr>
                  </m:sup>
                </m:sSup>
              </m:oMath>
            </m:oMathPara>
          </w:p>
        </w:tc>
      </w:tr>
    </w:tbl>
    <w:p w14:paraId="1E885A80">
      <w:pPr>
        <w:ind w:firstLine="0" w:firstLineChars="0"/>
        <w:textAlignment w:val="baseline"/>
        <w:rPr>
          <w:rFonts w:hint="default"/>
          <w:lang w:val="en-US" w:eastAsia="zh-CN"/>
        </w:rPr>
      </w:pPr>
    </w:p>
    <w:p w14:paraId="3A6BA22E">
      <w:pPr>
        <w:ind w:firstLine="480" w:firstLineChars="200"/>
        <w:textAlignment w:val="baseline"/>
        <w:rPr>
          <w:rFonts w:hint="default"/>
          <w:lang w:val="en-US" w:eastAsia="zh-CN"/>
        </w:rPr>
      </w:pPr>
      <w:r>
        <w:rPr>
          <w:rFonts w:hint="eastAsia"/>
          <w:lang w:val="en-US" w:eastAsia="zh-CN"/>
        </w:rPr>
        <w:t>由题意可知：</w:t>
      </w:r>
    </w:p>
    <w:p w14:paraId="18606158">
      <w:pPr>
        <w:ind w:firstLine="0" w:firstLineChars="0"/>
        <w:textAlignment w:val="baseline"/>
        <w:rPr>
          <w:rFonts w:hint="default"/>
          <w:lang w:val="en-US" w:eastAsia="zh-CN"/>
        </w:rPr>
      </w:pPr>
      <m:oMathPara>
        <m:oMath>
          <m:sSub>
            <m:sSubPr>
              <m:ctrlPr>
                <w:rPr>
                  <w:rFonts w:hint="default" w:ascii="DejaVu Math TeX Gyre" w:hAnsi="DejaVu Math TeX Gyre"/>
                  <w:lang w:val="en-US" w:eastAsia="en-US"/>
                </w:rPr>
              </m:ctrlPr>
            </m:sSubPr>
            <m:e>
              <m:r>
                <m:rPr>
                  <m:sty m:val="p"/>
                </m:rPr>
                <w:rPr>
                  <w:rFonts w:hint="default" w:ascii="DejaVu Math TeX Gyre" w:hAnsi="DejaVu Math TeX Gyre"/>
                  <w:lang w:val="en-US" w:eastAsia="en-US"/>
                </w:rPr>
                <m:t>L</m:t>
              </m:r>
              <m:ctrlPr>
                <w:rPr>
                  <w:rFonts w:hint="default" w:ascii="DejaVu Math TeX Gyre" w:hAnsi="DejaVu Math TeX Gyre"/>
                  <w:lang w:val="en-US" w:eastAsia="en-US"/>
                </w:rPr>
              </m:ctrlPr>
            </m:e>
            <m:sub>
              <m:r>
                <m:rPr>
                  <m:sty m:val="p"/>
                </m:rPr>
                <w:rPr>
                  <w:rFonts w:hint="default" w:ascii="DejaVu Math TeX Gyre" w:hAnsi="DejaVu Math TeX Gyre"/>
                  <w:lang w:val="en-US" w:eastAsia="en-US"/>
                </w:rPr>
                <m:t>0</m:t>
              </m:r>
              <m:ctrlPr>
                <w:rPr>
                  <w:rFonts w:hint="default" w:ascii="DejaVu Math TeX Gyre" w:hAnsi="DejaVu Math TeX Gyre"/>
                  <w:lang w:val="en-US" w:eastAsia="en-US"/>
                </w:rPr>
              </m:ctrlPr>
            </m:sub>
          </m:sSub>
          <m:r>
            <m:rPr>
              <m:sty m:val="p"/>
            </m:rPr>
            <w:rPr>
              <w:rFonts w:hint="default" w:ascii="DejaVu Math TeX Gyre" w:hAnsi="DejaVu Math TeX Gyre"/>
              <w:lang w:val="en-US" w:eastAsia="zh-CN"/>
            </w:rPr>
            <m:t>=24mg/L</m:t>
          </m:r>
        </m:oMath>
      </m:oMathPara>
    </w:p>
    <w:p w14:paraId="4A5021DB">
      <w:pPr>
        <w:ind w:firstLine="0" w:firstLineChars="0"/>
        <w:textAlignment w:val="baseline"/>
        <w:rPr>
          <w:rFonts w:hint="default"/>
          <w:lang w:val="en-US" w:eastAsia="zh-CN"/>
        </w:rPr>
      </w:pPr>
      <m:oMathPara>
        <m:oMath>
          <m:sSub>
            <m:sSubPr>
              <m:ctrlPr>
                <w:rPr>
                  <w:rFonts w:hint="default" w:ascii="DejaVu Math TeX Gyre" w:hAnsi="DejaVu Math TeX Gyre"/>
                  <w:lang w:val="en-US" w:eastAsia="en-US"/>
                </w:rPr>
              </m:ctrlPr>
            </m:sSubPr>
            <m:e>
              <m:r>
                <m:rPr>
                  <m:sty m:val="p"/>
                </m:rPr>
                <w:rPr>
                  <w:rFonts w:hint="default" w:ascii="DejaVu Math TeX Gyre" w:hAnsi="DejaVu Math TeX Gyre"/>
                  <w:lang w:val="en-US" w:eastAsia="en-US"/>
                </w:rPr>
                <m:t>D</m:t>
              </m:r>
              <m:ctrlPr>
                <w:rPr>
                  <w:rFonts w:hint="default" w:ascii="DejaVu Math TeX Gyre" w:hAnsi="DejaVu Math TeX Gyre"/>
                  <w:lang w:val="en-US" w:eastAsia="en-US"/>
                </w:rPr>
              </m:ctrlPr>
            </m:e>
            <m:sub>
              <m:r>
                <m:rPr>
                  <m:sty m:val="p"/>
                </m:rPr>
                <w:rPr>
                  <w:rFonts w:hint="default" w:ascii="DejaVu Math TeX Gyre" w:hAnsi="DejaVu Math TeX Gyre"/>
                  <w:lang w:val="en-US" w:eastAsia="en-US"/>
                </w:rPr>
                <m:t>0</m:t>
              </m:r>
              <m:ctrlPr>
                <w:rPr>
                  <w:rFonts w:hint="default" w:ascii="DejaVu Math TeX Gyre" w:hAnsi="DejaVu Math TeX Gyre"/>
                  <w:lang w:val="en-US" w:eastAsia="en-US"/>
                </w:rPr>
              </m:ctrlPr>
            </m:sub>
          </m:sSub>
          <m:r>
            <m:rPr>
              <m:sty m:val="p"/>
            </m:rPr>
            <w:rPr>
              <w:rFonts w:hint="default" w:ascii="DejaVu Math TeX Gyre" w:hAnsi="DejaVu Math TeX Gyre"/>
              <w:lang w:val="en-US" w:eastAsia="zh-CN"/>
            </w:rPr>
            <m:t>=2</m:t>
          </m:r>
          <m:r>
            <m:rPr>
              <m:sty m:val="p"/>
            </m:rPr>
            <w:rPr>
              <w:rFonts w:hint="eastAsia" w:ascii="DejaVu Math TeX Gyre" w:hAnsi="DejaVu Math TeX Gyre"/>
              <w:lang w:val="en-US" w:eastAsia="zh-CN"/>
            </w:rPr>
            <m:t>.</m:t>
          </m:r>
          <m:r>
            <m:rPr>
              <m:sty m:val="p"/>
            </m:rPr>
            <w:rPr>
              <w:rFonts w:hint="default" w:ascii="DejaVu Math TeX Gyre" w:hAnsi="DejaVu Math TeX Gyre"/>
              <w:lang w:val="en-US" w:eastAsia="zh-CN"/>
            </w:rPr>
            <m:t>02mg/L</m:t>
          </m:r>
        </m:oMath>
      </m:oMathPara>
    </w:p>
    <w:p w14:paraId="45B53018">
      <w:pPr>
        <w:ind w:firstLine="0" w:firstLineChars="0"/>
        <w:textAlignment w:val="baseline"/>
        <w:rPr>
          <w:rFonts w:hint="default"/>
          <w:lang w:val="en-US" w:eastAsia="zh-CN"/>
        </w:rPr>
      </w:pPr>
      <m:oMathPara>
        <m:oMath>
          <m:sSub>
            <m:sSubPr>
              <m:ctrlPr>
                <w:rPr>
                  <w:rFonts w:hint="default" w:ascii="DejaVu Math TeX Gyre" w:hAnsi="DejaVu Math TeX Gyre"/>
                  <w:lang w:val="en-US" w:eastAsia="en-US"/>
                </w:rPr>
              </m:ctrlPr>
            </m:sSubPr>
            <m:e>
              <m:r>
                <m:rPr>
                  <m:sty m:val="p"/>
                </m:rPr>
                <w:rPr>
                  <w:rFonts w:hint="default" w:ascii="DejaVu Math TeX Gyre" w:hAnsi="DejaVu Math TeX Gyre"/>
                  <w:lang w:val="en-US" w:eastAsia="en-US"/>
                </w:rPr>
                <m:t>N</m:t>
              </m:r>
              <m:ctrlPr>
                <w:rPr>
                  <w:rFonts w:hint="default" w:ascii="DejaVu Math TeX Gyre" w:hAnsi="DejaVu Math TeX Gyre"/>
                  <w:lang w:val="en-US" w:eastAsia="en-US"/>
                </w:rPr>
              </m:ctrlPr>
            </m:e>
            <m:sub>
              <m:r>
                <m:rPr>
                  <m:sty m:val="p"/>
                </m:rPr>
                <w:rPr>
                  <w:rFonts w:hint="default" w:ascii="DejaVu Math TeX Gyre" w:hAnsi="DejaVu Math TeX Gyre"/>
                  <w:lang w:val="en-US" w:eastAsia="en-US"/>
                </w:rPr>
                <m:t>0</m:t>
              </m:r>
              <m:ctrlPr>
                <w:rPr>
                  <w:rFonts w:hint="default" w:ascii="DejaVu Math TeX Gyre" w:hAnsi="DejaVu Math TeX Gyre"/>
                  <w:lang w:val="en-US" w:eastAsia="en-US"/>
                </w:rPr>
              </m:ctrlPr>
            </m:sub>
          </m:sSub>
          <m:r>
            <m:rPr>
              <m:sty m:val="p"/>
            </m:rPr>
            <w:rPr>
              <w:rFonts w:hint="default" w:ascii="DejaVu Math TeX Gyre" w:hAnsi="DejaVu Math TeX Gyre"/>
              <w:lang w:val="en-US" w:eastAsia="zh-CN"/>
            </w:rPr>
            <m:t>=3mg/L</m:t>
          </m:r>
        </m:oMath>
      </m:oMathPara>
    </w:p>
    <w:p w14:paraId="0276ECB5">
      <w:pPr>
        <w:ind w:firstLine="0" w:firstLineChars="0"/>
        <w:textAlignment w:val="baseline"/>
        <w:rPr>
          <w:rFonts w:hint="default" w:hAnsi="DejaVu Math TeX Gyre"/>
          <w:b w:val="0"/>
          <w:i w:val="0"/>
          <w:lang w:val="en-US" w:eastAsia="zh-CN"/>
        </w:rPr>
      </w:pPr>
      <m:oMathPara>
        <m:oMath>
          <m:sSub>
            <m:sSubPr>
              <m:ctrlPr>
                <w:rPr>
                  <w:rFonts w:hint="default" w:ascii="DejaVu Math TeX Gyre" w:hAnsi="DejaVu Math TeX Gyre"/>
                  <w:lang w:val="en-US" w:eastAsia="en-US"/>
                </w:rPr>
              </m:ctrlPr>
            </m:sSubPr>
            <m:e>
              <m:r>
                <m:rPr>
                  <m:sty m:val="p"/>
                </m:rPr>
                <w:rPr>
                  <w:rFonts w:hint="default" w:ascii="DejaVu Math TeX Gyre" w:hAnsi="DejaVu Math TeX Gyre"/>
                  <w:lang w:val="en-US" w:eastAsia="en-US"/>
                </w:rPr>
                <m:t>u</m:t>
              </m:r>
              <m:ctrlPr>
                <w:rPr>
                  <w:rFonts w:hint="default" w:ascii="DejaVu Math TeX Gyre" w:hAnsi="DejaVu Math TeX Gyre"/>
                  <w:lang w:val="en-US" w:eastAsia="en-US"/>
                </w:rPr>
              </m:ctrlPr>
            </m:e>
            <m:sub>
              <m:r>
                <m:rPr>
                  <m:sty m:val="p"/>
                </m:rPr>
                <w:rPr>
                  <w:rFonts w:hint="default" w:ascii="DejaVu Math TeX Gyre" w:hAnsi="DejaVu Math TeX Gyre"/>
                  <w:lang w:val="en-US" w:eastAsia="en-US"/>
                </w:rPr>
                <m:t>x</m:t>
              </m:r>
              <m:ctrlPr>
                <w:rPr>
                  <w:rFonts w:hint="default" w:ascii="DejaVu Math TeX Gyre" w:hAnsi="DejaVu Math TeX Gyre"/>
                  <w:lang w:val="en-US" w:eastAsia="en-US"/>
                </w:rPr>
              </m:ctrlPr>
            </m:sub>
          </m:sSub>
          <m:r>
            <m:rPr>
              <m:sty m:val="p"/>
            </m:rPr>
            <w:rPr>
              <w:rFonts w:hint="default" w:ascii="DejaVu Math TeX Gyre" w:hAnsi="DejaVu Math TeX Gyre"/>
              <w:lang w:val="en-US" w:eastAsia="zh-CN"/>
            </w:rPr>
            <m:t>=36km/d</m:t>
          </m:r>
        </m:oMath>
      </m:oMathPara>
    </w:p>
    <w:p w14:paraId="7522BF74">
      <w:pPr>
        <w:ind w:firstLine="0" w:firstLineChars="0"/>
        <w:textAlignment w:val="baseline"/>
        <w:rPr>
          <w:rFonts w:hint="default"/>
          <w:b/>
          <w:bCs w:val="0"/>
          <w:sz w:val="28"/>
          <w:szCs w:val="32"/>
          <w:lang w:val="en-US" w:eastAsia="zh-CN"/>
        </w:rPr>
      </w:pPr>
      <w:r>
        <w:rPr>
          <w:rFonts w:hint="eastAsia" w:hAnsi="DejaVu Math TeX Gyre"/>
          <w:b/>
          <w:bCs w:val="0"/>
          <w:i w:val="0"/>
          <w:lang w:val="en-US" w:eastAsia="zh-CN"/>
        </w:rPr>
        <w:t>3、数据清洗</w:t>
      </w:r>
    </w:p>
    <w:p w14:paraId="4BA4AE0E">
      <w:pPr>
        <w:ind w:firstLine="480" w:firstLineChars="0"/>
        <w:textAlignment w:val="baseline"/>
        <w:rPr>
          <w:rFonts w:hint="eastAsia" w:hAnsi="DejaVu Math TeX Gyre" w:eastAsia="SimSun"/>
          <w:b w:val="0"/>
          <w:i w:val="0"/>
          <w:lang w:val="en-US" w:eastAsia="zh-CN"/>
        </w:rPr>
      </w:pPr>
      <w:r>
        <w:rPr>
          <w:rFonts w:hint="eastAsia" w:hAnsi="DejaVu Math TeX Gyre" w:eastAsia="SimSun"/>
          <w:b w:val="0"/>
          <w:i w:val="0"/>
          <w:lang w:val="en-US" w:eastAsia="zh-CN"/>
        </w:rPr>
        <w:t>观察已给监测数据可知，断面距离x=8km时，BOD浓度、氧亏值与x=7km和x=9km时的数据出现显著差异，不符合常理。</w:t>
      </w:r>
    </w:p>
    <w:p w14:paraId="370C02AF">
      <w:pPr>
        <w:ind w:firstLine="480" w:firstLineChars="0"/>
        <w:textAlignment w:val="baseline"/>
        <w:rPr>
          <w:rFonts w:hint="default" w:hAnsi="DejaVu Math TeX Gyre" w:eastAsia="SimSun"/>
          <w:b w:val="0"/>
          <w:i w:val="0"/>
          <w:lang w:val="en-US" w:eastAsia="zh-CN"/>
        </w:rPr>
      </w:pPr>
      <w:r>
        <w:rPr>
          <w:rFonts w:hint="eastAsia" w:hAnsi="DejaVu Math TeX Gyre" w:eastAsia="SimSun"/>
          <w:b w:val="0"/>
          <w:i w:val="0"/>
          <w:lang w:val="en-US" w:eastAsia="zh-CN"/>
        </w:rPr>
        <w:t>因此，</w:t>
      </w:r>
      <w:r>
        <w:rPr>
          <w:rFonts w:hint="eastAsia" w:hAnsi="DejaVu Math TeX Gyre" w:eastAsia="SimSun"/>
          <w:b w:val="0"/>
          <w:i w:val="0"/>
          <w:lang w:val="en-US" w:eastAsia="zh-CN"/>
        </w:rPr>
        <w:tab/>
      </w:r>
      <w:r>
        <w:rPr>
          <w:rFonts w:hint="eastAsia" w:hAnsi="DejaVu Math TeX Gyre" w:eastAsia="SimSun"/>
          <w:b w:val="0"/>
          <w:i w:val="0"/>
          <w:lang w:val="en-US" w:eastAsia="zh-CN"/>
        </w:rPr>
        <w:t>取x=7km和x=9km时测得的BOD浓度、氧亏值，取平均作为x=8km时的BOD浓度、氧亏值，以</w:t>
      </w:r>
      <w:r>
        <w:rPr>
          <w:rFonts w:hint="eastAsia" w:hAnsi="DejaVu Math TeX Gyre" w:eastAsia="SimSun"/>
          <w:b/>
          <w:bCs w:val="0"/>
          <w:i w:val="0"/>
          <w:lang w:val="en-US" w:eastAsia="zh-CN"/>
        </w:rPr>
        <w:t>替换不合理数据</w:t>
      </w:r>
      <w:r>
        <w:rPr>
          <w:rFonts w:hint="eastAsia" w:hAnsi="DejaVu Math TeX Gyre" w:eastAsia="SimSun"/>
          <w:b w:val="0"/>
          <w:i w:val="0"/>
          <w:lang w:val="en-US" w:eastAsia="zh-CN"/>
        </w:rPr>
        <w:t>。即x=8km时，BOD浓度值替换为17.51mg/L，氧亏值替换为5.53mg/L。</w:t>
      </w:r>
    </w:p>
    <w:p w14:paraId="0BC4C23B">
      <w:pPr>
        <w:ind w:firstLine="480" w:firstLineChars="0"/>
        <w:textAlignment w:val="baseline"/>
        <w:rPr>
          <w:rFonts w:hint="eastAsia" w:hAnsi="DejaVu Math TeX Gyre" w:eastAsia="SimSun"/>
          <w:b w:val="0"/>
          <w:i w:val="0"/>
          <w:lang w:val="en-US" w:eastAsia="zh-CN"/>
        </w:rPr>
      </w:pPr>
    </w:p>
    <w:p w14:paraId="12E06C18">
      <w:pPr>
        <w:ind w:firstLine="0" w:firstLineChars="0"/>
        <w:jc w:val="left"/>
        <w:textAlignment w:val="baseline"/>
        <w:rPr>
          <w:lang w:eastAsia="en-US"/>
        </w:rPr>
      </w:pPr>
      <w:r>
        <w:rPr>
          <w:rFonts w:hint="eastAsia"/>
          <w:b/>
          <w:bCs w:val="0"/>
          <w:sz w:val="28"/>
          <w:szCs w:val="32"/>
          <w:lang w:val="en-US" w:eastAsia="zh-CN"/>
        </w:rPr>
        <w:t>二、</w:t>
      </w:r>
      <w:r>
        <w:rPr>
          <w:rFonts w:hint="default"/>
          <w:b/>
          <w:bCs w:val="0"/>
          <w:sz w:val="28"/>
          <w:szCs w:val="32"/>
          <w:lang w:val="en-US" w:eastAsia="zh-CN"/>
        </w:rPr>
        <w:t>HSY</w:t>
      </w:r>
      <w:r>
        <w:rPr>
          <w:rFonts w:hint="eastAsia"/>
          <w:b/>
          <w:bCs w:val="0"/>
          <w:sz w:val="28"/>
          <w:szCs w:val="32"/>
          <w:lang w:val="en-US" w:eastAsia="zh-CN"/>
        </w:rPr>
        <w:t>方法</w:t>
      </w:r>
    </w:p>
    <w:p w14:paraId="17BF3E40">
      <w:pPr>
        <w:ind w:firstLine="0" w:firstLineChars="0"/>
        <w:textAlignment w:val="baseline"/>
        <w:rPr>
          <w:rFonts w:hint="default" w:eastAsia="SimSun"/>
          <w:b/>
          <w:bCs w:val="0"/>
          <w:lang w:val="en-US" w:eastAsia="zh-CN"/>
        </w:rPr>
      </w:pPr>
      <w:r>
        <w:rPr>
          <w:rFonts w:hint="eastAsia"/>
          <w:b/>
          <w:bCs w:val="0"/>
          <w:lang w:val="en-US" w:eastAsia="zh-CN"/>
        </w:rPr>
        <w:t>1、先验分布确定与行为准则设置</w:t>
      </w:r>
    </w:p>
    <w:p w14:paraId="6D060F9E">
      <w:pPr>
        <w:ind w:firstLine="480" w:firstLineChars="200"/>
        <w:textAlignment w:val="baseline"/>
        <w:rPr>
          <w:rFonts w:hint="eastAsia"/>
          <w:lang w:val="en-US" w:eastAsia="en-US"/>
        </w:rPr>
      </w:pPr>
      <w:r>
        <w:rPr>
          <w:lang w:eastAsia="en-US"/>
        </w:rPr>
        <w:t>参数先验分布</w:t>
      </w:r>
      <w:r>
        <w:rPr>
          <w:rFonts w:hint="eastAsia"/>
          <w:lang w:val="en-US" w:eastAsia="zh-CN"/>
        </w:rPr>
        <w:t>均</w:t>
      </w:r>
      <w:r>
        <w:rPr>
          <w:lang w:eastAsia="en-US"/>
        </w:rPr>
        <w:t>为均匀分布</w:t>
      </w:r>
      <w:r>
        <w:rPr>
          <w:rFonts w:hint="eastAsia"/>
          <w:lang w:eastAsia="zh-CN"/>
        </w:rPr>
        <w:t>，</w:t>
      </w:r>
      <w:r>
        <w:rPr>
          <w:rFonts w:hint="default"/>
          <w:lang w:val="en-US" w:eastAsia="en-US"/>
        </w:rPr>
        <w:t>设置如下</w:t>
      </w:r>
      <w:r>
        <w:rPr>
          <w:rFonts w:hint="eastAsia"/>
          <w:lang w:val="en-US" w:eastAsia="en-US"/>
        </w:rPr>
        <w:t>：</w:t>
      </w:r>
    </w:p>
    <w:p w14:paraId="2B289ECA">
      <w:pPr>
        <w:ind w:firstLine="0" w:firstLineChars="0"/>
        <w:textAlignment w:val="baseline"/>
        <w:rPr>
          <w:rFonts w:hint="default" w:hAnsi="DejaVu Math TeX Gyre" w:cs="Times New Roman"/>
          <w:i w:val="0"/>
          <w:sz w:val="21"/>
          <w:szCs w:val="21"/>
          <w:lang w:val="en-US" w:eastAsia="zh-CN"/>
        </w:rPr>
      </w:pPr>
      <m:oMathPara>
        <m:oMath>
          <m:sSub>
            <m:sSubPr>
              <m:ctrlPr>
                <w:rPr>
                  <w:rFonts w:ascii="DejaVu Math TeX Gyre" w:hAnsi="DejaVu Math TeX Gyre" w:cs="Times New Roman"/>
                  <w:i/>
                  <w:sz w:val="21"/>
                  <w:szCs w:val="21"/>
                </w:rPr>
              </m:ctrlPr>
            </m:sSubPr>
            <m:e>
              <m:r>
                <m:rPr/>
                <w:rPr>
                  <w:rFonts w:hint="eastAsia" w:ascii="DejaVu Math TeX Gyre" w:hAnsi="DejaVu Math TeX Gyre" w:cs="Times New Roman"/>
                  <w:sz w:val="21"/>
                  <w:szCs w:val="21"/>
                  <w:lang w:val="en-US" w:eastAsia="zh-CN"/>
                </w:rPr>
                <m:t>k</m:t>
              </m:r>
              <m:ctrlPr>
                <w:rPr>
                  <w:rFonts w:ascii="DejaVu Math TeX Gyre" w:hAnsi="DejaVu Math TeX Gyre" w:cs="Times New Roman"/>
                  <w:i/>
                  <w:sz w:val="21"/>
                  <w:szCs w:val="21"/>
                </w:rPr>
              </m:ctrlPr>
            </m:e>
            <m:sub>
              <m:r>
                <m:rPr/>
                <w:rPr>
                  <w:rFonts w:hint="default" w:ascii="DejaVu Math TeX Gyre" w:hAnsi="DejaVu Math TeX Gyre" w:cs="Times New Roman"/>
                  <w:sz w:val="21"/>
                  <w:szCs w:val="21"/>
                  <w:lang w:val="en-US"/>
                </w:rPr>
                <m:t>d</m:t>
              </m:r>
              <m:ctrlPr>
                <w:rPr>
                  <w:rFonts w:hint="default" w:ascii="DejaVu Math TeX Gyre" w:hAnsi="DejaVu Math TeX Gyre" w:cs="Times New Roman"/>
                  <w:i/>
                  <w:sz w:val="21"/>
                  <w:szCs w:val="21"/>
                  <w:lang w:val="en-US"/>
                </w:rPr>
              </m:ctrlPr>
            </m:sub>
          </m:sSub>
          <m:r>
            <m:rPr/>
            <w:rPr>
              <w:rFonts w:hint="default" w:ascii="DejaVu Math TeX Gyre" w:hAnsi="DejaVu Math TeX Gyre" w:cs="Times New Roman"/>
              <w:sz w:val="21"/>
              <w:szCs w:val="21"/>
              <w:lang w:eastAsia="zh-CN"/>
            </w:rPr>
            <m:t>～U (0.5, 1.2)，</m:t>
          </m:r>
          <m:r>
            <m:rPr/>
            <w:rPr>
              <w:rFonts w:hint="eastAsia" w:ascii="DejaVu Math TeX Gyre" w:hAnsi="DejaVu Math TeX Gyre" w:cs="Times New Roman"/>
              <w:sz w:val="21"/>
              <w:szCs w:val="21"/>
              <w:lang w:val="en-US" w:eastAsia="zh-CN"/>
            </w:rPr>
            <m:t>step</m:t>
          </m:r>
          <m:r>
            <m:rPr/>
            <w:rPr>
              <w:rFonts w:hint="default" w:ascii="DejaVu Math TeX Gyre" w:hAnsi="DejaVu Math TeX Gyre" w:cs="Times New Roman"/>
              <w:sz w:val="21"/>
              <w:szCs w:val="21"/>
              <w:lang w:val="en-US" w:eastAsia="zh-CN"/>
            </w:rPr>
            <m:t>=0.01, n=71</m:t>
          </m:r>
        </m:oMath>
      </m:oMathPara>
    </w:p>
    <w:p w14:paraId="34F68FA6">
      <w:pPr>
        <w:ind w:firstLine="0" w:firstLineChars="0"/>
        <w:textAlignment w:val="baseline"/>
        <w:rPr>
          <w:rFonts w:hint="default" w:hAnsi="DejaVu Math TeX Gyre" w:cs="Times New Roman"/>
          <w:i w:val="0"/>
          <w:sz w:val="21"/>
          <w:szCs w:val="21"/>
          <w:lang w:val="en-US" w:eastAsia="zh-CN"/>
        </w:rPr>
      </w:pPr>
      <m:oMathPara>
        <m:oMath>
          <m:sSub>
            <m:sSubPr>
              <m:ctrlPr>
                <w:rPr>
                  <w:rFonts w:ascii="DejaVu Math TeX Gyre" w:hAnsi="DejaVu Math TeX Gyre" w:cs="Times New Roman"/>
                  <w:i/>
                  <w:sz w:val="21"/>
                  <w:szCs w:val="21"/>
                </w:rPr>
              </m:ctrlPr>
            </m:sSubPr>
            <m:e>
              <m:r>
                <m:rPr/>
                <w:rPr>
                  <w:rFonts w:hint="eastAsia" w:ascii="DejaVu Math TeX Gyre" w:hAnsi="DejaVu Math TeX Gyre" w:cs="Times New Roman"/>
                  <w:sz w:val="21"/>
                  <w:szCs w:val="21"/>
                  <w:lang w:val="en-US" w:eastAsia="zh-CN"/>
                </w:rPr>
                <m:t>k</m:t>
              </m:r>
              <m:ctrlPr>
                <w:rPr>
                  <w:rFonts w:ascii="DejaVu Math TeX Gyre" w:hAnsi="DejaVu Math TeX Gyre" w:cs="Times New Roman"/>
                  <w:i/>
                  <w:sz w:val="21"/>
                  <w:szCs w:val="21"/>
                </w:rPr>
              </m:ctrlPr>
            </m:e>
            <m:sub>
              <m:r>
                <m:rPr/>
                <w:rPr>
                  <w:rFonts w:hint="default" w:ascii="DejaVu Math TeX Gyre" w:hAnsi="DejaVu Math TeX Gyre" w:cs="Times New Roman"/>
                  <w:sz w:val="21"/>
                  <w:szCs w:val="21"/>
                  <w:lang w:val="en-US"/>
                </w:rPr>
                <m:t>a</m:t>
              </m:r>
              <m:ctrlPr>
                <w:rPr>
                  <w:rFonts w:hint="default" w:ascii="DejaVu Math TeX Gyre" w:hAnsi="DejaVu Math TeX Gyre" w:cs="Times New Roman"/>
                  <w:i/>
                  <w:sz w:val="21"/>
                  <w:szCs w:val="21"/>
                  <w:lang w:val="en-US"/>
                </w:rPr>
              </m:ctrlPr>
            </m:sub>
          </m:sSub>
          <m:r>
            <m:rPr/>
            <w:rPr>
              <w:rFonts w:hint="default" w:ascii="DejaVu Math TeX Gyre" w:hAnsi="DejaVu Math TeX Gyre" w:cs="Times New Roman"/>
              <w:sz w:val="21"/>
              <w:szCs w:val="21"/>
              <w:lang w:eastAsia="zh-CN"/>
            </w:rPr>
            <m:t>～U (</m:t>
          </m:r>
          <m:r>
            <m:rPr/>
            <w:rPr>
              <w:rFonts w:hint="default" w:ascii="DejaVu Math TeX Gyre" w:hAnsi="DejaVu Math TeX Gyre" w:cs="Times New Roman"/>
              <w:sz w:val="21"/>
              <w:szCs w:val="21"/>
              <w:lang w:val="en-US" w:eastAsia="zh-CN"/>
            </w:rPr>
            <m:t>1.5</m:t>
          </m:r>
          <m:r>
            <m:rPr/>
            <w:rPr>
              <w:rFonts w:hint="default" w:ascii="DejaVu Math TeX Gyre" w:hAnsi="DejaVu Math TeX Gyre" w:cs="Times New Roman"/>
              <w:sz w:val="21"/>
              <w:szCs w:val="21"/>
              <w:lang w:eastAsia="zh-CN"/>
            </w:rPr>
            <m:t xml:space="preserve">, </m:t>
          </m:r>
          <m:r>
            <m:rPr/>
            <w:rPr>
              <w:rFonts w:hint="default" w:ascii="DejaVu Math TeX Gyre" w:hAnsi="DejaVu Math TeX Gyre" w:cs="Times New Roman"/>
              <w:sz w:val="21"/>
              <w:szCs w:val="21"/>
              <w:lang w:val="en-US" w:eastAsia="zh-CN"/>
            </w:rPr>
            <m:t>3.0</m:t>
          </m:r>
          <m:r>
            <m:rPr/>
            <w:rPr>
              <w:rFonts w:hint="default" w:ascii="DejaVu Math TeX Gyre" w:hAnsi="DejaVu Math TeX Gyre" w:cs="Times New Roman"/>
              <w:sz w:val="21"/>
              <w:szCs w:val="21"/>
              <w:lang w:eastAsia="zh-CN"/>
            </w:rPr>
            <m:t>)，</m:t>
          </m:r>
          <m:r>
            <m:rPr/>
            <w:rPr>
              <w:rFonts w:hint="eastAsia" w:ascii="DejaVu Math TeX Gyre" w:hAnsi="DejaVu Math TeX Gyre" w:cs="Times New Roman"/>
              <w:sz w:val="21"/>
              <w:szCs w:val="21"/>
              <w:lang w:val="en-US" w:eastAsia="zh-CN"/>
            </w:rPr>
            <m:t>step</m:t>
          </m:r>
          <m:r>
            <m:rPr/>
            <w:rPr>
              <w:rFonts w:hint="default" w:ascii="DejaVu Math TeX Gyre" w:hAnsi="DejaVu Math TeX Gyre" w:cs="Times New Roman"/>
              <w:sz w:val="21"/>
              <w:szCs w:val="21"/>
              <w:lang w:val="en-US" w:eastAsia="zh-CN"/>
            </w:rPr>
            <m:t>=0.01, n=151</m:t>
          </m:r>
        </m:oMath>
      </m:oMathPara>
    </w:p>
    <w:p w14:paraId="6643D6B5">
      <w:pPr>
        <w:ind w:firstLine="0" w:firstLineChars="0"/>
        <w:textAlignment w:val="baseline"/>
        <w:rPr>
          <w:rFonts w:hint="default" w:hAnsi="DejaVu Math TeX Gyre" w:cs="Times New Roman"/>
          <w:i w:val="0"/>
          <w:sz w:val="21"/>
          <w:szCs w:val="21"/>
          <w:lang w:val="en-US" w:eastAsia="zh-CN"/>
        </w:rPr>
      </w:pPr>
      <m:oMathPara>
        <m:oMath>
          <m:sSub>
            <m:sSubPr>
              <m:ctrlPr>
                <w:rPr>
                  <w:rFonts w:ascii="DejaVu Math TeX Gyre" w:hAnsi="DejaVu Math TeX Gyre" w:cs="Times New Roman"/>
                  <w:i/>
                  <w:sz w:val="21"/>
                  <w:szCs w:val="21"/>
                </w:rPr>
              </m:ctrlPr>
            </m:sSubPr>
            <m:e>
              <m:r>
                <m:rPr/>
                <w:rPr>
                  <w:rFonts w:hint="eastAsia" w:ascii="DejaVu Math TeX Gyre" w:hAnsi="DejaVu Math TeX Gyre" w:cs="Times New Roman"/>
                  <w:sz w:val="21"/>
                  <w:szCs w:val="21"/>
                  <w:lang w:val="en-US" w:eastAsia="zh-CN"/>
                </w:rPr>
                <m:t>k</m:t>
              </m:r>
              <m:ctrlPr>
                <w:rPr>
                  <w:rFonts w:ascii="DejaVu Math TeX Gyre" w:hAnsi="DejaVu Math TeX Gyre" w:cs="Times New Roman"/>
                  <w:i/>
                  <w:sz w:val="21"/>
                  <w:szCs w:val="21"/>
                </w:rPr>
              </m:ctrlPr>
            </m:e>
            <m:sub>
              <m:r>
                <m:rPr/>
                <w:rPr>
                  <w:rFonts w:hint="default" w:ascii="DejaVu Math TeX Gyre" w:hAnsi="DejaVu Math TeX Gyre" w:cs="Times New Roman"/>
                  <w:sz w:val="21"/>
                  <w:szCs w:val="21"/>
                  <w:lang w:val="en-US"/>
                </w:rPr>
                <m:t>s</m:t>
              </m:r>
              <m:ctrlPr>
                <w:rPr>
                  <w:rFonts w:ascii="DejaVu Math TeX Gyre" w:hAnsi="DejaVu Math TeX Gyre" w:cs="Times New Roman"/>
                  <w:i/>
                  <w:sz w:val="21"/>
                  <w:szCs w:val="21"/>
                </w:rPr>
              </m:ctrlPr>
            </m:sub>
          </m:sSub>
          <m:r>
            <m:rPr/>
            <w:rPr>
              <w:rFonts w:hint="default" w:ascii="DejaVu Math TeX Gyre" w:hAnsi="DejaVu Math TeX Gyre" w:cs="Times New Roman"/>
              <w:sz w:val="21"/>
              <w:szCs w:val="21"/>
              <w:lang w:eastAsia="zh-CN"/>
            </w:rPr>
            <m:t>～U (</m:t>
          </m:r>
          <m:r>
            <m:rPr/>
            <w:rPr>
              <w:rFonts w:hint="default" w:ascii="DejaVu Math TeX Gyre" w:hAnsi="DejaVu Math TeX Gyre" w:cs="Times New Roman"/>
              <w:sz w:val="21"/>
              <w:szCs w:val="21"/>
              <w:lang w:val="en-US" w:eastAsia="zh-CN"/>
            </w:rPr>
            <m:t>0.1</m:t>
          </m:r>
          <m:r>
            <m:rPr/>
            <w:rPr>
              <w:rFonts w:hint="default" w:ascii="DejaVu Math TeX Gyre" w:hAnsi="DejaVu Math TeX Gyre" w:cs="Times New Roman"/>
              <w:sz w:val="21"/>
              <w:szCs w:val="21"/>
              <w:lang w:eastAsia="zh-CN"/>
            </w:rPr>
            <m:t>, 1.2)，</m:t>
          </m:r>
          <m:r>
            <m:rPr/>
            <w:rPr>
              <w:rFonts w:hint="eastAsia" w:ascii="DejaVu Math TeX Gyre" w:hAnsi="DejaVu Math TeX Gyre" w:cs="Times New Roman"/>
              <w:sz w:val="21"/>
              <w:szCs w:val="21"/>
              <w:lang w:val="en-US" w:eastAsia="zh-CN"/>
            </w:rPr>
            <m:t>step</m:t>
          </m:r>
          <m:r>
            <m:rPr/>
            <w:rPr>
              <w:rFonts w:hint="default" w:ascii="DejaVu Math TeX Gyre" w:hAnsi="DejaVu Math TeX Gyre" w:cs="Times New Roman"/>
              <w:sz w:val="21"/>
              <w:szCs w:val="21"/>
              <w:lang w:val="en-US" w:eastAsia="zh-CN"/>
            </w:rPr>
            <m:t>=0.01, n=111</m:t>
          </m:r>
        </m:oMath>
      </m:oMathPara>
    </w:p>
    <w:p w14:paraId="2792B1D9">
      <w:pPr>
        <w:ind w:firstLine="0" w:firstLineChars="0"/>
        <w:textAlignment w:val="baseline"/>
        <w:rPr>
          <w:rFonts w:hint="default" w:hAnsi="DejaVu Math TeX Gyre" w:cs="Times New Roman"/>
          <w:i w:val="0"/>
          <w:sz w:val="21"/>
          <w:szCs w:val="21"/>
          <w:lang w:val="en-US" w:eastAsia="zh-CN"/>
        </w:rPr>
      </w:pPr>
      <m:oMathPara>
        <m:oMath>
          <m:sSub>
            <m:sSubPr>
              <m:ctrlPr>
                <w:rPr>
                  <w:rFonts w:ascii="DejaVu Math TeX Gyre" w:hAnsi="DejaVu Math TeX Gyre" w:cs="Times New Roman"/>
                  <w:i/>
                  <w:sz w:val="21"/>
                  <w:szCs w:val="21"/>
                </w:rPr>
              </m:ctrlPr>
            </m:sSubPr>
            <m:e>
              <m:r>
                <m:rPr/>
                <w:rPr>
                  <w:rFonts w:hint="eastAsia" w:ascii="DejaVu Math TeX Gyre" w:hAnsi="DejaVu Math TeX Gyre" w:cs="Times New Roman"/>
                  <w:sz w:val="21"/>
                  <w:szCs w:val="21"/>
                  <w:lang w:val="en-US" w:eastAsia="zh-CN"/>
                </w:rPr>
                <m:t>k</m:t>
              </m:r>
              <m:ctrlPr>
                <w:rPr>
                  <w:rFonts w:ascii="DejaVu Math TeX Gyre" w:hAnsi="DejaVu Math TeX Gyre" w:cs="Times New Roman"/>
                  <w:i/>
                  <w:sz w:val="21"/>
                  <w:szCs w:val="21"/>
                </w:rPr>
              </m:ctrlPr>
            </m:e>
            <m:sub>
              <m:r>
                <m:rPr/>
                <w:rPr>
                  <w:rFonts w:hint="default" w:ascii="DejaVu Math TeX Gyre" w:hAnsi="DejaVu Math TeX Gyre" w:cs="Times New Roman"/>
                  <w:sz w:val="21"/>
                  <w:szCs w:val="21"/>
                  <w:lang w:val="en-US"/>
                </w:rPr>
                <m:t>n</m:t>
              </m:r>
              <m:ctrlPr>
                <w:rPr>
                  <w:rFonts w:ascii="DejaVu Math TeX Gyre" w:hAnsi="DejaVu Math TeX Gyre" w:cs="Times New Roman"/>
                  <w:i/>
                  <w:sz w:val="21"/>
                  <w:szCs w:val="21"/>
                </w:rPr>
              </m:ctrlPr>
            </m:sub>
          </m:sSub>
          <m:r>
            <m:rPr/>
            <w:rPr>
              <w:rFonts w:hint="default" w:ascii="DejaVu Math TeX Gyre" w:hAnsi="DejaVu Math TeX Gyre" w:cs="Times New Roman"/>
              <w:sz w:val="21"/>
              <w:szCs w:val="21"/>
              <w:lang w:eastAsia="zh-CN"/>
            </w:rPr>
            <m:t>～U (0.</m:t>
          </m:r>
          <m:r>
            <m:rPr/>
            <w:rPr>
              <w:rFonts w:hint="default" w:ascii="DejaVu Math TeX Gyre" w:hAnsi="DejaVu Math TeX Gyre" w:cs="Times New Roman"/>
              <w:sz w:val="21"/>
              <w:szCs w:val="21"/>
              <w:lang w:val="en-US" w:eastAsia="zh-CN"/>
            </w:rPr>
            <m:t>2</m:t>
          </m:r>
          <m:r>
            <m:rPr/>
            <w:rPr>
              <w:rFonts w:hint="default" w:ascii="DejaVu Math TeX Gyre" w:hAnsi="DejaVu Math TeX Gyre" w:cs="Times New Roman"/>
              <w:sz w:val="21"/>
              <w:szCs w:val="21"/>
              <w:lang w:eastAsia="zh-CN"/>
            </w:rPr>
            <m:t>, 1.</m:t>
          </m:r>
          <m:r>
            <m:rPr/>
            <w:rPr>
              <w:rFonts w:hint="default" w:ascii="DejaVu Math TeX Gyre" w:hAnsi="DejaVu Math TeX Gyre" w:cs="Times New Roman"/>
              <w:sz w:val="21"/>
              <w:szCs w:val="21"/>
              <w:lang w:val="en-US" w:eastAsia="zh-CN"/>
            </w:rPr>
            <m:t>3</m:t>
          </m:r>
          <m:r>
            <m:rPr/>
            <w:rPr>
              <w:rFonts w:hint="default" w:ascii="DejaVu Math TeX Gyre" w:hAnsi="DejaVu Math TeX Gyre" w:cs="Times New Roman"/>
              <w:sz w:val="21"/>
              <w:szCs w:val="21"/>
              <w:lang w:eastAsia="zh-CN"/>
            </w:rPr>
            <m:t>)，</m:t>
          </m:r>
          <m:r>
            <m:rPr/>
            <w:rPr>
              <w:rFonts w:hint="eastAsia" w:ascii="DejaVu Math TeX Gyre" w:hAnsi="DejaVu Math TeX Gyre" w:cs="Times New Roman"/>
              <w:sz w:val="21"/>
              <w:szCs w:val="21"/>
              <w:lang w:val="en-US" w:eastAsia="zh-CN"/>
            </w:rPr>
            <m:t>step</m:t>
          </m:r>
          <m:r>
            <m:rPr/>
            <w:rPr>
              <w:rFonts w:hint="default" w:ascii="DejaVu Math TeX Gyre" w:hAnsi="DejaVu Math TeX Gyre" w:cs="Times New Roman"/>
              <w:sz w:val="21"/>
              <w:szCs w:val="21"/>
              <w:lang w:val="en-US" w:eastAsia="zh-CN"/>
            </w:rPr>
            <m:t>=0.01, n=111</m:t>
          </m:r>
        </m:oMath>
      </m:oMathPara>
    </w:p>
    <w:p w14:paraId="2F32603A">
      <w:pPr>
        <w:ind w:left="0" w:leftChars="0" w:firstLine="480" w:firstLineChars="200"/>
        <w:textAlignment w:val="baseline"/>
        <w:rPr>
          <w:rFonts w:hint="eastAsia" w:hAnsi="DejaVu Math TeX Gyre" w:cs="Times New Roman"/>
          <w:i w:val="0"/>
          <w:sz w:val="24"/>
          <w:szCs w:val="24"/>
          <w:lang w:val="en-US" w:eastAsia="zh-CN"/>
        </w:rPr>
      </w:pPr>
      <w:r>
        <w:rPr>
          <w:rFonts w:hint="default" w:hAnsi="DejaVu Math TeX Gyre" w:cs="Times New Roman"/>
          <w:i w:val="0"/>
          <w:sz w:val="24"/>
          <w:szCs w:val="24"/>
          <w:lang w:val="en-US" w:eastAsia="zh-CN"/>
        </w:rPr>
        <w:t>对</w:t>
      </w:r>
      <w:r>
        <w:rPr>
          <w:rFonts w:hint="eastAsia" w:hAnsi="DejaVu Math TeX Gyre" w:cs="Times New Roman"/>
          <w:i w:val="0"/>
          <w:sz w:val="24"/>
          <w:szCs w:val="24"/>
          <w:lang w:val="en-US" w:eastAsia="zh-CN"/>
        </w:rPr>
        <w:t>于</w:t>
      </w:r>
      <w:r>
        <w:rPr>
          <w:rFonts w:hint="default" w:hAnsi="DejaVu Math TeX Gyre" w:cs="Times New Roman"/>
          <w:i w:val="0"/>
          <w:sz w:val="24"/>
          <w:szCs w:val="24"/>
          <w:lang w:val="en-US" w:eastAsia="zh-CN"/>
        </w:rPr>
        <w:t>参数组</w:t>
      </w:r>
      <m:oMath>
        <m:sSub>
          <m:sSubPr>
            <m:ctrlPr>
              <w:rPr>
                <w:rFonts w:ascii="DejaVu Math TeX Gyre" w:hAnsi="DejaVu Math TeX Gyre" w:cs="Times New Roman"/>
                <w:i/>
                <w:sz w:val="24"/>
                <w:szCs w:val="24"/>
              </w:rPr>
            </m:ctrlPr>
          </m:sSubPr>
          <m:e>
            <m:r>
              <m:rPr/>
              <w:rPr>
                <w:rFonts w:hint="default" w:ascii="DejaVu Math TeX Gyre" w:hAnsi="DejaVu Math TeX Gyre" w:cs="Times New Roman"/>
                <w:sz w:val="24"/>
                <w:szCs w:val="24"/>
                <w:lang w:val="en-US"/>
              </w:rPr>
              <m:t>(</m:t>
            </m:r>
            <m:r>
              <m:rPr/>
              <w:rPr>
                <w:rFonts w:hint="eastAsia" w:ascii="DejaVu Math TeX Gyre" w:hAnsi="DejaVu Math TeX Gyre" w:cs="Times New Roman"/>
                <w:sz w:val="24"/>
                <w:szCs w:val="24"/>
                <w:lang w:val="en-US" w:eastAsia="zh-CN"/>
              </w:rPr>
              <m:t>k</m:t>
            </m:r>
            <m:ctrlPr>
              <w:rPr>
                <w:rFonts w:ascii="DejaVu Math TeX Gyre" w:hAnsi="DejaVu Math TeX Gyre" w:cs="Times New Roman"/>
                <w:i/>
                <w:sz w:val="24"/>
                <w:szCs w:val="24"/>
              </w:rPr>
            </m:ctrlPr>
          </m:e>
          <m:sub>
            <m:r>
              <m:rPr/>
              <w:rPr>
                <w:rFonts w:hint="default" w:ascii="DejaVu Math TeX Gyre" w:hAnsi="DejaVu Math TeX Gyre" w:cs="Times New Roman"/>
                <w:sz w:val="24"/>
                <w:szCs w:val="24"/>
                <w:lang w:val="en-US"/>
              </w:rPr>
              <m:t>d</m:t>
            </m:r>
            <m:ctrlPr>
              <w:rPr>
                <w:rFonts w:hint="default" w:ascii="DejaVu Math TeX Gyre" w:hAnsi="DejaVu Math TeX Gyre" w:cs="Times New Roman"/>
                <w:i/>
                <w:sz w:val="24"/>
                <w:szCs w:val="24"/>
                <w:lang w:val="en-US"/>
              </w:rPr>
            </m:ctrlPr>
          </m:sub>
        </m:sSub>
        <m:r>
          <m:rPr/>
          <w:rPr>
            <w:rFonts w:hint="default" w:ascii="DejaVu Math TeX Gyre" w:hAnsi="DejaVu Math TeX Gyre" w:cs="Times New Roman"/>
            <w:sz w:val="24"/>
            <w:szCs w:val="24"/>
            <w:lang w:val="en-US"/>
          </w:rPr>
          <m:t>,</m:t>
        </m:r>
        <m:sSub>
          <m:sSubPr>
            <m:ctrlPr>
              <w:rPr>
                <w:rFonts w:ascii="DejaVu Math TeX Gyre" w:hAnsi="DejaVu Math TeX Gyre" w:cs="Times New Roman"/>
                <w:i/>
                <w:sz w:val="24"/>
                <w:szCs w:val="24"/>
              </w:rPr>
            </m:ctrlPr>
          </m:sSubPr>
          <m:e>
            <m:r>
              <m:rPr/>
              <w:rPr>
                <w:rFonts w:hint="eastAsia" w:ascii="DejaVu Math TeX Gyre" w:hAnsi="DejaVu Math TeX Gyre" w:cs="Times New Roman"/>
                <w:sz w:val="24"/>
                <w:szCs w:val="24"/>
                <w:lang w:val="en-US" w:eastAsia="zh-CN"/>
              </w:rPr>
              <m:t>k</m:t>
            </m:r>
            <m:ctrlPr>
              <w:rPr>
                <w:rFonts w:ascii="DejaVu Math TeX Gyre" w:hAnsi="DejaVu Math TeX Gyre" w:cs="Times New Roman"/>
                <w:i/>
                <w:sz w:val="24"/>
                <w:szCs w:val="24"/>
              </w:rPr>
            </m:ctrlPr>
          </m:e>
          <m:sub>
            <m:r>
              <m:rPr/>
              <w:rPr>
                <w:rFonts w:hint="default" w:ascii="DejaVu Math TeX Gyre" w:hAnsi="DejaVu Math TeX Gyre" w:cs="Times New Roman"/>
                <w:sz w:val="24"/>
                <w:szCs w:val="24"/>
                <w:lang w:val="en-US"/>
              </w:rPr>
              <m:t>a</m:t>
            </m:r>
            <m:ctrlPr>
              <w:rPr>
                <w:rFonts w:hint="default" w:ascii="DejaVu Math TeX Gyre" w:hAnsi="DejaVu Math TeX Gyre" w:cs="Times New Roman"/>
                <w:i/>
                <w:sz w:val="24"/>
                <w:szCs w:val="24"/>
                <w:lang w:val="en-US"/>
              </w:rPr>
            </m:ctrlPr>
          </m:sub>
        </m:sSub>
        <m:r>
          <m:rPr/>
          <w:rPr>
            <w:rFonts w:hint="default" w:ascii="DejaVu Math TeX Gyre" w:hAnsi="DejaVu Math TeX Gyre" w:cs="Times New Roman"/>
            <w:sz w:val="24"/>
            <w:szCs w:val="24"/>
            <w:lang w:val="en-US"/>
          </w:rPr>
          <m:t>,</m:t>
        </m:r>
        <m:sSub>
          <m:sSubPr>
            <m:ctrlPr>
              <w:rPr>
                <w:rFonts w:ascii="DejaVu Math TeX Gyre" w:hAnsi="DejaVu Math TeX Gyre" w:cs="Times New Roman"/>
                <w:i/>
                <w:sz w:val="24"/>
                <w:szCs w:val="24"/>
              </w:rPr>
            </m:ctrlPr>
          </m:sSubPr>
          <m:e>
            <m:r>
              <m:rPr/>
              <w:rPr>
                <w:rFonts w:hint="eastAsia" w:ascii="DejaVu Math TeX Gyre" w:hAnsi="DejaVu Math TeX Gyre" w:cs="Times New Roman"/>
                <w:sz w:val="24"/>
                <w:szCs w:val="24"/>
                <w:lang w:val="en-US" w:eastAsia="zh-CN"/>
              </w:rPr>
              <m:t>k</m:t>
            </m:r>
            <m:ctrlPr>
              <w:rPr>
                <w:rFonts w:ascii="DejaVu Math TeX Gyre" w:hAnsi="DejaVu Math TeX Gyre" w:cs="Times New Roman"/>
                <w:i/>
                <w:sz w:val="24"/>
                <w:szCs w:val="24"/>
              </w:rPr>
            </m:ctrlPr>
          </m:e>
          <m:sub>
            <m:r>
              <m:rPr/>
              <w:rPr>
                <w:rFonts w:hint="default" w:ascii="DejaVu Math TeX Gyre" w:hAnsi="DejaVu Math TeX Gyre" w:cs="Times New Roman"/>
                <w:sz w:val="24"/>
                <w:szCs w:val="24"/>
                <w:lang w:val="en-US"/>
              </w:rPr>
              <m:t>s</m:t>
            </m:r>
            <m:ctrlPr>
              <w:rPr>
                <w:rFonts w:ascii="DejaVu Math TeX Gyre" w:hAnsi="DejaVu Math TeX Gyre" w:cs="Times New Roman"/>
                <w:i/>
                <w:sz w:val="24"/>
                <w:szCs w:val="24"/>
              </w:rPr>
            </m:ctrlPr>
          </m:sub>
        </m:sSub>
        <m:r>
          <m:rPr/>
          <w:rPr>
            <w:rFonts w:hint="default" w:ascii="DejaVu Math TeX Gyre" w:hAnsi="DejaVu Math TeX Gyre" w:cs="Times New Roman"/>
            <w:sz w:val="24"/>
            <w:szCs w:val="24"/>
            <w:lang w:val="en-US"/>
          </w:rPr>
          <m:t>,</m:t>
        </m:r>
        <m:sSub>
          <m:sSubPr>
            <m:ctrlPr>
              <w:rPr>
                <w:rFonts w:ascii="DejaVu Math TeX Gyre" w:hAnsi="DejaVu Math TeX Gyre" w:cs="Times New Roman"/>
                <w:i/>
                <w:sz w:val="24"/>
                <w:szCs w:val="24"/>
              </w:rPr>
            </m:ctrlPr>
          </m:sSubPr>
          <m:e>
            <m:r>
              <m:rPr/>
              <w:rPr>
                <w:rFonts w:hint="eastAsia" w:ascii="DejaVu Math TeX Gyre" w:hAnsi="DejaVu Math TeX Gyre" w:cs="Times New Roman"/>
                <w:sz w:val="24"/>
                <w:szCs w:val="24"/>
                <w:lang w:val="en-US" w:eastAsia="zh-CN"/>
              </w:rPr>
              <m:t>k</m:t>
            </m:r>
            <m:ctrlPr>
              <w:rPr>
                <w:rFonts w:ascii="DejaVu Math TeX Gyre" w:hAnsi="DejaVu Math TeX Gyre" w:cs="Times New Roman"/>
                <w:i/>
                <w:sz w:val="24"/>
                <w:szCs w:val="24"/>
              </w:rPr>
            </m:ctrlPr>
          </m:e>
          <m:sub>
            <m:r>
              <m:rPr/>
              <w:rPr>
                <w:rFonts w:hint="default" w:ascii="DejaVu Math TeX Gyre" w:hAnsi="DejaVu Math TeX Gyre" w:cs="Times New Roman"/>
                <w:sz w:val="24"/>
                <w:szCs w:val="24"/>
                <w:lang w:val="en-US"/>
              </w:rPr>
              <m:t>n</m:t>
            </m:r>
            <m:ctrlPr>
              <w:rPr>
                <w:rFonts w:ascii="DejaVu Math TeX Gyre" w:hAnsi="DejaVu Math TeX Gyre" w:cs="Times New Roman"/>
                <w:i/>
                <w:sz w:val="24"/>
                <w:szCs w:val="24"/>
              </w:rPr>
            </m:ctrlPr>
          </m:sub>
        </m:sSub>
      </m:oMath>
      <w:r>
        <w:rPr>
          <w:rFonts w:hint="default" w:hAnsi="DejaVu Math TeX Gyre" w:cs="Times New Roman"/>
          <w:i w:val="0"/>
          <w:sz w:val="24"/>
          <w:szCs w:val="24"/>
          <w:lang w:val="en-US"/>
        </w:rPr>
        <w:t>)</w:t>
      </w:r>
      <w:r>
        <w:rPr>
          <w:rFonts w:hint="eastAsia" w:hAnsi="DejaVu Math TeX Gyre" w:cs="Times New Roman"/>
          <w:i w:val="0"/>
          <w:sz w:val="24"/>
          <w:szCs w:val="24"/>
          <w:lang w:val="en-US" w:eastAsia="zh-CN"/>
        </w:rPr>
        <w:t>，有以下假设：</w:t>
      </w:r>
    </w:p>
    <w:p w14:paraId="35BAEFD7">
      <w:pPr>
        <w:ind w:left="0" w:leftChars="0" w:firstLine="480" w:firstLineChars="200"/>
        <w:textAlignment w:val="baseline"/>
        <w:rPr>
          <w:rFonts w:hint="default" w:hAnsi="DejaVu Math TeX Gyre" w:cs="Times New Roman"/>
          <w:i w:val="0"/>
          <w:sz w:val="24"/>
          <w:szCs w:val="24"/>
          <w:lang w:val="en-US" w:eastAsia="zh-CN"/>
        </w:rPr>
      </w:pPr>
      <w:r>
        <w:rPr>
          <w:rFonts w:hint="eastAsia" w:hAnsi="DejaVu Math TeX Gyre" w:cs="Times New Roman"/>
          <w:i w:val="0"/>
          <w:sz w:val="24"/>
          <w:szCs w:val="24"/>
          <w:lang w:val="en-US" w:eastAsia="zh-CN"/>
        </w:rPr>
        <w:t>（1）为了便于采样，四个参数</w:t>
      </w:r>
      <m:oMath>
        <m:sSub>
          <m:sSubPr>
            <m:ctrlPr>
              <w:rPr>
                <w:rFonts w:ascii="DejaVu Math TeX Gyre" w:hAnsi="DejaVu Math TeX Gyre" w:cs="Times New Roman"/>
                <w:i/>
                <w:sz w:val="24"/>
                <w:szCs w:val="24"/>
              </w:rPr>
            </m:ctrlPr>
          </m:sSubPr>
          <m:e>
            <m:r>
              <m:rPr/>
              <w:rPr>
                <w:rFonts w:hint="eastAsia" w:ascii="DejaVu Math TeX Gyre" w:hAnsi="DejaVu Math TeX Gyre" w:cs="Times New Roman"/>
                <w:sz w:val="24"/>
                <w:szCs w:val="24"/>
                <w:lang w:val="en-US" w:eastAsia="zh-CN"/>
              </w:rPr>
              <m:t>k</m:t>
            </m:r>
            <m:ctrlPr>
              <w:rPr>
                <w:rFonts w:ascii="DejaVu Math TeX Gyre" w:hAnsi="DejaVu Math TeX Gyre" w:cs="Times New Roman"/>
                <w:i/>
                <w:sz w:val="24"/>
                <w:szCs w:val="24"/>
              </w:rPr>
            </m:ctrlPr>
          </m:e>
          <m:sub>
            <m:r>
              <m:rPr/>
              <w:rPr>
                <w:rFonts w:hint="default" w:ascii="DejaVu Math TeX Gyre" w:hAnsi="DejaVu Math TeX Gyre" w:cs="Times New Roman"/>
                <w:sz w:val="24"/>
                <w:szCs w:val="24"/>
                <w:lang w:val="en-US"/>
              </w:rPr>
              <m:t>d</m:t>
            </m:r>
            <m:ctrlPr>
              <w:rPr>
                <w:rFonts w:hint="default" w:ascii="DejaVu Math TeX Gyre" w:hAnsi="DejaVu Math TeX Gyre" w:cs="Times New Roman"/>
                <w:i/>
                <w:sz w:val="24"/>
                <w:szCs w:val="24"/>
                <w:lang w:val="en-US"/>
              </w:rPr>
            </m:ctrlPr>
          </m:sub>
        </m:sSub>
        <m:r>
          <m:rPr/>
          <w:rPr>
            <w:rFonts w:hint="default" w:ascii="DejaVu Math TeX Gyre" w:hAnsi="DejaVu Math TeX Gyre" w:cs="Times New Roman"/>
            <w:sz w:val="24"/>
            <w:szCs w:val="24"/>
            <w:lang w:val="en-US"/>
          </w:rPr>
          <m:t>,</m:t>
        </m:r>
        <m:sSub>
          <m:sSubPr>
            <m:ctrlPr>
              <w:rPr>
                <w:rFonts w:ascii="DejaVu Math TeX Gyre" w:hAnsi="DejaVu Math TeX Gyre" w:cs="Times New Roman"/>
                <w:i/>
                <w:sz w:val="24"/>
                <w:szCs w:val="24"/>
              </w:rPr>
            </m:ctrlPr>
          </m:sSubPr>
          <m:e>
            <m:r>
              <m:rPr/>
              <w:rPr>
                <w:rFonts w:hint="eastAsia" w:ascii="DejaVu Math TeX Gyre" w:hAnsi="DejaVu Math TeX Gyre" w:cs="Times New Roman"/>
                <w:sz w:val="24"/>
                <w:szCs w:val="24"/>
                <w:lang w:val="en-US" w:eastAsia="zh-CN"/>
              </w:rPr>
              <m:t>k</m:t>
            </m:r>
            <m:ctrlPr>
              <w:rPr>
                <w:rFonts w:ascii="DejaVu Math TeX Gyre" w:hAnsi="DejaVu Math TeX Gyre" w:cs="Times New Roman"/>
                <w:i/>
                <w:sz w:val="24"/>
                <w:szCs w:val="24"/>
              </w:rPr>
            </m:ctrlPr>
          </m:e>
          <m:sub>
            <m:r>
              <m:rPr/>
              <w:rPr>
                <w:rFonts w:hint="default" w:ascii="DejaVu Math TeX Gyre" w:hAnsi="DejaVu Math TeX Gyre" w:cs="Times New Roman"/>
                <w:sz w:val="24"/>
                <w:szCs w:val="24"/>
                <w:lang w:val="en-US"/>
              </w:rPr>
              <m:t>a</m:t>
            </m:r>
            <m:ctrlPr>
              <w:rPr>
                <w:rFonts w:hint="default" w:ascii="DejaVu Math TeX Gyre" w:hAnsi="DejaVu Math TeX Gyre" w:cs="Times New Roman"/>
                <w:i/>
                <w:sz w:val="24"/>
                <w:szCs w:val="24"/>
                <w:lang w:val="en-US"/>
              </w:rPr>
            </m:ctrlPr>
          </m:sub>
        </m:sSub>
        <m:r>
          <m:rPr/>
          <w:rPr>
            <w:rFonts w:hint="default" w:ascii="DejaVu Math TeX Gyre" w:hAnsi="DejaVu Math TeX Gyre" w:cs="Times New Roman"/>
            <w:sz w:val="24"/>
            <w:szCs w:val="24"/>
            <w:lang w:val="en-US"/>
          </w:rPr>
          <m:t>,</m:t>
        </m:r>
        <m:sSub>
          <m:sSubPr>
            <m:ctrlPr>
              <w:rPr>
                <w:rFonts w:ascii="DejaVu Math TeX Gyre" w:hAnsi="DejaVu Math TeX Gyre" w:cs="Times New Roman"/>
                <w:i/>
                <w:sz w:val="24"/>
                <w:szCs w:val="24"/>
              </w:rPr>
            </m:ctrlPr>
          </m:sSubPr>
          <m:e>
            <m:r>
              <m:rPr/>
              <w:rPr>
                <w:rFonts w:hint="eastAsia" w:ascii="DejaVu Math TeX Gyre" w:hAnsi="DejaVu Math TeX Gyre" w:cs="Times New Roman"/>
                <w:sz w:val="24"/>
                <w:szCs w:val="24"/>
                <w:lang w:val="en-US" w:eastAsia="zh-CN"/>
              </w:rPr>
              <m:t>k</m:t>
            </m:r>
            <m:ctrlPr>
              <w:rPr>
                <w:rFonts w:ascii="DejaVu Math TeX Gyre" w:hAnsi="DejaVu Math TeX Gyre" w:cs="Times New Roman"/>
                <w:i/>
                <w:sz w:val="24"/>
                <w:szCs w:val="24"/>
              </w:rPr>
            </m:ctrlPr>
          </m:e>
          <m:sub>
            <m:r>
              <m:rPr/>
              <w:rPr>
                <w:rFonts w:hint="default" w:ascii="DejaVu Math TeX Gyre" w:hAnsi="DejaVu Math TeX Gyre" w:cs="Times New Roman"/>
                <w:sz w:val="24"/>
                <w:szCs w:val="24"/>
                <w:lang w:val="en-US"/>
              </w:rPr>
              <m:t>s</m:t>
            </m:r>
            <m:ctrlPr>
              <w:rPr>
                <w:rFonts w:ascii="DejaVu Math TeX Gyre" w:hAnsi="DejaVu Math TeX Gyre" w:cs="Times New Roman"/>
                <w:i/>
                <w:sz w:val="24"/>
                <w:szCs w:val="24"/>
              </w:rPr>
            </m:ctrlPr>
          </m:sub>
        </m:sSub>
        <m:r>
          <m:rPr/>
          <w:rPr>
            <w:rFonts w:hint="default" w:ascii="DejaVu Math TeX Gyre" w:hAnsi="DejaVu Math TeX Gyre" w:cs="Times New Roman"/>
            <w:sz w:val="24"/>
            <w:szCs w:val="24"/>
            <w:lang w:val="en-US"/>
          </w:rPr>
          <m:t>,</m:t>
        </m:r>
        <m:sSub>
          <m:sSubPr>
            <m:ctrlPr>
              <w:rPr>
                <w:rFonts w:ascii="DejaVu Math TeX Gyre" w:hAnsi="DejaVu Math TeX Gyre" w:cs="Times New Roman"/>
                <w:i/>
                <w:sz w:val="24"/>
                <w:szCs w:val="24"/>
              </w:rPr>
            </m:ctrlPr>
          </m:sSubPr>
          <m:e>
            <m:r>
              <m:rPr/>
              <w:rPr>
                <w:rFonts w:hint="eastAsia" w:ascii="DejaVu Math TeX Gyre" w:hAnsi="DejaVu Math TeX Gyre" w:cs="Times New Roman"/>
                <w:sz w:val="24"/>
                <w:szCs w:val="24"/>
                <w:lang w:val="en-US" w:eastAsia="zh-CN"/>
              </w:rPr>
              <m:t>k</m:t>
            </m:r>
            <m:ctrlPr>
              <w:rPr>
                <w:rFonts w:ascii="DejaVu Math TeX Gyre" w:hAnsi="DejaVu Math TeX Gyre" w:cs="Times New Roman"/>
                <w:i/>
                <w:sz w:val="24"/>
                <w:szCs w:val="24"/>
              </w:rPr>
            </m:ctrlPr>
          </m:e>
          <m:sub>
            <m:r>
              <m:rPr/>
              <w:rPr>
                <w:rFonts w:hint="default" w:ascii="DejaVu Math TeX Gyre" w:hAnsi="DejaVu Math TeX Gyre" w:cs="Times New Roman"/>
                <w:sz w:val="24"/>
                <w:szCs w:val="24"/>
                <w:lang w:val="en-US"/>
              </w:rPr>
              <m:t>n</m:t>
            </m:r>
            <m:ctrlPr>
              <w:rPr>
                <w:rFonts w:ascii="DejaVu Math TeX Gyre" w:hAnsi="DejaVu Math TeX Gyre" w:cs="Times New Roman"/>
                <w:i/>
                <w:sz w:val="24"/>
                <w:szCs w:val="24"/>
              </w:rPr>
            </m:ctrlPr>
          </m:sub>
        </m:sSub>
      </m:oMath>
      <w:r>
        <w:rPr>
          <w:rFonts w:hint="eastAsia" w:hAnsi="DejaVu Math TeX Gyre" w:cs="Times New Roman"/>
          <w:i w:val="0"/>
          <w:sz w:val="24"/>
          <w:szCs w:val="24"/>
          <w:lang w:val="en-US" w:eastAsia="zh-CN"/>
        </w:rPr>
        <w:t>的步长均为0.01，则共采样</w:t>
      </w:r>
      <w:r>
        <w:rPr>
          <w:rFonts w:hint="default" w:hAnsi="DejaVu Math TeX Gyre" w:cs="Times New Roman"/>
          <w:i w:val="0"/>
          <w:sz w:val="24"/>
          <w:szCs w:val="24"/>
          <w:lang w:val="en-US" w:eastAsia="zh-CN"/>
        </w:rPr>
        <w:t>71 × 151 × 111 × 111 = 132093441</w:t>
      </w:r>
      <w:r>
        <w:rPr>
          <w:rFonts w:hint="eastAsia" w:hAnsi="DejaVu Math TeX Gyre" w:cs="Times New Roman"/>
          <w:i w:val="0"/>
          <w:sz w:val="24"/>
          <w:szCs w:val="24"/>
          <w:lang w:val="en-US" w:eastAsia="zh-CN"/>
        </w:rPr>
        <w:t>次，即初始共有</w:t>
      </w:r>
      <w:r>
        <w:rPr>
          <w:rFonts w:hint="default" w:hAnsi="DejaVu Math TeX Gyre" w:cs="Times New Roman"/>
          <w:i w:val="0"/>
          <w:sz w:val="24"/>
          <w:szCs w:val="24"/>
          <w:lang w:val="en-US" w:eastAsia="zh-CN"/>
        </w:rPr>
        <w:t>132093441</w:t>
      </w:r>
      <w:r>
        <w:rPr>
          <w:rFonts w:hint="eastAsia" w:hAnsi="DejaVu Math TeX Gyre" w:cs="Times New Roman"/>
          <w:i w:val="0"/>
          <w:sz w:val="24"/>
          <w:szCs w:val="24"/>
          <w:lang w:val="en-US" w:eastAsia="zh-CN"/>
        </w:rPr>
        <w:t>个参数数组。</w:t>
      </w:r>
    </w:p>
    <w:p w14:paraId="4B1F2765">
      <w:pPr>
        <w:ind w:left="0" w:leftChars="0" w:firstLine="480" w:firstLineChars="200"/>
        <w:textAlignment w:val="baseline"/>
        <w:rPr>
          <w:rFonts w:hint="default" w:hAnsi="DejaVu Math TeX Gyre" w:cs="Times New Roman"/>
          <w:bCs/>
          <w:i w:val="0"/>
          <w:kern w:val="2"/>
          <w:sz w:val="24"/>
          <w:szCs w:val="24"/>
          <w:lang w:val="en-US" w:eastAsia="zh-CN" w:bidi="ar-SA"/>
        </w:rPr>
      </w:pPr>
      <w:r>
        <w:rPr>
          <w:rFonts w:hint="eastAsia" w:hAnsi="DejaVu Math TeX Gyre" w:cs="Times New Roman"/>
          <w:i w:val="0"/>
          <w:sz w:val="24"/>
          <w:szCs w:val="24"/>
          <w:lang w:val="en-US" w:eastAsia="zh-CN"/>
        </w:rPr>
        <w:t>（2）行为准则的目标函数取相对误差，即</w:t>
      </w:r>
      <m:oMath>
        <m:r>
          <m:rPr/>
          <w:rPr>
            <w:rFonts w:hint="default" w:ascii="DejaVu Math TeX Gyre" w:hAnsi="DejaVu Math TeX Gyre" w:cs="Times New Roman"/>
            <w:kern w:val="2"/>
            <w:sz w:val="24"/>
            <w:szCs w:val="24"/>
            <w:lang w:val="en-US" w:eastAsia="zh-CN" w:bidi="ar-SA"/>
          </w:rPr>
          <m:t>f=｜</m:t>
        </m:r>
        <m:f>
          <m:fPr>
            <m:ctrlPr>
              <w:rPr>
                <w:rFonts w:hint="default" w:ascii="DejaVu Math TeX Gyre" w:hAnsi="DejaVu Math TeX Gyre" w:cs="Times New Roman"/>
                <w:bCs/>
                <w:i/>
                <w:iCs/>
                <w:kern w:val="2"/>
                <w:sz w:val="24"/>
                <w:szCs w:val="24"/>
                <w:lang w:val="en-US" w:eastAsia="zh-CN" w:bidi="ar-SA"/>
              </w:rPr>
            </m:ctrlPr>
          </m:fPr>
          <m:num>
            <m:r>
              <m:rPr/>
              <w:rPr>
                <w:rFonts w:hint="eastAsia" w:ascii="DejaVu Math TeX Gyre" w:hAnsi="DejaVu Math TeX Gyre" w:cs="Times New Roman"/>
                <w:kern w:val="2"/>
                <w:sz w:val="24"/>
                <w:szCs w:val="24"/>
                <w:lang w:val="en-US" w:eastAsia="zh-CN" w:bidi="ar-SA"/>
              </w:rPr>
              <m:t>实际值</m:t>
            </m:r>
            <m:r>
              <m:rPr/>
              <w:rPr>
                <w:rFonts w:hint="default" w:ascii="DejaVu Math TeX Gyre" w:hAnsi="DejaVu Math TeX Gyre" w:cs="Times New Roman"/>
                <w:kern w:val="2"/>
                <w:sz w:val="24"/>
                <w:szCs w:val="24"/>
                <w:lang w:val="en-US" w:eastAsia="zh-CN" w:bidi="ar-SA"/>
              </w:rPr>
              <m:t>−</m:t>
            </m:r>
            <m:r>
              <m:rPr/>
              <w:rPr>
                <w:rFonts w:hint="eastAsia" w:ascii="DejaVu Math TeX Gyre" w:hAnsi="DejaVu Math TeX Gyre" w:cs="Times New Roman"/>
                <w:kern w:val="2"/>
                <w:sz w:val="24"/>
                <w:szCs w:val="24"/>
                <w:lang w:val="en-US" w:eastAsia="zh-CN" w:bidi="ar-SA"/>
              </w:rPr>
              <m:t>计算值</m:t>
            </m:r>
            <m:ctrlPr>
              <w:rPr>
                <w:rFonts w:hint="default" w:ascii="DejaVu Math TeX Gyre" w:hAnsi="DejaVu Math TeX Gyre" w:cs="Times New Roman"/>
                <w:bCs/>
                <w:i/>
                <w:iCs/>
                <w:kern w:val="2"/>
                <w:sz w:val="24"/>
                <w:szCs w:val="24"/>
                <w:lang w:val="en-US" w:eastAsia="zh-CN" w:bidi="ar-SA"/>
              </w:rPr>
            </m:ctrlPr>
          </m:num>
          <m:den>
            <m:r>
              <m:rPr/>
              <w:rPr>
                <w:rFonts w:hint="eastAsia" w:ascii="DejaVu Math TeX Gyre" w:hAnsi="DejaVu Math TeX Gyre" w:cs="Times New Roman"/>
                <w:kern w:val="2"/>
                <w:sz w:val="24"/>
                <w:szCs w:val="24"/>
                <w:lang w:val="en-US" w:eastAsia="zh-CN" w:bidi="ar-SA"/>
              </w:rPr>
              <m:t>实际值</m:t>
            </m:r>
            <m:ctrlPr>
              <w:rPr>
                <w:rFonts w:hint="default" w:ascii="DejaVu Math TeX Gyre" w:hAnsi="DejaVu Math TeX Gyre" w:cs="Times New Roman"/>
                <w:bCs/>
                <w:i/>
                <w:iCs/>
                <w:kern w:val="2"/>
                <w:sz w:val="24"/>
                <w:szCs w:val="24"/>
                <w:lang w:val="en-US" w:eastAsia="zh-CN" w:bidi="ar-SA"/>
              </w:rPr>
            </m:ctrlPr>
          </m:den>
        </m:f>
        <m:r>
          <m:rPr/>
          <w:rPr>
            <w:rFonts w:hint="default" w:ascii="DejaVu Math TeX Gyre" w:hAnsi="DejaVu Math TeX Gyre" w:cs="Times New Roman"/>
            <w:kern w:val="2"/>
            <w:sz w:val="24"/>
            <w:szCs w:val="24"/>
            <w:lang w:val="en-US" w:eastAsia="zh-CN" w:bidi="ar-SA"/>
          </w:rPr>
          <m:t>｜</m:t>
        </m:r>
        <m:r>
          <m:rPr/>
          <w:rPr>
            <w:rFonts w:hint="default" w:ascii="DejaVu Math TeX Gyre" w:hAnsi="DejaVu Math TeX Gyre" w:cs="DejaVu Math TeX Gyre"/>
            <w:kern w:val="2"/>
            <w:sz w:val="24"/>
            <w:szCs w:val="24"/>
            <w:lang w:val="en-US" w:eastAsia="zh-CN" w:bidi="ar-SA"/>
          </w:rPr>
          <m:t>×</m:t>
        </m:r>
        <m:r>
          <m:rPr/>
          <w:rPr>
            <w:rFonts w:hint="default" w:ascii="DejaVu Math TeX Gyre" w:hAnsi="DejaVu Math TeX Gyre" w:cs="Times New Roman"/>
            <w:kern w:val="2"/>
            <w:sz w:val="24"/>
            <w:szCs w:val="24"/>
            <w:lang w:val="en-US" w:eastAsia="zh-CN" w:bidi="ar-SA"/>
          </w:rPr>
          <m:t>100%</m:t>
        </m:r>
      </m:oMath>
    </w:p>
    <w:p w14:paraId="22E4042C">
      <w:pPr>
        <w:ind w:left="0" w:leftChars="0" w:firstLine="480" w:firstLineChars="200"/>
        <w:textAlignment w:val="baseline"/>
        <w:rPr>
          <w:rFonts w:hint="eastAsia" w:hAnsi="DejaVu Math TeX Gyre" w:cs="Times New Roman"/>
          <w:i w:val="0"/>
          <w:sz w:val="24"/>
          <w:szCs w:val="24"/>
          <w:lang w:val="en-US" w:eastAsia="zh-CN"/>
        </w:rPr>
      </w:pPr>
      <w:r>
        <w:rPr>
          <w:rFonts w:hint="eastAsia" w:hAnsi="DejaVu Math TeX Gyre" w:cs="Times New Roman"/>
          <w:i w:val="0"/>
          <w:sz w:val="24"/>
          <w:szCs w:val="24"/>
          <w:lang w:val="en-US" w:eastAsia="zh-CN"/>
        </w:rPr>
        <w:t>（3）</w:t>
      </w:r>
      <w:r>
        <w:rPr>
          <w:rFonts w:hint="default" w:hAnsi="DejaVu Math TeX Gyre" w:cs="Times New Roman"/>
          <w:b/>
          <w:bCs w:val="0"/>
          <w:i w:val="0"/>
          <w:sz w:val="24"/>
          <w:szCs w:val="24"/>
          <w:lang w:val="en-US" w:eastAsia="zh-CN"/>
        </w:rPr>
        <w:t>接受条件为</w:t>
      </w:r>
      <m:oMath>
        <m:r>
          <m:rPr>
            <m:sty m:val="bi"/>
          </m:rPr>
          <w:rPr>
            <w:rFonts w:hint="default" w:ascii="DejaVu Math TeX Gyre" w:hAnsi="DejaVu Math TeX Gyre" w:cs="Times New Roman"/>
            <w:kern w:val="2"/>
            <w:sz w:val="24"/>
            <w:szCs w:val="24"/>
            <w:lang w:val="en-US" w:eastAsia="zh-CN" w:bidi="ar-SA"/>
          </w:rPr>
          <m:t>f</m:t>
        </m:r>
        <m:r>
          <m:rPr>
            <m:sty m:val="bi"/>
          </m:rPr>
          <w:rPr>
            <w:rFonts w:hint="default" w:ascii="DejaVu Math TeX Gyre" w:hAnsi="DejaVu Math TeX Gyre" w:cs="DejaVu Math TeX Gyre"/>
            <w:kern w:val="2"/>
            <w:sz w:val="24"/>
            <w:szCs w:val="24"/>
            <w:lang w:val="en-US" w:eastAsia="zh-CN" w:bidi="ar-SA"/>
          </w:rPr>
          <m:t>≤</m:t>
        </m:r>
        <m:r>
          <m:rPr>
            <m:sty m:val="bi"/>
          </m:rPr>
          <w:rPr>
            <w:rFonts w:hint="default" w:ascii="DejaVu Math TeX Gyre" w:hAnsi="DejaVu Math TeX Gyre" w:cs="Times New Roman"/>
            <w:kern w:val="2"/>
            <w:sz w:val="24"/>
            <w:szCs w:val="24"/>
            <w:lang w:val="en-US" w:eastAsia="zh-CN" w:bidi="ar-SA"/>
          </w:rPr>
          <m:t>10%</m:t>
        </m:r>
      </m:oMath>
      <w:r>
        <w:rPr>
          <w:rFonts w:hint="eastAsia" w:hAnsi="DejaVu Math TeX Gyre" w:cs="Times New Roman"/>
          <w:i w:val="0"/>
          <w:kern w:val="2"/>
          <w:sz w:val="24"/>
          <w:szCs w:val="24"/>
          <w:lang w:val="en-US" w:eastAsia="zh-CN" w:bidi="ar-SA"/>
        </w:rPr>
        <w:t>，即</w:t>
      </w:r>
      <w:r>
        <w:rPr>
          <w:rFonts w:hint="default" w:hAnsi="DejaVu Math TeX Gyre" w:cs="Times New Roman"/>
          <w:i w:val="0"/>
          <w:sz w:val="24"/>
          <w:szCs w:val="24"/>
          <w:lang w:val="en-US" w:eastAsia="zh-CN"/>
        </w:rPr>
        <w:t>各监测断面</w:t>
      </w:r>
      <w:r>
        <w:rPr>
          <w:rFonts w:hint="eastAsia" w:hAnsi="DejaVu Math TeX Gyre" w:cs="Times New Roman"/>
          <w:i w:val="0"/>
          <w:sz w:val="24"/>
          <w:szCs w:val="24"/>
          <w:lang w:val="en-US" w:eastAsia="zh-CN"/>
        </w:rPr>
        <w:t>上，</w:t>
      </w:r>
      <w:r>
        <w:rPr>
          <w:rFonts w:hint="default"/>
          <w:lang w:val="en-US" w:eastAsia="en-US"/>
        </w:rPr>
        <w:t>BOD</w:t>
      </w:r>
      <w:r>
        <w:rPr>
          <w:rFonts w:hint="eastAsia"/>
          <w:lang w:val="en-US" w:eastAsia="zh-CN"/>
        </w:rPr>
        <w:t>、氧亏、有机氮</w:t>
      </w:r>
      <w:r>
        <w:rPr>
          <w:rFonts w:hint="default" w:hAnsi="DejaVu Math TeX Gyre" w:cs="Times New Roman"/>
          <w:i w:val="0"/>
          <w:sz w:val="24"/>
          <w:szCs w:val="24"/>
          <w:lang w:val="en-US" w:eastAsia="zh-CN"/>
        </w:rPr>
        <w:t>浓度的计算值与实际值的差</w:t>
      </w:r>
      <w:r>
        <w:rPr>
          <w:rFonts w:hint="eastAsia" w:hAnsi="DejaVu Math TeX Gyre" w:cs="Times New Roman"/>
          <w:i w:val="0"/>
          <w:sz w:val="24"/>
          <w:szCs w:val="24"/>
          <w:lang w:val="en-US" w:eastAsia="zh-CN"/>
        </w:rPr>
        <w:t>的绝对值</w:t>
      </w:r>
      <w:r>
        <w:rPr>
          <w:rFonts w:hint="default" w:hAnsi="DejaVu Math TeX Gyre" w:cs="Times New Roman"/>
          <w:i w:val="0"/>
          <w:sz w:val="24"/>
          <w:szCs w:val="24"/>
          <w:lang w:val="en-US" w:eastAsia="zh-CN"/>
        </w:rPr>
        <w:t>均在实际</w:t>
      </w:r>
      <w:r>
        <w:rPr>
          <w:rFonts w:hint="default" w:hAnsi="DejaVu Math TeX Gyre" w:cs="Times New Roman"/>
          <w:i w:val="0"/>
          <w:color w:val="auto"/>
          <w:sz w:val="24"/>
          <w:szCs w:val="24"/>
          <w:lang w:val="en-US" w:eastAsia="zh-CN"/>
        </w:rPr>
        <w:t>值的</w:t>
      </w:r>
      <w:r>
        <w:rPr>
          <w:rFonts w:hint="eastAsia" w:hAnsi="DejaVu Math TeX Gyre" w:cs="Times New Roman"/>
          <w:i w:val="0"/>
          <w:color w:val="auto"/>
          <w:sz w:val="24"/>
          <w:szCs w:val="24"/>
          <w:lang w:val="en-US" w:eastAsia="zh-CN"/>
        </w:rPr>
        <w:t>1</w:t>
      </w:r>
      <w:r>
        <w:rPr>
          <w:rFonts w:hint="default" w:hAnsi="DejaVu Math TeX Gyre" w:cs="Times New Roman"/>
          <w:i w:val="0"/>
          <w:color w:val="auto"/>
          <w:sz w:val="24"/>
          <w:szCs w:val="24"/>
          <w:lang w:val="en-US" w:eastAsia="zh-CN"/>
        </w:rPr>
        <w:t>0%之</w:t>
      </w:r>
      <w:r>
        <w:rPr>
          <w:rFonts w:hint="default" w:hAnsi="DejaVu Math TeX Gyre" w:cs="Times New Roman"/>
          <w:i w:val="0"/>
          <w:sz w:val="24"/>
          <w:szCs w:val="24"/>
          <w:lang w:val="en-US" w:eastAsia="zh-CN"/>
        </w:rPr>
        <w:t>内</w:t>
      </w:r>
      <w:r>
        <w:rPr>
          <w:rFonts w:hint="eastAsia" w:hAnsi="DejaVu Math TeX Gyre" w:cs="Times New Roman"/>
          <w:i w:val="0"/>
          <w:sz w:val="24"/>
          <w:szCs w:val="24"/>
          <w:lang w:val="en-US" w:eastAsia="zh-CN"/>
        </w:rPr>
        <w:t>。</w:t>
      </w:r>
    </w:p>
    <w:p w14:paraId="0A2E35F7">
      <w:pPr>
        <w:ind w:left="0" w:leftChars="0" w:firstLine="480" w:firstLineChars="200"/>
        <w:textAlignment w:val="baseline"/>
        <w:rPr>
          <w:rFonts w:hint="eastAsia" w:hAnsi="DejaVu Math TeX Gyre" w:cs="Times New Roman"/>
          <w:b w:val="0"/>
          <w:bCs/>
          <w:i w:val="0"/>
          <w:sz w:val="24"/>
          <w:szCs w:val="24"/>
          <w:lang w:val="en-US" w:eastAsia="zh-CN"/>
        </w:rPr>
      </w:pPr>
      <w:r>
        <w:rPr>
          <w:rFonts w:hint="eastAsia" w:hAnsi="DejaVu Math TeX Gyre" w:cs="Times New Roman"/>
          <w:i w:val="0"/>
          <w:sz w:val="24"/>
          <w:szCs w:val="24"/>
          <w:lang w:val="en-US" w:eastAsia="zh-CN"/>
        </w:rPr>
        <w:t>（4）</w:t>
      </w:r>
      <w:r>
        <w:rPr>
          <w:rFonts w:hint="default" w:hAnsi="DejaVu Math TeX Gyre" w:cs="Times New Roman"/>
          <w:i w:val="0"/>
          <w:sz w:val="24"/>
          <w:szCs w:val="24"/>
          <w:lang w:val="en-US" w:eastAsia="zh-CN"/>
        </w:rPr>
        <w:t>精确度水平</w:t>
      </w:r>
      <w:r>
        <w:rPr>
          <w:rFonts w:hint="eastAsia" w:hAnsi="DejaVu Math TeX Gyre" w:cs="Times New Roman"/>
          <w:i w:val="0"/>
          <w:sz w:val="24"/>
          <w:szCs w:val="24"/>
          <w:lang w:val="en-US" w:eastAsia="zh-CN"/>
        </w:rPr>
        <w:t>为小数点后</w:t>
      </w:r>
      <w:r>
        <w:rPr>
          <w:rFonts w:hint="default" w:hAnsi="DejaVu Math TeX Gyre" w:cs="Times New Roman"/>
          <w:b w:val="0"/>
          <w:bCs/>
          <w:i w:val="0"/>
          <w:sz w:val="24"/>
          <w:szCs w:val="24"/>
          <w:lang w:val="en-US" w:eastAsia="zh-CN"/>
        </w:rPr>
        <w:t>两位</w:t>
      </w:r>
      <w:r>
        <w:rPr>
          <w:rFonts w:hint="eastAsia" w:hAnsi="DejaVu Math TeX Gyre" w:cs="Times New Roman"/>
          <w:b w:val="0"/>
          <w:bCs/>
          <w:i w:val="0"/>
          <w:sz w:val="24"/>
          <w:szCs w:val="24"/>
          <w:lang w:val="en-US" w:eastAsia="zh-CN"/>
        </w:rPr>
        <w:t>。</w:t>
      </w:r>
    </w:p>
    <w:p w14:paraId="2275D482">
      <w:pPr>
        <w:ind w:left="0" w:leftChars="0" w:firstLine="480" w:firstLineChars="200"/>
        <w:textAlignment w:val="baseline"/>
        <w:rPr>
          <w:rFonts w:hint="default" w:hAnsi="DejaVu Math TeX Gyre" w:cs="Times New Roman"/>
          <w:i w:val="0"/>
          <w:sz w:val="24"/>
          <w:szCs w:val="24"/>
          <w:lang w:val="en-US" w:eastAsia="zh-CN"/>
        </w:rPr>
      </w:pPr>
      <w:r>
        <w:rPr>
          <w:rFonts w:hint="eastAsia" w:hAnsi="DejaVu Math TeX Gyre" w:cs="Times New Roman"/>
          <w:b w:val="0"/>
          <w:bCs/>
          <w:i w:val="0"/>
          <w:sz w:val="24"/>
          <w:szCs w:val="24"/>
          <w:lang w:val="en-US" w:eastAsia="zh-CN"/>
        </w:rPr>
        <w:t>（5）</w:t>
      </w:r>
      <w:r>
        <w:rPr>
          <w:rFonts w:hint="default" w:hAnsi="DejaVu Math TeX Gyre" w:cs="Times New Roman"/>
          <w:b/>
          <w:bCs w:val="0"/>
          <w:i w:val="0"/>
          <w:sz w:val="24"/>
          <w:szCs w:val="24"/>
          <w:highlight w:val="none"/>
          <w:lang w:val="en-US" w:eastAsia="zh-CN"/>
        </w:rPr>
        <w:t>取奇数</w:t>
      </w:r>
      <w:r>
        <w:rPr>
          <w:rFonts w:hint="eastAsia" w:hAnsi="DejaVu Math TeX Gyre" w:cs="Times New Roman"/>
          <w:b/>
          <w:bCs w:val="0"/>
          <w:i w:val="0"/>
          <w:sz w:val="24"/>
          <w:szCs w:val="24"/>
          <w:highlight w:val="none"/>
          <w:lang w:val="en-US" w:eastAsia="zh-CN"/>
        </w:rPr>
        <w:t>断面</w:t>
      </w:r>
      <w:r>
        <w:rPr>
          <w:rFonts w:hint="default" w:hAnsi="DejaVu Math TeX Gyre" w:cs="Times New Roman"/>
          <w:b/>
          <w:bCs w:val="0"/>
          <w:i w:val="0"/>
          <w:sz w:val="24"/>
          <w:szCs w:val="24"/>
          <w:highlight w:val="none"/>
          <w:lang w:val="en-US" w:eastAsia="zh-CN"/>
        </w:rPr>
        <w:t>距离为训练集，偶数</w:t>
      </w:r>
      <w:r>
        <w:rPr>
          <w:rFonts w:hint="eastAsia" w:hAnsi="DejaVu Math TeX Gyre" w:cs="Times New Roman"/>
          <w:b/>
          <w:bCs w:val="0"/>
          <w:i w:val="0"/>
          <w:sz w:val="24"/>
          <w:szCs w:val="24"/>
          <w:highlight w:val="none"/>
          <w:lang w:val="en-US" w:eastAsia="zh-CN"/>
        </w:rPr>
        <w:t>断面</w:t>
      </w:r>
      <w:r>
        <w:rPr>
          <w:rFonts w:hint="default" w:hAnsi="DejaVu Math TeX Gyre" w:cs="Times New Roman"/>
          <w:b/>
          <w:bCs w:val="0"/>
          <w:i w:val="0"/>
          <w:sz w:val="24"/>
          <w:szCs w:val="24"/>
          <w:highlight w:val="none"/>
          <w:lang w:val="en-US" w:eastAsia="zh-CN"/>
        </w:rPr>
        <w:t>距离为验证集</w:t>
      </w:r>
      <w:r>
        <w:rPr>
          <w:rFonts w:hint="eastAsia" w:hAnsi="DejaVu Math TeX Gyre" w:cs="Times New Roman"/>
          <w:i w:val="0"/>
          <w:sz w:val="24"/>
          <w:szCs w:val="24"/>
          <w:highlight w:val="none"/>
          <w:lang w:val="en-US" w:eastAsia="zh-CN"/>
        </w:rPr>
        <w:t>。</w:t>
      </w:r>
    </w:p>
    <w:p w14:paraId="5325291B">
      <w:pPr>
        <w:numPr>
          <w:ilvl w:val="0"/>
          <w:numId w:val="0"/>
        </w:numPr>
        <w:ind w:leftChars="0"/>
        <w:textAlignment w:val="baseline"/>
        <w:rPr>
          <w:rFonts w:hint="eastAsia" w:hAnsi="DejaVu Math TeX Gyre" w:cs="Times New Roman"/>
          <w:i w:val="0"/>
          <w:sz w:val="24"/>
          <w:szCs w:val="24"/>
          <w:lang w:val="en-US" w:eastAsia="zh-CN"/>
        </w:rPr>
      </w:pPr>
    </w:p>
    <w:p w14:paraId="2CA627F8">
      <w:pPr>
        <w:numPr>
          <w:ilvl w:val="0"/>
          <w:numId w:val="0"/>
        </w:numPr>
        <w:ind w:leftChars="0"/>
        <w:textAlignment w:val="baseline"/>
        <w:rPr>
          <w:rFonts w:hint="default" w:hAnsi="DejaVu Math TeX Gyre" w:cs="Times New Roman"/>
          <w:b/>
          <w:bCs w:val="0"/>
          <w:i w:val="0"/>
          <w:sz w:val="24"/>
          <w:szCs w:val="24"/>
          <w:lang w:val="en-US" w:eastAsia="zh-CN"/>
        </w:rPr>
      </w:pPr>
      <w:r>
        <w:rPr>
          <w:rFonts w:hint="eastAsia" w:hAnsi="DejaVu Math TeX Gyre" w:cs="Times New Roman"/>
          <w:b/>
          <w:bCs w:val="0"/>
          <w:i w:val="0"/>
          <w:sz w:val="24"/>
          <w:szCs w:val="24"/>
          <w:lang w:val="en-US" w:eastAsia="zh-CN"/>
        </w:rPr>
        <w:t>2、模型模拟预测与参数归类取舍</w:t>
      </w:r>
    </w:p>
    <w:p w14:paraId="499224A8">
      <w:pPr>
        <w:numPr>
          <w:ilvl w:val="0"/>
          <w:numId w:val="0"/>
        </w:numPr>
        <w:ind w:leftChars="0" w:firstLine="480" w:firstLineChars="200"/>
        <w:textAlignment w:val="baseline"/>
        <w:rPr>
          <w:rFonts w:hint="eastAsia" w:hAnsi="DejaVu Math TeX Gyre" w:cs="Times New Roman"/>
          <w:i w:val="0"/>
          <w:sz w:val="24"/>
          <w:szCs w:val="24"/>
          <w:lang w:val="en-US" w:eastAsia="zh-CN"/>
        </w:rPr>
      </w:pPr>
      <w:r>
        <w:rPr>
          <w:rFonts w:hint="eastAsia" w:hAnsi="DejaVu Math TeX Gyre" w:cs="Times New Roman"/>
          <w:i w:val="0"/>
          <w:sz w:val="24"/>
          <w:szCs w:val="24"/>
          <w:lang w:val="en-US" w:eastAsia="zh-CN"/>
        </w:rPr>
        <w:t>在训练集（</w:t>
      </w:r>
      <w:r>
        <w:rPr>
          <w:rFonts w:hint="default" w:hAnsi="DejaVu Math TeX Gyre" w:cs="Times New Roman"/>
          <w:i w:val="0"/>
          <w:sz w:val="24"/>
          <w:szCs w:val="24"/>
          <w:highlight w:val="none"/>
          <w:lang w:val="en-US" w:eastAsia="zh-CN"/>
        </w:rPr>
        <w:t>奇数</w:t>
      </w:r>
      <w:r>
        <w:rPr>
          <w:rFonts w:hint="eastAsia" w:hAnsi="DejaVu Math TeX Gyre" w:cs="Times New Roman"/>
          <w:i w:val="0"/>
          <w:sz w:val="24"/>
          <w:szCs w:val="24"/>
          <w:highlight w:val="none"/>
          <w:lang w:val="en-US" w:eastAsia="zh-CN"/>
        </w:rPr>
        <w:t>断面</w:t>
      </w:r>
      <w:r>
        <w:rPr>
          <w:rFonts w:hint="default" w:hAnsi="DejaVu Math TeX Gyre" w:cs="Times New Roman"/>
          <w:i w:val="0"/>
          <w:sz w:val="24"/>
          <w:szCs w:val="24"/>
          <w:highlight w:val="none"/>
          <w:lang w:val="en-US" w:eastAsia="zh-CN"/>
        </w:rPr>
        <w:t>距离</w:t>
      </w:r>
      <w:r>
        <w:rPr>
          <w:rFonts w:hint="eastAsia" w:hAnsi="DejaVu Math TeX Gyre" w:cs="Times New Roman"/>
          <w:i w:val="0"/>
          <w:sz w:val="24"/>
          <w:szCs w:val="24"/>
          <w:lang w:val="en-US" w:eastAsia="zh-CN"/>
        </w:rPr>
        <w:t>）上，遍历上述</w:t>
      </w:r>
      <w:r>
        <w:rPr>
          <w:rFonts w:hint="default" w:hAnsi="DejaVu Math TeX Gyre" w:cs="Times New Roman"/>
          <w:i w:val="0"/>
          <w:sz w:val="24"/>
          <w:szCs w:val="24"/>
          <w:lang w:val="en-US" w:eastAsia="zh-CN"/>
        </w:rPr>
        <w:t>132093441</w:t>
      </w:r>
      <w:r>
        <w:rPr>
          <w:rFonts w:hint="eastAsia" w:hAnsi="DejaVu Math TeX Gyre" w:cs="Times New Roman"/>
          <w:i w:val="0"/>
          <w:sz w:val="24"/>
          <w:szCs w:val="24"/>
          <w:lang w:val="en-US" w:eastAsia="zh-CN"/>
        </w:rPr>
        <w:t>个参数数组，并</w:t>
      </w:r>
      <w:r>
        <w:rPr>
          <w:rFonts w:hint="default" w:hAnsi="DejaVu Math TeX Gyre" w:cs="Times New Roman"/>
          <w:i w:val="0"/>
          <w:sz w:val="24"/>
          <w:szCs w:val="24"/>
          <w:lang w:val="en-US" w:eastAsia="zh-CN"/>
        </w:rPr>
        <w:t>按照</w:t>
      </w:r>
      <w:r>
        <w:rPr>
          <w:rFonts w:hint="eastAsia" w:hAnsi="DejaVu Math TeX Gyre" w:cs="Times New Roman"/>
          <w:i w:val="0"/>
          <w:sz w:val="24"/>
          <w:szCs w:val="24"/>
          <w:lang w:val="en-US" w:eastAsia="zh-CN"/>
        </w:rPr>
        <w:t>接受</w:t>
      </w:r>
      <w:r>
        <w:rPr>
          <w:rFonts w:hint="default" w:hAnsi="DejaVu Math TeX Gyre" w:cs="Times New Roman"/>
          <w:i w:val="0"/>
          <w:sz w:val="24"/>
          <w:szCs w:val="24"/>
          <w:lang w:val="en-US" w:eastAsia="zh-CN"/>
        </w:rPr>
        <w:t>条件进行检验</w:t>
      </w:r>
      <w:r>
        <w:rPr>
          <w:rFonts w:hint="eastAsia" w:hAnsi="DejaVu Math TeX Gyre" w:cs="Times New Roman"/>
          <w:i w:val="0"/>
          <w:sz w:val="24"/>
          <w:szCs w:val="24"/>
          <w:lang w:val="en-US" w:eastAsia="zh-CN"/>
        </w:rPr>
        <w:t>。</w:t>
      </w:r>
      <w:r>
        <w:rPr>
          <w:rStyle w:val="12"/>
          <w:rFonts w:hint="eastAsia" w:hAnsi="DejaVu Math TeX Gyre" w:cs="Times New Roman"/>
          <w:i w:val="0"/>
          <w:sz w:val="24"/>
          <w:szCs w:val="24"/>
          <w:lang w:val="en-US" w:eastAsia="zh-CN"/>
        </w:rPr>
        <w:footnoteReference w:id="1"/>
      </w:r>
    </w:p>
    <w:p w14:paraId="38BE0B88">
      <w:pPr>
        <w:numPr>
          <w:ilvl w:val="0"/>
          <w:numId w:val="0"/>
        </w:numPr>
        <w:ind w:leftChars="0" w:firstLine="480" w:firstLineChars="200"/>
        <w:textAlignment w:val="baseline"/>
        <w:rPr>
          <w:rFonts w:hint="eastAsia" w:hAnsi="DejaVu Math TeX Gyre" w:cs="Times New Roman"/>
          <w:i/>
          <w:iCs/>
          <w:sz w:val="24"/>
          <w:szCs w:val="24"/>
          <w:lang w:val="en-US" w:eastAsia="zh-CN"/>
        </w:rPr>
      </w:pPr>
      <w:r>
        <w:rPr>
          <w:rFonts w:hint="eastAsia" w:hAnsi="DejaVu Math TeX Gyre" w:cs="Times New Roman"/>
          <w:i/>
          <w:iCs/>
          <w:sz w:val="24"/>
          <w:szCs w:val="24"/>
          <w:lang w:val="en-US" w:eastAsia="zh-CN"/>
        </w:rPr>
        <w:t>可得：</w:t>
      </w:r>
    </w:p>
    <w:p w14:paraId="415C9A3C">
      <w:pPr>
        <w:numPr>
          <w:ilvl w:val="0"/>
          <w:numId w:val="0"/>
        </w:numPr>
        <w:ind w:leftChars="0" w:firstLine="480" w:firstLineChars="200"/>
        <w:jc w:val="center"/>
        <w:textAlignment w:val="baseline"/>
        <w:rPr>
          <w:rFonts w:hint="default" w:hAnsi="DejaVu Math TeX Gyre" w:cs="Times New Roman"/>
          <w:i/>
          <w:iCs/>
          <w:sz w:val="24"/>
          <w:szCs w:val="24"/>
          <w:lang w:val="en-US" w:eastAsia="zh-CN"/>
        </w:rPr>
      </w:pPr>
      <w:r>
        <w:rPr>
          <w:rFonts w:hint="default" w:hAnsi="DejaVu Math TeX Gyre" w:cs="Times New Roman"/>
          <w:i/>
          <w:iCs/>
          <w:sz w:val="24"/>
          <w:szCs w:val="24"/>
          <w:lang w:val="en-US" w:eastAsia="zh-CN"/>
        </w:rPr>
        <w:t>被接受的参数</w:t>
      </w:r>
      <w:r>
        <w:rPr>
          <w:rFonts w:hint="default" w:hAnsi="DejaVu Math TeX Gyre" w:cs="Times New Roman"/>
          <w:i/>
          <w:iCs/>
          <w:color w:val="auto"/>
          <w:sz w:val="24"/>
          <w:szCs w:val="24"/>
          <w:lang w:val="en-US" w:eastAsia="zh-CN"/>
        </w:rPr>
        <w:t>共</w:t>
      </w:r>
      <w:r>
        <w:rPr>
          <w:rFonts w:hint="eastAsia" w:hAnsi="DejaVu Math TeX Gyre" w:cs="Times New Roman"/>
          <w:i/>
          <w:iCs/>
          <w:color w:val="auto"/>
          <w:sz w:val="24"/>
          <w:szCs w:val="24"/>
          <w:lang w:val="en-US" w:eastAsia="zh-CN"/>
        </w:rPr>
        <w:t>274817</w:t>
      </w:r>
      <w:r>
        <w:rPr>
          <w:rFonts w:hint="default" w:hAnsi="DejaVu Math TeX Gyre" w:cs="Times New Roman"/>
          <w:i/>
          <w:iCs/>
          <w:sz w:val="24"/>
          <w:szCs w:val="24"/>
          <w:lang w:val="en-US" w:eastAsia="zh-CN"/>
        </w:rPr>
        <w:t>组</w:t>
      </w:r>
    </w:p>
    <w:p w14:paraId="77189F6A">
      <w:pPr>
        <w:numPr>
          <w:ilvl w:val="0"/>
          <w:numId w:val="0"/>
        </w:numPr>
        <w:ind w:leftChars="0"/>
        <w:textAlignment w:val="baseline"/>
        <w:rPr>
          <w:rFonts w:hint="default" w:hAnsi="DejaVu Math TeX Gyre" w:cs="Times New Roman"/>
          <w:i w:val="0"/>
          <w:sz w:val="24"/>
          <w:szCs w:val="24"/>
          <w:lang w:val="en-US" w:eastAsia="zh-CN"/>
        </w:rPr>
      </w:pPr>
    </w:p>
    <w:p w14:paraId="5B165EA0">
      <w:pPr>
        <w:numPr>
          <w:ilvl w:val="0"/>
          <w:numId w:val="0"/>
        </w:numPr>
        <w:ind w:leftChars="0" w:firstLine="480"/>
        <w:textAlignment w:val="baseline"/>
        <w:rPr>
          <w:rFonts w:hint="eastAsia" w:hAnsi="DejaVu Math TeX Gyre" w:cs="Times New Roman"/>
          <w:i w:val="0"/>
          <w:sz w:val="24"/>
          <w:szCs w:val="24"/>
          <w:lang w:val="en-US" w:eastAsia="zh-CN"/>
        </w:rPr>
      </w:pPr>
      <w:r>
        <w:rPr>
          <w:rFonts w:hint="eastAsia" w:hAnsi="DejaVu Math TeX Gyre" w:cs="Times New Roman"/>
          <w:i w:val="0"/>
          <w:sz w:val="24"/>
          <w:szCs w:val="24"/>
          <w:lang w:val="en-US" w:eastAsia="zh-CN"/>
        </w:rPr>
        <w:t>为了验证上述过程没有问题，</w:t>
      </w:r>
      <w:r>
        <w:rPr>
          <w:rFonts w:hint="eastAsia"/>
          <w:lang w:val="en-US" w:eastAsia="zh-CN"/>
        </w:rPr>
        <w:t>在训练集下（奇数</w:t>
      </w:r>
      <w:r>
        <w:rPr>
          <w:rFonts w:hint="eastAsia" w:hAnsi="DejaVu Math TeX Gyre" w:cs="Times New Roman"/>
          <w:i w:val="0"/>
          <w:sz w:val="24"/>
          <w:szCs w:val="24"/>
          <w:highlight w:val="none"/>
          <w:lang w:val="en-US" w:eastAsia="zh-CN"/>
        </w:rPr>
        <w:t>断面</w:t>
      </w:r>
      <w:r>
        <w:rPr>
          <w:rFonts w:hint="default" w:hAnsi="DejaVu Math TeX Gyre" w:cs="Times New Roman"/>
          <w:i w:val="0"/>
          <w:sz w:val="24"/>
          <w:szCs w:val="24"/>
          <w:highlight w:val="none"/>
          <w:lang w:val="en-US" w:eastAsia="zh-CN"/>
        </w:rPr>
        <w:t>距离</w:t>
      </w:r>
      <w:r>
        <w:rPr>
          <w:rFonts w:hint="eastAsia"/>
          <w:lang w:val="en-US" w:eastAsia="zh-CN"/>
        </w:rPr>
        <w:t>），</w:t>
      </w:r>
      <w:r>
        <w:rPr>
          <w:rFonts w:hint="eastAsia" w:hAnsi="DejaVu Math TeX Gyre" w:cs="Times New Roman"/>
          <w:i w:val="0"/>
          <w:sz w:val="24"/>
          <w:szCs w:val="24"/>
          <w:lang w:val="en-US" w:eastAsia="zh-CN"/>
        </w:rPr>
        <w:t>将通过接受条件的参数值</w:t>
      </w:r>
      <w:r>
        <w:rPr>
          <w:rFonts w:hint="eastAsia"/>
          <w:lang w:val="en-US" w:eastAsia="zh-CN"/>
        </w:rPr>
        <w:t>代入根据托马斯模型求得的微分方程，可得BOD浓度、氧亏浓度和有机氮浓度在验证集下的计算值，与实际监测值对比可计算</w:t>
      </w:r>
      <w:r>
        <w:rPr>
          <w:rFonts w:hint="eastAsia" w:hAnsi="DejaVu Math TeX Gyre" w:cs="Times New Roman"/>
          <w:i w:val="0"/>
          <w:sz w:val="24"/>
          <w:szCs w:val="24"/>
          <w:lang w:val="en-US" w:eastAsia="zh-CN"/>
        </w:rPr>
        <w:t>相对误差，即</w:t>
      </w:r>
      <m:oMath>
        <m:r>
          <m:rPr/>
          <w:rPr>
            <w:rFonts w:hint="default" w:ascii="DejaVu Math TeX Gyre" w:hAnsi="DejaVu Math TeX Gyre" w:cs="Times New Roman"/>
            <w:kern w:val="2"/>
            <w:sz w:val="24"/>
            <w:szCs w:val="24"/>
            <w:lang w:val="en-US" w:eastAsia="zh-CN" w:bidi="ar-SA"/>
          </w:rPr>
          <m:t>f=｜</m:t>
        </m:r>
        <m:f>
          <m:fPr>
            <m:ctrlPr>
              <w:rPr>
                <w:rFonts w:hint="default" w:ascii="DejaVu Math TeX Gyre" w:hAnsi="DejaVu Math TeX Gyre" w:cs="Times New Roman"/>
                <w:bCs/>
                <w:i/>
                <w:iCs/>
                <w:kern w:val="2"/>
                <w:sz w:val="24"/>
                <w:szCs w:val="24"/>
                <w:lang w:val="en-US" w:eastAsia="zh-CN" w:bidi="ar-SA"/>
              </w:rPr>
            </m:ctrlPr>
          </m:fPr>
          <m:num>
            <m:r>
              <m:rPr/>
              <w:rPr>
                <w:rFonts w:hint="eastAsia" w:ascii="DejaVu Math TeX Gyre" w:hAnsi="DejaVu Math TeX Gyre" w:cs="Times New Roman"/>
                <w:kern w:val="2"/>
                <w:sz w:val="24"/>
                <w:szCs w:val="24"/>
                <w:lang w:val="en-US" w:eastAsia="zh-CN" w:bidi="ar-SA"/>
              </w:rPr>
              <m:t>实际值</m:t>
            </m:r>
            <m:r>
              <m:rPr/>
              <w:rPr>
                <w:rFonts w:hint="default" w:ascii="DejaVu Math TeX Gyre" w:hAnsi="DejaVu Math TeX Gyre" w:cs="Times New Roman"/>
                <w:kern w:val="2"/>
                <w:sz w:val="24"/>
                <w:szCs w:val="24"/>
                <w:lang w:val="en-US" w:eastAsia="zh-CN" w:bidi="ar-SA"/>
              </w:rPr>
              <m:t>−</m:t>
            </m:r>
            <m:r>
              <m:rPr/>
              <w:rPr>
                <w:rFonts w:hint="eastAsia" w:ascii="DejaVu Math TeX Gyre" w:hAnsi="DejaVu Math TeX Gyre" w:cs="Times New Roman"/>
                <w:kern w:val="2"/>
                <w:sz w:val="24"/>
                <w:szCs w:val="24"/>
                <w:lang w:val="en-US" w:eastAsia="zh-CN" w:bidi="ar-SA"/>
              </w:rPr>
              <m:t>计算值</m:t>
            </m:r>
            <m:ctrlPr>
              <w:rPr>
                <w:rFonts w:hint="default" w:ascii="DejaVu Math TeX Gyre" w:hAnsi="DejaVu Math TeX Gyre" w:cs="Times New Roman"/>
                <w:bCs/>
                <w:i/>
                <w:iCs/>
                <w:kern w:val="2"/>
                <w:sz w:val="24"/>
                <w:szCs w:val="24"/>
                <w:lang w:val="en-US" w:eastAsia="zh-CN" w:bidi="ar-SA"/>
              </w:rPr>
            </m:ctrlPr>
          </m:num>
          <m:den>
            <m:r>
              <m:rPr/>
              <w:rPr>
                <w:rFonts w:hint="eastAsia" w:ascii="DejaVu Math TeX Gyre" w:hAnsi="DejaVu Math TeX Gyre" w:cs="Times New Roman"/>
                <w:kern w:val="2"/>
                <w:sz w:val="24"/>
                <w:szCs w:val="24"/>
                <w:lang w:val="en-US" w:eastAsia="zh-CN" w:bidi="ar-SA"/>
              </w:rPr>
              <m:t>实际值</m:t>
            </m:r>
            <m:ctrlPr>
              <w:rPr>
                <w:rFonts w:hint="default" w:ascii="DejaVu Math TeX Gyre" w:hAnsi="DejaVu Math TeX Gyre" w:cs="Times New Roman"/>
                <w:bCs/>
                <w:i/>
                <w:iCs/>
                <w:kern w:val="2"/>
                <w:sz w:val="24"/>
                <w:szCs w:val="24"/>
                <w:lang w:val="en-US" w:eastAsia="zh-CN" w:bidi="ar-SA"/>
              </w:rPr>
            </m:ctrlPr>
          </m:den>
        </m:f>
        <m:r>
          <m:rPr/>
          <w:rPr>
            <w:rFonts w:hint="default" w:ascii="DejaVu Math TeX Gyre" w:hAnsi="DejaVu Math TeX Gyre" w:cs="Times New Roman"/>
            <w:kern w:val="2"/>
            <w:sz w:val="24"/>
            <w:szCs w:val="24"/>
            <w:lang w:val="en-US" w:eastAsia="zh-CN" w:bidi="ar-SA"/>
          </w:rPr>
          <m:t>｜</m:t>
        </m:r>
        <m:r>
          <m:rPr/>
          <w:rPr>
            <w:rFonts w:hint="default" w:ascii="DejaVu Math TeX Gyre" w:hAnsi="DejaVu Math TeX Gyre" w:cs="DejaVu Math TeX Gyre"/>
            <w:kern w:val="2"/>
            <w:sz w:val="24"/>
            <w:szCs w:val="24"/>
            <w:lang w:val="en-US" w:eastAsia="zh-CN" w:bidi="ar-SA"/>
          </w:rPr>
          <m:t>×</m:t>
        </m:r>
        <m:r>
          <m:rPr/>
          <w:rPr>
            <w:rFonts w:hint="default" w:ascii="DejaVu Math TeX Gyre" w:hAnsi="DejaVu Math TeX Gyre" w:cs="Times New Roman"/>
            <w:kern w:val="2"/>
            <w:sz w:val="24"/>
            <w:szCs w:val="24"/>
            <w:lang w:val="en-US" w:eastAsia="zh-CN" w:bidi="ar-SA"/>
          </w:rPr>
          <m:t>100%</m:t>
        </m:r>
      </m:oMath>
      <w:r>
        <w:rPr>
          <w:rFonts w:hint="eastAsia"/>
          <w:lang w:val="en-US" w:eastAsia="zh-CN"/>
        </w:rPr>
        <w:t>。</w:t>
      </w:r>
      <w:r>
        <w:rPr>
          <w:rFonts w:hint="eastAsia" w:hAnsi="DejaVu Math TeX Gyre" w:cs="Times New Roman"/>
          <w:i w:val="0"/>
          <w:sz w:val="24"/>
          <w:szCs w:val="24"/>
          <w:lang w:val="en-US" w:eastAsia="zh-CN"/>
        </w:rPr>
        <w:t>将误差值存入check.mat文件中。由文件中数据可知，所有数值均小于0</w:t>
      </w:r>
      <w:r>
        <w:rPr>
          <w:rFonts w:hint="default" w:hAnsi="DejaVu Math TeX Gyre" w:cs="Times New Roman"/>
          <w:i w:val="0"/>
          <w:sz w:val="24"/>
          <w:szCs w:val="24"/>
          <w:lang w:val="en-US" w:eastAsia="zh-CN"/>
        </w:rPr>
        <w:t>.</w:t>
      </w:r>
      <w:r>
        <w:rPr>
          <w:rFonts w:hint="eastAsia" w:hAnsi="DejaVu Math TeX Gyre" w:cs="Times New Roman"/>
          <w:i w:val="0"/>
          <w:sz w:val="24"/>
          <w:szCs w:val="24"/>
          <w:lang w:val="en-US" w:eastAsia="zh-CN"/>
        </w:rPr>
        <w:t>1，即证明上述过程无误。</w:t>
      </w:r>
    </w:p>
    <w:p w14:paraId="67866957">
      <w:pPr>
        <w:numPr>
          <w:ilvl w:val="0"/>
          <w:numId w:val="0"/>
        </w:numPr>
        <w:ind w:leftChars="0" w:firstLine="480"/>
        <w:textAlignment w:val="baseline"/>
        <w:rPr>
          <w:rFonts w:hint="default" w:hAnsi="DejaVu Math TeX Gyre" w:cs="Times New Roman"/>
          <w:i w:val="0"/>
          <w:sz w:val="24"/>
          <w:szCs w:val="24"/>
          <w:lang w:val="en-US" w:eastAsia="zh-CN"/>
        </w:rPr>
      </w:pPr>
    </w:p>
    <w:p w14:paraId="7F46C3BF">
      <w:pPr>
        <w:numPr>
          <w:ilvl w:val="0"/>
          <w:numId w:val="0"/>
        </w:numPr>
        <w:ind w:leftChars="0"/>
        <w:textAlignment w:val="baseline"/>
        <w:rPr>
          <w:rFonts w:hint="default" w:hAnsi="DejaVu Math TeX Gyre" w:cs="Times New Roman"/>
          <w:b/>
          <w:bCs w:val="0"/>
          <w:i w:val="0"/>
          <w:sz w:val="24"/>
          <w:szCs w:val="24"/>
          <w:lang w:val="en-US" w:eastAsia="zh-CN"/>
        </w:rPr>
      </w:pPr>
      <w:r>
        <w:rPr>
          <w:rFonts w:hint="eastAsia" w:hAnsi="DejaVu Math TeX Gyre" w:cs="Times New Roman"/>
          <w:b/>
          <w:bCs w:val="0"/>
          <w:i w:val="0"/>
          <w:sz w:val="24"/>
          <w:szCs w:val="24"/>
          <w:lang w:val="en-US" w:eastAsia="zh-CN"/>
        </w:rPr>
        <w:t>3、后验分布获得</w:t>
      </w:r>
    </w:p>
    <w:p w14:paraId="418B256F">
      <w:pPr>
        <w:numPr>
          <w:ilvl w:val="0"/>
          <w:numId w:val="0"/>
        </w:numPr>
        <w:ind w:leftChars="0" w:firstLine="480" w:firstLineChars="200"/>
        <w:textAlignment w:val="baseline"/>
        <w:rPr>
          <w:rFonts w:hint="eastAsia" w:hAnsi="DejaVu Math TeX Gyre" w:cs="Times New Roman"/>
          <w:i w:val="0"/>
          <w:sz w:val="24"/>
          <w:szCs w:val="24"/>
          <w:lang w:val="en-US" w:eastAsia="zh-CN"/>
        </w:rPr>
      </w:pPr>
      <w:r>
        <w:rPr>
          <w:rFonts w:hint="default" w:hAnsi="DejaVu Math TeX Gyre" w:cs="Times New Roman"/>
          <w:i w:val="0"/>
          <w:sz w:val="24"/>
          <w:szCs w:val="24"/>
          <w:lang w:val="en-US" w:eastAsia="zh-CN"/>
        </w:rPr>
        <w:t>分别对四个参数</w:t>
      </w:r>
      <m:oMath>
        <m:sSub>
          <m:sSubPr>
            <m:ctrlPr>
              <w:rPr>
                <w:rFonts w:ascii="DejaVu Math TeX Gyre" w:hAnsi="DejaVu Math TeX Gyre" w:cs="Times New Roman"/>
                <w:i/>
                <w:sz w:val="24"/>
                <w:szCs w:val="24"/>
              </w:rPr>
            </m:ctrlPr>
          </m:sSubPr>
          <m:e>
            <m:r>
              <m:rPr/>
              <w:rPr>
                <w:rFonts w:hint="eastAsia" w:ascii="DejaVu Math TeX Gyre" w:hAnsi="DejaVu Math TeX Gyre" w:cs="Times New Roman"/>
                <w:sz w:val="24"/>
                <w:szCs w:val="24"/>
                <w:lang w:val="en-US" w:eastAsia="zh-CN"/>
              </w:rPr>
              <m:t>k</m:t>
            </m:r>
            <m:ctrlPr>
              <w:rPr>
                <w:rFonts w:ascii="DejaVu Math TeX Gyre" w:hAnsi="DejaVu Math TeX Gyre" w:cs="Times New Roman"/>
                <w:i/>
                <w:sz w:val="24"/>
                <w:szCs w:val="24"/>
              </w:rPr>
            </m:ctrlPr>
          </m:e>
          <m:sub>
            <m:r>
              <m:rPr/>
              <w:rPr>
                <w:rFonts w:hint="default" w:ascii="DejaVu Math TeX Gyre" w:hAnsi="DejaVu Math TeX Gyre" w:cs="Times New Roman"/>
                <w:sz w:val="24"/>
                <w:szCs w:val="24"/>
                <w:lang w:val="en-US"/>
              </w:rPr>
              <m:t>d</m:t>
            </m:r>
            <m:ctrlPr>
              <w:rPr>
                <w:rFonts w:hint="default" w:ascii="DejaVu Math TeX Gyre" w:hAnsi="DejaVu Math TeX Gyre" w:cs="Times New Roman"/>
                <w:i/>
                <w:sz w:val="24"/>
                <w:szCs w:val="24"/>
                <w:lang w:val="en-US"/>
              </w:rPr>
            </m:ctrlPr>
          </m:sub>
        </m:sSub>
        <m:r>
          <m:rPr/>
          <w:rPr>
            <w:rFonts w:hint="default" w:ascii="DejaVu Math TeX Gyre" w:hAnsi="DejaVu Math TeX Gyre" w:cs="Times New Roman"/>
            <w:sz w:val="24"/>
            <w:szCs w:val="24"/>
            <w:lang w:val="en-US"/>
          </w:rPr>
          <m:t>,</m:t>
        </m:r>
        <m:sSub>
          <m:sSubPr>
            <m:ctrlPr>
              <w:rPr>
                <w:rFonts w:ascii="DejaVu Math TeX Gyre" w:hAnsi="DejaVu Math TeX Gyre" w:cs="Times New Roman"/>
                <w:i/>
                <w:sz w:val="24"/>
                <w:szCs w:val="24"/>
              </w:rPr>
            </m:ctrlPr>
          </m:sSubPr>
          <m:e>
            <m:r>
              <m:rPr/>
              <w:rPr>
                <w:rFonts w:hint="eastAsia" w:ascii="DejaVu Math TeX Gyre" w:hAnsi="DejaVu Math TeX Gyre" w:cs="Times New Roman"/>
                <w:sz w:val="24"/>
                <w:szCs w:val="24"/>
                <w:lang w:val="en-US" w:eastAsia="zh-CN"/>
              </w:rPr>
              <m:t>k</m:t>
            </m:r>
            <m:ctrlPr>
              <w:rPr>
                <w:rFonts w:ascii="DejaVu Math TeX Gyre" w:hAnsi="DejaVu Math TeX Gyre" w:cs="Times New Roman"/>
                <w:i/>
                <w:sz w:val="24"/>
                <w:szCs w:val="24"/>
              </w:rPr>
            </m:ctrlPr>
          </m:e>
          <m:sub>
            <m:r>
              <m:rPr/>
              <w:rPr>
                <w:rFonts w:hint="default" w:ascii="DejaVu Math TeX Gyre" w:hAnsi="DejaVu Math TeX Gyre" w:cs="Times New Roman"/>
                <w:sz w:val="24"/>
                <w:szCs w:val="24"/>
                <w:lang w:val="en-US"/>
              </w:rPr>
              <m:t>a</m:t>
            </m:r>
            <m:ctrlPr>
              <w:rPr>
                <w:rFonts w:hint="default" w:ascii="DejaVu Math TeX Gyre" w:hAnsi="DejaVu Math TeX Gyre" w:cs="Times New Roman"/>
                <w:i/>
                <w:sz w:val="24"/>
                <w:szCs w:val="24"/>
                <w:lang w:val="en-US"/>
              </w:rPr>
            </m:ctrlPr>
          </m:sub>
        </m:sSub>
        <m:r>
          <m:rPr/>
          <w:rPr>
            <w:rFonts w:hint="default" w:ascii="DejaVu Math TeX Gyre" w:hAnsi="DejaVu Math TeX Gyre" w:cs="Times New Roman"/>
            <w:sz w:val="24"/>
            <w:szCs w:val="24"/>
            <w:lang w:val="en-US"/>
          </w:rPr>
          <m:t>,</m:t>
        </m:r>
        <m:sSub>
          <m:sSubPr>
            <m:ctrlPr>
              <w:rPr>
                <w:rFonts w:ascii="DejaVu Math TeX Gyre" w:hAnsi="DejaVu Math TeX Gyre" w:cs="Times New Roman"/>
                <w:i/>
                <w:sz w:val="24"/>
                <w:szCs w:val="24"/>
              </w:rPr>
            </m:ctrlPr>
          </m:sSubPr>
          <m:e>
            <m:r>
              <m:rPr/>
              <w:rPr>
                <w:rFonts w:hint="eastAsia" w:ascii="DejaVu Math TeX Gyre" w:hAnsi="DejaVu Math TeX Gyre" w:cs="Times New Roman"/>
                <w:sz w:val="24"/>
                <w:szCs w:val="24"/>
                <w:lang w:val="en-US" w:eastAsia="zh-CN"/>
              </w:rPr>
              <m:t>k</m:t>
            </m:r>
            <m:ctrlPr>
              <w:rPr>
                <w:rFonts w:ascii="DejaVu Math TeX Gyre" w:hAnsi="DejaVu Math TeX Gyre" w:cs="Times New Roman"/>
                <w:i/>
                <w:sz w:val="24"/>
                <w:szCs w:val="24"/>
              </w:rPr>
            </m:ctrlPr>
          </m:e>
          <m:sub>
            <m:r>
              <m:rPr/>
              <w:rPr>
                <w:rFonts w:hint="default" w:ascii="DejaVu Math TeX Gyre" w:hAnsi="DejaVu Math TeX Gyre" w:cs="Times New Roman"/>
                <w:sz w:val="24"/>
                <w:szCs w:val="24"/>
                <w:lang w:val="en-US"/>
              </w:rPr>
              <m:t>s</m:t>
            </m:r>
            <m:ctrlPr>
              <w:rPr>
                <w:rFonts w:ascii="DejaVu Math TeX Gyre" w:hAnsi="DejaVu Math TeX Gyre" w:cs="Times New Roman"/>
                <w:i/>
                <w:sz w:val="24"/>
                <w:szCs w:val="24"/>
              </w:rPr>
            </m:ctrlPr>
          </m:sub>
        </m:sSub>
        <m:r>
          <m:rPr/>
          <w:rPr>
            <w:rFonts w:hint="default" w:ascii="DejaVu Math TeX Gyre" w:hAnsi="DejaVu Math TeX Gyre" w:cs="Times New Roman"/>
            <w:sz w:val="24"/>
            <w:szCs w:val="24"/>
            <w:lang w:val="en-US"/>
          </w:rPr>
          <m:t>,</m:t>
        </m:r>
        <m:sSub>
          <m:sSubPr>
            <m:ctrlPr>
              <w:rPr>
                <w:rFonts w:ascii="DejaVu Math TeX Gyre" w:hAnsi="DejaVu Math TeX Gyre" w:cs="Times New Roman"/>
                <w:i/>
                <w:sz w:val="24"/>
                <w:szCs w:val="24"/>
              </w:rPr>
            </m:ctrlPr>
          </m:sSubPr>
          <m:e>
            <m:r>
              <m:rPr/>
              <w:rPr>
                <w:rFonts w:hint="eastAsia" w:ascii="DejaVu Math TeX Gyre" w:hAnsi="DejaVu Math TeX Gyre" w:cs="Times New Roman"/>
                <w:sz w:val="24"/>
                <w:szCs w:val="24"/>
                <w:lang w:val="en-US" w:eastAsia="zh-CN"/>
              </w:rPr>
              <m:t>k</m:t>
            </m:r>
            <m:ctrlPr>
              <w:rPr>
                <w:rFonts w:ascii="DejaVu Math TeX Gyre" w:hAnsi="DejaVu Math TeX Gyre" w:cs="Times New Roman"/>
                <w:i/>
                <w:sz w:val="24"/>
                <w:szCs w:val="24"/>
              </w:rPr>
            </m:ctrlPr>
          </m:e>
          <m:sub>
            <m:r>
              <m:rPr/>
              <w:rPr>
                <w:rFonts w:hint="default" w:ascii="DejaVu Math TeX Gyre" w:hAnsi="DejaVu Math TeX Gyre" w:cs="Times New Roman"/>
                <w:sz w:val="24"/>
                <w:szCs w:val="24"/>
                <w:lang w:val="en-US"/>
              </w:rPr>
              <m:t>n</m:t>
            </m:r>
            <m:ctrlPr>
              <w:rPr>
                <w:rFonts w:ascii="DejaVu Math TeX Gyre" w:hAnsi="DejaVu Math TeX Gyre" w:cs="Times New Roman"/>
                <w:i/>
                <w:sz w:val="24"/>
                <w:szCs w:val="24"/>
              </w:rPr>
            </m:ctrlPr>
          </m:sub>
        </m:sSub>
      </m:oMath>
      <w:r>
        <w:rPr>
          <w:rFonts w:hint="default" w:hAnsi="DejaVu Math TeX Gyre" w:cs="Times New Roman"/>
          <w:i w:val="0"/>
          <w:sz w:val="24"/>
          <w:szCs w:val="24"/>
          <w:lang w:val="en-US" w:eastAsia="zh-CN"/>
        </w:rPr>
        <w:t>求出</w:t>
      </w:r>
      <w:r>
        <w:rPr>
          <w:rFonts w:hint="eastAsia" w:hAnsi="DejaVu Math TeX Gyre" w:cs="Times New Roman"/>
          <w:i w:val="0"/>
          <w:sz w:val="24"/>
          <w:szCs w:val="24"/>
          <w:lang w:val="en-US" w:eastAsia="zh-CN"/>
        </w:rPr>
        <w:t>后验</w:t>
      </w:r>
      <w:r>
        <w:rPr>
          <w:rFonts w:hint="default" w:hAnsi="DejaVu Math TeX Gyre" w:cs="Times New Roman"/>
          <w:i w:val="0"/>
          <w:sz w:val="24"/>
          <w:szCs w:val="24"/>
          <w:lang w:val="en-US" w:eastAsia="zh-CN"/>
        </w:rPr>
        <w:t>分布图</w:t>
      </w:r>
      <w:r>
        <w:rPr>
          <w:rStyle w:val="12"/>
          <w:rFonts w:hint="default" w:hAnsi="DejaVu Math TeX Gyre" w:cs="Times New Roman"/>
          <w:i w:val="0"/>
          <w:sz w:val="24"/>
          <w:szCs w:val="24"/>
          <w:lang w:val="en-US" w:eastAsia="zh-CN"/>
        </w:rPr>
        <w:footnoteReference w:id="2"/>
      </w:r>
      <w:r>
        <w:rPr>
          <w:rFonts w:hint="default" w:hAnsi="DejaVu Math TeX Gyre" w:cs="Times New Roman"/>
          <w:i w:val="0"/>
          <w:sz w:val="24"/>
          <w:szCs w:val="24"/>
          <w:lang w:val="en-US" w:eastAsia="zh-CN"/>
        </w:rPr>
        <w:t>，其中横轴为参数取值</w:t>
      </w:r>
      <w:r>
        <w:rPr>
          <w:rFonts w:hint="eastAsia" w:hAnsi="DejaVu Math TeX Gyre" w:cs="Times New Roman"/>
          <w:i w:val="0"/>
          <w:sz w:val="24"/>
          <w:szCs w:val="24"/>
          <w:lang w:val="en-US" w:eastAsia="zh-CN"/>
        </w:rPr>
        <w:t>，</w:t>
      </w:r>
      <w:r>
        <w:rPr>
          <w:rFonts w:hint="default" w:hAnsi="DejaVu Math TeX Gyre" w:cs="Times New Roman"/>
          <w:i w:val="0"/>
          <w:sz w:val="24"/>
          <w:szCs w:val="24"/>
          <w:lang w:val="en-US" w:eastAsia="zh-CN"/>
        </w:rPr>
        <w:t>纵轴为</w:t>
      </w:r>
      <w:r>
        <w:rPr>
          <w:rFonts w:hint="eastAsia" w:hAnsi="DejaVu Math TeX Gyre" w:cs="Times New Roman"/>
          <w:i w:val="0"/>
          <w:sz w:val="24"/>
          <w:szCs w:val="24"/>
          <w:lang w:val="en-US" w:eastAsia="zh-CN"/>
        </w:rPr>
        <w:t>概率密度</w:t>
      </w:r>
      <w:r>
        <w:rPr>
          <w:rFonts w:hint="default" w:hAnsi="DejaVu Math TeX Gyre" w:cs="Times New Roman"/>
          <w:i w:val="0"/>
          <w:sz w:val="24"/>
          <w:szCs w:val="24"/>
          <w:lang w:val="en-US" w:eastAsia="zh-CN"/>
        </w:rPr>
        <w:t>（</w:t>
      </w:r>
      <w:r>
        <w:rPr>
          <w:rFonts w:hint="eastAsia" w:hAnsi="DejaVu Math TeX Gyre" w:cs="Times New Roman"/>
          <w:i w:val="0"/>
          <w:sz w:val="24"/>
          <w:szCs w:val="24"/>
          <w:lang w:val="en-US" w:eastAsia="zh-CN"/>
        </w:rPr>
        <w:t>即频率，定义为参数某取值下</w:t>
      </w:r>
      <w:r>
        <w:rPr>
          <w:rFonts w:hint="default" w:hAnsi="DejaVu Math TeX Gyre" w:cs="Times New Roman"/>
          <w:i w:val="0"/>
          <w:sz w:val="24"/>
          <w:szCs w:val="24"/>
          <w:lang w:val="en-US" w:eastAsia="zh-CN"/>
        </w:rPr>
        <w:t>频数与总组数</w:t>
      </w:r>
      <w:r>
        <w:rPr>
          <w:rFonts w:hint="eastAsia" w:hAnsi="DejaVu Math TeX Gyre" w:cs="Times New Roman"/>
          <w:i w:val="0"/>
          <w:sz w:val="24"/>
          <w:szCs w:val="24"/>
          <w:lang w:val="en-US" w:eastAsia="zh-CN"/>
        </w:rPr>
        <w:t>之比</w:t>
      </w:r>
      <w:r>
        <w:rPr>
          <w:rFonts w:hint="default" w:hAnsi="DejaVu Math TeX Gyre" w:cs="Times New Roman"/>
          <w:i w:val="0"/>
          <w:sz w:val="24"/>
          <w:szCs w:val="24"/>
          <w:lang w:val="en-US" w:eastAsia="zh-CN"/>
        </w:rPr>
        <w:t>）</w:t>
      </w:r>
      <w:r>
        <w:rPr>
          <w:rFonts w:hint="eastAsia" w:hAnsi="DejaVu Math TeX Gyre" w:cs="Times New Roman"/>
          <w:i w:val="0"/>
          <w:sz w:val="24"/>
          <w:szCs w:val="24"/>
          <w:lang w:val="en-US" w:eastAsia="zh-CN"/>
        </w:rPr>
        <w:t>，如下所示：</w:t>
      </w:r>
    </w:p>
    <w:p w14:paraId="5B6BA619">
      <w:pPr>
        <w:numPr>
          <w:ilvl w:val="0"/>
          <w:numId w:val="0"/>
        </w:numPr>
        <w:textAlignment w:val="baseline"/>
        <w:rPr>
          <w:rFonts w:hint="eastAsia" w:hAnsi="DejaVu Math TeX Gyre" w:cs="Times New Roman"/>
          <w:i w:val="0"/>
          <w:sz w:val="24"/>
          <w:szCs w:val="24"/>
          <w:lang w:val="en-US" w:eastAsia="zh-CN"/>
        </w:rPr>
      </w:pPr>
      <w:r>
        <w:rPr>
          <w:rFonts w:hint="eastAsia" w:hAnsi="DejaVu Math TeX Gyre" w:cs="Times New Roman"/>
          <w:i w:val="0"/>
          <w:sz w:val="24"/>
          <w:szCs w:val="24"/>
          <w:lang w:val="en-US" w:eastAsia="zh-CN"/>
        </w:rPr>
        <w:drawing>
          <wp:inline distT="0" distB="0" distL="114300" distR="114300">
            <wp:extent cx="3258185" cy="2444115"/>
            <wp:effectExtent l="0" t="0" r="18415" b="19685"/>
            <wp:docPr id="2" name="图片 2" descr="kd的后验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kd的后验分布图"/>
                    <pic:cNvPicPr>
                      <a:picLocks noChangeAspect="1"/>
                    </pic:cNvPicPr>
                  </pic:nvPicPr>
                  <pic:blipFill>
                    <a:blip r:embed="rId12"/>
                    <a:stretch>
                      <a:fillRect/>
                    </a:stretch>
                  </pic:blipFill>
                  <pic:spPr>
                    <a:xfrm>
                      <a:off x="0" y="0"/>
                      <a:ext cx="3258185" cy="2444115"/>
                    </a:xfrm>
                    <a:prstGeom prst="rect">
                      <a:avLst/>
                    </a:prstGeom>
                  </pic:spPr>
                </pic:pic>
              </a:graphicData>
            </a:graphic>
          </wp:inline>
        </w:drawing>
      </w:r>
      <w:r>
        <w:rPr>
          <w:rFonts w:hint="eastAsia" w:hAnsi="DejaVu Math TeX Gyre" w:cs="Times New Roman"/>
          <w:i w:val="0"/>
          <w:sz w:val="24"/>
          <w:szCs w:val="24"/>
          <w:lang w:val="en-US" w:eastAsia="zh-CN"/>
        </w:rPr>
        <w:drawing>
          <wp:inline distT="0" distB="0" distL="114300" distR="114300">
            <wp:extent cx="3347720" cy="2511425"/>
            <wp:effectExtent l="0" t="0" r="5080" b="3175"/>
            <wp:docPr id="3" name="图片 3" descr="ka的后验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ka的后验分布图"/>
                    <pic:cNvPicPr>
                      <a:picLocks noChangeAspect="1"/>
                    </pic:cNvPicPr>
                  </pic:nvPicPr>
                  <pic:blipFill>
                    <a:blip r:embed="rId13"/>
                    <a:stretch>
                      <a:fillRect/>
                    </a:stretch>
                  </pic:blipFill>
                  <pic:spPr>
                    <a:xfrm>
                      <a:off x="0" y="0"/>
                      <a:ext cx="3347720" cy="2511425"/>
                    </a:xfrm>
                    <a:prstGeom prst="rect">
                      <a:avLst/>
                    </a:prstGeom>
                  </pic:spPr>
                </pic:pic>
              </a:graphicData>
            </a:graphic>
          </wp:inline>
        </w:drawing>
      </w:r>
    </w:p>
    <w:p w14:paraId="46B6130B">
      <w:pPr>
        <w:numPr>
          <w:ilvl w:val="0"/>
          <w:numId w:val="0"/>
        </w:numPr>
        <w:jc w:val="both"/>
        <w:textAlignment w:val="baseline"/>
        <w:rPr>
          <w:rFonts w:hint="default" w:eastAsia="SimSun"/>
          <w:lang w:val="en-US" w:eastAsia="zh-CN"/>
        </w:rPr>
      </w:pPr>
      <w:r>
        <w:rPr>
          <w:rFonts w:hint="default" w:eastAsia="SimSun"/>
          <w:lang w:val="en-US" w:eastAsia="zh-CN"/>
        </w:rPr>
        <w:drawing>
          <wp:inline distT="0" distB="0" distL="114300" distR="114300">
            <wp:extent cx="3272155" cy="2454910"/>
            <wp:effectExtent l="0" t="0" r="4445" b="8890"/>
            <wp:docPr id="4" name="图片 4" descr="ks的后验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ks的后验分布图"/>
                    <pic:cNvPicPr>
                      <a:picLocks noChangeAspect="1"/>
                    </pic:cNvPicPr>
                  </pic:nvPicPr>
                  <pic:blipFill>
                    <a:blip r:embed="rId14"/>
                    <a:stretch>
                      <a:fillRect/>
                    </a:stretch>
                  </pic:blipFill>
                  <pic:spPr>
                    <a:xfrm>
                      <a:off x="0" y="0"/>
                      <a:ext cx="3272155" cy="2454910"/>
                    </a:xfrm>
                    <a:prstGeom prst="rect">
                      <a:avLst/>
                    </a:prstGeom>
                  </pic:spPr>
                </pic:pic>
              </a:graphicData>
            </a:graphic>
          </wp:inline>
        </w:drawing>
      </w:r>
      <w:r>
        <w:rPr>
          <w:rFonts w:hint="default" w:eastAsia="SimSun"/>
          <w:lang w:val="en-US" w:eastAsia="zh-CN"/>
        </w:rPr>
        <w:drawing>
          <wp:inline distT="0" distB="0" distL="114300" distR="114300">
            <wp:extent cx="3160395" cy="2371090"/>
            <wp:effectExtent l="0" t="0" r="14605" b="16510"/>
            <wp:docPr id="5" name="图片 5" descr="kn的后验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kn的后验分布图"/>
                    <pic:cNvPicPr>
                      <a:picLocks noChangeAspect="1"/>
                    </pic:cNvPicPr>
                  </pic:nvPicPr>
                  <pic:blipFill>
                    <a:blip r:embed="rId15"/>
                    <a:stretch>
                      <a:fillRect/>
                    </a:stretch>
                  </pic:blipFill>
                  <pic:spPr>
                    <a:xfrm>
                      <a:off x="0" y="0"/>
                      <a:ext cx="3160395" cy="2371090"/>
                    </a:xfrm>
                    <a:prstGeom prst="rect">
                      <a:avLst/>
                    </a:prstGeom>
                  </pic:spPr>
                </pic:pic>
              </a:graphicData>
            </a:graphic>
          </wp:inline>
        </w:drawing>
      </w:r>
    </w:p>
    <w:p w14:paraId="46149925">
      <w:pPr>
        <w:numPr>
          <w:ilvl w:val="0"/>
          <w:numId w:val="0"/>
        </w:numPr>
        <w:jc w:val="both"/>
        <w:textAlignment w:val="baseline"/>
        <w:rPr>
          <w:rFonts w:hint="default" w:eastAsia="SimSun"/>
          <w:lang w:val="en-US" w:eastAsia="zh-CN"/>
        </w:rPr>
      </w:pPr>
    </w:p>
    <w:p w14:paraId="73628080">
      <w:pPr>
        <w:numPr>
          <w:ilvl w:val="0"/>
          <w:numId w:val="0"/>
        </w:numPr>
        <w:jc w:val="both"/>
        <w:textAlignment w:val="baseline"/>
        <w:rPr>
          <w:rFonts w:hint="default"/>
          <w:lang w:val="en-US" w:eastAsia="zh-CN"/>
        </w:rPr>
      </w:pPr>
      <w:r>
        <w:rPr>
          <w:rFonts w:hint="eastAsia"/>
          <w:b/>
          <w:bCs w:val="0"/>
          <w:lang w:val="en-US" w:eastAsia="zh-CN"/>
        </w:rPr>
        <w:t>4、验证参数合理性</w:t>
      </w:r>
    </w:p>
    <w:p w14:paraId="4B15D34A">
      <w:pPr>
        <w:numPr>
          <w:ilvl w:val="0"/>
          <w:numId w:val="0"/>
        </w:numPr>
        <w:ind w:firstLine="480" w:firstLineChars="200"/>
        <w:jc w:val="both"/>
        <w:textAlignment w:val="baseline"/>
        <w:rPr>
          <w:rFonts w:hint="default"/>
          <w:lang w:val="en-US" w:eastAsia="zh-CN"/>
        </w:rPr>
      </w:pPr>
      <w:r>
        <w:rPr>
          <w:rFonts w:hint="eastAsia"/>
          <w:lang w:val="en-US" w:eastAsia="zh-CN"/>
        </w:rPr>
        <w:t>在验证集下（</w:t>
      </w:r>
      <w:r>
        <w:rPr>
          <w:rFonts w:hint="default" w:hAnsi="DejaVu Math TeX Gyre" w:cs="Times New Roman"/>
          <w:i w:val="0"/>
          <w:sz w:val="24"/>
          <w:szCs w:val="24"/>
          <w:highlight w:val="none"/>
          <w:lang w:val="en-US" w:eastAsia="zh-CN"/>
        </w:rPr>
        <w:t>偶数</w:t>
      </w:r>
      <w:r>
        <w:rPr>
          <w:rFonts w:hint="eastAsia" w:hAnsi="DejaVu Math TeX Gyre" w:cs="Times New Roman"/>
          <w:i w:val="0"/>
          <w:sz w:val="24"/>
          <w:szCs w:val="24"/>
          <w:highlight w:val="none"/>
          <w:lang w:val="en-US" w:eastAsia="zh-CN"/>
        </w:rPr>
        <w:t>断面</w:t>
      </w:r>
      <w:r>
        <w:rPr>
          <w:rFonts w:hint="default" w:hAnsi="DejaVu Math TeX Gyre" w:cs="Times New Roman"/>
          <w:i w:val="0"/>
          <w:sz w:val="24"/>
          <w:szCs w:val="24"/>
          <w:highlight w:val="none"/>
          <w:lang w:val="en-US" w:eastAsia="zh-CN"/>
        </w:rPr>
        <w:t>距离</w:t>
      </w:r>
      <w:r>
        <w:rPr>
          <w:rFonts w:hint="eastAsia"/>
          <w:lang w:val="en-US" w:eastAsia="zh-CN"/>
        </w:rPr>
        <w:t>），</w:t>
      </w:r>
      <w:r>
        <w:rPr>
          <w:rFonts w:hint="eastAsia"/>
          <w:b/>
          <w:bCs w:val="0"/>
          <w:lang w:val="en-US" w:eastAsia="zh-CN"/>
        </w:rPr>
        <w:t>遍历</w:t>
      </w:r>
      <w:r>
        <w:rPr>
          <w:rFonts w:hint="eastAsia"/>
          <w:lang w:val="en-US" w:eastAsia="zh-CN"/>
        </w:rPr>
        <w:t>所有通过验证的参数，代入根据托马斯模型求得的微分方程，可得BOD浓度、氧亏浓度和有机氮浓度在验证集下的计算值，与实际监测值对比可计算</w:t>
      </w:r>
      <w:r>
        <w:rPr>
          <w:rFonts w:hint="eastAsia" w:hAnsi="DejaVu Math TeX Gyre" w:cs="Times New Roman"/>
          <w:i w:val="0"/>
          <w:sz w:val="24"/>
          <w:szCs w:val="24"/>
          <w:lang w:val="en-US" w:eastAsia="zh-CN"/>
        </w:rPr>
        <w:t>相对误差，即</w:t>
      </w:r>
      <m:oMath>
        <m:r>
          <m:rPr/>
          <w:rPr>
            <w:rFonts w:hint="default" w:ascii="DejaVu Math TeX Gyre" w:hAnsi="DejaVu Math TeX Gyre" w:cs="Times New Roman"/>
            <w:kern w:val="2"/>
            <w:sz w:val="24"/>
            <w:szCs w:val="24"/>
            <w:lang w:val="en-US" w:eastAsia="zh-CN" w:bidi="ar-SA"/>
          </w:rPr>
          <m:t>f=｜</m:t>
        </m:r>
        <m:f>
          <m:fPr>
            <m:ctrlPr>
              <w:rPr>
                <w:rFonts w:hint="default" w:ascii="DejaVu Math TeX Gyre" w:hAnsi="DejaVu Math TeX Gyre" w:cs="Times New Roman"/>
                <w:bCs/>
                <w:i/>
                <w:iCs/>
                <w:kern w:val="2"/>
                <w:sz w:val="24"/>
                <w:szCs w:val="24"/>
                <w:lang w:val="en-US" w:eastAsia="zh-CN" w:bidi="ar-SA"/>
              </w:rPr>
            </m:ctrlPr>
          </m:fPr>
          <m:num>
            <m:r>
              <m:rPr/>
              <w:rPr>
                <w:rFonts w:hint="eastAsia" w:ascii="DejaVu Math TeX Gyre" w:hAnsi="DejaVu Math TeX Gyre" w:cs="Times New Roman"/>
                <w:kern w:val="2"/>
                <w:sz w:val="24"/>
                <w:szCs w:val="24"/>
                <w:lang w:val="en-US" w:eastAsia="zh-CN" w:bidi="ar-SA"/>
              </w:rPr>
              <m:t>实际值</m:t>
            </m:r>
            <m:r>
              <m:rPr/>
              <w:rPr>
                <w:rFonts w:hint="default" w:ascii="DejaVu Math TeX Gyre" w:hAnsi="DejaVu Math TeX Gyre" w:cs="Times New Roman"/>
                <w:kern w:val="2"/>
                <w:sz w:val="24"/>
                <w:szCs w:val="24"/>
                <w:lang w:val="en-US" w:eastAsia="zh-CN" w:bidi="ar-SA"/>
              </w:rPr>
              <m:t>−</m:t>
            </m:r>
            <m:r>
              <m:rPr/>
              <w:rPr>
                <w:rFonts w:hint="eastAsia" w:ascii="DejaVu Math TeX Gyre" w:hAnsi="DejaVu Math TeX Gyre" w:cs="Times New Roman"/>
                <w:kern w:val="2"/>
                <w:sz w:val="24"/>
                <w:szCs w:val="24"/>
                <w:lang w:val="en-US" w:eastAsia="zh-CN" w:bidi="ar-SA"/>
              </w:rPr>
              <m:t>计算值</m:t>
            </m:r>
            <m:ctrlPr>
              <w:rPr>
                <w:rFonts w:hint="default" w:ascii="DejaVu Math TeX Gyre" w:hAnsi="DejaVu Math TeX Gyre" w:cs="Times New Roman"/>
                <w:bCs/>
                <w:i/>
                <w:iCs/>
                <w:kern w:val="2"/>
                <w:sz w:val="24"/>
                <w:szCs w:val="24"/>
                <w:lang w:val="en-US" w:eastAsia="zh-CN" w:bidi="ar-SA"/>
              </w:rPr>
            </m:ctrlPr>
          </m:num>
          <m:den>
            <m:r>
              <m:rPr/>
              <w:rPr>
                <w:rFonts w:hint="eastAsia" w:ascii="DejaVu Math TeX Gyre" w:hAnsi="DejaVu Math TeX Gyre" w:cs="Times New Roman"/>
                <w:kern w:val="2"/>
                <w:sz w:val="24"/>
                <w:szCs w:val="24"/>
                <w:lang w:val="en-US" w:eastAsia="zh-CN" w:bidi="ar-SA"/>
              </w:rPr>
              <m:t>实际值</m:t>
            </m:r>
            <m:ctrlPr>
              <w:rPr>
                <w:rFonts w:hint="default" w:ascii="DejaVu Math TeX Gyre" w:hAnsi="DejaVu Math TeX Gyre" w:cs="Times New Roman"/>
                <w:bCs/>
                <w:i/>
                <w:iCs/>
                <w:kern w:val="2"/>
                <w:sz w:val="24"/>
                <w:szCs w:val="24"/>
                <w:lang w:val="en-US" w:eastAsia="zh-CN" w:bidi="ar-SA"/>
              </w:rPr>
            </m:ctrlPr>
          </m:den>
        </m:f>
        <m:r>
          <m:rPr/>
          <w:rPr>
            <w:rFonts w:hint="default" w:ascii="DejaVu Math TeX Gyre" w:hAnsi="DejaVu Math TeX Gyre" w:cs="Times New Roman"/>
            <w:kern w:val="2"/>
            <w:sz w:val="24"/>
            <w:szCs w:val="24"/>
            <w:lang w:val="en-US" w:eastAsia="zh-CN" w:bidi="ar-SA"/>
          </w:rPr>
          <m:t>｜</m:t>
        </m:r>
        <m:r>
          <m:rPr/>
          <w:rPr>
            <w:rFonts w:hint="default" w:ascii="DejaVu Math TeX Gyre" w:hAnsi="DejaVu Math TeX Gyre" w:cs="DejaVu Math TeX Gyre"/>
            <w:kern w:val="2"/>
            <w:sz w:val="24"/>
            <w:szCs w:val="24"/>
            <w:lang w:val="en-US" w:eastAsia="zh-CN" w:bidi="ar-SA"/>
          </w:rPr>
          <m:t>×</m:t>
        </m:r>
        <m:r>
          <m:rPr/>
          <w:rPr>
            <w:rFonts w:hint="default" w:ascii="DejaVu Math TeX Gyre" w:hAnsi="DejaVu Math TeX Gyre" w:cs="Times New Roman"/>
            <w:kern w:val="2"/>
            <w:sz w:val="24"/>
            <w:szCs w:val="24"/>
            <w:lang w:val="en-US" w:eastAsia="zh-CN" w:bidi="ar-SA"/>
          </w:rPr>
          <m:t>100%</m:t>
        </m:r>
      </m:oMath>
      <w:r>
        <w:rPr>
          <w:rFonts w:hint="eastAsia"/>
          <w:lang w:val="en-US" w:eastAsia="zh-CN"/>
        </w:rPr>
        <w:t>。最终得到相对误差的分布图，如下所示：</w:t>
      </w:r>
    </w:p>
    <w:p w14:paraId="61A04AD2">
      <w:pPr>
        <w:numPr>
          <w:ilvl w:val="0"/>
          <w:numId w:val="0"/>
        </w:numPr>
        <w:jc w:val="both"/>
        <w:textAlignment w:val="baseline"/>
        <w:rPr>
          <w:rFonts w:hint="eastAsia"/>
          <w:lang w:val="en-US" w:eastAsia="zh-CN"/>
        </w:rPr>
      </w:pPr>
      <w:r>
        <w:rPr>
          <w:rFonts w:hint="eastAsia"/>
          <w:lang w:val="en-US" w:eastAsia="zh-CN"/>
        </w:rPr>
        <w:drawing>
          <wp:inline distT="0" distB="0" distL="114300" distR="114300">
            <wp:extent cx="3230245" cy="2423160"/>
            <wp:effectExtent l="0" t="0" r="20955" b="15240"/>
            <wp:docPr id="7" name="图片 7" descr="BOD5相对误差le的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OD5相对误差le的分布"/>
                    <pic:cNvPicPr>
                      <a:picLocks noChangeAspect="1"/>
                    </pic:cNvPicPr>
                  </pic:nvPicPr>
                  <pic:blipFill>
                    <a:blip r:embed="rId16"/>
                    <a:stretch>
                      <a:fillRect/>
                    </a:stretch>
                  </pic:blipFill>
                  <pic:spPr>
                    <a:xfrm>
                      <a:off x="0" y="0"/>
                      <a:ext cx="3230245" cy="2423160"/>
                    </a:xfrm>
                    <a:prstGeom prst="rect">
                      <a:avLst/>
                    </a:prstGeom>
                  </pic:spPr>
                </pic:pic>
              </a:graphicData>
            </a:graphic>
          </wp:inline>
        </w:drawing>
      </w:r>
      <w:r>
        <w:rPr>
          <w:rFonts w:hint="eastAsia"/>
          <w:lang w:val="en-US" w:eastAsia="zh-CN"/>
        </w:rPr>
        <w:drawing>
          <wp:inline distT="0" distB="0" distL="114300" distR="114300">
            <wp:extent cx="3276600" cy="2458085"/>
            <wp:effectExtent l="0" t="0" r="0" b="5715"/>
            <wp:docPr id="8" name="图片 8" descr="氧亏相对误差de的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氧亏相对误差de的分布"/>
                    <pic:cNvPicPr>
                      <a:picLocks noChangeAspect="1"/>
                    </pic:cNvPicPr>
                  </pic:nvPicPr>
                  <pic:blipFill>
                    <a:blip r:embed="rId17"/>
                    <a:stretch>
                      <a:fillRect/>
                    </a:stretch>
                  </pic:blipFill>
                  <pic:spPr>
                    <a:xfrm>
                      <a:off x="0" y="0"/>
                      <a:ext cx="3276600" cy="2458085"/>
                    </a:xfrm>
                    <a:prstGeom prst="rect">
                      <a:avLst/>
                    </a:prstGeom>
                  </pic:spPr>
                </pic:pic>
              </a:graphicData>
            </a:graphic>
          </wp:inline>
        </w:drawing>
      </w:r>
    </w:p>
    <w:p w14:paraId="1245ABF2">
      <w:pPr>
        <w:numPr>
          <w:ilvl w:val="0"/>
          <w:numId w:val="0"/>
        </w:numPr>
        <w:jc w:val="both"/>
        <w:textAlignment w:val="baseline"/>
        <w:rPr>
          <w:rFonts w:hint="eastAsia"/>
          <w:lang w:val="en-US" w:eastAsia="zh-CN"/>
        </w:rPr>
      </w:pPr>
    </w:p>
    <w:p w14:paraId="7DE268F7">
      <w:pPr>
        <w:numPr>
          <w:ilvl w:val="0"/>
          <w:numId w:val="0"/>
        </w:numPr>
        <w:jc w:val="both"/>
        <w:textAlignment w:val="baseline"/>
        <w:rPr>
          <w:rFonts w:hint="eastAsia"/>
          <w:lang w:val="en-US" w:eastAsia="zh-CN"/>
        </w:rPr>
      </w:pPr>
      <w:r>
        <w:rPr>
          <w:rFonts w:hint="eastAsia"/>
          <w:lang w:val="en-US" w:eastAsia="zh-CN"/>
        </w:rPr>
        <w:drawing>
          <wp:inline distT="0" distB="0" distL="114300" distR="114300">
            <wp:extent cx="3284220" cy="2462530"/>
            <wp:effectExtent l="0" t="0" r="17780" b="1270"/>
            <wp:docPr id="9" name="图片 9" descr="有机氮相对误差ne的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有机氮相对误差ne的分布"/>
                    <pic:cNvPicPr>
                      <a:picLocks noChangeAspect="1"/>
                    </pic:cNvPicPr>
                  </pic:nvPicPr>
                  <pic:blipFill>
                    <a:blip r:embed="rId18"/>
                    <a:stretch>
                      <a:fillRect/>
                    </a:stretch>
                  </pic:blipFill>
                  <pic:spPr>
                    <a:xfrm>
                      <a:off x="0" y="0"/>
                      <a:ext cx="3284220" cy="2462530"/>
                    </a:xfrm>
                    <a:prstGeom prst="rect">
                      <a:avLst/>
                    </a:prstGeom>
                  </pic:spPr>
                </pic:pic>
              </a:graphicData>
            </a:graphic>
          </wp:inline>
        </w:drawing>
      </w:r>
    </w:p>
    <w:p w14:paraId="5E2FAC63">
      <w:pPr>
        <w:numPr>
          <w:ilvl w:val="0"/>
          <w:numId w:val="0"/>
        </w:numPr>
        <w:ind w:firstLine="480" w:firstLineChars="200"/>
        <w:jc w:val="both"/>
        <w:textAlignment w:val="baseline"/>
        <w:rPr>
          <w:rFonts w:hint="eastAsia"/>
          <w:highlight w:val="none"/>
          <w:lang w:val="en-US" w:eastAsia="zh-CN"/>
        </w:rPr>
      </w:pPr>
    </w:p>
    <w:p w14:paraId="40127063">
      <w:pPr>
        <w:numPr>
          <w:ilvl w:val="0"/>
          <w:numId w:val="0"/>
        </w:numPr>
        <w:ind w:firstLine="480" w:firstLineChars="200"/>
        <w:jc w:val="both"/>
        <w:textAlignment w:val="baseline"/>
        <w:rPr>
          <w:rFonts w:hint="eastAsia"/>
          <w:lang w:val="en-US" w:eastAsia="zh-CN"/>
        </w:rPr>
      </w:pPr>
      <w:r>
        <w:rPr>
          <w:rFonts w:hint="eastAsia"/>
          <w:highlight w:val="none"/>
          <w:lang w:val="en-US" w:eastAsia="zh-CN"/>
        </w:rPr>
        <w:t>分别观察三个浓度的相对误差分布图的横轴取值范围，以判断参数是否合理。由图像可知，相对误差（横轴取值）均集中在0～0.1范围之内，只有个别误差超过了0.1，说明</w:t>
      </w:r>
      <w:r>
        <w:rPr>
          <w:rFonts w:hint="eastAsia"/>
          <w:b/>
          <w:bCs w:val="0"/>
          <w:i w:val="0"/>
          <w:iCs w:val="0"/>
          <w:highlight w:val="none"/>
          <w:lang w:val="en-US" w:eastAsia="zh-CN"/>
        </w:rPr>
        <w:t>验证集数据也可以在该模型中通过接受条件，证明参数合理性较强</w:t>
      </w:r>
      <w:r>
        <w:rPr>
          <w:rFonts w:hint="eastAsia"/>
          <w:highlight w:val="none"/>
          <w:lang w:val="en-US" w:eastAsia="zh-CN"/>
        </w:rPr>
        <w:t>。</w:t>
      </w:r>
      <w:r>
        <w:rPr>
          <w:rStyle w:val="12"/>
          <w:rFonts w:hint="eastAsia"/>
          <w:highlight w:val="none"/>
          <w:lang w:val="en-US" w:eastAsia="zh-CN"/>
        </w:rPr>
        <w:footnoteReference w:id="3"/>
      </w:r>
    </w:p>
    <w:p w14:paraId="75BBFDE9">
      <w:pPr>
        <w:numPr>
          <w:ilvl w:val="0"/>
          <w:numId w:val="0"/>
        </w:numPr>
        <w:jc w:val="both"/>
        <w:textAlignment w:val="baseline"/>
        <w:rPr>
          <w:rFonts w:hint="eastAsia"/>
          <w:lang w:val="en-US" w:eastAsia="zh-CN"/>
        </w:rPr>
      </w:pPr>
    </w:p>
    <w:p w14:paraId="4251506C">
      <w:pPr>
        <w:numPr>
          <w:ilvl w:val="0"/>
          <w:numId w:val="0"/>
        </w:numPr>
        <w:jc w:val="both"/>
        <w:textAlignment w:val="baseline"/>
        <w:rPr>
          <w:rFonts w:hint="eastAsia" w:hAnsi="DejaVu Math TeX Gyre" w:cs="Times New Roman"/>
          <w:b/>
          <w:bCs w:val="0"/>
          <w:i w:val="0"/>
          <w:sz w:val="24"/>
          <w:szCs w:val="24"/>
          <w:lang w:val="en-US" w:eastAsia="zh-CN"/>
        </w:rPr>
      </w:pPr>
      <w:r>
        <w:rPr>
          <w:rFonts w:hint="eastAsia" w:hAnsi="DejaVu Math TeX Gyre" w:cs="Times New Roman"/>
          <w:b/>
          <w:bCs w:val="0"/>
          <w:i w:val="0"/>
          <w:sz w:val="24"/>
          <w:szCs w:val="24"/>
          <w:lang w:val="en-US" w:eastAsia="zh-CN"/>
        </w:rPr>
        <w:t>5、地表水 III 类标准</w:t>
      </w:r>
    </w:p>
    <w:p w14:paraId="5DFE7385">
      <w:pPr>
        <w:numPr>
          <w:ilvl w:val="0"/>
          <w:numId w:val="0"/>
        </w:numPr>
        <w:ind w:leftChars="0" w:firstLine="480" w:firstLineChars="200"/>
        <w:textAlignment w:val="baseline"/>
        <w:rPr>
          <w:rFonts w:hint="default" w:hAnsi="DejaVu Math TeX Gyre" w:cs="Times New Roman"/>
          <w:i w:val="0"/>
          <w:sz w:val="24"/>
          <w:szCs w:val="24"/>
          <w:lang w:val="en-US" w:eastAsia="zh-CN"/>
        </w:rPr>
      </w:pPr>
      <w:r>
        <w:rPr>
          <w:rFonts w:hint="eastAsia" w:hAnsi="DejaVu Math TeX Gyre" w:cs="Times New Roman"/>
          <w:i w:val="0"/>
          <w:sz w:val="24"/>
          <w:szCs w:val="24"/>
          <w:lang w:val="en-US" w:eastAsia="zh-CN"/>
        </w:rPr>
        <w:t>由《GB3038-2002》</w:t>
      </w:r>
      <w:r>
        <w:rPr>
          <w:rStyle w:val="12"/>
          <w:rFonts w:hint="eastAsia" w:hAnsi="DejaVu Math TeX Gyre" w:cs="Times New Roman"/>
          <w:i w:val="0"/>
          <w:sz w:val="24"/>
          <w:szCs w:val="24"/>
          <w:lang w:val="en-US" w:eastAsia="zh-CN"/>
        </w:rPr>
        <w:footnoteReference w:id="4"/>
      </w:r>
      <w:r>
        <w:rPr>
          <w:rFonts w:hint="eastAsia" w:hAnsi="DejaVu Math TeX Gyre" w:cs="Times New Roman"/>
          <w:i w:val="0"/>
          <w:sz w:val="24"/>
          <w:szCs w:val="24"/>
          <w:lang w:val="en-US" w:eastAsia="zh-CN"/>
        </w:rPr>
        <w:t>，地表水 III 类标准相关指标如下（单位：mg/L）：</w:t>
      </w:r>
    </w:p>
    <w:tbl>
      <w:tblPr>
        <w:tblStyle w:val="19"/>
        <w:tblW w:w="0" w:type="auto"/>
        <w:tblInd w:w="21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1"/>
        <w:gridCol w:w="937"/>
        <w:gridCol w:w="1640"/>
      </w:tblGrid>
      <w:tr w14:paraId="07E1FB9B">
        <w:tc>
          <w:tcPr>
            <w:tcW w:w="3261" w:type="dxa"/>
            <w:tcBorders>
              <w:top w:val="single" w:color="000000" w:sz="12" w:space="0"/>
              <w:left w:val="nil"/>
              <w:bottom w:val="single" w:color="000000" w:sz="4" w:space="0"/>
              <w:right w:val="nil"/>
              <w:tl2br w:val="nil"/>
            </w:tcBorders>
            <w:shd w:val="clear" w:color="auto" w:fill="FFFFFF"/>
          </w:tcPr>
          <w:p w14:paraId="7C1A47CB">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项目</w:t>
            </w:r>
          </w:p>
        </w:tc>
        <w:tc>
          <w:tcPr>
            <w:tcW w:w="937" w:type="dxa"/>
            <w:tcBorders>
              <w:top w:val="single" w:color="000000" w:sz="12" w:space="0"/>
              <w:left w:val="nil"/>
              <w:bottom w:val="single" w:color="000000" w:sz="4" w:space="0"/>
              <w:right w:val="nil"/>
            </w:tcBorders>
            <w:shd w:val="clear" w:color="auto" w:fill="FFFFFF"/>
          </w:tcPr>
          <w:p w14:paraId="706A828E">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范围</w:t>
            </w:r>
          </w:p>
        </w:tc>
        <w:tc>
          <w:tcPr>
            <w:tcW w:w="1640" w:type="dxa"/>
            <w:tcBorders>
              <w:top w:val="single" w:color="000000" w:sz="12" w:space="0"/>
              <w:left w:val="nil"/>
              <w:bottom w:val="single" w:color="000000" w:sz="4" w:space="0"/>
              <w:right w:val="nil"/>
            </w:tcBorders>
            <w:shd w:val="clear" w:color="auto" w:fill="FFFFFF"/>
          </w:tcPr>
          <w:p w14:paraId="6DC2345A">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标准值</w:t>
            </w:r>
          </w:p>
        </w:tc>
      </w:tr>
      <w:tr w14:paraId="305BFC02">
        <w:tc>
          <w:tcPr>
            <w:tcW w:w="3261" w:type="dxa"/>
            <w:tcBorders>
              <w:top w:val="single" w:color="000000" w:sz="4" w:space="0"/>
              <w:left w:val="nil"/>
              <w:bottom w:val="nil"/>
              <w:right w:val="nil"/>
            </w:tcBorders>
            <w:shd w:val="clear" w:color="auto" w:fill="FFFFFF"/>
          </w:tcPr>
          <w:p w14:paraId="15026D05">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溶解氧</w:t>
            </w:r>
          </w:p>
        </w:tc>
        <w:tc>
          <w:tcPr>
            <w:tcW w:w="937" w:type="dxa"/>
            <w:tcBorders>
              <w:top w:val="single" w:color="000000" w:sz="4" w:space="0"/>
              <w:left w:val="nil"/>
              <w:bottom w:val="nil"/>
              <w:right w:val="nil"/>
            </w:tcBorders>
            <w:shd w:val="clear" w:color="auto" w:fill="FFFFFF"/>
          </w:tcPr>
          <w:p w14:paraId="1C2F522E">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w:t>
            </w:r>
          </w:p>
        </w:tc>
        <w:tc>
          <w:tcPr>
            <w:tcW w:w="1640" w:type="dxa"/>
            <w:tcBorders>
              <w:top w:val="single" w:color="000000" w:sz="4" w:space="0"/>
              <w:left w:val="nil"/>
              <w:bottom w:val="nil"/>
              <w:right w:val="nil"/>
            </w:tcBorders>
            <w:shd w:val="clear" w:color="auto" w:fill="FFFFFF"/>
          </w:tcPr>
          <w:p w14:paraId="3698E27A">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5</w:t>
            </w:r>
          </w:p>
        </w:tc>
      </w:tr>
      <w:tr w14:paraId="6BF995DB">
        <w:tc>
          <w:tcPr>
            <w:tcW w:w="3261" w:type="dxa"/>
            <w:tcBorders>
              <w:top w:val="nil"/>
              <w:left w:val="nil"/>
              <w:bottom w:val="nil"/>
              <w:right w:val="nil"/>
            </w:tcBorders>
            <w:shd w:val="clear" w:color="auto" w:fill="FFFFFF"/>
          </w:tcPr>
          <w:p w14:paraId="46803C7D">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五日生化需氧量（BOD</w:t>
            </w:r>
            <w:r>
              <w:rPr>
                <w:rFonts w:hint="default" w:ascii="Times New Roman Regular" w:hAnsi="Times New Roman Regular" w:cs="Times New Roman Regular"/>
                <w:b w:val="0"/>
                <w:i w:val="0"/>
                <w:color w:val="000000"/>
                <w:sz w:val="24"/>
                <w:szCs w:val="24"/>
                <w:vertAlign w:val="subscript"/>
                <w:lang w:val="en-US" w:eastAsia="zh-CN"/>
              </w:rPr>
              <w:t>5</w:t>
            </w:r>
            <w:r>
              <w:rPr>
                <w:rFonts w:hint="default" w:ascii="Times New Roman Regular" w:hAnsi="Times New Roman Regular" w:cs="Times New Roman Regular"/>
                <w:b w:val="0"/>
                <w:i w:val="0"/>
                <w:color w:val="000000"/>
                <w:sz w:val="24"/>
                <w:szCs w:val="24"/>
                <w:vertAlign w:val="baseline"/>
                <w:lang w:val="en-US" w:eastAsia="zh-CN"/>
              </w:rPr>
              <w:t>）</w:t>
            </w:r>
          </w:p>
        </w:tc>
        <w:tc>
          <w:tcPr>
            <w:tcW w:w="937" w:type="dxa"/>
            <w:tcBorders>
              <w:top w:val="nil"/>
              <w:left w:val="nil"/>
              <w:bottom w:val="nil"/>
              <w:right w:val="nil"/>
            </w:tcBorders>
            <w:shd w:val="clear" w:color="auto" w:fill="FFFFFF"/>
          </w:tcPr>
          <w:p w14:paraId="53FF286C">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w:t>
            </w:r>
          </w:p>
        </w:tc>
        <w:tc>
          <w:tcPr>
            <w:tcW w:w="1640" w:type="dxa"/>
            <w:tcBorders>
              <w:top w:val="nil"/>
              <w:left w:val="nil"/>
              <w:bottom w:val="nil"/>
              <w:right w:val="nil"/>
            </w:tcBorders>
            <w:shd w:val="clear" w:color="auto" w:fill="FFFFFF"/>
          </w:tcPr>
          <w:p w14:paraId="3A01EE3C">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4</w:t>
            </w:r>
          </w:p>
        </w:tc>
      </w:tr>
      <w:tr w14:paraId="3F6C1BE3">
        <w:tc>
          <w:tcPr>
            <w:tcW w:w="3261" w:type="dxa"/>
            <w:tcBorders>
              <w:top w:val="nil"/>
              <w:left w:val="nil"/>
              <w:bottom w:val="nil"/>
              <w:right w:val="nil"/>
            </w:tcBorders>
            <w:shd w:val="clear" w:color="auto" w:fill="FFFFFF"/>
          </w:tcPr>
          <w:p w14:paraId="3332B653">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氨氮（NH</w:t>
            </w:r>
            <w:r>
              <w:rPr>
                <w:rFonts w:hint="default" w:ascii="Times New Roman Regular" w:hAnsi="Times New Roman Regular" w:cs="Times New Roman Regular"/>
                <w:b w:val="0"/>
                <w:i w:val="0"/>
                <w:color w:val="000000"/>
                <w:sz w:val="24"/>
                <w:szCs w:val="24"/>
                <w:vertAlign w:val="subscript"/>
                <w:lang w:val="en-US" w:eastAsia="zh-CN"/>
              </w:rPr>
              <w:t>3</w:t>
            </w:r>
            <w:r>
              <w:rPr>
                <w:rFonts w:hint="default" w:ascii="Times New Roman Regular" w:hAnsi="Times New Roman Regular" w:cs="Times New Roman Regular"/>
                <w:b w:val="0"/>
                <w:i w:val="0"/>
                <w:color w:val="000000"/>
                <w:sz w:val="24"/>
                <w:szCs w:val="24"/>
                <w:vertAlign w:val="baseline"/>
                <w:lang w:val="en-US" w:eastAsia="zh-CN"/>
              </w:rPr>
              <w:t>-N)</w:t>
            </w:r>
          </w:p>
        </w:tc>
        <w:tc>
          <w:tcPr>
            <w:tcW w:w="937" w:type="dxa"/>
            <w:tcBorders>
              <w:top w:val="nil"/>
              <w:left w:val="nil"/>
              <w:bottom w:val="nil"/>
              <w:right w:val="nil"/>
            </w:tcBorders>
            <w:shd w:val="clear" w:color="auto" w:fill="FFFFFF"/>
          </w:tcPr>
          <w:p w14:paraId="22526590">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w:t>
            </w:r>
          </w:p>
        </w:tc>
        <w:tc>
          <w:tcPr>
            <w:tcW w:w="1640" w:type="dxa"/>
            <w:tcBorders>
              <w:top w:val="nil"/>
              <w:left w:val="nil"/>
              <w:bottom w:val="nil"/>
              <w:right w:val="nil"/>
            </w:tcBorders>
            <w:shd w:val="clear" w:color="auto" w:fill="FFFFFF"/>
          </w:tcPr>
          <w:p w14:paraId="28887BFD">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1.0</w:t>
            </w:r>
          </w:p>
        </w:tc>
      </w:tr>
      <w:tr w14:paraId="791001DD">
        <w:tc>
          <w:tcPr>
            <w:tcW w:w="3261" w:type="dxa"/>
            <w:tcBorders>
              <w:top w:val="nil"/>
              <w:left w:val="nil"/>
              <w:bottom w:val="single" w:color="000000" w:sz="12" w:space="0"/>
              <w:right w:val="nil"/>
            </w:tcBorders>
            <w:shd w:val="clear" w:color="auto" w:fill="FFFFFF"/>
          </w:tcPr>
          <w:p w14:paraId="3608665E">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总氮（湖、库，以N计）</w:t>
            </w:r>
          </w:p>
        </w:tc>
        <w:tc>
          <w:tcPr>
            <w:tcW w:w="937" w:type="dxa"/>
            <w:tcBorders>
              <w:top w:val="nil"/>
              <w:left w:val="nil"/>
              <w:bottom w:val="single" w:color="000000" w:sz="12" w:space="0"/>
              <w:right w:val="nil"/>
            </w:tcBorders>
            <w:shd w:val="clear" w:color="auto" w:fill="FFFFFF"/>
          </w:tcPr>
          <w:p w14:paraId="7774C19A">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w:t>
            </w:r>
          </w:p>
        </w:tc>
        <w:tc>
          <w:tcPr>
            <w:tcW w:w="1640" w:type="dxa"/>
            <w:tcBorders>
              <w:top w:val="nil"/>
              <w:left w:val="nil"/>
              <w:bottom w:val="single" w:color="000000" w:sz="12" w:space="0"/>
              <w:right w:val="nil"/>
            </w:tcBorders>
            <w:shd w:val="clear" w:color="auto" w:fill="FFFFFF"/>
          </w:tcPr>
          <w:p w14:paraId="0B2885F5">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1.0</w:t>
            </w:r>
          </w:p>
        </w:tc>
      </w:tr>
    </w:tbl>
    <w:p w14:paraId="17EC6C3F">
      <w:pPr>
        <w:numPr>
          <w:ilvl w:val="0"/>
          <w:numId w:val="0"/>
        </w:numPr>
        <w:textAlignment w:val="baseline"/>
        <w:rPr>
          <w:rFonts w:hint="default" w:hAnsi="DejaVu Math TeX Gyre" w:cs="Times New Roman"/>
          <w:i w:val="0"/>
          <w:sz w:val="24"/>
          <w:szCs w:val="24"/>
          <w:lang w:val="en-US" w:eastAsia="zh-CN"/>
        </w:rPr>
      </w:pPr>
    </w:p>
    <w:p w14:paraId="54FB7902">
      <w:pPr>
        <w:numPr>
          <w:ilvl w:val="0"/>
          <w:numId w:val="0"/>
        </w:numPr>
        <w:ind w:firstLine="480" w:firstLineChars="200"/>
        <w:textAlignment w:val="baseline"/>
        <w:rPr>
          <w:rFonts w:hint="default" w:hAnsi="DejaVu Math TeX Gyre" w:cs="Times New Roman"/>
          <w:i w:val="0"/>
          <w:sz w:val="24"/>
          <w:szCs w:val="24"/>
          <w:lang w:val="en-US" w:eastAsia="zh-CN"/>
        </w:rPr>
      </w:pPr>
      <w:r>
        <w:rPr>
          <w:rFonts w:hint="eastAsia" w:hAnsi="DejaVu Math TeX Gyre" w:cs="Times New Roman"/>
          <w:i w:val="0"/>
          <w:sz w:val="24"/>
          <w:szCs w:val="24"/>
          <w:lang w:val="en-US" w:eastAsia="zh-CN"/>
        </w:rPr>
        <w:t>需要将</w:t>
      </w:r>
      <w:r>
        <w:rPr>
          <w:rFonts w:hint="eastAsia" w:hAnsi="DejaVu Math TeX Gyre" w:cs="Times New Roman"/>
          <w:i w:val="0"/>
          <w:sz w:val="24"/>
          <w:szCs w:val="24"/>
          <w:vertAlign w:val="baseline"/>
          <w:lang w:val="en-US" w:eastAsia="zh-CN"/>
        </w:rPr>
        <w:t>溶解氧、</w:t>
      </w:r>
      <w:r>
        <w:rPr>
          <w:rFonts w:hint="default" w:hAnsi="DejaVu Math TeX Gyre" w:cs="Times New Roman"/>
          <w:i w:val="0"/>
          <w:sz w:val="24"/>
          <w:szCs w:val="24"/>
          <w:vertAlign w:val="baseline"/>
          <w:lang w:val="en-US" w:eastAsia="zh-CN"/>
        </w:rPr>
        <w:t>BOD</w:t>
      </w:r>
      <w:r>
        <w:rPr>
          <w:rFonts w:hint="eastAsia" w:hAnsi="DejaVu Math TeX Gyre" w:cs="Times New Roman"/>
          <w:i w:val="0"/>
          <w:sz w:val="24"/>
          <w:szCs w:val="24"/>
          <w:vertAlign w:val="subscript"/>
          <w:lang w:val="en-US" w:eastAsia="zh-CN"/>
        </w:rPr>
        <w:t>5</w:t>
      </w:r>
      <w:r>
        <w:rPr>
          <w:rFonts w:hint="eastAsia" w:hAnsi="DejaVu Math TeX Gyre" w:cs="Times New Roman"/>
          <w:i w:val="0"/>
          <w:sz w:val="24"/>
          <w:szCs w:val="24"/>
          <w:vertAlign w:val="baseline"/>
          <w:lang w:val="en-US" w:eastAsia="zh-CN"/>
        </w:rPr>
        <w:t>、氨氮、总氮</w:t>
      </w:r>
      <w:r>
        <w:rPr>
          <w:rFonts w:hint="eastAsia" w:hAnsi="DejaVu Math TeX Gyre" w:cs="Times New Roman"/>
          <w:i w:val="0"/>
          <w:sz w:val="24"/>
          <w:szCs w:val="24"/>
          <w:lang w:val="en-US" w:eastAsia="zh-CN"/>
        </w:rPr>
        <w:t>四个项目的标准，换算为</w:t>
      </w:r>
      <w:r>
        <w:rPr>
          <w:rFonts w:hint="default" w:hAnsi="DejaVu Math TeX Gyre" w:cs="Times New Roman"/>
          <w:i w:val="0"/>
          <w:sz w:val="24"/>
          <w:szCs w:val="24"/>
          <w:vertAlign w:val="baseline"/>
          <w:lang w:val="en-US" w:eastAsia="zh-CN"/>
        </w:rPr>
        <w:t>BOD</w:t>
      </w:r>
      <w:r>
        <w:rPr>
          <w:rFonts w:hint="eastAsia" w:hAnsi="DejaVu Math TeX Gyre" w:cs="Times New Roman"/>
          <w:i w:val="0"/>
          <w:sz w:val="24"/>
          <w:szCs w:val="24"/>
          <w:vertAlign w:val="subscript"/>
          <w:lang w:val="en-US" w:eastAsia="zh-CN"/>
        </w:rPr>
        <w:t>5、</w:t>
      </w:r>
      <w:r>
        <w:rPr>
          <w:rFonts w:hint="eastAsia" w:hAnsi="DejaVu Math TeX Gyre" w:cs="Times New Roman"/>
          <w:i w:val="0"/>
          <w:sz w:val="24"/>
          <w:szCs w:val="24"/>
          <w:lang w:val="en-US" w:eastAsia="zh-CN"/>
        </w:rPr>
        <w:t>氧亏、有机氮三个项目的标准，换算过程如下：</w:t>
      </w:r>
    </w:p>
    <w:p w14:paraId="59B3693D">
      <w:pPr>
        <w:numPr>
          <w:ilvl w:val="0"/>
          <w:numId w:val="0"/>
        </w:numPr>
        <w:ind w:firstLine="480" w:firstLineChars="200"/>
        <w:textAlignment w:val="baseline"/>
        <w:rPr>
          <w:rFonts w:hint="eastAsia" w:hAnsi="DejaVu Math TeX Gyre" w:cs="Times New Roman"/>
          <w:i w:val="0"/>
          <w:sz w:val="24"/>
          <w:szCs w:val="24"/>
          <w:lang w:val="en-US" w:eastAsia="zh-CN"/>
        </w:rPr>
      </w:pPr>
      <w:r>
        <w:rPr>
          <w:rFonts w:hint="eastAsia" w:hAnsi="DejaVu Math TeX Gyre" w:cs="Times New Roman"/>
          <w:i w:val="0"/>
          <w:sz w:val="24"/>
          <w:szCs w:val="24"/>
          <w:vertAlign w:val="baseline"/>
          <w:lang w:val="en-US" w:eastAsia="zh-CN"/>
        </w:rPr>
        <w:t>对于</w:t>
      </w:r>
      <w:r>
        <w:rPr>
          <w:rFonts w:hint="default" w:hAnsi="DejaVu Math TeX Gyre" w:cs="Times New Roman"/>
          <w:i w:val="0"/>
          <w:sz w:val="24"/>
          <w:szCs w:val="24"/>
          <w:vertAlign w:val="baseline"/>
          <w:lang w:val="en-US" w:eastAsia="zh-CN"/>
        </w:rPr>
        <w:t>BOD</w:t>
      </w:r>
      <w:r>
        <w:rPr>
          <w:rFonts w:hint="eastAsia" w:hAnsi="DejaVu Math TeX Gyre" w:cs="Times New Roman"/>
          <w:i w:val="0"/>
          <w:sz w:val="24"/>
          <w:szCs w:val="24"/>
          <w:vertAlign w:val="subscript"/>
          <w:lang w:val="en-US" w:eastAsia="zh-CN"/>
        </w:rPr>
        <w:t>5</w:t>
      </w:r>
      <w:r>
        <w:rPr>
          <w:rFonts w:hint="eastAsia" w:hAnsi="DejaVu Math TeX Gyre" w:cs="Times New Roman"/>
          <w:i w:val="0"/>
          <w:sz w:val="24"/>
          <w:szCs w:val="24"/>
          <w:lang w:val="en-US" w:eastAsia="zh-CN"/>
        </w:rPr>
        <w:t>，可以直接使用《GB3038-2002》注明的标准值。</w:t>
      </w:r>
    </w:p>
    <w:p w14:paraId="2FFD6D99">
      <w:pPr>
        <w:numPr>
          <w:ilvl w:val="0"/>
          <w:numId w:val="0"/>
        </w:numPr>
        <w:ind w:firstLine="480" w:firstLineChars="200"/>
        <w:textAlignment w:val="baseline"/>
        <w:rPr>
          <w:rFonts w:hint="eastAsia" w:ascii="Times New Roman Regular" w:hAnsi="Times New Roman Regular" w:cs="Times New Roman Regular"/>
          <w:i w:val="0"/>
          <w:color w:val="auto"/>
          <w:sz w:val="24"/>
          <w:szCs w:val="24"/>
          <w:vertAlign w:val="baseline"/>
          <w:lang w:val="en-US" w:eastAsia="zh-CN"/>
        </w:rPr>
      </w:pPr>
      <w:r>
        <w:rPr>
          <w:rFonts w:hint="eastAsia" w:hAnsi="DejaVu Math TeX Gyre" w:cs="Times New Roman"/>
          <w:i w:val="0"/>
          <w:color w:val="auto"/>
          <w:sz w:val="24"/>
          <w:szCs w:val="24"/>
          <w:lang w:val="en-US" w:eastAsia="zh-CN"/>
        </w:rPr>
        <w:t>对于氧亏，查阅资料可知</w:t>
      </w:r>
      <w:r>
        <w:rPr>
          <w:rStyle w:val="12"/>
          <w:rFonts w:hint="eastAsia" w:hAnsi="DejaVu Math TeX Gyre" w:cs="Times New Roman"/>
          <w:i w:val="0"/>
          <w:color w:val="auto"/>
          <w:sz w:val="24"/>
          <w:szCs w:val="24"/>
          <w:lang w:val="en-US" w:eastAsia="zh-CN"/>
        </w:rPr>
        <w:footnoteReference w:id="5"/>
      </w:r>
      <w:r>
        <w:rPr>
          <w:rFonts w:hint="eastAsia" w:hAnsi="DejaVu Math TeX Gyre" w:cs="Times New Roman"/>
          <w:i w:val="0"/>
          <w:color w:val="auto"/>
          <w:sz w:val="24"/>
          <w:szCs w:val="24"/>
          <w:lang w:val="en-US" w:eastAsia="zh-CN"/>
        </w:rPr>
        <w:t>，</w:t>
      </w:r>
      <w:r>
        <w:rPr>
          <w:rFonts w:hint="eastAsia" w:hAnsi="DejaVu Math TeX Gyre" w:cs="Times New Roman"/>
          <w:i w:val="0"/>
          <w:color w:val="auto"/>
          <w:sz w:val="24"/>
          <w:szCs w:val="24"/>
          <w:highlight w:val="none"/>
          <w:lang w:val="en-US" w:eastAsia="zh-CN"/>
        </w:rPr>
        <w:t>常压下淡水中的饱和溶解氧为9.08mg/</w:t>
      </w:r>
      <w:r>
        <w:rPr>
          <w:rFonts w:hint="default" w:hAnsi="DejaVu Math TeX Gyre" w:cs="Times New Roman"/>
          <w:i w:val="0"/>
          <w:color w:val="auto"/>
          <w:sz w:val="24"/>
          <w:szCs w:val="24"/>
          <w:highlight w:val="none"/>
          <w:lang w:val="en-US" w:eastAsia="zh-CN"/>
        </w:rPr>
        <w:t>L</w:t>
      </w:r>
      <w:r>
        <w:rPr>
          <w:rFonts w:hint="eastAsia" w:hAnsi="DejaVu Math TeX Gyre" w:cs="Times New Roman"/>
          <w:i w:val="0"/>
          <w:color w:val="auto"/>
          <w:sz w:val="24"/>
          <w:szCs w:val="24"/>
          <w:highlight w:val="none"/>
          <w:lang w:val="en-US" w:eastAsia="zh-CN"/>
        </w:rPr>
        <w:t>，可知</w:t>
      </w:r>
      <w:r>
        <w:rPr>
          <w:rFonts w:hint="default" w:ascii="Times New Roman Regular" w:hAnsi="Times New Roman Regular" w:cs="Times New Roman Regular"/>
          <w:i w:val="0"/>
          <w:color w:val="auto"/>
          <w:sz w:val="24"/>
          <w:szCs w:val="24"/>
          <w:highlight w:val="none"/>
          <w:lang w:val="en-US" w:eastAsia="zh-CN"/>
        </w:rPr>
        <w:t>氧亏的标准为</w:t>
      </w:r>
      <w:r>
        <w:rPr>
          <w:rFonts w:hint="default" w:ascii="Times New Roman Regular" w:hAnsi="Times New Roman Regular" w:cs="Times New Roman Regular"/>
          <w:i w:val="0"/>
          <w:color w:val="auto"/>
          <w:sz w:val="24"/>
          <w:szCs w:val="24"/>
          <w:highlight w:val="none"/>
          <w:vertAlign w:val="baseline"/>
          <w:lang w:val="en-US" w:eastAsia="zh-CN"/>
        </w:rPr>
        <w:t>≤4.08mg/L</w:t>
      </w:r>
      <w:r>
        <w:rPr>
          <w:rFonts w:hint="eastAsia" w:ascii="Times New Roman Regular" w:hAnsi="Times New Roman Regular" w:cs="Times New Roman Regular"/>
          <w:i w:val="0"/>
          <w:color w:val="auto"/>
          <w:sz w:val="24"/>
          <w:szCs w:val="24"/>
          <w:vertAlign w:val="baseline"/>
          <w:lang w:val="en-US" w:eastAsia="zh-CN"/>
        </w:rPr>
        <w:t>。</w:t>
      </w:r>
    </w:p>
    <w:p w14:paraId="1AD222C8">
      <w:pPr>
        <w:numPr>
          <w:ilvl w:val="0"/>
          <w:numId w:val="0"/>
        </w:numPr>
        <w:ind w:firstLine="480" w:firstLineChars="200"/>
        <w:textAlignment w:val="baseline"/>
        <w:rPr>
          <w:rFonts w:hint="default" w:hAnsi="DejaVu Math TeX Gyre" w:cs="Times New Roman"/>
          <w:i w:val="0"/>
          <w:color w:val="auto"/>
          <w:sz w:val="24"/>
          <w:szCs w:val="24"/>
          <w:lang w:val="en-US" w:eastAsia="zh-CN"/>
        </w:rPr>
      </w:pPr>
      <w:r>
        <w:rPr>
          <w:rFonts w:hint="eastAsia" w:ascii="Times New Roman Regular" w:hAnsi="Times New Roman Regular" w:cs="Times New Roman Regular"/>
          <w:i w:val="0"/>
          <w:color w:val="auto"/>
          <w:sz w:val="24"/>
          <w:szCs w:val="24"/>
          <w:highlight w:val="none"/>
          <w:vertAlign w:val="baseline"/>
          <w:lang w:val="en-US" w:eastAsia="zh-CN"/>
        </w:rPr>
        <w:t>对于有机氮，已知换算关系“</w:t>
      </w:r>
      <w:r>
        <w:rPr>
          <w:rFonts w:hint="default" w:hAnsi="DejaVu Math TeX Gyre" w:cs="Times New Roman"/>
          <w:i w:val="0"/>
          <w:color w:val="auto"/>
          <w:sz w:val="24"/>
          <w:szCs w:val="24"/>
          <w:lang w:val="en-US" w:eastAsia="zh-CN"/>
        </w:rPr>
        <w:t>总氮=有机氮+无机氮</w:t>
      </w:r>
      <w:r>
        <w:rPr>
          <w:rFonts w:hint="eastAsia" w:hAnsi="DejaVu Math TeX Gyre" w:cs="Times New Roman"/>
          <w:i w:val="0"/>
          <w:color w:val="auto"/>
          <w:sz w:val="24"/>
          <w:szCs w:val="24"/>
          <w:lang w:val="en-US" w:eastAsia="zh-CN"/>
        </w:rPr>
        <w:t>=</w:t>
      </w:r>
      <w:r>
        <w:rPr>
          <w:rFonts w:hint="default" w:hAnsi="DejaVu Math TeX Gyre" w:cs="Times New Roman"/>
          <w:i w:val="0"/>
          <w:color w:val="auto"/>
          <w:sz w:val="24"/>
          <w:szCs w:val="24"/>
          <w:lang w:val="en-US" w:eastAsia="zh-CN"/>
        </w:rPr>
        <w:t>有机氮+氨氮+硝态氮+亚硝态氮</w:t>
      </w:r>
      <w:r>
        <w:rPr>
          <w:rFonts w:hint="eastAsia" w:hAnsi="DejaVu Math TeX Gyre" w:cs="Times New Roman"/>
          <w:i w:val="0"/>
          <w:color w:val="auto"/>
          <w:sz w:val="24"/>
          <w:szCs w:val="24"/>
          <w:lang w:val="en-US" w:eastAsia="zh-CN"/>
        </w:rPr>
        <w:t>”。查阅资料得知，在受到污染的水体中氨氮可达总氮的30%～50%。在保证总氮浓度低于标准限值的情况下，考虑最不利情况（氨氮浓度占总氮的50%），同时简化模型（</w:t>
      </w:r>
      <w:r>
        <w:rPr>
          <w:rFonts w:hint="default" w:hAnsi="DejaVu Math TeX Gyre" w:cs="Times New Roman"/>
          <w:i w:val="0"/>
          <w:color w:val="auto"/>
          <w:sz w:val="24"/>
          <w:szCs w:val="24"/>
          <w:lang w:val="en-US" w:eastAsia="zh-CN"/>
        </w:rPr>
        <w:t>硝态氮</w:t>
      </w:r>
      <w:r>
        <w:rPr>
          <w:rFonts w:hint="eastAsia" w:hAnsi="DejaVu Math TeX Gyre" w:cs="Times New Roman"/>
          <w:i w:val="0"/>
          <w:color w:val="auto"/>
          <w:sz w:val="24"/>
          <w:szCs w:val="24"/>
          <w:lang w:val="en-US" w:eastAsia="zh-CN"/>
        </w:rPr>
        <w:t>与</w:t>
      </w:r>
      <w:r>
        <w:rPr>
          <w:rFonts w:hint="default" w:hAnsi="DejaVu Math TeX Gyre" w:cs="Times New Roman"/>
          <w:i w:val="0"/>
          <w:color w:val="auto"/>
          <w:sz w:val="24"/>
          <w:szCs w:val="24"/>
          <w:lang w:val="en-US" w:eastAsia="zh-CN"/>
        </w:rPr>
        <w:t>亚硝态氮</w:t>
      </w:r>
      <w:r>
        <w:rPr>
          <w:rFonts w:hint="eastAsia" w:hAnsi="DejaVu Math TeX Gyre" w:cs="Times New Roman"/>
          <w:i w:val="0"/>
          <w:color w:val="auto"/>
          <w:sz w:val="24"/>
          <w:szCs w:val="24"/>
          <w:lang w:val="en-US" w:eastAsia="zh-CN"/>
        </w:rPr>
        <w:t>浓度很低，忽略不计），则有机氮标准为≤0.50mg/L。</w:t>
      </w:r>
    </w:p>
    <w:p w14:paraId="5232333E">
      <w:pPr>
        <w:numPr>
          <w:ilvl w:val="0"/>
          <w:numId w:val="0"/>
        </w:numPr>
        <w:ind w:firstLine="240" w:firstLineChars="100"/>
        <w:textAlignment w:val="baseline"/>
        <w:rPr>
          <w:rFonts w:hint="eastAsia" w:hAnsi="DejaVu Math TeX Gyre" w:cs="Times New Roman"/>
          <w:i w:val="0"/>
          <w:sz w:val="24"/>
          <w:szCs w:val="24"/>
          <w:lang w:val="en-US" w:eastAsia="zh-CN"/>
        </w:rPr>
      </w:pPr>
      <w:r>
        <w:rPr>
          <w:rFonts w:hint="eastAsia" w:hAnsi="DejaVu Math TeX Gyre" w:cs="Times New Roman"/>
          <w:i w:val="0"/>
          <w:sz w:val="24"/>
          <w:szCs w:val="24"/>
          <w:lang w:val="en-US" w:eastAsia="zh-CN"/>
        </w:rPr>
        <w:t>综上，在本模型中，判断三种浓度是否达到地表水 III 类的标准为（单位mg/L）：</w:t>
      </w:r>
    </w:p>
    <w:tbl>
      <w:tblPr>
        <w:tblStyle w:val="19"/>
        <w:tblW w:w="0" w:type="auto"/>
        <w:tblInd w:w="2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91"/>
        <w:gridCol w:w="882"/>
        <w:gridCol w:w="1694"/>
      </w:tblGrid>
      <w:tr w14:paraId="06CAF0D8">
        <w:tc>
          <w:tcPr>
            <w:tcW w:w="2991" w:type="dxa"/>
            <w:tcBorders>
              <w:top w:val="single" w:color="000000" w:sz="12" w:space="0"/>
              <w:left w:val="nil"/>
              <w:bottom w:val="single" w:color="000000" w:sz="4" w:space="0"/>
              <w:right w:val="nil"/>
              <w:tl2br w:val="nil"/>
            </w:tcBorders>
            <w:shd w:val="clear" w:color="auto" w:fill="FFFFFF"/>
          </w:tcPr>
          <w:p w14:paraId="27F122AD">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项目</w:t>
            </w:r>
          </w:p>
        </w:tc>
        <w:tc>
          <w:tcPr>
            <w:tcW w:w="882" w:type="dxa"/>
            <w:tcBorders>
              <w:top w:val="single" w:color="000000" w:sz="12" w:space="0"/>
              <w:left w:val="nil"/>
              <w:bottom w:val="single" w:color="000000" w:sz="4" w:space="0"/>
              <w:right w:val="nil"/>
            </w:tcBorders>
            <w:shd w:val="clear" w:color="auto" w:fill="FFFFFF"/>
          </w:tcPr>
          <w:p w14:paraId="157AA11A">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范围</w:t>
            </w:r>
          </w:p>
        </w:tc>
        <w:tc>
          <w:tcPr>
            <w:tcW w:w="1694" w:type="dxa"/>
            <w:tcBorders>
              <w:top w:val="single" w:color="000000" w:sz="12" w:space="0"/>
              <w:left w:val="nil"/>
              <w:bottom w:val="single" w:color="000000" w:sz="4" w:space="0"/>
              <w:right w:val="nil"/>
            </w:tcBorders>
            <w:shd w:val="clear" w:color="auto" w:fill="FFFFFF"/>
          </w:tcPr>
          <w:p w14:paraId="272776A8">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标准值</w:t>
            </w:r>
          </w:p>
        </w:tc>
      </w:tr>
      <w:tr w14:paraId="620A5F1B">
        <w:tc>
          <w:tcPr>
            <w:tcW w:w="2991" w:type="dxa"/>
            <w:tcBorders>
              <w:top w:val="single" w:color="000000" w:sz="4" w:space="0"/>
              <w:left w:val="nil"/>
              <w:bottom w:val="nil"/>
              <w:right w:val="nil"/>
            </w:tcBorders>
            <w:shd w:val="clear" w:color="auto" w:fill="FFFFFF"/>
            <w:vAlign w:val="top"/>
          </w:tcPr>
          <w:p w14:paraId="53F7E2F3">
            <w:pPr>
              <w:numPr>
                <w:ilvl w:val="0"/>
                <w:numId w:val="0"/>
              </w:numPr>
              <w:ind w:left="0" w:leftChars="0" w:firstLine="0" w:firstLineChars="0"/>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五日生化需氧量（BOD</w:t>
            </w:r>
            <w:r>
              <w:rPr>
                <w:rFonts w:hint="default" w:ascii="Times New Roman Regular" w:hAnsi="Times New Roman Regular" w:cs="Times New Roman Regular"/>
                <w:b w:val="0"/>
                <w:i w:val="0"/>
                <w:color w:val="000000"/>
                <w:sz w:val="24"/>
                <w:szCs w:val="24"/>
                <w:vertAlign w:val="subscript"/>
                <w:lang w:val="en-US" w:eastAsia="zh-CN"/>
              </w:rPr>
              <w:t>5</w:t>
            </w:r>
            <w:r>
              <w:rPr>
                <w:rFonts w:hint="default" w:ascii="Times New Roman Regular" w:hAnsi="Times New Roman Regular" w:cs="Times New Roman Regular"/>
                <w:b w:val="0"/>
                <w:i w:val="0"/>
                <w:color w:val="000000"/>
                <w:sz w:val="24"/>
                <w:szCs w:val="24"/>
                <w:vertAlign w:val="baseline"/>
                <w:lang w:val="en-US" w:eastAsia="zh-CN"/>
              </w:rPr>
              <w:t>）</w:t>
            </w:r>
          </w:p>
        </w:tc>
        <w:tc>
          <w:tcPr>
            <w:tcW w:w="882" w:type="dxa"/>
            <w:tcBorders>
              <w:top w:val="single" w:color="000000" w:sz="4" w:space="0"/>
              <w:left w:val="nil"/>
              <w:bottom w:val="nil"/>
              <w:right w:val="nil"/>
            </w:tcBorders>
            <w:shd w:val="clear" w:color="auto" w:fill="FFFFFF"/>
            <w:vAlign w:val="top"/>
          </w:tcPr>
          <w:p w14:paraId="58178B61">
            <w:pPr>
              <w:numPr>
                <w:ilvl w:val="0"/>
                <w:numId w:val="0"/>
              </w:numPr>
              <w:ind w:left="0" w:leftChars="0" w:firstLine="0" w:firstLineChars="0"/>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w:t>
            </w:r>
          </w:p>
        </w:tc>
        <w:tc>
          <w:tcPr>
            <w:tcW w:w="1694" w:type="dxa"/>
            <w:tcBorders>
              <w:top w:val="single" w:color="000000" w:sz="4" w:space="0"/>
              <w:left w:val="nil"/>
              <w:bottom w:val="nil"/>
              <w:right w:val="nil"/>
            </w:tcBorders>
            <w:shd w:val="clear" w:color="auto" w:fill="FFFFFF"/>
            <w:vAlign w:val="top"/>
          </w:tcPr>
          <w:p w14:paraId="4876F4A2">
            <w:pPr>
              <w:numPr>
                <w:ilvl w:val="0"/>
                <w:numId w:val="0"/>
              </w:numPr>
              <w:ind w:left="0" w:leftChars="0" w:firstLine="0" w:firstLineChars="0"/>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4</w:t>
            </w:r>
          </w:p>
        </w:tc>
      </w:tr>
      <w:tr w14:paraId="06E0C19E">
        <w:tc>
          <w:tcPr>
            <w:tcW w:w="2991" w:type="dxa"/>
            <w:tcBorders>
              <w:top w:val="nil"/>
              <w:left w:val="nil"/>
              <w:bottom w:val="nil"/>
              <w:right w:val="nil"/>
            </w:tcBorders>
            <w:shd w:val="clear" w:color="auto" w:fill="FFFFFF"/>
            <w:vAlign w:val="top"/>
          </w:tcPr>
          <w:p w14:paraId="192A9151">
            <w:pPr>
              <w:numPr>
                <w:ilvl w:val="0"/>
                <w:numId w:val="0"/>
              </w:numPr>
              <w:ind w:left="0" w:leftChars="0" w:firstLine="0" w:firstLineChars="0"/>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氧亏</w:t>
            </w:r>
          </w:p>
        </w:tc>
        <w:tc>
          <w:tcPr>
            <w:tcW w:w="882" w:type="dxa"/>
            <w:tcBorders>
              <w:top w:val="nil"/>
              <w:left w:val="nil"/>
              <w:bottom w:val="nil"/>
              <w:right w:val="nil"/>
            </w:tcBorders>
            <w:shd w:val="clear" w:color="auto" w:fill="FFFFFF"/>
            <w:vAlign w:val="top"/>
          </w:tcPr>
          <w:p w14:paraId="70F93C51">
            <w:pPr>
              <w:numPr>
                <w:ilvl w:val="0"/>
                <w:numId w:val="0"/>
              </w:numPr>
              <w:ind w:left="0" w:leftChars="0" w:firstLine="0" w:firstLineChars="0"/>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w:t>
            </w:r>
          </w:p>
        </w:tc>
        <w:tc>
          <w:tcPr>
            <w:tcW w:w="1694" w:type="dxa"/>
            <w:tcBorders>
              <w:top w:val="nil"/>
              <w:left w:val="nil"/>
              <w:bottom w:val="nil"/>
              <w:right w:val="nil"/>
            </w:tcBorders>
            <w:shd w:val="clear" w:color="auto" w:fill="FFFFFF"/>
            <w:vAlign w:val="top"/>
          </w:tcPr>
          <w:p w14:paraId="6D5CEB60">
            <w:pPr>
              <w:numPr>
                <w:ilvl w:val="0"/>
                <w:numId w:val="0"/>
              </w:numPr>
              <w:ind w:left="0" w:leftChars="0" w:firstLine="0" w:firstLineChars="0"/>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4.08</w:t>
            </w:r>
          </w:p>
        </w:tc>
      </w:tr>
      <w:tr w14:paraId="22FDA4FA">
        <w:tc>
          <w:tcPr>
            <w:tcW w:w="2991" w:type="dxa"/>
            <w:tcBorders>
              <w:top w:val="nil"/>
              <w:left w:val="nil"/>
              <w:bottom w:val="single" w:color="000000" w:sz="12" w:space="0"/>
              <w:right w:val="nil"/>
            </w:tcBorders>
            <w:shd w:val="clear" w:color="auto" w:fill="FFFFFF"/>
          </w:tcPr>
          <w:p w14:paraId="5C78AD4F">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有机氮</w:t>
            </w:r>
          </w:p>
        </w:tc>
        <w:tc>
          <w:tcPr>
            <w:tcW w:w="882" w:type="dxa"/>
            <w:tcBorders>
              <w:top w:val="nil"/>
              <w:left w:val="nil"/>
              <w:bottom w:val="single" w:color="000000" w:sz="12" w:space="0"/>
              <w:right w:val="nil"/>
            </w:tcBorders>
            <w:shd w:val="clear" w:color="auto" w:fill="FFFFFF"/>
          </w:tcPr>
          <w:p w14:paraId="710E4D33">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w:t>
            </w:r>
          </w:p>
        </w:tc>
        <w:tc>
          <w:tcPr>
            <w:tcW w:w="1694" w:type="dxa"/>
            <w:tcBorders>
              <w:top w:val="nil"/>
              <w:left w:val="nil"/>
              <w:bottom w:val="single" w:color="000000" w:sz="12" w:space="0"/>
              <w:right w:val="nil"/>
            </w:tcBorders>
            <w:shd w:val="clear" w:color="auto" w:fill="FFFFFF"/>
          </w:tcPr>
          <w:p w14:paraId="4A6F4252">
            <w:pPr>
              <w:numPr>
                <w:ilvl w:val="0"/>
                <w:numId w:val="0"/>
              </w:numPr>
              <w:jc w:val="center"/>
              <w:textAlignment w:val="baseline"/>
              <w:rPr>
                <w:rFonts w:hint="default" w:ascii="Times New Roman Regular" w:hAnsi="Times New Roman Regular" w:cs="Times New Roman Regular"/>
                <w:b w:val="0"/>
                <w:i w:val="0"/>
                <w:color w:val="000000"/>
                <w:sz w:val="24"/>
                <w:szCs w:val="24"/>
                <w:vertAlign w:val="baseline"/>
                <w:lang w:val="en-US" w:eastAsia="zh-CN"/>
              </w:rPr>
            </w:pPr>
            <w:r>
              <w:rPr>
                <w:rFonts w:hint="default" w:ascii="Times New Roman Regular" w:hAnsi="Times New Roman Regular" w:cs="Times New Roman Regular"/>
                <w:b w:val="0"/>
                <w:i w:val="0"/>
                <w:color w:val="000000"/>
                <w:sz w:val="24"/>
                <w:szCs w:val="24"/>
                <w:vertAlign w:val="baseline"/>
                <w:lang w:val="en-US" w:eastAsia="zh-CN"/>
              </w:rPr>
              <w:t>0.</w:t>
            </w:r>
            <w:r>
              <w:rPr>
                <w:rFonts w:hint="eastAsia" w:ascii="Times New Roman Regular" w:hAnsi="Times New Roman Regular" w:cs="Times New Roman Regular"/>
                <w:b w:val="0"/>
                <w:i w:val="0"/>
                <w:color w:val="000000"/>
                <w:sz w:val="24"/>
                <w:szCs w:val="24"/>
                <w:vertAlign w:val="baseline"/>
                <w:lang w:val="en-US" w:eastAsia="zh-CN"/>
              </w:rPr>
              <w:t>50</w:t>
            </w:r>
          </w:p>
        </w:tc>
      </w:tr>
    </w:tbl>
    <w:p w14:paraId="1B3BF2F7">
      <w:pPr>
        <w:numPr>
          <w:ilvl w:val="0"/>
          <w:numId w:val="0"/>
        </w:numPr>
        <w:textAlignment w:val="baseline"/>
        <w:rPr>
          <w:rFonts w:hint="eastAsia" w:hAnsi="DejaVu Math TeX Gyre" w:cs="Times New Roman"/>
          <w:i w:val="0"/>
          <w:sz w:val="24"/>
          <w:szCs w:val="24"/>
          <w:lang w:val="en-US" w:eastAsia="zh-CN"/>
        </w:rPr>
      </w:pPr>
    </w:p>
    <w:p w14:paraId="20E95724">
      <w:pPr>
        <w:numPr>
          <w:ilvl w:val="0"/>
          <w:numId w:val="0"/>
        </w:numPr>
        <w:textAlignment w:val="baseline"/>
        <w:rPr>
          <w:rFonts w:hint="default" w:hAnsi="DejaVu Math TeX Gyre" w:cs="Times New Roman"/>
          <w:b/>
          <w:bCs w:val="0"/>
          <w:i w:val="0"/>
          <w:sz w:val="24"/>
          <w:szCs w:val="24"/>
          <w:lang w:val="en-US" w:eastAsia="zh-CN"/>
        </w:rPr>
      </w:pPr>
      <w:r>
        <w:rPr>
          <w:rFonts w:hint="eastAsia" w:hAnsi="DejaVu Math TeX Gyre" w:cs="Times New Roman"/>
          <w:b/>
          <w:bCs w:val="0"/>
          <w:i w:val="0"/>
          <w:sz w:val="24"/>
          <w:szCs w:val="24"/>
          <w:lang w:val="en-US" w:eastAsia="zh-CN"/>
        </w:rPr>
        <w:t>6、目标断面浓度的计算</w:t>
      </w:r>
    </w:p>
    <w:p w14:paraId="6DAA2FDA">
      <w:pPr>
        <w:numPr>
          <w:ilvl w:val="0"/>
          <w:numId w:val="0"/>
        </w:numPr>
        <w:ind w:firstLine="480" w:firstLineChars="200"/>
        <w:textAlignment w:val="baseline"/>
        <w:rPr>
          <w:rFonts w:hint="eastAsia"/>
        </w:rPr>
      </w:pPr>
      <w:r>
        <w:rPr>
          <w:rFonts w:hint="eastAsia"/>
        </w:rPr>
        <w:t>遍历符合条件的参数</w:t>
      </w:r>
      <w:r>
        <w:rPr>
          <w:rFonts w:hint="eastAsia"/>
          <w:lang w:eastAsia="zh-CN"/>
        </w:rPr>
        <w:t>，</w:t>
      </w:r>
      <w:r>
        <w:rPr>
          <w:rFonts w:hint="eastAsia"/>
          <w:lang w:val="en-US" w:eastAsia="zh-CN"/>
        </w:rPr>
        <w:t>以</w:t>
      </w:r>
      <w:r>
        <w:rPr>
          <w:rFonts w:hint="eastAsia"/>
        </w:rPr>
        <w:t>对</w:t>
      </w:r>
      <w:r>
        <w:t>45</w:t>
      </w:r>
      <w:r>
        <w:rPr>
          <w:rFonts w:hint="eastAsia"/>
        </w:rPr>
        <w:t>km处水质是否达标进行判断。</w:t>
      </w:r>
      <w:r>
        <w:rPr>
          <w:rStyle w:val="12"/>
          <w:rFonts w:hint="eastAsia"/>
        </w:rPr>
        <w:footnoteReference w:id="6"/>
      </w:r>
    </w:p>
    <w:p w14:paraId="68E1DB7A">
      <w:pPr>
        <w:ind w:firstLine="480" w:firstLineChars="200"/>
        <w:rPr>
          <w:rFonts w:hint="eastAsia"/>
          <w:lang w:val="en-US" w:eastAsia="zh-CN"/>
        </w:rPr>
      </w:pPr>
      <w:r>
        <w:rPr>
          <w:rFonts w:hint="eastAsia"/>
          <w:lang w:val="en-US" w:eastAsia="zh-CN"/>
        </w:rPr>
        <w:t>可得：</w:t>
      </w:r>
    </w:p>
    <w:p w14:paraId="4ABDF90B">
      <w:pPr>
        <w:ind w:firstLine="480" w:firstLineChars="200"/>
        <w:jc w:val="center"/>
        <w:rPr>
          <w:rFonts w:hint="eastAsia"/>
          <w:i/>
          <w:iCs/>
          <w:lang w:val="en-US" w:eastAsia="zh-CN"/>
        </w:rPr>
      </w:pPr>
      <w:r>
        <w:rPr>
          <w:rFonts w:hint="eastAsia"/>
          <w:i/>
          <w:iCs/>
          <w:lang w:val="en-US" w:eastAsia="zh-CN"/>
        </w:rPr>
        <w:t>l值低于阈值的概率：1.000000</w:t>
      </w:r>
    </w:p>
    <w:p w14:paraId="11DE89B8">
      <w:pPr>
        <w:ind w:firstLine="480" w:firstLineChars="200"/>
        <w:jc w:val="center"/>
        <w:rPr>
          <w:rFonts w:hint="eastAsia"/>
          <w:i/>
          <w:iCs/>
          <w:lang w:val="en-US" w:eastAsia="zh-CN"/>
        </w:rPr>
      </w:pPr>
      <w:r>
        <w:rPr>
          <w:rFonts w:hint="eastAsia"/>
          <w:i/>
          <w:iCs/>
          <w:lang w:val="en-US" w:eastAsia="zh-CN"/>
        </w:rPr>
        <w:t>d值低于阈值的概率：0.212647</w:t>
      </w:r>
    </w:p>
    <w:p w14:paraId="187DFBE3">
      <w:pPr>
        <w:ind w:firstLine="480" w:firstLineChars="200"/>
        <w:jc w:val="center"/>
        <w:rPr>
          <w:rFonts w:hint="eastAsia"/>
          <w:i/>
          <w:iCs/>
          <w:lang w:val="en-US" w:eastAsia="zh-CN"/>
        </w:rPr>
      </w:pPr>
      <w:r>
        <w:rPr>
          <w:rFonts w:hint="eastAsia"/>
          <w:i/>
          <w:iCs/>
          <w:lang w:val="en-US" w:eastAsia="zh-CN"/>
        </w:rPr>
        <w:t>n值低于阈值的概率：0.000000</w:t>
      </w:r>
    </w:p>
    <w:p w14:paraId="3D052A47">
      <w:pPr>
        <w:ind w:firstLine="480" w:firstLineChars="200"/>
        <w:jc w:val="center"/>
        <w:rPr>
          <w:rFonts w:hint="eastAsia"/>
          <w:i/>
          <w:iCs/>
          <w:lang w:val="en-US" w:eastAsia="zh-CN"/>
        </w:rPr>
      </w:pPr>
      <w:r>
        <w:rPr>
          <w:rFonts w:hint="eastAsia"/>
          <w:i/>
          <w:iCs/>
          <w:lang w:val="en-US" w:eastAsia="zh-CN"/>
        </w:rPr>
        <w:t>同时满足所有三个条件的概率：0.000000</w:t>
      </w:r>
    </w:p>
    <w:p w14:paraId="05B1E184">
      <w:pPr>
        <w:ind w:firstLine="480" w:firstLineChars="200"/>
        <w:jc w:val="center"/>
        <w:rPr>
          <w:rFonts w:hint="default"/>
          <w:i/>
          <w:iCs/>
          <w:lang w:val="en-US" w:eastAsia="zh-CN"/>
        </w:rPr>
      </w:pPr>
    </w:p>
    <w:p w14:paraId="21CF6088">
      <w:pPr>
        <w:ind w:firstLine="480" w:firstLineChars="200"/>
        <w:rPr>
          <w:b/>
          <w:bCs w:val="0"/>
        </w:rPr>
      </w:pPr>
      <w:r>
        <w:rPr>
          <w:rFonts w:hint="eastAsia"/>
          <w:lang w:val="en-US" w:eastAsia="zh-CN"/>
        </w:rPr>
        <w:t>即：</w:t>
      </w:r>
      <w:r>
        <w:rPr>
          <w:rFonts w:hint="eastAsia"/>
        </w:rPr>
        <w:t>B</w:t>
      </w:r>
      <w:r>
        <w:t>OD5</w:t>
      </w:r>
      <w:r>
        <w:rPr>
          <w:rFonts w:hint="eastAsia"/>
        </w:rPr>
        <w:t>浓度达标率为1</w:t>
      </w:r>
      <w:r>
        <w:t>00%</w:t>
      </w:r>
      <w:r>
        <w:rPr>
          <w:rFonts w:hint="eastAsia"/>
        </w:rPr>
        <w:t>，氧亏值达标率为</w:t>
      </w:r>
      <w:r>
        <w:rPr>
          <w:rFonts w:hint="eastAsia"/>
          <w:lang w:val="en-US" w:eastAsia="zh-CN"/>
        </w:rPr>
        <w:t>21.26</w:t>
      </w:r>
      <w:r>
        <w:t>%</w:t>
      </w:r>
      <w:r>
        <w:rPr>
          <w:rFonts w:hint="eastAsia"/>
        </w:rPr>
        <w:t>，有机氮浓度达标率为0</w:t>
      </w:r>
      <w:r>
        <w:t>%</w:t>
      </w:r>
      <w:r>
        <w:rPr>
          <w:rFonts w:hint="eastAsia"/>
          <w:lang w:eastAsia="zh-CN"/>
        </w:rPr>
        <w:t>，</w:t>
      </w:r>
      <w:r>
        <w:rPr>
          <w:rFonts w:hint="eastAsia"/>
          <w:lang w:val="en-US" w:eastAsia="zh-CN"/>
        </w:rPr>
        <w:t>总达标率为0%。</w:t>
      </w:r>
      <w:r>
        <w:rPr>
          <w:rFonts w:hint="eastAsia"/>
        </w:rPr>
        <w:t>因此</w:t>
      </w:r>
      <w:r>
        <w:rPr>
          <w:rFonts w:hint="eastAsia"/>
          <w:lang w:eastAsia="zh-CN"/>
        </w:rPr>
        <w:t>，</w:t>
      </w:r>
      <w:r>
        <w:rPr>
          <w:rFonts w:hint="eastAsia"/>
        </w:rPr>
        <w:t>结论</w:t>
      </w:r>
      <w:r>
        <w:rPr>
          <w:rFonts w:hint="eastAsia"/>
          <w:lang w:val="en-US" w:eastAsia="zh-CN"/>
        </w:rPr>
        <w:t>为</w:t>
      </w:r>
      <w:r>
        <w:rPr>
          <w:rFonts w:hint="eastAsia"/>
        </w:rPr>
        <w:t>：</w:t>
      </w:r>
      <w:r>
        <w:rPr>
          <w:rFonts w:hint="eastAsia"/>
          <w:b/>
          <w:bCs w:val="0"/>
        </w:rPr>
        <w:t>离河段起始断面</w:t>
      </w:r>
      <w:r>
        <w:rPr>
          <w:b/>
          <w:bCs w:val="0"/>
        </w:rPr>
        <w:t>45km处的水质</w:t>
      </w:r>
      <w:r>
        <w:rPr>
          <w:rFonts w:hint="eastAsia"/>
          <w:b/>
          <w:bCs w:val="0"/>
        </w:rPr>
        <w:t>无法</w:t>
      </w:r>
      <w:r>
        <w:rPr>
          <w:b/>
          <w:bCs w:val="0"/>
        </w:rPr>
        <w:t>达到地表水III类标准。</w:t>
      </w:r>
    </w:p>
    <w:p w14:paraId="7657D9D5">
      <w:pPr>
        <w:numPr>
          <w:ilvl w:val="0"/>
          <w:numId w:val="0"/>
        </w:numPr>
        <w:textAlignment w:val="baseline"/>
        <w:rPr>
          <w:rFonts w:hint="eastAsia" w:hAnsi="DejaVu Math TeX Gyre" w:cs="Times New Roman"/>
          <w:i w:val="0"/>
          <w:sz w:val="24"/>
          <w:szCs w:val="24"/>
          <w:lang w:val="en-US" w:eastAsia="zh-CN"/>
        </w:rPr>
      </w:pPr>
    </w:p>
    <w:p w14:paraId="46AE8063">
      <w:pPr>
        <w:numPr>
          <w:ilvl w:val="0"/>
          <w:numId w:val="0"/>
        </w:numPr>
        <w:ind w:leftChars="0"/>
        <w:textAlignment w:val="baseline"/>
        <w:rPr>
          <w:rFonts w:hint="eastAsia" w:hAnsi="DejaVu Math TeX Gyre" w:cs="Times New Roman"/>
          <w:b/>
          <w:bCs w:val="0"/>
          <w:i w:val="0"/>
          <w:sz w:val="24"/>
          <w:szCs w:val="24"/>
          <w:lang w:val="en-US" w:eastAsia="zh-CN"/>
        </w:rPr>
      </w:pPr>
      <w:r>
        <w:rPr>
          <w:rFonts w:hint="eastAsia" w:hAnsi="DejaVu Math TeX Gyre" w:cs="Times New Roman"/>
          <w:b/>
          <w:bCs w:val="0"/>
          <w:i w:val="0"/>
          <w:sz w:val="24"/>
          <w:szCs w:val="24"/>
          <w:lang w:val="en-US" w:eastAsia="zh-CN"/>
        </w:rPr>
        <w:t>7、思考与讨论</w:t>
      </w:r>
    </w:p>
    <w:p w14:paraId="358F05B2">
      <w:pPr>
        <w:numPr>
          <w:ilvl w:val="0"/>
          <w:numId w:val="0"/>
        </w:numPr>
        <w:ind w:leftChars="0"/>
        <w:textAlignment w:val="baseline"/>
        <w:rPr>
          <w:rFonts w:hint="default" w:hAnsi="DejaVu Math TeX Gyre" w:cs="Times New Roman"/>
          <w:i w:val="0"/>
          <w:sz w:val="24"/>
          <w:szCs w:val="24"/>
          <w:lang w:val="en-US" w:eastAsia="zh-CN"/>
        </w:rPr>
      </w:pPr>
      <w:r>
        <w:rPr>
          <w:rFonts w:hint="eastAsia" w:hAnsi="DejaVu Math TeX Gyre" w:cs="Times New Roman"/>
          <w:i w:val="0"/>
          <w:sz w:val="24"/>
          <w:szCs w:val="24"/>
          <w:lang w:val="en-US" w:eastAsia="zh-CN"/>
        </w:rPr>
        <w:t>（1）</w:t>
      </w:r>
      <w:r>
        <w:rPr>
          <w:rFonts w:hint="default" w:hAnsi="DejaVu Math TeX Gyre" w:cs="Times New Roman"/>
          <w:i w:val="0"/>
          <w:sz w:val="24"/>
          <w:szCs w:val="24"/>
          <w:lang w:val="en-US" w:eastAsia="zh-CN"/>
        </w:rPr>
        <w:t>对先验分布进行的训练</w:t>
      </w:r>
      <w:r>
        <w:rPr>
          <w:rFonts w:hint="eastAsia" w:hAnsi="DejaVu Math TeX Gyre" w:cs="Times New Roman"/>
          <w:i w:val="0"/>
          <w:sz w:val="24"/>
          <w:szCs w:val="24"/>
          <w:lang w:val="en-US" w:eastAsia="zh-CN"/>
        </w:rPr>
        <w:t>并非随机抽样，而是</w:t>
      </w:r>
      <w:r>
        <w:rPr>
          <w:rFonts w:hint="default" w:hAnsi="DejaVu Math TeX Gyre" w:cs="Times New Roman"/>
          <w:i w:val="0"/>
          <w:sz w:val="24"/>
          <w:szCs w:val="24"/>
          <w:lang w:val="en-US" w:eastAsia="zh-CN"/>
        </w:rPr>
        <w:t>遍历了整个空间，因此</w:t>
      </w:r>
      <w:r>
        <w:rPr>
          <w:rFonts w:hint="eastAsia" w:hAnsi="DejaVu Math TeX Gyre" w:cs="Times New Roman"/>
          <w:i w:val="0"/>
          <w:sz w:val="24"/>
          <w:szCs w:val="24"/>
          <w:lang w:val="en-US" w:eastAsia="zh-CN"/>
        </w:rPr>
        <w:t>可以</w:t>
      </w:r>
      <w:r>
        <w:rPr>
          <w:rFonts w:hint="default" w:hAnsi="DejaVu Math TeX Gyre" w:cs="Times New Roman"/>
          <w:i w:val="0"/>
          <w:sz w:val="24"/>
          <w:szCs w:val="24"/>
          <w:lang w:val="en-US" w:eastAsia="zh-CN"/>
        </w:rPr>
        <w:t>直接取满足</w:t>
      </w:r>
      <w:r>
        <w:rPr>
          <w:rFonts w:hint="eastAsia" w:hAnsi="DejaVu Math TeX Gyre" w:cs="Times New Roman"/>
          <w:i w:val="0"/>
          <w:sz w:val="24"/>
          <w:szCs w:val="24"/>
          <w:lang w:val="en-US" w:eastAsia="zh-CN"/>
        </w:rPr>
        <w:t>接受条件的</w:t>
      </w:r>
      <w:r>
        <w:rPr>
          <w:rFonts w:hint="default" w:hAnsi="DejaVu Math TeX Gyre" w:cs="Times New Roman"/>
          <w:i w:val="0"/>
          <w:sz w:val="24"/>
          <w:szCs w:val="24"/>
          <w:lang w:val="en-US" w:eastAsia="zh-CN"/>
        </w:rPr>
        <w:t>参数组作为后验分布。</w:t>
      </w:r>
    </w:p>
    <w:p w14:paraId="53528304">
      <w:pPr>
        <w:numPr>
          <w:ilvl w:val="0"/>
          <w:numId w:val="0"/>
        </w:numPr>
        <w:ind w:leftChars="0"/>
        <w:textAlignment w:val="baseline"/>
        <w:rPr>
          <w:rFonts w:hint="default"/>
          <w:lang w:val="en-US" w:eastAsia="zh-CN"/>
        </w:rPr>
      </w:pPr>
      <w:r>
        <w:rPr>
          <w:rFonts w:hint="eastAsia" w:hAnsi="DejaVu Math TeX Gyre" w:cs="Times New Roman"/>
          <w:i w:val="0"/>
          <w:sz w:val="24"/>
          <w:szCs w:val="24"/>
          <w:lang w:val="en-US" w:eastAsia="zh-CN"/>
        </w:rPr>
        <w:t>（2）在计算达标率时，由于未知独立性，所以</w:t>
      </w:r>
      <w:r>
        <w:rPr>
          <w:rFonts w:hint="eastAsia"/>
          <w:lang w:val="en-US" w:eastAsia="zh-CN"/>
        </w:rPr>
        <w:t>总达标率不可由</w:t>
      </w:r>
      <w:r>
        <w:rPr>
          <w:rFonts w:hint="eastAsia"/>
        </w:rPr>
        <w:t>B</w:t>
      </w:r>
      <w:r>
        <w:t>OD5</w:t>
      </w:r>
      <w:r>
        <w:rPr>
          <w:rFonts w:hint="eastAsia"/>
        </w:rPr>
        <w:t>浓度达标率</w:t>
      </w:r>
      <w:r>
        <w:rPr>
          <w:rFonts w:hint="eastAsia"/>
          <w:lang w:eastAsia="zh-CN"/>
        </w:rPr>
        <w:t>、</w:t>
      </w:r>
      <w:r>
        <w:rPr>
          <w:rFonts w:hint="eastAsia"/>
        </w:rPr>
        <w:t>氧亏值达标率</w:t>
      </w:r>
      <w:r>
        <w:rPr>
          <w:rFonts w:hint="eastAsia"/>
          <w:lang w:eastAsia="zh-CN"/>
        </w:rPr>
        <w:t>、</w:t>
      </w:r>
      <w:r>
        <w:rPr>
          <w:rFonts w:hint="eastAsia"/>
        </w:rPr>
        <w:t>有机氮浓度达标率</w:t>
      </w:r>
      <w:r>
        <w:rPr>
          <w:rFonts w:hint="eastAsia"/>
          <w:lang w:val="en-US" w:eastAsia="zh-CN"/>
        </w:rPr>
        <w:t>相乘得到，而是需要在程序设计时每次取一个参数组来判断是否可以同时满足三个限值条件。</w:t>
      </w:r>
    </w:p>
    <w:p w14:paraId="775609AB">
      <w:pPr>
        <w:numPr>
          <w:ilvl w:val="0"/>
          <w:numId w:val="0"/>
        </w:numPr>
        <w:ind w:leftChars="0"/>
        <w:textAlignment w:val="baseline"/>
        <w:rPr>
          <w:rFonts w:hint="default" w:hAnsi="DejaVu Math TeX Gyre" w:cs="Times New Roman"/>
          <w:i w:val="0"/>
          <w:sz w:val="24"/>
          <w:szCs w:val="24"/>
          <w:lang w:val="en-US" w:eastAsia="zh-CN"/>
        </w:rPr>
      </w:pPr>
      <w:r>
        <w:rPr>
          <w:rFonts w:hint="eastAsia" w:hAnsi="DejaVu Math TeX Gyre" w:cs="Times New Roman"/>
          <w:i w:val="0"/>
          <w:sz w:val="24"/>
          <w:szCs w:val="24"/>
          <w:lang w:val="en-US" w:eastAsia="zh-CN"/>
        </w:rPr>
        <w:t>（3）该程序的运算时间平均为90秒，可行性较强。</w:t>
      </w:r>
    </w:p>
    <w:p w14:paraId="3EC02C32">
      <w:pPr>
        <w:numPr>
          <w:ilvl w:val="0"/>
          <w:numId w:val="0"/>
        </w:numPr>
        <w:ind w:leftChars="0"/>
        <w:textAlignment w:val="baseline"/>
        <w:rPr>
          <w:rFonts w:hint="default" w:hAnsi="DejaVu Math TeX Gyre" w:cs="Times New Roman"/>
          <w:i w:val="0"/>
          <w:sz w:val="24"/>
          <w:szCs w:val="24"/>
          <w:lang w:val="en-US" w:eastAsia="zh-CN"/>
        </w:rPr>
      </w:pPr>
    </w:p>
    <w:p w14:paraId="323563B8">
      <w:pPr>
        <w:numPr>
          <w:ilvl w:val="0"/>
          <w:numId w:val="0"/>
        </w:numPr>
        <w:ind w:leftChars="0"/>
        <w:textAlignment w:val="baseline"/>
        <w:rPr>
          <w:rFonts w:hint="eastAsia" w:hAnsi="DejaVu Math TeX Gyre" w:cs="Times New Roman"/>
          <w:b/>
          <w:bCs w:val="0"/>
          <w:i w:val="0"/>
          <w:sz w:val="24"/>
          <w:szCs w:val="24"/>
          <w:lang w:val="en-US" w:eastAsia="zh-CN"/>
        </w:rPr>
      </w:pPr>
      <w:r>
        <w:rPr>
          <w:rFonts w:hint="eastAsia" w:hAnsi="DejaVu Math TeX Gyre" w:cs="Times New Roman"/>
          <w:b/>
          <w:bCs w:val="0"/>
          <w:i w:val="0"/>
          <w:sz w:val="24"/>
          <w:szCs w:val="24"/>
          <w:lang w:val="en-US" w:eastAsia="zh-CN"/>
        </w:rPr>
        <w:t>8、附录：实现代码</w:t>
      </w:r>
    </w:p>
    <w:p w14:paraId="7FCFF0EE">
      <w:pPr>
        <w:numPr>
          <w:ilvl w:val="0"/>
          <w:numId w:val="0"/>
        </w:numPr>
        <w:ind w:leftChars="0"/>
        <w:textAlignment w:val="baseline"/>
        <w:rPr>
          <w:rFonts w:hint="default" w:hAnsi="DejaVu Math TeX Gyre" w:cs="Times New Roman"/>
          <w:i w:val="0"/>
          <w:sz w:val="24"/>
          <w:szCs w:val="24"/>
          <w:lang w:val="en-US" w:eastAsia="zh-CN"/>
        </w:rPr>
      </w:pPr>
      <w:r>
        <w:rPr>
          <w:rFonts w:hint="eastAsia" w:hAnsi="DejaVu Math TeX Gyre" w:cs="Times New Roman"/>
          <w:i w:val="0"/>
          <w:sz w:val="24"/>
          <w:szCs w:val="24"/>
          <w:lang w:val="en-US" w:eastAsia="zh-CN"/>
        </w:rPr>
        <w:t>（1）</w:t>
      </w:r>
      <w:r>
        <w:rPr>
          <w:rFonts w:hint="default" w:hAnsi="DejaVu Math TeX Gyre" w:cs="Times New Roman"/>
          <w:i w:val="0"/>
          <w:sz w:val="24"/>
          <w:szCs w:val="24"/>
          <w:lang w:val="en-US" w:eastAsia="zh-CN"/>
        </w:rPr>
        <w:t>HSY</w:t>
      </w:r>
      <w:r>
        <w:rPr>
          <w:rFonts w:hint="eastAsia" w:hAnsi="DejaVu Math TeX Gyre" w:cs="Times New Roman"/>
          <w:i w:val="0"/>
          <w:sz w:val="24"/>
          <w:szCs w:val="24"/>
          <w:lang w:val="en-US" w:eastAsia="zh-CN"/>
        </w:rPr>
        <w:t>processing.m: 用</w:t>
      </w:r>
      <w:r>
        <w:rPr>
          <w:rFonts w:hint="default" w:hAnsi="DejaVu Math TeX Gyre" w:cs="Times New Roman"/>
          <w:i w:val="0"/>
          <w:sz w:val="24"/>
          <w:szCs w:val="24"/>
          <w:lang w:val="en-US" w:eastAsia="zh-CN"/>
        </w:rPr>
        <w:t>HSY</w:t>
      </w:r>
      <w:r>
        <w:rPr>
          <w:rFonts w:hint="eastAsia" w:hAnsi="DejaVu Math TeX Gyre" w:cs="Times New Roman"/>
          <w:i w:val="0"/>
          <w:sz w:val="24"/>
          <w:szCs w:val="24"/>
          <w:lang w:val="en-US" w:eastAsia="zh-CN"/>
        </w:rPr>
        <w:t>方法实现的完整代码</w:t>
      </w:r>
    </w:p>
    <w:p w14:paraId="7FE08610">
      <w:pPr>
        <w:numPr>
          <w:ilvl w:val="0"/>
          <w:numId w:val="0"/>
        </w:numPr>
        <w:ind w:leftChars="0"/>
        <w:textAlignment w:val="baseline"/>
        <w:rPr>
          <w:rFonts w:hint="eastAsia" w:hAnsi="DejaVu Math TeX Gyre" w:cs="Times New Roman"/>
          <w:i w:val="0"/>
          <w:sz w:val="24"/>
          <w:szCs w:val="24"/>
          <w:lang w:val="en-US" w:eastAsia="zh-CN"/>
        </w:rPr>
      </w:pPr>
      <w:r>
        <w:rPr>
          <w:rFonts w:hint="eastAsia" w:hAnsi="DejaVu Math TeX Gyre" w:cs="Times New Roman"/>
          <w:i w:val="0"/>
          <w:sz w:val="24"/>
          <w:szCs w:val="24"/>
          <w:lang w:val="en-US" w:eastAsia="zh-CN"/>
        </w:rPr>
        <w:t>（2）accept.mat: 所有满足接受条件的参数组数据</w:t>
      </w:r>
    </w:p>
    <w:p w14:paraId="6B3EFDA7">
      <w:pPr>
        <w:numPr>
          <w:ilvl w:val="0"/>
          <w:numId w:val="0"/>
        </w:numPr>
        <w:ind w:leftChars="0"/>
        <w:textAlignment w:val="baseline"/>
        <w:rPr>
          <w:rFonts w:hint="eastAsia" w:hAnsi="DejaVu Math TeX Gyre" w:cs="Times New Roman"/>
          <w:i w:val="0"/>
          <w:sz w:val="24"/>
          <w:szCs w:val="24"/>
          <w:lang w:val="en-US" w:eastAsia="zh-CN"/>
        </w:rPr>
      </w:pPr>
      <w:r>
        <w:rPr>
          <w:rFonts w:hint="eastAsia" w:hAnsi="DejaVu Math TeX Gyre" w:cs="Times New Roman"/>
          <w:i w:val="0"/>
          <w:sz w:val="24"/>
          <w:szCs w:val="24"/>
          <w:lang w:val="en-US" w:eastAsia="zh-CN"/>
        </w:rPr>
        <w:t>（3）find.mat: 所有满足接受条件参数组的排序</w:t>
      </w:r>
    </w:p>
    <w:p w14:paraId="44B5C387">
      <w:pPr>
        <w:numPr>
          <w:ilvl w:val="0"/>
          <w:numId w:val="0"/>
        </w:numPr>
        <w:ind w:leftChars="0"/>
        <w:textAlignment w:val="baseline"/>
        <w:rPr>
          <w:rFonts w:hint="default" w:hAnsi="DejaVu Math TeX Gyre" w:cs="Times New Roman"/>
          <w:i w:val="0"/>
          <w:sz w:val="24"/>
          <w:szCs w:val="24"/>
          <w:lang w:val="en-US" w:eastAsia="zh-CN"/>
        </w:rPr>
      </w:pPr>
      <w:r>
        <w:rPr>
          <w:rFonts w:hint="eastAsia" w:hAnsi="DejaVu Math TeX Gyre" w:cs="Times New Roman"/>
          <w:i w:val="0"/>
          <w:sz w:val="24"/>
          <w:szCs w:val="24"/>
          <w:lang w:val="en-US" w:eastAsia="zh-CN"/>
        </w:rPr>
        <w:t>（4）check</w:t>
      </w:r>
      <w:r>
        <w:rPr>
          <w:rFonts w:hint="default" w:hAnsi="DejaVu Math TeX Gyre" w:cs="Times New Roman"/>
          <w:i w:val="0"/>
          <w:sz w:val="24"/>
          <w:szCs w:val="24"/>
          <w:lang w:val="en-US" w:eastAsia="zh-CN"/>
        </w:rPr>
        <w:t>.</w:t>
      </w:r>
      <w:r>
        <w:rPr>
          <w:rFonts w:hint="eastAsia" w:hAnsi="DejaVu Math TeX Gyre" w:cs="Times New Roman"/>
          <w:i w:val="0"/>
          <w:sz w:val="24"/>
          <w:szCs w:val="24"/>
          <w:lang w:val="en-US" w:eastAsia="zh-CN"/>
        </w:rPr>
        <w:t>mat：训练集下污染物浓度的误差值（存储便于检验）</w:t>
      </w:r>
    </w:p>
    <w:p w14:paraId="6B7439F4">
      <w:pPr>
        <w:numPr>
          <w:ilvl w:val="0"/>
          <w:numId w:val="0"/>
        </w:numPr>
        <w:ind w:leftChars="0"/>
        <w:textAlignment w:val="baseline"/>
        <w:rPr>
          <w:rFonts w:hint="default" w:hAnsi="DejaVu Math TeX Gyre" w:cs="Times New Roman"/>
          <w:i w:val="0"/>
          <w:sz w:val="24"/>
          <w:szCs w:val="24"/>
          <w:lang w:val="en-US" w:eastAsia="zh-CN"/>
        </w:rPr>
      </w:pPr>
      <w:r>
        <w:rPr>
          <w:rFonts w:hint="eastAsia" w:hAnsi="DejaVu Math TeX Gyre" w:cs="Times New Roman"/>
          <w:i w:val="0"/>
          <w:sz w:val="24"/>
          <w:szCs w:val="24"/>
          <w:lang w:val="en-US" w:eastAsia="zh-CN"/>
        </w:rPr>
        <w:t>（5）error</w:t>
      </w:r>
      <w:r>
        <w:rPr>
          <w:rFonts w:hint="default" w:hAnsi="DejaVu Math TeX Gyre" w:cs="Times New Roman"/>
          <w:i w:val="0"/>
          <w:sz w:val="24"/>
          <w:szCs w:val="24"/>
          <w:lang w:val="en-US" w:eastAsia="zh-CN"/>
        </w:rPr>
        <w:t>.</w:t>
      </w:r>
      <w:r>
        <w:rPr>
          <w:rFonts w:hint="eastAsia" w:hAnsi="DejaVu Math TeX Gyre" w:cs="Times New Roman"/>
          <w:i w:val="0"/>
          <w:sz w:val="24"/>
          <w:szCs w:val="24"/>
          <w:lang w:val="en-US" w:eastAsia="zh-CN"/>
        </w:rPr>
        <w:t>mat：验证集下污染物浓度的误差值（存储便于检验）</w:t>
      </w:r>
    </w:p>
    <w:p w14:paraId="4A603732">
      <w:pPr>
        <w:rPr>
          <w:rFonts w:hint="default" w:hAnsi="DejaVu Math TeX Gyre" w:cs="Times New Roman"/>
          <w:i w:val="0"/>
          <w:sz w:val="24"/>
          <w:szCs w:val="24"/>
          <w:lang w:val="en-US" w:eastAsia="zh-CN"/>
        </w:rPr>
      </w:pPr>
      <w:r>
        <w:rPr>
          <w:rFonts w:hint="default" w:hAnsi="DejaVu Math TeX Gyre" w:cs="Times New Roman"/>
          <w:i w:val="0"/>
          <w:sz w:val="24"/>
          <w:szCs w:val="24"/>
          <w:lang w:val="en-US" w:eastAsia="zh-CN"/>
        </w:rPr>
        <w:br w:type="page"/>
      </w:r>
    </w:p>
    <w:p w14:paraId="3BA71278">
      <w:pPr>
        <w:numPr>
          <w:ilvl w:val="0"/>
          <w:numId w:val="0"/>
        </w:numPr>
        <w:ind w:leftChars="0"/>
        <w:textAlignment w:val="baseline"/>
        <w:rPr>
          <w:rFonts w:hint="default" w:hAnsi="DejaVu Math TeX Gyre" w:cs="Times New Roman"/>
          <w:i w:val="0"/>
          <w:sz w:val="24"/>
          <w:szCs w:val="24"/>
          <w:lang w:val="en-US" w:eastAsia="zh-CN"/>
        </w:rPr>
      </w:pPr>
    </w:p>
    <w:p w14:paraId="4A0B9FCA">
      <w:pPr>
        <w:numPr>
          <w:ilvl w:val="0"/>
          <w:numId w:val="1"/>
        </w:numPr>
        <w:ind w:firstLine="0" w:firstLineChars="0"/>
        <w:jc w:val="left"/>
        <w:textAlignment w:val="baseline"/>
        <w:rPr>
          <w:rFonts w:hint="eastAsia"/>
          <w:b/>
          <w:bCs w:val="0"/>
          <w:sz w:val="28"/>
          <w:szCs w:val="32"/>
          <w:lang w:val="en-US" w:eastAsia="zh-CN"/>
        </w:rPr>
      </w:pPr>
      <w:r>
        <w:rPr>
          <w:rFonts w:hint="eastAsia"/>
          <w:b/>
          <w:bCs w:val="0"/>
          <w:sz w:val="28"/>
          <w:szCs w:val="32"/>
          <w:lang w:val="en-US" w:eastAsia="zh-CN"/>
        </w:rPr>
        <w:t>最优化方法</w:t>
      </w:r>
    </w:p>
    <w:p w14:paraId="6F9DBA2A">
      <w:pPr>
        <w:numPr>
          <w:ilvl w:val="0"/>
          <w:numId w:val="0"/>
        </w:numPr>
        <w:textAlignment w:val="baseline"/>
        <w:rPr>
          <w:rFonts w:hint="default" w:eastAsia="SimSun"/>
          <w:b/>
          <w:bCs w:val="0"/>
          <w:lang w:val="en-US" w:eastAsia="zh-CN"/>
        </w:rPr>
      </w:pPr>
      <w:r>
        <w:rPr>
          <w:rFonts w:hint="eastAsia" w:eastAsia="SimSun"/>
          <w:b/>
          <w:bCs w:val="0"/>
          <w:lang w:val="en-US" w:eastAsia="zh-CN"/>
        </w:rPr>
        <w:t>1、方法与假设</w:t>
      </w:r>
    </w:p>
    <w:p w14:paraId="46967A2C">
      <w:pPr>
        <w:numPr>
          <w:ilvl w:val="0"/>
          <w:numId w:val="0"/>
        </w:numPr>
        <w:ind w:firstLine="480" w:firstLineChars="200"/>
        <w:textAlignment w:val="baseline"/>
        <w:rPr>
          <w:rFonts w:hint="eastAsia" w:eastAsia="SimSun"/>
          <w:lang w:val="en-US" w:eastAsia="zh-CN"/>
        </w:rPr>
      </w:pPr>
      <w:r>
        <w:rPr>
          <w:rFonts w:hint="eastAsia" w:eastAsia="SimSun"/>
          <w:lang w:val="en-US" w:eastAsia="zh-CN"/>
        </w:rPr>
        <w:t>基于最小二乘法，最优参数的目标函数为：</w:t>
      </w:r>
    </w:p>
    <w:p w14:paraId="55203929">
      <w:pPr>
        <w:numPr>
          <w:ilvl w:val="0"/>
          <w:numId w:val="0"/>
        </w:numPr>
        <w:textAlignment w:val="baseline"/>
        <w:rPr>
          <w:rFonts w:hint="default" w:hAnsi="DejaVu Math TeX Gyre" w:eastAsia="SimSun" w:cstheme="minorBidi"/>
          <w:bCs/>
          <w:i/>
          <w:iCs/>
          <w:kern w:val="2"/>
          <w:sz w:val="24"/>
          <w:szCs w:val="28"/>
          <w:lang w:val="en-US" w:eastAsia="zh-CN" w:bidi="ar-SA"/>
        </w:rPr>
      </w:pPr>
      <m:oMathPara>
        <m:oMath>
          <m:r>
            <m:rPr/>
            <w:rPr>
              <w:rFonts w:hint="default" w:ascii="DejaVu Math TeX Gyre" w:hAnsi="DejaVu Math TeX Gyre" w:eastAsia="SimSun" w:cstheme="minorBidi"/>
              <w:kern w:val="2"/>
              <w:sz w:val="24"/>
              <w:szCs w:val="28"/>
              <w:lang w:val="en-US" w:eastAsia="zh-CN" w:bidi="ar-SA"/>
            </w:rPr>
            <m:t>Min Z=</m:t>
          </m:r>
          <m:nary>
            <m:naryPr>
              <m:chr m:val="∑"/>
              <m:limLoc m:val="undOvr"/>
              <m:ctrlPr>
                <w:rPr>
                  <w:rFonts w:hint="default" w:ascii="DejaVu Math TeX Gyre" w:hAnsi="DejaVu Math TeX Gyre" w:eastAsia="SimSun" w:cstheme="minorBidi"/>
                  <w:bCs/>
                  <w:i/>
                  <w:iCs/>
                  <w:kern w:val="2"/>
                  <w:sz w:val="24"/>
                  <w:szCs w:val="28"/>
                  <w:lang w:val="en-US" w:eastAsia="zh-CN" w:bidi="ar-SA"/>
                </w:rPr>
              </m:ctrlPr>
            </m:naryPr>
            <m:sub>
              <m:r>
                <m:rPr/>
                <w:rPr>
                  <w:rFonts w:hint="default" w:ascii="DejaVu Math TeX Gyre" w:hAnsi="DejaVu Math TeX Gyre" w:eastAsia="SimSun" w:cstheme="minorBidi"/>
                  <w:kern w:val="2"/>
                  <w:sz w:val="24"/>
                  <w:szCs w:val="28"/>
                  <w:lang w:val="en-US" w:eastAsia="zh-CN" w:bidi="ar-SA"/>
                </w:rPr>
                <m:t>j=1</m:t>
              </m:r>
              <m:ctrlPr>
                <w:rPr>
                  <w:rFonts w:hint="default" w:ascii="DejaVu Math TeX Gyre" w:hAnsi="DejaVu Math TeX Gyre" w:eastAsia="SimSun" w:cstheme="minorBidi"/>
                  <w:bCs/>
                  <w:i/>
                  <w:iCs/>
                  <w:kern w:val="2"/>
                  <w:sz w:val="24"/>
                  <w:szCs w:val="28"/>
                  <w:lang w:val="en-US" w:eastAsia="zh-CN" w:bidi="ar-SA"/>
                </w:rPr>
              </m:ctrlPr>
            </m:sub>
            <m:sup>
              <m:r>
                <m:rPr/>
                <w:rPr>
                  <w:rFonts w:hint="default" w:ascii="DejaVu Math TeX Gyre" w:hAnsi="DejaVu Math TeX Gyre" w:eastAsia="SimSun" w:cstheme="minorBidi"/>
                  <w:kern w:val="2"/>
                  <w:sz w:val="24"/>
                  <w:szCs w:val="28"/>
                  <w:lang w:val="en-US" w:eastAsia="zh-CN" w:bidi="ar-SA"/>
                </w:rPr>
                <m:t>m</m:t>
              </m:r>
              <m:ctrlPr>
                <w:rPr>
                  <w:rFonts w:hint="default" w:ascii="DejaVu Math TeX Gyre" w:hAnsi="DejaVu Math TeX Gyre" w:eastAsia="SimSun" w:cstheme="minorBidi"/>
                  <w:bCs/>
                  <w:i/>
                  <w:iCs/>
                  <w:kern w:val="2"/>
                  <w:sz w:val="24"/>
                  <w:szCs w:val="28"/>
                  <w:lang w:val="en-US" w:eastAsia="zh-CN" w:bidi="ar-SA"/>
                </w:rPr>
              </m:ctrlPr>
            </m:sup>
            <m:e>
              <m:sSup>
                <m:sSupPr>
                  <m:ctrlPr>
                    <w:rPr>
                      <w:rFonts w:hint="default" w:ascii="DejaVu Math TeX Gyre" w:hAnsi="DejaVu Math TeX Gyre" w:eastAsia="SimSun" w:cstheme="minorBidi"/>
                      <w:bCs/>
                      <w:i/>
                      <w:iCs/>
                      <w:kern w:val="2"/>
                      <w:sz w:val="24"/>
                      <w:szCs w:val="28"/>
                      <w:lang w:val="en-US" w:eastAsia="zh-CN" w:bidi="ar-SA"/>
                    </w:rPr>
                  </m:ctrlPr>
                </m:sSupPr>
                <m:e>
                  <m:r>
                    <m:rPr/>
                    <w:rPr>
                      <w:rFonts w:hint="default" w:ascii="DejaVu Math TeX Gyre" w:hAnsi="DejaVu Math TeX Gyre" w:eastAsia="SimSun" w:cstheme="minorBidi"/>
                      <w:kern w:val="2"/>
                      <w:sz w:val="24"/>
                      <w:szCs w:val="28"/>
                      <w:lang w:val="en-US" w:eastAsia="zh-CN" w:bidi="ar-SA"/>
                    </w:rPr>
                    <m:t>[</m:t>
                  </m:r>
                  <m:sSub>
                    <m:sSubPr>
                      <m:ctrlPr>
                        <w:rPr>
                          <w:rFonts w:hint="default" w:ascii="DejaVu Math TeX Gyre" w:hAnsi="DejaVu Math TeX Gyre" w:eastAsia="SimSun" w:cstheme="minorBidi"/>
                          <w:bCs/>
                          <w:i/>
                          <w:iCs/>
                          <w:kern w:val="2"/>
                          <w:sz w:val="24"/>
                          <w:szCs w:val="28"/>
                          <w:lang w:val="en-US" w:eastAsia="zh-CN" w:bidi="ar-SA"/>
                        </w:rPr>
                      </m:ctrlPr>
                    </m:sSubPr>
                    <m:e>
                      <m:r>
                        <m:rPr/>
                        <w:rPr>
                          <w:rFonts w:hint="default" w:ascii="DejaVu Math TeX Gyre" w:hAnsi="DejaVu Math TeX Gyre" w:eastAsia="SimSun" w:cstheme="minorBidi"/>
                          <w:kern w:val="2"/>
                          <w:sz w:val="24"/>
                          <w:szCs w:val="28"/>
                          <w:lang w:val="en-US" w:eastAsia="zh-CN" w:bidi="ar-SA"/>
                        </w:rPr>
                        <m:t>y</m:t>
                      </m:r>
                      <m:ctrlPr>
                        <w:rPr>
                          <w:rFonts w:hint="default" w:ascii="DejaVu Math TeX Gyre" w:hAnsi="DejaVu Math TeX Gyre" w:eastAsia="SimSun" w:cstheme="minorBidi"/>
                          <w:bCs/>
                          <w:i/>
                          <w:iCs/>
                          <w:kern w:val="2"/>
                          <w:sz w:val="24"/>
                          <w:szCs w:val="28"/>
                          <w:lang w:val="en-US" w:eastAsia="zh-CN" w:bidi="ar-SA"/>
                        </w:rPr>
                      </m:ctrlPr>
                    </m:e>
                    <m:sub>
                      <m:r>
                        <m:rPr/>
                        <w:rPr>
                          <w:rFonts w:hint="default" w:ascii="DejaVu Math TeX Gyre" w:hAnsi="DejaVu Math TeX Gyre" w:eastAsia="SimSun" w:cstheme="minorBidi"/>
                          <w:kern w:val="2"/>
                          <w:sz w:val="24"/>
                          <w:szCs w:val="28"/>
                          <w:lang w:val="en-US" w:eastAsia="zh-CN" w:bidi="ar-SA"/>
                        </w:rPr>
                        <m:t>j</m:t>
                      </m:r>
                      <m:ctrlPr>
                        <w:rPr>
                          <w:rFonts w:hint="default" w:ascii="DejaVu Math TeX Gyre" w:hAnsi="DejaVu Math TeX Gyre" w:eastAsia="SimSun" w:cstheme="minorBidi"/>
                          <w:bCs/>
                          <w:i/>
                          <w:iCs/>
                          <w:kern w:val="2"/>
                          <w:sz w:val="24"/>
                          <w:szCs w:val="28"/>
                          <w:lang w:val="en-US" w:eastAsia="zh-CN" w:bidi="ar-SA"/>
                        </w:rPr>
                      </m:ctrlPr>
                    </m:sub>
                  </m:sSub>
                  <m:r>
                    <m:rPr/>
                    <w:rPr>
                      <w:rFonts w:hint="default" w:ascii="DejaVu Math TeX Gyre" w:hAnsi="DejaVu Math TeX Gyre" w:eastAsia="SimSun" w:cstheme="minorBidi"/>
                      <w:kern w:val="2"/>
                      <w:sz w:val="24"/>
                      <w:szCs w:val="28"/>
                      <w:lang w:val="en-US" w:eastAsia="zh-CN" w:bidi="ar-SA"/>
                    </w:rPr>
                    <m:t>−</m:t>
                  </m:r>
                  <m:sSub>
                    <m:sSubPr>
                      <m:ctrlPr>
                        <w:rPr>
                          <w:rFonts w:hint="default" w:ascii="DejaVu Math TeX Gyre" w:hAnsi="DejaVu Math TeX Gyre" w:eastAsia="SimSun" w:cstheme="minorBidi"/>
                          <w:bCs/>
                          <w:i/>
                          <w:iCs/>
                          <w:kern w:val="2"/>
                          <w:sz w:val="24"/>
                          <w:szCs w:val="28"/>
                          <w:lang w:val="en-US" w:eastAsia="zh-CN" w:bidi="ar-SA"/>
                        </w:rPr>
                      </m:ctrlPr>
                    </m:sSubPr>
                    <m:e>
                      <m:r>
                        <m:rPr/>
                        <w:rPr>
                          <w:rFonts w:hint="default" w:ascii="DejaVu Math TeX Gyre" w:hAnsi="DejaVu Math TeX Gyre" w:eastAsia="SimSun" w:cstheme="minorBidi"/>
                          <w:kern w:val="2"/>
                          <w:sz w:val="24"/>
                          <w:szCs w:val="28"/>
                          <w:lang w:val="en-US" w:eastAsia="zh-CN" w:bidi="ar-SA"/>
                        </w:rPr>
                        <m:t>f</m:t>
                      </m:r>
                      <m:ctrlPr>
                        <w:rPr>
                          <w:rFonts w:hint="default" w:ascii="DejaVu Math TeX Gyre" w:hAnsi="DejaVu Math TeX Gyre" w:eastAsia="SimSun" w:cstheme="minorBidi"/>
                          <w:bCs/>
                          <w:i/>
                          <w:iCs/>
                          <w:kern w:val="2"/>
                          <w:sz w:val="24"/>
                          <w:szCs w:val="28"/>
                          <w:lang w:val="en-US" w:eastAsia="zh-CN" w:bidi="ar-SA"/>
                        </w:rPr>
                      </m:ctrlPr>
                    </m:e>
                    <m:sub>
                      <m:r>
                        <m:rPr/>
                        <w:rPr>
                          <w:rFonts w:hint="default" w:ascii="DejaVu Math TeX Gyre" w:hAnsi="DejaVu Math TeX Gyre" w:eastAsia="SimSun" w:cstheme="minorBidi"/>
                          <w:kern w:val="2"/>
                          <w:sz w:val="24"/>
                          <w:szCs w:val="28"/>
                          <w:lang w:val="en-US" w:eastAsia="zh-CN" w:bidi="ar-SA"/>
                        </w:rPr>
                        <m:t>j</m:t>
                      </m:r>
                      <m:ctrlPr>
                        <w:rPr>
                          <w:rFonts w:hint="default" w:ascii="DejaVu Math TeX Gyre" w:hAnsi="DejaVu Math TeX Gyre" w:eastAsia="SimSun" w:cstheme="minorBidi"/>
                          <w:bCs/>
                          <w:i/>
                          <w:iCs/>
                          <w:kern w:val="2"/>
                          <w:sz w:val="24"/>
                          <w:szCs w:val="28"/>
                          <w:lang w:val="en-US" w:eastAsia="zh-CN" w:bidi="ar-SA"/>
                        </w:rPr>
                      </m:ctrlPr>
                    </m:sub>
                  </m:sSub>
                  <m:r>
                    <m:rPr/>
                    <w:rPr>
                      <w:rFonts w:hint="default" w:ascii="DejaVu Math TeX Gyre" w:hAnsi="DejaVu Math TeX Gyre" w:eastAsia="SimSun" w:cstheme="minorBidi"/>
                      <w:kern w:val="2"/>
                      <w:sz w:val="24"/>
                      <w:szCs w:val="28"/>
                      <w:lang w:val="en-US" w:eastAsia="zh-CN" w:bidi="ar-SA"/>
                    </w:rPr>
                    <m:t>（</m:t>
                  </m:r>
                  <m:acc>
                    <m:accPr>
                      <m:chr m:val="⃑"/>
                      <m:ctrlPr>
                        <w:rPr>
                          <w:rFonts w:hint="default" w:ascii="DejaVu Math TeX Gyre" w:hAnsi="DejaVu Math TeX Gyre" w:eastAsia="SimSun" w:cstheme="minorBidi"/>
                          <w:bCs/>
                          <w:i/>
                          <w:iCs/>
                          <w:kern w:val="2"/>
                          <w:sz w:val="24"/>
                          <w:szCs w:val="28"/>
                          <w:lang w:val="en-US" w:eastAsia="zh-CN" w:bidi="ar-SA"/>
                        </w:rPr>
                      </m:ctrlPr>
                    </m:accPr>
                    <m:e>
                      <m:r>
                        <m:rPr/>
                        <w:rPr>
                          <w:rFonts w:hint="default" w:ascii="DejaVu Math TeX Gyre" w:hAnsi="DejaVu Math TeX Gyre" w:eastAsia="SimSun" w:cstheme="minorBidi"/>
                          <w:kern w:val="2"/>
                          <w:sz w:val="24"/>
                          <w:szCs w:val="28"/>
                          <w:lang w:val="en-US" w:eastAsia="zh-CN" w:bidi="ar-SA"/>
                        </w:rPr>
                        <m:t>x</m:t>
                      </m:r>
                      <m:ctrlPr>
                        <w:rPr>
                          <w:rFonts w:hint="default" w:ascii="DejaVu Math TeX Gyre" w:hAnsi="DejaVu Math TeX Gyre" w:eastAsia="SimSun" w:cstheme="minorBidi"/>
                          <w:bCs/>
                          <w:i/>
                          <w:iCs/>
                          <w:kern w:val="2"/>
                          <w:sz w:val="24"/>
                          <w:szCs w:val="28"/>
                          <w:lang w:val="en-US" w:eastAsia="zh-CN" w:bidi="ar-SA"/>
                        </w:rPr>
                      </m:ctrlPr>
                    </m:e>
                  </m:acc>
                  <m:r>
                    <m:rPr/>
                    <w:rPr>
                      <w:rFonts w:hint="default" w:ascii="DejaVu Math TeX Gyre" w:hAnsi="DejaVu Math TeX Gyre" w:eastAsia="SimSun" w:cstheme="minorBidi"/>
                      <w:kern w:val="2"/>
                      <w:sz w:val="24"/>
                      <w:szCs w:val="28"/>
                      <w:lang w:val="en-US" w:eastAsia="zh-CN" w:bidi="ar-SA"/>
                    </w:rPr>
                    <m:t>，</m:t>
                  </m:r>
                  <m:acc>
                    <m:accPr>
                      <m:chr m:val="⃑"/>
                      <m:ctrlPr>
                        <w:rPr>
                          <w:rFonts w:hint="default" w:ascii="DejaVu Math TeX Gyre" w:hAnsi="DejaVu Math TeX Gyre" w:eastAsia="SimSun" w:cstheme="minorBidi"/>
                          <w:bCs/>
                          <w:i/>
                          <w:iCs/>
                          <w:kern w:val="2"/>
                          <w:sz w:val="24"/>
                          <w:szCs w:val="28"/>
                          <w:lang w:val="en-US" w:eastAsia="zh-CN" w:bidi="ar-SA"/>
                        </w:rPr>
                      </m:ctrlPr>
                    </m:accPr>
                    <m:e>
                      <m:r>
                        <m:rPr/>
                        <w:rPr>
                          <w:rFonts w:hint="default" w:ascii="DejaVu Math TeX Gyre" w:hAnsi="DejaVu Math TeX Gyre" w:cstheme="minorBidi"/>
                          <w:kern w:val="2"/>
                          <w:sz w:val="24"/>
                          <w:szCs w:val="28"/>
                          <w:lang w:val="en-US" w:bidi="ar-SA"/>
                        </w:rPr>
                        <m:t>θ</m:t>
                      </m:r>
                      <m:ctrlPr>
                        <w:rPr>
                          <w:rFonts w:hint="default" w:ascii="DejaVu Math TeX Gyre" w:hAnsi="DejaVu Math TeX Gyre" w:eastAsia="SimSun" w:cstheme="minorBidi"/>
                          <w:bCs/>
                          <w:i/>
                          <w:iCs/>
                          <w:kern w:val="2"/>
                          <w:sz w:val="24"/>
                          <w:szCs w:val="28"/>
                          <w:lang w:val="en-US" w:eastAsia="zh-CN" w:bidi="ar-SA"/>
                        </w:rPr>
                      </m:ctrlPr>
                    </m:e>
                  </m:acc>
                  <m:r>
                    <m:rPr/>
                    <w:rPr>
                      <w:rFonts w:hint="default" w:ascii="DejaVu Math TeX Gyre" w:hAnsi="DejaVu Math TeX Gyre" w:eastAsia="SimSun" w:cstheme="minorBidi"/>
                      <w:kern w:val="2"/>
                      <w:sz w:val="24"/>
                      <w:szCs w:val="28"/>
                      <w:lang w:val="en-US" w:eastAsia="zh-CN" w:bidi="ar-SA"/>
                    </w:rPr>
                    <m:t>）]</m:t>
                  </m:r>
                  <m:ctrlPr>
                    <w:rPr>
                      <w:rFonts w:hint="default" w:ascii="DejaVu Math TeX Gyre" w:hAnsi="DejaVu Math TeX Gyre" w:eastAsia="SimSun" w:cstheme="minorBidi"/>
                      <w:bCs/>
                      <w:i/>
                      <w:iCs/>
                      <w:kern w:val="2"/>
                      <w:sz w:val="24"/>
                      <w:szCs w:val="28"/>
                      <w:lang w:val="en-US" w:eastAsia="zh-CN" w:bidi="ar-SA"/>
                    </w:rPr>
                  </m:ctrlPr>
                </m:e>
                <m:sup>
                  <m:r>
                    <m:rPr/>
                    <w:rPr>
                      <w:rFonts w:hint="default" w:ascii="DejaVu Math TeX Gyre" w:hAnsi="DejaVu Math TeX Gyre" w:eastAsia="SimSun" w:cstheme="minorBidi"/>
                      <w:kern w:val="2"/>
                      <w:sz w:val="24"/>
                      <w:szCs w:val="28"/>
                      <w:lang w:val="en-US" w:eastAsia="zh-CN" w:bidi="ar-SA"/>
                    </w:rPr>
                    <m:t xml:space="preserve"> 2</m:t>
                  </m:r>
                  <m:ctrlPr>
                    <w:rPr>
                      <w:rFonts w:hint="default" w:ascii="DejaVu Math TeX Gyre" w:hAnsi="DejaVu Math TeX Gyre" w:eastAsia="SimSun" w:cstheme="minorBidi"/>
                      <w:bCs/>
                      <w:i/>
                      <w:iCs/>
                      <w:kern w:val="2"/>
                      <w:sz w:val="24"/>
                      <w:szCs w:val="28"/>
                      <w:lang w:val="en-US" w:eastAsia="zh-CN" w:bidi="ar-SA"/>
                    </w:rPr>
                  </m:ctrlPr>
                </m:sup>
              </m:sSup>
              <m:ctrlPr>
                <w:rPr>
                  <w:rFonts w:hint="default" w:ascii="DejaVu Math TeX Gyre" w:hAnsi="DejaVu Math TeX Gyre" w:eastAsia="SimSun" w:cstheme="minorBidi"/>
                  <w:bCs/>
                  <w:i/>
                  <w:iCs/>
                  <w:kern w:val="2"/>
                  <w:sz w:val="24"/>
                  <w:szCs w:val="28"/>
                  <w:lang w:val="en-US" w:eastAsia="zh-CN" w:bidi="ar-SA"/>
                </w:rPr>
              </m:ctrlPr>
            </m:e>
          </m:nary>
        </m:oMath>
      </m:oMathPara>
    </w:p>
    <w:p w14:paraId="544C4269">
      <w:pPr>
        <w:numPr>
          <w:ilvl w:val="0"/>
          <w:numId w:val="0"/>
        </w:numPr>
        <w:ind w:firstLine="480" w:firstLineChars="200"/>
        <w:textAlignment w:val="baseline"/>
        <w:rPr>
          <w:rFonts w:hint="default" w:hAnsi="DejaVu Math TeX Gyre" w:eastAsia="SimSun" w:cstheme="minorBidi"/>
          <w:bCs/>
          <w:i w:val="0"/>
          <w:kern w:val="2"/>
          <w:sz w:val="24"/>
          <w:szCs w:val="28"/>
          <w:lang w:val="en-US" w:eastAsia="zh-CN" w:bidi="ar-SA"/>
        </w:rPr>
      </w:pPr>
      <w:r>
        <w:rPr>
          <w:rFonts w:hint="eastAsia" w:hAnsi="DejaVu Math TeX Gyre" w:eastAsia="SimSun" w:cstheme="minorBidi"/>
          <w:bCs/>
          <w:i w:val="0"/>
          <w:kern w:val="2"/>
          <w:sz w:val="24"/>
          <w:szCs w:val="28"/>
          <w:lang w:val="en-US" w:eastAsia="zh-CN" w:bidi="ar-SA"/>
        </w:rPr>
        <w:t>即使得模型的计算值与观测值之差的平方和最小。</w:t>
      </w:r>
    </w:p>
    <w:p w14:paraId="65736C8F">
      <w:pPr>
        <w:numPr>
          <w:ilvl w:val="0"/>
          <w:numId w:val="0"/>
        </w:numPr>
        <w:ind w:firstLine="480" w:firstLineChars="200"/>
        <w:textAlignment w:val="baseline"/>
        <w:rPr>
          <w:rFonts w:hint="eastAsia" w:hAnsi="DejaVu Math TeX Gyre" w:eastAsia="SimSun" w:cstheme="minorBidi"/>
          <w:bCs/>
          <w:i w:val="0"/>
          <w:kern w:val="2"/>
          <w:sz w:val="24"/>
          <w:szCs w:val="28"/>
          <w:lang w:val="en-US" w:eastAsia="zh-CN" w:bidi="ar-SA"/>
        </w:rPr>
      </w:pPr>
      <w:r>
        <w:rPr>
          <w:rFonts w:hint="eastAsia" w:hAnsi="DejaVu Math TeX Gyre" w:cs="Times New Roman"/>
          <w:i w:val="0"/>
          <w:sz w:val="24"/>
          <w:szCs w:val="24"/>
          <w:highlight w:val="none"/>
          <w:lang w:val="en-US" w:eastAsia="zh-CN"/>
        </w:rPr>
        <w:t>同</w:t>
      </w:r>
      <w:r>
        <w:rPr>
          <w:rFonts w:hint="default" w:hAnsi="DejaVu Math TeX Gyre" w:cs="Times New Roman"/>
          <w:i w:val="0"/>
          <w:sz w:val="24"/>
          <w:szCs w:val="24"/>
          <w:highlight w:val="none"/>
          <w:lang w:val="en-US" w:eastAsia="zh-CN"/>
        </w:rPr>
        <w:t>HSY</w:t>
      </w:r>
      <w:r>
        <w:rPr>
          <w:rFonts w:hint="eastAsia" w:hAnsi="DejaVu Math TeX Gyre" w:cs="Times New Roman"/>
          <w:i w:val="0"/>
          <w:sz w:val="24"/>
          <w:szCs w:val="24"/>
          <w:highlight w:val="none"/>
          <w:lang w:val="en-US" w:eastAsia="zh-CN"/>
        </w:rPr>
        <w:t>算法，</w:t>
      </w:r>
      <w:r>
        <w:rPr>
          <w:rFonts w:hint="default" w:hAnsi="DejaVu Math TeX Gyre" w:cs="Times New Roman"/>
          <w:b/>
          <w:bCs w:val="0"/>
          <w:i w:val="0"/>
          <w:sz w:val="24"/>
          <w:szCs w:val="24"/>
          <w:highlight w:val="none"/>
          <w:lang w:val="en-US" w:eastAsia="zh-CN"/>
        </w:rPr>
        <w:t>取奇数</w:t>
      </w:r>
      <w:r>
        <w:rPr>
          <w:rFonts w:hint="eastAsia" w:hAnsi="DejaVu Math TeX Gyre" w:cs="Times New Roman"/>
          <w:b/>
          <w:bCs w:val="0"/>
          <w:i w:val="0"/>
          <w:sz w:val="24"/>
          <w:szCs w:val="24"/>
          <w:highlight w:val="none"/>
          <w:lang w:val="en-US" w:eastAsia="zh-CN"/>
        </w:rPr>
        <w:t>断面</w:t>
      </w:r>
      <w:r>
        <w:rPr>
          <w:rFonts w:hint="default" w:hAnsi="DejaVu Math TeX Gyre" w:cs="Times New Roman"/>
          <w:b/>
          <w:bCs w:val="0"/>
          <w:i w:val="0"/>
          <w:sz w:val="24"/>
          <w:szCs w:val="24"/>
          <w:highlight w:val="none"/>
          <w:lang w:val="en-US" w:eastAsia="zh-CN"/>
        </w:rPr>
        <w:t>距离为训练集，偶数</w:t>
      </w:r>
      <w:r>
        <w:rPr>
          <w:rFonts w:hint="eastAsia" w:hAnsi="DejaVu Math TeX Gyre" w:cs="Times New Roman"/>
          <w:b/>
          <w:bCs w:val="0"/>
          <w:i w:val="0"/>
          <w:sz w:val="24"/>
          <w:szCs w:val="24"/>
          <w:highlight w:val="none"/>
          <w:lang w:val="en-US" w:eastAsia="zh-CN"/>
        </w:rPr>
        <w:t>断面</w:t>
      </w:r>
      <w:r>
        <w:rPr>
          <w:rFonts w:hint="default" w:hAnsi="DejaVu Math TeX Gyre" w:cs="Times New Roman"/>
          <w:b/>
          <w:bCs w:val="0"/>
          <w:i w:val="0"/>
          <w:sz w:val="24"/>
          <w:szCs w:val="24"/>
          <w:highlight w:val="none"/>
          <w:lang w:val="en-US" w:eastAsia="zh-CN"/>
        </w:rPr>
        <w:t>距离为验证集</w:t>
      </w:r>
      <w:r>
        <w:rPr>
          <w:rFonts w:hint="eastAsia" w:hAnsi="DejaVu Math TeX Gyre" w:cs="Times New Roman"/>
          <w:i w:val="0"/>
          <w:sz w:val="24"/>
          <w:szCs w:val="24"/>
          <w:highlight w:val="none"/>
          <w:lang w:val="en-US" w:eastAsia="zh-CN"/>
        </w:rPr>
        <w:t>。</w:t>
      </w:r>
    </w:p>
    <w:p w14:paraId="5BE820F9">
      <w:pPr>
        <w:numPr>
          <w:ilvl w:val="0"/>
          <w:numId w:val="0"/>
        </w:numPr>
        <w:textAlignment w:val="baseline"/>
        <w:rPr>
          <w:rFonts w:hint="eastAsia" w:eastAsia="SimSun"/>
          <w:b/>
          <w:bCs w:val="0"/>
          <w:lang w:val="en-US" w:eastAsia="zh-CN"/>
        </w:rPr>
      </w:pPr>
    </w:p>
    <w:p w14:paraId="2CE12692">
      <w:pPr>
        <w:numPr>
          <w:ilvl w:val="0"/>
          <w:numId w:val="0"/>
        </w:numPr>
        <w:textAlignment w:val="baseline"/>
        <w:rPr>
          <w:rFonts w:hint="default" w:eastAsia="SimSun"/>
          <w:b/>
          <w:bCs w:val="0"/>
          <w:lang w:val="en-US" w:eastAsia="zh-CN"/>
        </w:rPr>
      </w:pPr>
      <w:r>
        <w:rPr>
          <w:rFonts w:hint="eastAsia" w:eastAsia="SimSun"/>
          <w:b/>
          <w:bCs w:val="0"/>
          <w:lang w:val="en-US" w:eastAsia="zh-CN"/>
        </w:rPr>
        <w:t>2、获得最优化参数</w:t>
      </w:r>
      <w:r>
        <w:rPr>
          <w:rStyle w:val="12"/>
          <w:rFonts w:hint="eastAsia" w:eastAsia="SimSun"/>
          <w:b/>
          <w:bCs w:val="0"/>
          <w:lang w:val="en-US" w:eastAsia="zh-CN"/>
        </w:rPr>
        <w:footnoteReference w:id="7"/>
      </w:r>
    </w:p>
    <w:p w14:paraId="7B5B9B28">
      <w:pPr>
        <w:numPr>
          <w:ilvl w:val="0"/>
          <w:numId w:val="0"/>
        </w:numPr>
        <w:ind w:firstLine="480" w:firstLineChars="200"/>
        <w:textAlignment w:val="baseline"/>
        <w:rPr>
          <w:rFonts w:hint="eastAsia" w:hAnsi="DejaVu Math TeX Gyre" w:eastAsia="SimSun" w:cstheme="minorBidi"/>
          <w:bCs/>
          <w:i w:val="0"/>
          <w:kern w:val="2"/>
          <w:sz w:val="24"/>
          <w:szCs w:val="28"/>
          <w:lang w:val="en-US" w:eastAsia="zh-CN" w:bidi="ar-SA"/>
        </w:rPr>
      </w:pPr>
      <w:r>
        <w:rPr>
          <w:rFonts w:hint="eastAsia" w:hAnsi="DejaVu Math TeX Gyre" w:eastAsia="SimSun" w:cstheme="minorBidi"/>
          <w:bCs/>
          <w:i w:val="0"/>
          <w:kern w:val="2"/>
          <w:sz w:val="24"/>
          <w:szCs w:val="28"/>
          <w:lang w:val="en-US" w:eastAsia="zh-CN" w:bidi="ar-SA"/>
        </w:rPr>
        <w:t>使用MATLAB的优化工具箱中的fmincon函数以求解有约束的最小化问题。</w:t>
      </w:r>
    </w:p>
    <w:p w14:paraId="71A0556F">
      <w:pPr>
        <w:numPr>
          <w:ilvl w:val="0"/>
          <w:numId w:val="0"/>
        </w:numPr>
        <w:ind w:firstLine="480" w:firstLineChars="200"/>
        <w:textAlignment w:val="baseline"/>
        <w:rPr>
          <w:rFonts w:hint="eastAsia" w:hAnsi="DejaVu Math TeX Gyre" w:eastAsia="SimSun" w:cstheme="minorBidi"/>
          <w:bCs/>
          <w:i w:val="0"/>
          <w:kern w:val="2"/>
          <w:sz w:val="24"/>
          <w:szCs w:val="28"/>
          <w:lang w:val="en-US" w:eastAsia="zh-CN" w:bidi="ar-SA"/>
        </w:rPr>
      </w:pPr>
      <w:r>
        <w:rPr>
          <w:rFonts w:hint="eastAsia" w:hAnsi="DejaVu Math TeX Gyre" w:eastAsia="SimSun" w:cstheme="minorBidi"/>
          <w:bCs/>
          <w:i w:val="0"/>
          <w:kern w:val="2"/>
          <w:sz w:val="24"/>
          <w:szCs w:val="28"/>
          <w:lang w:val="en-US" w:eastAsia="zh-CN" w:bidi="ar-SA"/>
        </w:rPr>
        <w:t>测试集下（</w:t>
      </w:r>
      <w:r>
        <w:rPr>
          <w:rFonts w:hint="default" w:hAnsi="DejaVu Math TeX Gyre" w:cs="Times New Roman"/>
          <w:i w:val="0"/>
          <w:sz w:val="24"/>
          <w:szCs w:val="24"/>
          <w:highlight w:val="none"/>
          <w:lang w:val="en-US" w:eastAsia="zh-CN"/>
        </w:rPr>
        <w:t>奇数</w:t>
      </w:r>
      <w:r>
        <w:rPr>
          <w:rFonts w:hint="eastAsia" w:hAnsi="DejaVu Math TeX Gyre" w:cs="Times New Roman"/>
          <w:i w:val="0"/>
          <w:sz w:val="24"/>
          <w:szCs w:val="24"/>
          <w:highlight w:val="none"/>
          <w:lang w:val="en-US" w:eastAsia="zh-CN"/>
        </w:rPr>
        <w:t>断面</w:t>
      </w:r>
      <w:r>
        <w:rPr>
          <w:rFonts w:hint="default" w:hAnsi="DejaVu Math TeX Gyre" w:cs="Times New Roman"/>
          <w:i w:val="0"/>
          <w:sz w:val="24"/>
          <w:szCs w:val="24"/>
          <w:highlight w:val="none"/>
          <w:lang w:val="en-US" w:eastAsia="zh-CN"/>
        </w:rPr>
        <w:t>距离</w:t>
      </w:r>
      <w:r>
        <w:rPr>
          <w:rFonts w:hint="eastAsia" w:hAnsi="DejaVu Math TeX Gyre" w:eastAsia="SimSun" w:cstheme="minorBidi"/>
          <w:bCs/>
          <w:i w:val="0"/>
          <w:kern w:val="2"/>
          <w:sz w:val="24"/>
          <w:szCs w:val="28"/>
          <w:lang w:val="en-US" w:eastAsia="zh-CN" w:bidi="ar-SA"/>
        </w:rPr>
        <w:t>），kd、ka、ks、kn是需要寻找的参数；并令计算值与观测值之差的平方和</w:t>
      </w:r>
      <w:r>
        <w:rPr>
          <w:rFonts w:hint="default" w:hAnsi="DejaVu Math TeX Gyre" w:eastAsia="SimSun" w:cstheme="minorBidi"/>
          <w:bCs/>
          <w:i w:val="0"/>
          <w:kern w:val="2"/>
          <w:sz w:val="24"/>
          <w:szCs w:val="28"/>
          <w:lang w:val="en-US" w:eastAsia="zh-CN" w:bidi="ar-SA"/>
        </w:rPr>
        <w:t>Z</w:t>
      </w:r>
      <w:r>
        <w:rPr>
          <w:rFonts w:hint="eastAsia" w:hAnsi="DejaVu Math TeX Gyre" w:eastAsia="SimSun" w:cstheme="minorBidi"/>
          <w:bCs/>
          <w:i w:val="0"/>
          <w:kern w:val="2"/>
          <w:sz w:val="24"/>
          <w:szCs w:val="28"/>
          <w:lang w:val="en-US" w:eastAsia="zh-CN" w:bidi="ar-SA"/>
        </w:rPr>
        <w:t>=ztotalx，是需要最小化的目标函数。</w:t>
      </w:r>
    </w:p>
    <w:p w14:paraId="31D76630">
      <w:pPr>
        <w:numPr>
          <w:ilvl w:val="0"/>
          <w:numId w:val="0"/>
        </w:numPr>
        <w:ind w:firstLine="480" w:firstLineChars="200"/>
        <w:textAlignment w:val="baseline"/>
        <w:rPr>
          <w:rFonts w:hint="eastAsia" w:hAnsi="DejaVu Math TeX Gyre" w:eastAsia="SimSun" w:cstheme="minorBidi"/>
          <w:bCs/>
          <w:i/>
          <w:iCs/>
          <w:kern w:val="2"/>
          <w:sz w:val="24"/>
          <w:szCs w:val="28"/>
          <w:lang w:val="en-US" w:eastAsia="zh-CN" w:bidi="ar-SA"/>
        </w:rPr>
      </w:pPr>
      <w:r>
        <w:rPr>
          <w:rFonts w:hint="eastAsia" w:hAnsi="DejaVu Math TeX Gyre" w:eastAsia="SimSun" w:cstheme="minorBidi"/>
          <w:bCs/>
          <w:i/>
          <w:iCs/>
          <w:kern w:val="2"/>
          <w:sz w:val="24"/>
          <w:szCs w:val="28"/>
          <w:lang w:val="en-US" w:eastAsia="zh-CN" w:bidi="ar-SA"/>
        </w:rPr>
        <w:t>可得：</w:t>
      </w:r>
    </w:p>
    <w:p w14:paraId="5ECDD6BA">
      <w:pPr>
        <w:numPr>
          <w:ilvl w:val="0"/>
          <w:numId w:val="0"/>
        </w:numPr>
        <w:ind w:firstLine="480" w:firstLineChars="200"/>
        <w:jc w:val="center"/>
        <w:textAlignment w:val="baseline"/>
        <w:rPr>
          <w:rFonts w:hint="eastAsia" w:hAnsi="DejaVu Math TeX Gyre" w:eastAsia="SimSun" w:cstheme="minorBidi"/>
          <w:bCs/>
          <w:i/>
          <w:iCs/>
          <w:kern w:val="2"/>
          <w:sz w:val="24"/>
          <w:szCs w:val="28"/>
          <w:lang w:val="en-US" w:eastAsia="zh-CN" w:bidi="ar-SA"/>
        </w:rPr>
      </w:pPr>
      <w:r>
        <w:rPr>
          <w:rFonts w:hint="eastAsia" w:hAnsi="DejaVu Math TeX Gyre" w:eastAsia="SimSun" w:cstheme="minorBidi"/>
          <w:bCs/>
          <w:i/>
          <w:iCs/>
          <w:kern w:val="2"/>
          <w:sz w:val="24"/>
          <w:szCs w:val="28"/>
          <w:lang w:val="en-US" w:eastAsia="zh-CN" w:bidi="ar-SA"/>
        </w:rPr>
        <w:t>最优化参数值: kd = 1.007889, ka = 1.901417, ks = 0.524037, kn = 1.245733</w:t>
      </w:r>
    </w:p>
    <w:p w14:paraId="0CD24D1A">
      <w:pPr>
        <w:numPr>
          <w:ilvl w:val="0"/>
          <w:numId w:val="0"/>
        </w:numPr>
        <w:ind w:firstLine="480" w:firstLineChars="200"/>
        <w:jc w:val="center"/>
        <w:textAlignment w:val="baseline"/>
        <w:rPr>
          <w:rFonts w:hint="eastAsia" w:hAnsi="DejaVu Math TeX Gyre" w:eastAsia="SimSun" w:cstheme="minorBidi"/>
          <w:bCs/>
          <w:i/>
          <w:iCs/>
          <w:kern w:val="2"/>
          <w:sz w:val="24"/>
          <w:szCs w:val="28"/>
          <w:lang w:val="en-US" w:eastAsia="zh-CN" w:bidi="ar-SA"/>
        </w:rPr>
      </w:pPr>
      <w:r>
        <w:rPr>
          <w:rFonts w:hint="eastAsia" w:hAnsi="DejaVu Math TeX Gyre" w:eastAsia="SimSun" w:cstheme="minorBidi"/>
          <w:bCs/>
          <w:i/>
          <w:iCs/>
          <w:kern w:val="2"/>
          <w:sz w:val="24"/>
          <w:szCs w:val="28"/>
          <w:lang w:val="en-US" w:eastAsia="zh-CN" w:bidi="ar-SA"/>
        </w:rPr>
        <w:t>ztotalx: 4.409369</w:t>
      </w:r>
    </w:p>
    <w:p w14:paraId="4091AAA0">
      <w:pPr>
        <w:numPr>
          <w:ilvl w:val="0"/>
          <w:numId w:val="0"/>
        </w:numPr>
        <w:textAlignment w:val="baseline"/>
        <w:rPr>
          <w:rFonts w:hint="eastAsia" w:hAnsi="DejaVu Math TeX Gyre" w:eastAsia="SimSun" w:cstheme="minorBidi"/>
          <w:bCs/>
          <w:i w:val="0"/>
          <w:kern w:val="2"/>
          <w:sz w:val="24"/>
          <w:szCs w:val="28"/>
          <w:lang w:val="en-US" w:eastAsia="zh-CN" w:bidi="ar-SA"/>
        </w:rPr>
      </w:pPr>
    </w:p>
    <w:p w14:paraId="6D5986FF">
      <w:pPr>
        <w:numPr>
          <w:ilvl w:val="0"/>
          <w:numId w:val="0"/>
        </w:numPr>
        <w:textAlignment w:val="baseline"/>
        <w:rPr>
          <w:rFonts w:hint="eastAsia" w:hAnsi="DejaVu Math TeX Gyre" w:eastAsia="SimSun" w:cstheme="minorBidi"/>
          <w:b/>
          <w:bCs w:val="0"/>
          <w:i w:val="0"/>
          <w:kern w:val="2"/>
          <w:sz w:val="24"/>
          <w:szCs w:val="28"/>
          <w:lang w:val="en-US" w:eastAsia="zh-CN" w:bidi="ar-SA"/>
        </w:rPr>
      </w:pPr>
      <w:r>
        <w:rPr>
          <w:rFonts w:hint="eastAsia" w:hAnsi="DejaVu Math TeX Gyre" w:eastAsia="SimSun" w:cstheme="minorBidi"/>
          <w:b/>
          <w:bCs w:val="0"/>
          <w:i w:val="0"/>
          <w:kern w:val="2"/>
          <w:sz w:val="24"/>
          <w:szCs w:val="28"/>
          <w:lang w:val="en-US" w:eastAsia="zh-CN" w:bidi="ar-SA"/>
        </w:rPr>
        <w:t>3、验证最优化参数</w:t>
      </w:r>
      <w:r>
        <w:rPr>
          <w:rStyle w:val="12"/>
          <w:rFonts w:hint="eastAsia" w:hAnsi="DejaVu Math TeX Gyre" w:eastAsia="SimSun" w:cstheme="minorBidi"/>
          <w:b/>
          <w:bCs w:val="0"/>
          <w:i w:val="0"/>
          <w:kern w:val="2"/>
          <w:sz w:val="24"/>
          <w:szCs w:val="28"/>
          <w:lang w:val="en-US" w:eastAsia="zh-CN" w:bidi="ar-SA"/>
        </w:rPr>
        <w:footnoteReference w:id="8"/>
      </w:r>
    </w:p>
    <w:p w14:paraId="4137E917">
      <w:pPr>
        <w:numPr>
          <w:ilvl w:val="0"/>
          <w:numId w:val="0"/>
        </w:numPr>
        <w:ind w:firstLine="480" w:firstLineChars="200"/>
        <w:textAlignment w:val="baseline"/>
        <w:rPr>
          <w:rFonts w:hint="eastAsia" w:hAnsi="DejaVu Math TeX Gyre" w:eastAsia="SimSun" w:cstheme="minorBidi"/>
          <w:bCs/>
          <w:i w:val="0"/>
          <w:kern w:val="2"/>
          <w:sz w:val="24"/>
          <w:szCs w:val="28"/>
          <w:lang w:val="en-US" w:eastAsia="zh-CN" w:bidi="ar-SA"/>
        </w:rPr>
      </w:pPr>
      <w:r>
        <w:rPr>
          <w:rFonts w:hint="eastAsia" w:hAnsi="DejaVu Math TeX Gyre" w:eastAsia="SimSun" w:cstheme="minorBidi"/>
          <w:bCs/>
          <w:i w:val="0"/>
          <w:kern w:val="2"/>
          <w:sz w:val="24"/>
          <w:szCs w:val="28"/>
          <w:lang w:val="en-US" w:eastAsia="zh-CN" w:bidi="ar-SA"/>
        </w:rPr>
        <w:t>验证集下（</w:t>
      </w:r>
      <w:r>
        <w:rPr>
          <w:rFonts w:hint="default" w:hAnsi="DejaVu Math TeX Gyre" w:cs="Times New Roman"/>
          <w:i w:val="0"/>
          <w:sz w:val="24"/>
          <w:szCs w:val="24"/>
          <w:highlight w:val="none"/>
          <w:lang w:val="en-US" w:eastAsia="zh-CN"/>
        </w:rPr>
        <w:t>偶数</w:t>
      </w:r>
      <w:r>
        <w:rPr>
          <w:rFonts w:hint="eastAsia" w:hAnsi="DejaVu Math TeX Gyre" w:cs="Times New Roman"/>
          <w:i w:val="0"/>
          <w:sz w:val="24"/>
          <w:szCs w:val="24"/>
          <w:highlight w:val="none"/>
          <w:lang w:val="en-US" w:eastAsia="zh-CN"/>
        </w:rPr>
        <w:t>断面</w:t>
      </w:r>
      <w:r>
        <w:rPr>
          <w:rFonts w:hint="default" w:hAnsi="DejaVu Math TeX Gyre" w:cs="Times New Roman"/>
          <w:i w:val="0"/>
          <w:sz w:val="24"/>
          <w:szCs w:val="24"/>
          <w:highlight w:val="none"/>
          <w:lang w:val="en-US" w:eastAsia="zh-CN"/>
        </w:rPr>
        <w:t>距离</w:t>
      </w:r>
      <w:r>
        <w:rPr>
          <w:rFonts w:hint="eastAsia" w:hAnsi="DejaVu Math TeX Gyre" w:eastAsia="SimSun" w:cstheme="minorBidi"/>
          <w:bCs/>
          <w:i w:val="0"/>
          <w:kern w:val="2"/>
          <w:sz w:val="24"/>
          <w:szCs w:val="28"/>
          <w:lang w:val="en-US" w:eastAsia="zh-CN" w:bidi="ar-SA"/>
        </w:rPr>
        <w:t>），kd、ka、ks、kn分别取上述最优化参数值代入模型；并令计算值与观测值之差的平方和</w:t>
      </w:r>
      <w:r>
        <w:rPr>
          <w:rFonts w:hint="default" w:hAnsi="DejaVu Math TeX Gyre" w:eastAsia="SimSun" w:cstheme="minorBidi"/>
          <w:bCs/>
          <w:i w:val="0"/>
          <w:kern w:val="2"/>
          <w:sz w:val="24"/>
          <w:szCs w:val="28"/>
          <w:lang w:val="en-US" w:eastAsia="zh-CN" w:bidi="ar-SA"/>
        </w:rPr>
        <w:t>Z</w:t>
      </w:r>
      <w:r>
        <w:rPr>
          <w:rFonts w:hint="eastAsia" w:hAnsi="DejaVu Math TeX Gyre" w:eastAsia="SimSun" w:cstheme="minorBidi"/>
          <w:bCs/>
          <w:i w:val="0"/>
          <w:kern w:val="2"/>
          <w:sz w:val="24"/>
          <w:szCs w:val="28"/>
          <w:lang w:val="en-US" w:eastAsia="zh-CN" w:bidi="ar-SA"/>
        </w:rPr>
        <w:t>=ztotaly。</w:t>
      </w:r>
    </w:p>
    <w:p w14:paraId="4EFC33EF">
      <w:pPr>
        <w:numPr>
          <w:ilvl w:val="0"/>
          <w:numId w:val="0"/>
        </w:numPr>
        <w:ind w:firstLine="480" w:firstLineChars="200"/>
        <w:textAlignment w:val="baseline"/>
        <w:rPr>
          <w:rFonts w:hint="eastAsia" w:hAnsi="DejaVu Math TeX Gyre" w:eastAsia="SimSun" w:cstheme="minorBidi"/>
          <w:bCs/>
          <w:i/>
          <w:iCs/>
          <w:kern w:val="2"/>
          <w:sz w:val="24"/>
          <w:szCs w:val="28"/>
          <w:lang w:val="en-US" w:eastAsia="zh-CN" w:bidi="ar-SA"/>
        </w:rPr>
      </w:pPr>
      <w:r>
        <w:rPr>
          <w:rFonts w:hint="eastAsia" w:hAnsi="DejaVu Math TeX Gyre" w:eastAsia="SimSun" w:cstheme="minorBidi"/>
          <w:bCs/>
          <w:i/>
          <w:iCs/>
          <w:kern w:val="2"/>
          <w:sz w:val="24"/>
          <w:szCs w:val="28"/>
          <w:lang w:val="en-US" w:eastAsia="zh-CN" w:bidi="ar-SA"/>
        </w:rPr>
        <w:t>可得：</w:t>
      </w:r>
    </w:p>
    <w:p w14:paraId="3ED66AE2">
      <w:pPr>
        <w:numPr>
          <w:ilvl w:val="0"/>
          <w:numId w:val="0"/>
        </w:numPr>
        <w:ind w:firstLine="480" w:firstLineChars="200"/>
        <w:jc w:val="center"/>
        <w:textAlignment w:val="baseline"/>
        <w:rPr>
          <w:rFonts w:hint="default" w:hAnsi="DejaVu Math TeX Gyre" w:eastAsia="SimSun" w:cstheme="minorBidi"/>
          <w:bCs/>
          <w:i/>
          <w:iCs/>
          <w:kern w:val="2"/>
          <w:sz w:val="24"/>
          <w:szCs w:val="28"/>
          <w:lang w:val="en-US" w:eastAsia="zh-CN" w:bidi="ar-SA"/>
        </w:rPr>
      </w:pPr>
      <w:r>
        <w:rPr>
          <w:rFonts w:hint="eastAsia" w:hAnsi="DejaVu Math TeX Gyre" w:eastAsia="SimSun" w:cstheme="minorBidi"/>
          <w:bCs/>
          <w:i/>
          <w:iCs/>
          <w:kern w:val="2"/>
          <w:sz w:val="24"/>
          <w:szCs w:val="28"/>
          <w:lang w:val="en-US" w:eastAsia="zh-CN" w:bidi="ar-SA"/>
        </w:rPr>
        <w:t>ztotaly: 4.</w:t>
      </w:r>
      <w:r>
        <w:rPr>
          <w:rFonts w:hint="eastAsia" w:hAnsi="DejaVu Math TeX Gyre" w:cstheme="minorBidi"/>
          <w:bCs/>
          <w:i/>
          <w:iCs/>
          <w:kern w:val="2"/>
          <w:sz w:val="24"/>
          <w:szCs w:val="28"/>
          <w:lang w:val="en-US" w:eastAsia="zh-CN" w:bidi="ar-SA"/>
        </w:rPr>
        <w:t>209810</w:t>
      </w:r>
    </w:p>
    <w:p w14:paraId="5745E114">
      <w:pPr>
        <w:numPr>
          <w:ilvl w:val="0"/>
          <w:numId w:val="0"/>
        </w:numPr>
        <w:ind w:firstLine="480" w:firstLineChars="200"/>
        <w:jc w:val="center"/>
        <w:textAlignment w:val="baseline"/>
        <w:rPr>
          <w:rFonts w:hint="eastAsia" w:hAnsi="DejaVu Math TeX Gyre" w:cstheme="minorBidi"/>
          <w:bCs/>
          <w:i/>
          <w:iCs/>
          <w:kern w:val="2"/>
          <w:sz w:val="24"/>
          <w:szCs w:val="28"/>
          <w:lang w:val="en-US" w:eastAsia="zh-CN" w:bidi="ar-SA"/>
        </w:rPr>
      </w:pPr>
      <w:r>
        <w:rPr>
          <w:rFonts w:hint="eastAsia" w:hAnsi="DejaVu Math TeX Gyre" w:eastAsia="SimSun" w:cstheme="minorBidi"/>
          <w:bCs/>
          <w:i/>
          <w:iCs/>
          <w:kern w:val="2"/>
          <w:sz w:val="24"/>
          <w:szCs w:val="28"/>
          <w:lang w:val="en-US" w:eastAsia="zh-CN" w:bidi="ar-SA"/>
        </w:rPr>
        <w:t>Ratio of ztotaly to ztotalx: 0.9</w:t>
      </w:r>
      <w:r>
        <w:rPr>
          <w:rFonts w:hint="eastAsia" w:hAnsi="DejaVu Math TeX Gyre" w:cstheme="minorBidi"/>
          <w:bCs/>
          <w:i/>
          <w:iCs/>
          <w:kern w:val="2"/>
          <w:sz w:val="24"/>
          <w:szCs w:val="28"/>
          <w:lang w:val="en-US" w:eastAsia="zh-CN" w:bidi="ar-SA"/>
        </w:rPr>
        <w:t>54742</w:t>
      </w:r>
    </w:p>
    <w:p w14:paraId="5AFD0400">
      <w:pPr>
        <w:numPr>
          <w:ilvl w:val="0"/>
          <w:numId w:val="0"/>
        </w:numPr>
        <w:ind w:firstLine="480" w:firstLineChars="200"/>
        <w:jc w:val="center"/>
        <w:textAlignment w:val="baseline"/>
        <w:rPr>
          <w:rFonts w:hint="default" w:hAnsi="DejaVu Math TeX Gyre" w:cstheme="minorBidi"/>
          <w:bCs/>
          <w:i/>
          <w:iCs/>
          <w:kern w:val="2"/>
          <w:sz w:val="24"/>
          <w:szCs w:val="28"/>
          <w:lang w:val="en-US" w:eastAsia="zh-CN" w:bidi="ar-SA"/>
        </w:rPr>
      </w:pPr>
    </w:p>
    <w:p w14:paraId="7B5CAB9B">
      <w:pPr>
        <w:numPr>
          <w:ilvl w:val="0"/>
          <w:numId w:val="0"/>
        </w:numPr>
        <w:ind w:firstLine="480" w:firstLineChars="200"/>
        <w:textAlignment w:val="baseline"/>
        <w:rPr>
          <w:rFonts w:hint="eastAsia" w:hAnsi="DejaVu Math TeX Gyre" w:eastAsia="SimSun" w:cstheme="minorBidi"/>
          <w:bCs/>
          <w:i w:val="0"/>
          <w:kern w:val="2"/>
          <w:sz w:val="24"/>
          <w:szCs w:val="28"/>
          <w:lang w:val="en-US" w:eastAsia="zh-CN" w:bidi="ar-SA"/>
        </w:rPr>
      </w:pPr>
      <w:r>
        <w:rPr>
          <w:rFonts w:hint="eastAsia" w:hAnsi="DejaVu Math TeX Gyre" w:eastAsia="SimSun" w:cstheme="minorBidi"/>
          <w:bCs/>
          <w:i w:val="0"/>
          <w:kern w:val="2"/>
          <w:sz w:val="24"/>
          <w:szCs w:val="28"/>
          <w:lang w:val="en-US" w:eastAsia="zh-CN" w:bidi="ar-SA"/>
        </w:rPr>
        <w:t>测试集与验证集之下得到的目标函数值比值为</w:t>
      </w:r>
      <w:r>
        <w:rPr>
          <w:rFonts w:hint="eastAsia" w:hAnsi="DejaVu Math TeX Gyre" w:eastAsia="SimSun" w:cstheme="minorBidi"/>
          <w:bCs/>
          <w:i/>
          <w:iCs/>
          <w:kern w:val="2"/>
          <w:sz w:val="24"/>
          <w:szCs w:val="28"/>
          <w:lang w:val="en-US" w:eastAsia="zh-CN" w:bidi="ar-SA"/>
        </w:rPr>
        <w:t>0.9</w:t>
      </w:r>
      <w:r>
        <w:rPr>
          <w:rFonts w:hint="eastAsia" w:hAnsi="DejaVu Math TeX Gyre" w:cstheme="minorBidi"/>
          <w:bCs/>
          <w:i/>
          <w:iCs/>
          <w:kern w:val="2"/>
          <w:sz w:val="24"/>
          <w:szCs w:val="28"/>
          <w:lang w:val="en-US" w:eastAsia="zh-CN" w:bidi="ar-SA"/>
        </w:rPr>
        <w:t>54742</w:t>
      </w:r>
      <w:r>
        <w:rPr>
          <w:rFonts w:hint="eastAsia" w:hAnsi="DejaVu Math TeX Gyre" w:eastAsia="SimSun" w:cstheme="minorBidi"/>
          <w:bCs/>
          <w:i w:val="0"/>
          <w:kern w:val="2"/>
          <w:sz w:val="24"/>
          <w:szCs w:val="28"/>
          <w:lang w:val="en-US" w:eastAsia="zh-CN" w:bidi="ar-SA"/>
        </w:rPr>
        <w:t>，</w:t>
      </w:r>
      <w:r>
        <w:rPr>
          <w:rFonts w:hint="eastAsia" w:hAnsi="DejaVu Math TeX Gyre" w:cstheme="minorBidi"/>
          <w:bCs/>
          <w:i w:val="0"/>
          <w:kern w:val="2"/>
          <w:sz w:val="24"/>
          <w:szCs w:val="28"/>
          <w:lang w:val="en-US" w:eastAsia="zh-CN" w:bidi="ar-SA"/>
        </w:rPr>
        <w:t>较</w:t>
      </w:r>
      <w:r>
        <w:rPr>
          <w:rFonts w:hint="eastAsia" w:hAnsi="DejaVu Math TeX Gyre" w:eastAsia="SimSun" w:cstheme="minorBidi"/>
          <w:bCs/>
          <w:i w:val="0"/>
          <w:kern w:val="2"/>
          <w:sz w:val="24"/>
          <w:szCs w:val="28"/>
          <w:lang w:val="en-US" w:eastAsia="zh-CN" w:bidi="ar-SA"/>
        </w:rPr>
        <w:t>接近于1，说明</w:t>
      </w:r>
      <w:r>
        <w:rPr>
          <w:rFonts w:hint="eastAsia" w:hAnsi="DejaVu Math TeX Gyre" w:eastAsia="SimSun" w:cstheme="minorBidi"/>
          <w:b/>
          <w:bCs w:val="0"/>
          <w:i w:val="0"/>
          <w:kern w:val="2"/>
          <w:sz w:val="24"/>
          <w:szCs w:val="28"/>
          <w:lang w:val="en-US" w:eastAsia="zh-CN" w:bidi="ar-SA"/>
        </w:rPr>
        <w:t>最优化方法求得的kd、ka、ks、kn参数值合理</w:t>
      </w:r>
      <w:r>
        <w:rPr>
          <w:rFonts w:hint="eastAsia" w:hAnsi="DejaVu Math TeX Gyre" w:eastAsia="SimSun" w:cstheme="minorBidi"/>
          <w:bCs/>
          <w:i w:val="0"/>
          <w:kern w:val="2"/>
          <w:sz w:val="24"/>
          <w:szCs w:val="28"/>
          <w:lang w:val="en-US" w:eastAsia="zh-CN" w:bidi="ar-SA"/>
        </w:rPr>
        <w:t>。</w:t>
      </w:r>
    </w:p>
    <w:p w14:paraId="1DADF115">
      <w:pPr>
        <w:numPr>
          <w:ilvl w:val="0"/>
          <w:numId w:val="0"/>
        </w:numPr>
        <w:ind w:firstLine="480" w:firstLineChars="200"/>
        <w:textAlignment w:val="baseline"/>
        <w:rPr>
          <w:rFonts w:hint="eastAsia" w:hAnsi="DejaVu Math TeX Gyre" w:eastAsia="SimSun" w:cstheme="minorBidi"/>
          <w:bCs/>
          <w:i w:val="0"/>
          <w:kern w:val="2"/>
          <w:sz w:val="24"/>
          <w:szCs w:val="28"/>
          <w:lang w:val="en-US" w:eastAsia="zh-CN" w:bidi="ar-SA"/>
        </w:rPr>
      </w:pPr>
    </w:p>
    <w:p w14:paraId="3344804E">
      <w:pPr>
        <w:numPr>
          <w:ilvl w:val="0"/>
          <w:numId w:val="0"/>
        </w:numPr>
        <w:textAlignment w:val="baseline"/>
        <w:rPr>
          <w:rFonts w:hint="eastAsia" w:hAnsi="DejaVu Math TeX Gyre" w:cs="Times New Roman"/>
          <w:b/>
          <w:bCs w:val="0"/>
          <w:i w:val="0"/>
          <w:sz w:val="24"/>
          <w:szCs w:val="24"/>
          <w:lang w:val="en-US" w:eastAsia="zh-CN"/>
        </w:rPr>
      </w:pPr>
      <w:r>
        <w:rPr>
          <w:rFonts w:hint="eastAsia" w:hAnsi="DejaVu Math TeX Gyre" w:cs="Times New Roman"/>
          <w:b/>
          <w:bCs w:val="0"/>
          <w:i w:val="0"/>
          <w:sz w:val="24"/>
          <w:szCs w:val="24"/>
          <w:lang w:val="en-US" w:eastAsia="zh-CN"/>
        </w:rPr>
        <w:t>4、地表水 III 类标准</w:t>
      </w:r>
    </w:p>
    <w:p w14:paraId="0EF9C27A">
      <w:pPr>
        <w:numPr>
          <w:ilvl w:val="0"/>
          <w:numId w:val="0"/>
        </w:numPr>
        <w:ind w:firstLine="480" w:firstLineChars="200"/>
        <w:textAlignment w:val="baseline"/>
        <w:rPr>
          <w:rFonts w:hint="eastAsia" w:hAnsi="DejaVu Math TeX Gyre" w:cs="Times New Roman"/>
          <w:b w:val="0"/>
          <w:bCs/>
          <w:i w:val="0"/>
          <w:sz w:val="24"/>
          <w:szCs w:val="24"/>
          <w:lang w:val="en-US" w:eastAsia="zh-CN"/>
        </w:rPr>
      </w:pPr>
      <w:r>
        <w:rPr>
          <w:rFonts w:hint="eastAsia" w:hAnsi="DejaVu Math TeX Gyre" w:cs="Times New Roman"/>
          <w:b w:val="0"/>
          <w:bCs/>
          <w:i w:val="0"/>
          <w:sz w:val="24"/>
          <w:szCs w:val="24"/>
          <w:lang w:val="en-US" w:eastAsia="zh-CN"/>
        </w:rPr>
        <w:t>标准转换过程同</w:t>
      </w:r>
      <w:r>
        <w:rPr>
          <w:rFonts w:hint="default" w:hAnsi="DejaVu Math TeX Gyre" w:cs="Times New Roman"/>
          <w:b w:val="0"/>
          <w:bCs/>
          <w:i w:val="0"/>
          <w:sz w:val="24"/>
          <w:szCs w:val="24"/>
          <w:lang w:val="en-US" w:eastAsia="zh-CN"/>
        </w:rPr>
        <w:t>HSY</w:t>
      </w:r>
      <w:r>
        <w:rPr>
          <w:rFonts w:hint="eastAsia" w:hAnsi="DejaVu Math TeX Gyre" w:cs="Times New Roman"/>
          <w:b w:val="0"/>
          <w:bCs/>
          <w:i w:val="0"/>
          <w:sz w:val="24"/>
          <w:szCs w:val="24"/>
          <w:lang w:val="en-US" w:eastAsia="zh-CN"/>
        </w:rPr>
        <w:t>方法中所述。</w:t>
      </w:r>
    </w:p>
    <w:p w14:paraId="507F80F3">
      <w:pPr>
        <w:numPr>
          <w:ilvl w:val="0"/>
          <w:numId w:val="0"/>
        </w:numPr>
        <w:textAlignment w:val="baseline"/>
        <w:rPr>
          <w:rFonts w:hint="eastAsia" w:hAnsi="DejaVu Math TeX Gyre" w:cs="Times New Roman"/>
          <w:b w:val="0"/>
          <w:bCs/>
          <w:i w:val="0"/>
          <w:sz w:val="24"/>
          <w:szCs w:val="24"/>
          <w:lang w:val="en-US" w:eastAsia="zh-CN"/>
        </w:rPr>
      </w:pPr>
    </w:p>
    <w:p w14:paraId="70982D7D">
      <w:pPr>
        <w:numPr>
          <w:ilvl w:val="0"/>
          <w:numId w:val="0"/>
        </w:numPr>
        <w:textAlignment w:val="baseline"/>
        <w:rPr>
          <w:rFonts w:hint="default" w:hAnsi="DejaVu Math TeX Gyre" w:cs="Times New Roman"/>
          <w:b/>
          <w:bCs w:val="0"/>
          <w:i w:val="0"/>
          <w:sz w:val="24"/>
          <w:szCs w:val="24"/>
          <w:lang w:val="en-US" w:eastAsia="zh-CN"/>
        </w:rPr>
      </w:pPr>
      <w:r>
        <w:rPr>
          <w:rFonts w:hint="eastAsia" w:hAnsi="DejaVu Math TeX Gyre" w:cs="Times New Roman"/>
          <w:b/>
          <w:bCs w:val="0"/>
          <w:i w:val="0"/>
          <w:sz w:val="24"/>
          <w:szCs w:val="24"/>
          <w:lang w:val="en-US" w:eastAsia="zh-CN"/>
        </w:rPr>
        <w:t>5、目标断面浓度的计算</w:t>
      </w:r>
      <w:r>
        <w:rPr>
          <w:rStyle w:val="12"/>
          <w:rFonts w:hint="eastAsia" w:hAnsi="DejaVu Math TeX Gyre" w:cs="Times New Roman"/>
          <w:b/>
          <w:bCs w:val="0"/>
          <w:i w:val="0"/>
          <w:sz w:val="24"/>
          <w:szCs w:val="24"/>
          <w:lang w:val="en-US" w:eastAsia="zh-CN"/>
        </w:rPr>
        <w:footnoteReference w:id="9"/>
      </w:r>
    </w:p>
    <w:p w14:paraId="0DE817D1">
      <w:pPr>
        <w:numPr>
          <w:ilvl w:val="0"/>
          <w:numId w:val="0"/>
        </w:numPr>
        <w:ind w:firstLine="480" w:firstLineChars="200"/>
        <w:textAlignment w:val="baseline"/>
        <w:rPr>
          <w:rFonts w:hint="eastAsia" w:hAnsi="DejaVu Math TeX Gyre" w:eastAsia="SimSun" w:cstheme="minorBidi"/>
          <w:bCs/>
          <w:i w:val="0"/>
          <w:kern w:val="2"/>
          <w:sz w:val="24"/>
          <w:szCs w:val="28"/>
          <w:lang w:val="en-US" w:eastAsia="zh-CN" w:bidi="ar-SA"/>
        </w:rPr>
      </w:pPr>
      <w:r>
        <w:rPr>
          <w:rFonts w:hint="eastAsia" w:hAnsi="DejaVu Math TeX Gyre" w:eastAsia="SimSun" w:cstheme="minorBidi"/>
          <w:bCs/>
          <w:i w:val="0"/>
          <w:kern w:val="2"/>
          <w:sz w:val="24"/>
          <w:szCs w:val="28"/>
          <w:lang w:val="en-US" w:eastAsia="zh-CN" w:bidi="ar-SA"/>
        </w:rPr>
        <w:t>kd、ka、ks、kn分别取已通过验证的最优化参数值，目标断面取x=45km，代入模型。</w:t>
      </w:r>
    </w:p>
    <w:p w14:paraId="5ECB7214">
      <w:pPr>
        <w:numPr>
          <w:ilvl w:val="0"/>
          <w:numId w:val="0"/>
        </w:numPr>
        <w:ind w:firstLine="480" w:firstLineChars="200"/>
        <w:textAlignment w:val="baseline"/>
        <w:rPr>
          <w:rFonts w:hint="eastAsia" w:hAnsi="DejaVu Math TeX Gyre" w:eastAsia="SimSun" w:cstheme="minorBidi"/>
          <w:bCs/>
          <w:i w:val="0"/>
          <w:iCs w:val="0"/>
          <w:kern w:val="2"/>
          <w:sz w:val="24"/>
          <w:szCs w:val="28"/>
          <w:lang w:val="en-US" w:eastAsia="zh-CN" w:bidi="ar-SA"/>
        </w:rPr>
      </w:pPr>
      <w:r>
        <w:rPr>
          <w:rFonts w:hint="eastAsia" w:hAnsi="DejaVu Math TeX Gyre" w:eastAsia="SimSun" w:cstheme="minorBidi"/>
          <w:bCs/>
          <w:i w:val="0"/>
          <w:iCs w:val="0"/>
          <w:kern w:val="2"/>
          <w:sz w:val="24"/>
          <w:szCs w:val="28"/>
          <w:lang w:val="en-US" w:eastAsia="zh-CN" w:bidi="ar-SA"/>
        </w:rPr>
        <w:t>可得：</w:t>
      </w:r>
    </w:p>
    <w:p w14:paraId="5FEF5FEE">
      <w:pPr>
        <w:numPr>
          <w:ilvl w:val="0"/>
          <w:numId w:val="0"/>
        </w:numPr>
        <w:ind w:firstLine="480" w:firstLineChars="200"/>
        <w:jc w:val="center"/>
        <w:textAlignment w:val="baseline"/>
        <w:rPr>
          <w:rFonts w:hint="eastAsia" w:hAnsi="DejaVu Math TeX Gyre" w:eastAsia="SimSun" w:cstheme="minorBidi"/>
          <w:bCs/>
          <w:i/>
          <w:iCs/>
          <w:kern w:val="2"/>
          <w:sz w:val="24"/>
          <w:szCs w:val="28"/>
          <w:lang w:val="en-US" w:eastAsia="zh-CN" w:bidi="ar-SA"/>
        </w:rPr>
      </w:pPr>
      <w:r>
        <w:rPr>
          <w:rFonts w:hint="eastAsia" w:hAnsi="DejaVu Math TeX Gyre" w:eastAsia="SimSun" w:cstheme="minorBidi"/>
          <w:bCs/>
          <w:i/>
          <w:iCs/>
          <w:kern w:val="2"/>
          <w:sz w:val="24"/>
          <w:szCs w:val="28"/>
          <w:lang w:val="en-US" w:eastAsia="zh-CN" w:bidi="ar-SA"/>
        </w:rPr>
        <w:t>在x=45km时，BOD5浓度lc为：3.536530</w:t>
      </w:r>
    </w:p>
    <w:p w14:paraId="171F015A">
      <w:pPr>
        <w:numPr>
          <w:ilvl w:val="0"/>
          <w:numId w:val="0"/>
        </w:numPr>
        <w:ind w:firstLine="480" w:firstLineChars="200"/>
        <w:jc w:val="center"/>
        <w:textAlignment w:val="baseline"/>
        <w:rPr>
          <w:rFonts w:hint="eastAsia" w:hAnsi="DejaVu Math TeX Gyre" w:eastAsia="SimSun" w:cstheme="minorBidi"/>
          <w:bCs/>
          <w:i/>
          <w:iCs/>
          <w:kern w:val="2"/>
          <w:sz w:val="24"/>
          <w:szCs w:val="28"/>
          <w:lang w:val="en-US" w:eastAsia="zh-CN" w:bidi="ar-SA"/>
        </w:rPr>
      </w:pPr>
      <w:r>
        <w:rPr>
          <w:rFonts w:hint="eastAsia" w:hAnsi="DejaVu Math TeX Gyre" w:eastAsia="SimSun" w:cstheme="minorBidi"/>
          <w:bCs/>
          <w:i/>
          <w:iCs/>
          <w:kern w:val="2"/>
          <w:sz w:val="24"/>
          <w:szCs w:val="28"/>
          <w:lang w:val="en-US" w:eastAsia="zh-CN" w:bidi="ar-SA"/>
        </w:rPr>
        <w:t>在x=45km时，氧亏值dc为：4.427748</w:t>
      </w:r>
    </w:p>
    <w:p w14:paraId="21C5E629">
      <w:pPr>
        <w:numPr>
          <w:ilvl w:val="0"/>
          <w:numId w:val="0"/>
        </w:numPr>
        <w:ind w:firstLine="480" w:firstLineChars="200"/>
        <w:jc w:val="center"/>
        <w:textAlignment w:val="baseline"/>
        <w:rPr>
          <w:rFonts w:hint="eastAsia" w:hAnsi="DejaVu Math TeX Gyre" w:eastAsia="SimSun" w:cstheme="minorBidi"/>
          <w:bCs/>
          <w:i w:val="0"/>
          <w:kern w:val="2"/>
          <w:sz w:val="24"/>
          <w:szCs w:val="28"/>
          <w:lang w:val="en-US" w:eastAsia="zh-CN" w:bidi="ar-SA"/>
        </w:rPr>
      </w:pPr>
      <w:r>
        <w:rPr>
          <w:rFonts w:hint="eastAsia" w:hAnsi="DejaVu Math TeX Gyre" w:eastAsia="SimSun" w:cstheme="minorBidi"/>
          <w:bCs/>
          <w:i/>
          <w:iCs/>
          <w:kern w:val="2"/>
          <w:sz w:val="24"/>
          <w:szCs w:val="28"/>
          <w:lang w:val="en-US" w:eastAsia="zh-CN" w:bidi="ar-SA"/>
        </w:rPr>
        <w:t>在x=45km时，有机氮浓度nc为：0.632197</w:t>
      </w:r>
    </w:p>
    <w:p w14:paraId="7EADA27D">
      <w:pPr>
        <w:numPr>
          <w:ilvl w:val="0"/>
          <w:numId w:val="0"/>
        </w:numPr>
        <w:ind w:firstLine="480" w:firstLineChars="200"/>
        <w:textAlignment w:val="baseline"/>
        <w:rPr>
          <w:rFonts w:hint="eastAsia" w:hAnsi="DejaVu Math TeX Gyre" w:eastAsia="SimSun" w:cstheme="minorBidi"/>
          <w:bCs/>
          <w:i w:val="0"/>
          <w:kern w:val="2"/>
          <w:sz w:val="24"/>
          <w:szCs w:val="28"/>
          <w:lang w:val="en-US" w:eastAsia="zh-CN" w:bidi="ar-SA"/>
        </w:rPr>
      </w:pPr>
    </w:p>
    <w:p w14:paraId="262ACE4D">
      <w:pPr>
        <w:numPr>
          <w:ilvl w:val="0"/>
          <w:numId w:val="0"/>
        </w:numPr>
        <w:ind w:firstLine="480" w:firstLineChars="200"/>
        <w:textAlignment w:val="baseline"/>
        <w:rPr>
          <w:rFonts w:hint="eastAsia" w:hAnsi="DejaVu Math TeX Gyre" w:cs="Times New Roman"/>
          <w:i w:val="0"/>
          <w:sz w:val="24"/>
          <w:szCs w:val="24"/>
          <w:lang w:val="en-US" w:eastAsia="zh-CN"/>
        </w:rPr>
      </w:pPr>
      <w:r>
        <w:rPr>
          <w:rFonts w:hint="eastAsia" w:hAnsi="DejaVu Math TeX Gyre" w:eastAsia="SimSun" w:cstheme="minorBidi"/>
          <w:bCs/>
          <w:i w:val="0"/>
          <w:kern w:val="2"/>
          <w:sz w:val="24"/>
          <w:szCs w:val="28"/>
          <w:lang w:val="en-US" w:eastAsia="zh-CN" w:bidi="ar-SA"/>
        </w:rPr>
        <w:t>与经过转换的</w:t>
      </w:r>
      <w:r>
        <w:rPr>
          <w:rFonts w:hint="eastAsia" w:hAnsi="DejaVu Math TeX Gyre" w:cs="Times New Roman"/>
          <w:i w:val="0"/>
          <w:sz w:val="24"/>
          <w:szCs w:val="24"/>
          <w:lang w:val="en-US" w:eastAsia="zh-CN"/>
        </w:rPr>
        <w:t>地表水 III 类的标准进行对比。</w:t>
      </w:r>
    </w:p>
    <w:p w14:paraId="19B70264">
      <w:pPr>
        <w:numPr>
          <w:ilvl w:val="0"/>
          <w:numId w:val="0"/>
        </w:numPr>
        <w:ind w:firstLine="480" w:firstLineChars="200"/>
        <w:textAlignment w:val="baseline"/>
        <w:rPr>
          <w:rFonts w:hint="eastAsia" w:hAnsi="DejaVu Math TeX Gyre" w:cs="Times New Roman"/>
          <w:i w:val="0"/>
          <w:sz w:val="24"/>
          <w:szCs w:val="24"/>
          <w:lang w:val="en-US" w:eastAsia="zh-CN"/>
        </w:rPr>
      </w:pPr>
      <w:r>
        <w:rPr>
          <w:rFonts w:hint="eastAsia" w:hAnsi="DejaVu Math TeX Gyre" w:cs="Times New Roman"/>
          <w:i w:val="0"/>
          <w:sz w:val="24"/>
          <w:szCs w:val="24"/>
          <w:lang w:val="en-US" w:eastAsia="zh-CN"/>
        </w:rPr>
        <w:t>可得：</w:t>
      </w:r>
    </w:p>
    <w:p w14:paraId="0C551922">
      <w:pPr>
        <w:numPr>
          <w:ilvl w:val="0"/>
          <w:numId w:val="0"/>
        </w:numPr>
        <w:ind w:firstLine="480" w:firstLineChars="200"/>
        <w:jc w:val="center"/>
        <w:textAlignment w:val="baseline"/>
        <w:rPr>
          <w:rFonts w:hint="eastAsia" w:hAnsi="DejaVu Math TeX Gyre" w:cs="Times New Roman"/>
          <w:i/>
          <w:iCs/>
          <w:sz w:val="24"/>
          <w:szCs w:val="24"/>
          <w:lang w:val="en-US" w:eastAsia="zh-CN"/>
        </w:rPr>
      </w:pPr>
      <w:r>
        <w:rPr>
          <w:rFonts w:hint="eastAsia" w:hAnsi="DejaVu Math TeX Gyre" w:cs="Times New Roman"/>
          <w:i/>
          <w:iCs/>
          <w:sz w:val="24"/>
          <w:szCs w:val="24"/>
          <w:lang w:val="en-US" w:eastAsia="zh-CN"/>
        </w:rPr>
        <w:t>BOD5浓度达标</w:t>
      </w:r>
    </w:p>
    <w:p w14:paraId="15A50A19">
      <w:pPr>
        <w:numPr>
          <w:ilvl w:val="0"/>
          <w:numId w:val="0"/>
        </w:numPr>
        <w:ind w:firstLine="480" w:firstLineChars="200"/>
        <w:jc w:val="center"/>
        <w:textAlignment w:val="baseline"/>
        <w:rPr>
          <w:rFonts w:hint="eastAsia" w:hAnsi="DejaVu Math TeX Gyre" w:cs="Times New Roman"/>
          <w:i/>
          <w:iCs/>
          <w:sz w:val="24"/>
          <w:szCs w:val="24"/>
          <w:lang w:val="en-US" w:eastAsia="zh-CN"/>
        </w:rPr>
      </w:pPr>
      <w:r>
        <w:rPr>
          <w:rFonts w:hint="eastAsia" w:hAnsi="DejaVu Math TeX Gyre" w:cs="Times New Roman"/>
          <w:i/>
          <w:iCs/>
          <w:sz w:val="24"/>
          <w:szCs w:val="24"/>
          <w:lang w:val="en-US" w:eastAsia="zh-CN"/>
        </w:rPr>
        <w:t>氧亏值不达标</w:t>
      </w:r>
    </w:p>
    <w:p w14:paraId="4CC7B89B">
      <w:pPr>
        <w:numPr>
          <w:ilvl w:val="0"/>
          <w:numId w:val="0"/>
        </w:numPr>
        <w:ind w:firstLine="480" w:firstLineChars="200"/>
        <w:jc w:val="center"/>
        <w:textAlignment w:val="baseline"/>
        <w:rPr>
          <w:rFonts w:hint="eastAsia" w:hAnsi="DejaVu Math TeX Gyre" w:cs="Times New Roman"/>
          <w:i/>
          <w:iCs/>
          <w:sz w:val="24"/>
          <w:szCs w:val="24"/>
          <w:lang w:val="en-US" w:eastAsia="zh-CN"/>
        </w:rPr>
      </w:pPr>
      <w:r>
        <w:rPr>
          <w:rFonts w:hint="eastAsia" w:hAnsi="DejaVu Math TeX Gyre" w:cs="Times New Roman"/>
          <w:i/>
          <w:iCs/>
          <w:sz w:val="24"/>
          <w:szCs w:val="24"/>
          <w:lang w:val="en-US" w:eastAsia="zh-CN"/>
        </w:rPr>
        <w:t>有机氮浓度不达标</w:t>
      </w:r>
    </w:p>
    <w:p w14:paraId="64C06C40">
      <w:pPr>
        <w:ind w:firstLine="480" w:firstLineChars="200"/>
        <w:rPr>
          <w:rFonts w:hint="eastAsia" w:hAnsi="DejaVu Math TeX Gyre" w:cs="Times New Roman"/>
          <w:i w:val="0"/>
          <w:sz w:val="24"/>
          <w:szCs w:val="24"/>
          <w:lang w:val="en-US" w:eastAsia="zh-CN"/>
        </w:rPr>
      </w:pPr>
    </w:p>
    <w:p w14:paraId="5BB49897">
      <w:pPr>
        <w:ind w:firstLine="480" w:firstLineChars="200"/>
        <w:rPr>
          <w:b/>
          <w:bCs w:val="0"/>
        </w:rPr>
      </w:pPr>
      <w:r>
        <w:rPr>
          <w:rFonts w:hint="eastAsia" w:hAnsi="DejaVu Math TeX Gyre" w:cs="Times New Roman"/>
          <w:i w:val="0"/>
          <w:sz w:val="24"/>
          <w:szCs w:val="24"/>
          <w:lang w:val="en-US" w:eastAsia="zh-CN"/>
        </w:rPr>
        <w:t>因此，</w:t>
      </w:r>
      <w:r>
        <w:rPr>
          <w:rFonts w:hint="eastAsia"/>
        </w:rPr>
        <w:t>结论</w:t>
      </w:r>
      <w:r>
        <w:rPr>
          <w:rFonts w:hint="eastAsia"/>
          <w:lang w:val="en-US" w:eastAsia="zh-CN"/>
        </w:rPr>
        <w:t>为</w:t>
      </w:r>
      <w:r>
        <w:rPr>
          <w:rFonts w:hint="eastAsia"/>
        </w:rPr>
        <w:t>：</w:t>
      </w:r>
      <w:r>
        <w:rPr>
          <w:rFonts w:hint="eastAsia"/>
          <w:b/>
          <w:bCs w:val="0"/>
        </w:rPr>
        <w:t>离河段起始断面</w:t>
      </w:r>
      <w:r>
        <w:rPr>
          <w:b/>
          <w:bCs w:val="0"/>
        </w:rPr>
        <w:t>45km处的水质</w:t>
      </w:r>
      <w:r>
        <w:rPr>
          <w:rFonts w:hint="eastAsia"/>
          <w:b/>
          <w:bCs w:val="0"/>
        </w:rPr>
        <w:t>无法</w:t>
      </w:r>
      <w:r>
        <w:rPr>
          <w:b/>
          <w:bCs w:val="0"/>
        </w:rPr>
        <w:t>达到地表水III类标准。</w:t>
      </w:r>
    </w:p>
    <w:p w14:paraId="795E80B5">
      <w:pPr>
        <w:ind w:left="0" w:leftChars="0" w:firstLine="0" w:firstLineChars="0"/>
        <w:rPr>
          <w:b/>
          <w:bCs w:val="0"/>
        </w:rPr>
      </w:pPr>
    </w:p>
    <w:p w14:paraId="43056CFF">
      <w:pPr>
        <w:ind w:left="0" w:leftChars="0" w:firstLine="0" w:firstLineChars="0"/>
        <w:rPr>
          <w:rFonts w:hint="default" w:hAnsi="DejaVu Math TeX Gyre" w:cstheme="minorBidi"/>
          <w:bCs/>
          <w:i w:val="0"/>
          <w:kern w:val="2"/>
          <w:sz w:val="24"/>
          <w:szCs w:val="28"/>
          <w:lang w:val="en-US" w:eastAsia="zh-CN" w:bidi="ar-SA"/>
        </w:rPr>
      </w:pPr>
      <w:r>
        <w:rPr>
          <w:rFonts w:hint="eastAsia"/>
          <w:b/>
          <w:bCs w:val="0"/>
          <w:lang w:val="en-US" w:eastAsia="zh-CN"/>
        </w:rPr>
        <w:t>6、</w:t>
      </w:r>
      <w:r>
        <w:rPr>
          <w:rFonts w:hint="eastAsia" w:hAnsi="DejaVu Math TeX Gyre" w:cstheme="minorBidi"/>
          <w:b/>
          <w:bCs w:val="0"/>
          <w:i w:val="0"/>
          <w:kern w:val="2"/>
          <w:sz w:val="24"/>
          <w:szCs w:val="28"/>
          <w:lang w:val="en-US" w:eastAsia="zh-CN" w:bidi="ar-SA"/>
        </w:rPr>
        <w:t>作图</w:t>
      </w:r>
      <w:r>
        <w:rPr>
          <w:rStyle w:val="12"/>
          <w:rFonts w:hint="eastAsia" w:hAnsi="DejaVu Math TeX Gyre" w:cstheme="minorBidi"/>
          <w:b/>
          <w:bCs w:val="0"/>
          <w:i w:val="0"/>
          <w:kern w:val="2"/>
          <w:sz w:val="24"/>
          <w:szCs w:val="28"/>
          <w:lang w:val="en-US" w:eastAsia="zh-CN" w:bidi="ar-SA"/>
        </w:rPr>
        <w:footnoteReference w:id="10"/>
      </w:r>
    </w:p>
    <w:p w14:paraId="037B340A">
      <w:pPr>
        <w:numPr>
          <w:ilvl w:val="0"/>
          <w:numId w:val="0"/>
        </w:numPr>
        <w:jc w:val="center"/>
        <w:textAlignment w:val="baseline"/>
        <w:rPr>
          <w:rFonts w:hint="eastAsia" w:hAnsi="DejaVu Math TeX Gyre" w:cs="Times New Roman"/>
          <w:b/>
          <w:bCs w:val="0"/>
          <w:i w:val="0"/>
          <w:sz w:val="24"/>
          <w:szCs w:val="24"/>
          <w:lang w:val="en-US" w:eastAsia="zh-CN"/>
        </w:rPr>
      </w:pPr>
      <w:r>
        <w:rPr>
          <w:rFonts w:hint="eastAsia" w:hAnsi="DejaVu Math TeX Gyre" w:cs="Times New Roman"/>
          <w:b/>
          <w:bCs w:val="0"/>
          <w:i w:val="0"/>
          <w:sz w:val="24"/>
          <w:szCs w:val="24"/>
          <w:lang w:val="en-US" w:eastAsia="zh-CN"/>
        </w:rPr>
        <w:drawing>
          <wp:inline distT="0" distB="0" distL="114300" distR="114300">
            <wp:extent cx="3390265" cy="2543810"/>
            <wp:effectExtent l="0" t="0" r="13335" b="21590"/>
            <wp:docPr id="6" name="图片 6" descr="最优化方法_污染物浓度随断面距离的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最优化方法_污染物浓度随断面距离的变化"/>
                    <pic:cNvPicPr>
                      <a:picLocks noChangeAspect="1"/>
                    </pic:cNvPicPr>
                  </pic:nvPicPr>
                  <pic:blipFill>
                    <a:blip r:embed="rId19"/>
                    <a:stretch>
                      <a:fillRect/>
                    </a:stretch>
                  </pic:blipFill>
                  <pic:spPr>
                    <a:xfrm>
                      <a:off x="0" y="0"/>
                      <a:ext cx="3390265" cy="2543810"/>
                    </a:xfrm>
                    <a:prstGeom prst="rect">
                      <a:avLst/>
                    </a:prstGeom>
                  </pic:spPr>
                </pic:pic>
              </a:graphicData>
            </a:graphic>
          </wp:inline>
        </w:drawing>
      </w:r>
    </w:p>
    <w:p w14:paraId="62A93C36">
      <w:pPr>
        <w:numPr>
          <w:ilvl w:val="0"/>
          <w:numId w:val="0"/>
        </w:numPr>
        <w:jc w:val="center"/>
        <w:textAlignment w:val="baseline"/>
        <w:rPr>
          <w:rFonts w:hint="default" w:hAnsi="DejaVu Math TeX Gyre" w:cs="Times New Roman"/>
          <w:b/>
          <w:bCs w:val="0"/>
          <w:i w:val="0"/>
          <w:sz w:val="24"/>
          <w:szCs w:val="24"/>
          <w:lang w:val="en-US" w:eastAsia="zh-CN"/>
        </w:rPr>
      </w:pPr>
    </w:p>
    <w:p w14:paraId="3D442BC8">
      <w:pPr>
        <w:numPr>
          <w:ilvl w:val="0"/>
          <w:numId w:val="0"/>
        </w:numPr>
        <w:textAlignment w:val="baseline"/>
        <w:rPr>
          <w:rFonts w:hint="eastAsia" w:hAnsi="DejaVu Math TeX Gyre" w:cs="Times New Roman"/>
          <w:b/>
          <w:bCs w:val="0"/>
          <w:i w:val="0"/>
          <w:sz w:val="24"/>
          <w:szCs w:val="24"/>
          <w:lang w:val="en-US" w:eastAsia="zh-CN"/>
        </w:rPr>
      </w:pPr>
      <w:r>
        <w:rPr>
          <w:rFonts w:hint="eastAsia" w:hAnsi="DejaVu Math TeX Gyre" w:cs="Times New Roman"/>
          <w:b/>
          <w:bCs w:val="0"/>
          <w:i w:val="0"/>
          <w:sz w:val="24"/>
          <w:szCs w:val="24"/>
          <w:lang w:val="en-US" w:eastAsia="zh-CN"/>
        </w:rPr>
        <w:t>7、思考与讨论</w:t>
      </w:r>
    </w:p>
    <w:p w14:paraId="782B9F4A">
      <w:pPr>
        <w:numPr>
          <w:ilvl w:val="0"/>
          <w:numId w:val="0"/>
        </w:numPr>
        <w:ind w:leftChars="0"/>
        <w:textAlignment w:val="baseline"/>
        <w:rPr>
          <w:rFonts w:hint="default" w:hAnsi="DejaVu Math TeX Gyre" w:cs="Times New Roman"/>
          <w:b w:val="0"/>
          <w:bCs/>
          <w:i w:val="0"/>
          <w:sz w:val="24"/>
          <w:szCs w:val="24"/>
          <w:lang w:val="en-US" w:eastAsia="zh-CN"/>
        </w:rPr>
      </w:pPr>
      <w:r>
        <w:rPr>
          <w:rFonts w:hint="eastAsia" w:hAnsi="DejaVu Math TeX Gyre" w:cs="Times New Roman"/>
          <w:i w:val="0"/>
          <w:sz w:val="24"/>
          <w:szCs w:val="24"/>
          <w:lang w:val="en-US" w:eastAsia="zh-CN"/>
        </w:rPr>
        <w:t>（1）该程序的运算时间平均为不到0.1秒，远比</w:t>
      </w:r>
      <w:r>
        <w:rPr>
          <w:rFonts w:hint="default" w:hAnsi="DejaVu Math TeX Gyre" w:cs="Times New Roman"/>
          <w:i w:val="0"/>
          <w:sz w:val="24"/>
          <w:szCs w:val="24"/>
          <w:lang w:val="en-US" w:eastAsia="zh-CN"/>
        </w:rPr>
        <w:t>HSY</w:t>
      </w:r>
      <w:r>
        <w:rPr>
          <w:rFonts w:hint="eastAsia" w:hAnsi="DejaVu Math TeX Gyre" w:cs="Times New Roman"/>
          <w:i w:val="0"/>
          <w:sz w:val="24"/>
          <w:szCs w:val="24"/>
          <w:lang w:val="en-US" w:eastAsia="zh-CN"/>
        </w:rPr>
        <w:t>算法更加高效。不过代价是会损失一定精确</w:t>
      </w:r>
      <w:r>
        <w:rPr>
          <w:rFonts w:hint="eastAsia" w:hAnsi="DejaVu Math TeX Gyre" w:cs="Times New Roman"/>
          <w:b w:val="0"/>
          <w:bCs/>
          <w:i w:val="0"/>
          <w:sz w:val="24"/>
          <w:szCs w:val="24"/>
          <w:lang w:val="en-US" w:eastAsia="zh-CN"/>
        </w:rPr>
        <w:t>度。</w:t>
      </w:r>
    </w:p>
    <w:p w14:paraId="2C824C06">
      <w:pPr>
        <w:widowControl w:val="0"/>
        <w:numPr>
          <w:ilvl w:val="0"/>
          <w:numId w:val="0"/>
        </w:numPr>
        <w:spacing w:line="360" w:lineRule="auto"/>
        <w:textAlignment w:val="baseline"/>
        <w:rPr>
          <w:rFonts w:hint="eastAsia" w:hAnsi="DejaVu Math TeX Gyre" w:cs="Times New Roman"/>
          <w:b w:val="0"/>
          <w:bCs/>
          <w:i w:val="0"/>
          <w:sz w:val="24"/>
          <w:szCs w:val="24"/>
          <w:lang w:val="en-US" w:eastAsia="zh-CN"/>
        </w:rPr>
      </w:pPr>
      <w:r>
        <w:rPr>
          <w:rFonts w:hint="eastAsia" w:hAnsi="DejaVu Math TeX Gyre" w:cs="Times New Roman"/>
          <w:b w:val="0"/>
          <w:bCs/>
          <w:i w:val="0"/>
          <w:sz w:val="24"/>
          <w:szCs w:val="24"/>
          <w:lang w:val="en-US" w:eastAsia="zh-CN"/>
        </w:rPr>
        <w:t>（2）</w:t>
      </w:r>
      <w:r>
        <w:rPr>
          <w:rFonts w:hint="default" w:hAnsi="DejaVu Math TeX Gyre" w:cs="Times New Roman"/>
          <w:b w:val="0"/>
          <w:bCs/>
          <w:i w:val="0"/>
          <w:sz w:val="24"/>
          <w:szCs w:val="24"/>
          <w:lang w:val="en-US" w:eastAsia="zh-CN"/>
        </w:rPr>
        <w:t>HSY</w:t>
      </w:r>
      <w:r>
        <w:rPr>
          <w:rFonts w:hint="eastAsia" w:hAnsi="DejaVu Math TeX Gyre" w:cs="Times New Roman"/>
          <w:b w:val="0"/>
          <w:bCs/>
          <w:i w:val="0"/>
          <w:sz w:val="24"/>
          <w:szCs w:val="24"/>
          <w:lang w:val="en-US" w:eastAsia="zh-CN"/>
        </w:rPr>
        <w:t>算法与最优化算法的结果讨论</w:t>
      </w:r>
    </w:p>
    <w:tbl>
      <w:tblPr>
        <w:tblStyle w:val="19"/>
        <w:tblW w:w="0" w:type="auto"/>
        <w:tblInd w:w="15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8"/>
        <w:gridCol w:w="2943"/>
        <w:gridCol w:w="2451"/>
      </w:tblGrid>
      <w:tr w14:paraId="49153BBD">
        <w:tc>
          <w:tcPr>
            <w:tcW w:w="2048" w:type="dxa"/>
            <w:tcBorders>
              <w:top w:val="single" w:color="000000" w:sz="12" w:space="0"/>
              <w:left w:val="nil"/>
              <w:bottom w:val="single" w:color="000000" w:sz="4" w:space="0"/>
              <w:right w:val="nil"/>
              <w:tl2br w:val="nil"/>
            </w:tcBorders>
            <w:shd w:val="clear" w:color="auto" w:fill="FFFFFF"/>
          </w:tcPr>
          <w:p w14:paraId="58D442D9">
            <w:pPr>
              <w:widowControl w:val="0"/>
              <w:numPr>
                <w:ilvl w:val="0"/>
                <w:numId w:val="0"/>
              </w:numPr>
              <w:spacing w:line="360" w:lineRule="auto"/>
              <w:jc w:val="center"/>
              <w:textAlignment w:val="baseline"/>
              <w:rPr>
                <w:rFonts w:hint="eastAsia"/>
                <w:b w:val="0"/>
                <w:bCs/>
                <w:color w:val="000000"/>
                <w:vertAlign w:val="baseline"/>
                <w:lang w:val="en-US" w:eastAsia="zh-CN"/>
              </w:rPr>
            </w:pPr>
          </w:p>
        </w:tc>
        <w:tc>
          <w:tcPr>
            <w:tcW w:w="2943" w:type="dxa"/>
            <w:tcBorders>
              <w:top w:val="single" w:color="000000" w:sz="12" w:space="0"/>
              <w:left w:val="nil"/>
              <w:bottom w:val="single" w:color="000000" w:sz="4" w:space="0"/>
              <w:right w:val="nil"/>
            </w:tcBorders>
            <w:shd w:val="clear" w:color="auto" w:fill="FFFFFF"/>
          </w:tcPr>
          <w:p w14:paraId="49CA6946">
            <w:pPr>
              <w:widowControl w:val="0"/>
              <w:numPr>
                <w:ilvl w:val="0"/>
                <w:numId w:val="0"/>
              </w:numPr>
              <w:spacing w:line="360" w:lineRule="auto"/>
              <w:jc w:val="center"/>
              <w:textAlignment w:val="baseline"/>
              <w:rPr>
                <w:rFonts w:hint="eastAsia"/>
                <w:b w:val="0"/>
                <w:bCs/>
                <w:color w:val="000000"/>
                <w:vertAlign w:val="baseline"/>
                <w:lang w:val="en-US" w:eastAsia="zh-CN"/>
              </w:rPr>
            </w:pPr>
            <w:r>
              <w:rPr>
                <w:rFonts w:hint="default"/>
                <w:b w:val="0"/>
                <w:bCs/>
                <w:color w:val="000000"/>
                <w:lang w:val="en-US" w:eastAsia="zh-CN"/>
              </w:rPr>
              <w:t>HSY</w:t>
            </w:r>
            <w:r>
              <w:rPr>
                <w:rFonts w:hint="eastAsia"/>
                <w:b w:val="0"/>
                <w:bCs/>
                <w:color w:val="000000"/>
                <w:lang w:val="en-US" w:eastAsia="zh-CN"/>
              </w:rPr>
              <w:t>算法</w:t>
            </w:r>
          </w:p>
        </w:tc>
        <w:tc>
          <w:tcPr>
            <w:tcW w:w="2451" w:type="dxa"/>
            <w:tcBorders>
              <w:top w:val="single" w:color="000000" w:sz="12" w:space="0"/>
              <w:left w:val="nil"/>
              <w:bottom w:val="single" w:color="000000" w:sz="4" w:space="0"/>
              <w:right w:val="nil"/>
            </w:tcBorders>
            <w:shd w:val="clear" w:color="auto" w:fill="FFFFFF"/>
          </w:tcPr>
          <w:p w14:paraId="1256CBF8">
            <w:pPr>
              <w:widowControl w:val="0"/>
              <w:numPr>
                <w:ilvl w:val="0"/>
                <w:numId w:val="0"/>
              </w:numPr>
              <w:spacing w:line="360" w:lineRule="auto"/>
              <w:jc w:val="center"/>
              <w:textAlignment w:val="baseline"/>
              <w:rPr>
                <w:rFonts w:hint="eastAsia"/>
                <w:b w:val="0"/>
                <w:bCs/>
                <w:color w:val="000000"/>
                <w:vertAlign w:val="baseline"/>
                <w:lang w:val="en-US" w:eastAsia="zh-CN"/>
              </w:rPr>
            </w:pPr>
            <w:r>
              <w:rPr>
                <w:rFonts w:hint="eastAsia"/>
                <w:b w:val="0"/>
                <w:bCs/>
                <w:color w:val="000000"/>
                <w:lang w:val="en-US" w:eastAsia="zh-CN"/>
              </w:rPr>
              <w:t>最优化算法</w:t>
            </w:r>
          </w:p>
        </w:tc>
      </w:tr>
      <w:tr w14:paraId="36E21D51">
        <w:tc>
          <w:tcPr>
            <w:tcW w:w="2048" w:type="dxa"/>
            <w:tcBorders>
              <w:top w:val="single" w:color="000000" w:sz="4" w:space="0"/>
              <w:left w:val="nil"/>
              <w:bottom w:val="nil"/>
              <w:right w:val="nil"/>
            </w:tcBorders>
            <w:shd w:val="clear" w:color="auto" w:fill="FFFFFF"/>
          </w:tcPr>
          <w:p w14:paraId="72C17F0B">
            <w:pPr>
              <w:widowControl w:val="0"/>
              <w:numPr>
                <w:ilvl w:val="0"/>
                <w:numId w:val="0"/>
              </w:numPr>
              <w:spacing w:line="360" w:lineRule="auto"/>
              <w:jc w:val="center"/>
              <w:textAlignment w:val="baseline"/>
              <w:rPr>
                <w:rFonts w:hint="eastAsia"/>
                <w:b w:val="0"/>
                <w:bCs/>
                <w:color w:val="000000"/>
                <w:vertAlign w:val="baseline"/>
                <w:lang w:val="en-US" w:eastAsia="zh-CN"/>
              </w:rPr>
            </w:pPr>
            <w:r>
              <w:rPr>
                <w:rFonts w:hint="eastAsia"/>
                <w:b w:val="0"/>
                <w:bCs/>
                <w:color w:val="000000"/>
              </w:rPr>
              <w:t>B</w:t>
            </w:r>
            <w:r>
              <w:rPr>
                <w:b w:val="0"/>
                <w:bCs/>
                <w:color w:val="000000"/>
              </w:rPr>
              <w:t>OD5</w:t>
            </w:r>
            <w:r>
              <w:rPr>
                <w:rFonts w:hint="eastAsia"/>
                <w:b w:val="0"/>
                <w:bCs/>
                <w:color w:val="000000"/>
              </w:rPr>
              <w:t>浓度</w:t>
            </w:r>
          </w:p>
        </w:tc>
        <w:tc>
          <w:tcPr>
            <w:tcW w:w="2943" w:type="dxa"/>
            <w:tcBorders>
              <w:top w:val="single" w:color="000000" w:sz="4" w:space="0"/>
              <w:left w:val="nil"/>
              <w:bottom w:val="nil"/>
              <w:right w:val="nil"/>
            </w:tcBorders>
            <w:shd w:val="clear" w:color="auto" w:fill="FFFFFF"/>
          </w:tcPr>
          <w:p w14:paraId="57623B87">
            <w:pPr>
              <w:widowControl w:val="0"/>
              <w:numPr>
                <w:ilvl w:val="0"/>
                <w:numId w:val="0"/>
              </w:numPr>
              <w:spacing w:line="360" w:lineRule="auto"/>
              <w:jc w:val="center"/>
              <w:textAlignment w:val="baseline"/>
              <w:rPr>
                <w:rFonts w:hint="eastAsia"/>
                <w:b w:val="0"/>
                <w:bCs/>
                <w:color w:val="000000"/>
                <w:vertAlign w:val="baseline"/>
                <w:lang w:val="en-US" w:eastAsia="zh-CN"/>
              </w:rPr>
            </w:pPr>
            <w:r>
              <w:rPr>
                <w:rFonts w:hint="eastAsia"/>
                <w:b w:val="0"/>
                <w:bCs/>
                <w:color w:val="000000"/>
              </w:rPr>
              <w:t>达标率为1</w:t>
            </w:r>
            <w:r>
              <w:rPr>
                <w:b w:val="0"/>
                <w:bCs/>
                <w:color w:val="000000"/>
              </w:rPr>
              <w:t>00%</w:t>
            </w:r>
          </w:p>
        </w:tc>
        <w:tc>
          <w:tcPr>
            <w:tcW w:w="2451" w:type="dxa"/>
            <w:tcBorders>
              <w:top w:val="single" w:color="000000" w:sz="4" w:space="0"/>
              <w:left w:val="nil"/>
              <w:bottom w:val="nil"/>
              <w:right w:val="nil"/>
            </w:tcBorders>
            <w:shd w:val="clear" w:color="auto" w:fill="FFFFFF"/>
          </w:tcPr>
          <w:p w14:paraId="097EF53A">
            <w:pPr>
              <w:widowControl w:val="0"/>
              <w:numPr>
                <w:ilvl w:val="0"/>
                <w:numId w:val="0"/>
              </w:numPr>
              <w:spacing w:line="360" w:lineRule="auto"/>
              <w:jc w:val="center"/>
              <w:textAlignment w:val="baseline"/>
              <w:rPr>
                <w:rFonts w:hint="eastAsia"/>
                <w:b w:val="0"/>
                <w:bCs/>
                <w:color w:val="000000"/>
                <w:vertAlign w:val="baseline"/>
                <w:lang w:val="en-US" w:eastAsia="zh-CN"/>
              </w:rPr>
            </w:pPr>
            <w:r>
              <w:rPr>
                <w:rFonts w:hint="eastAsia"/>
                <w:b w:val="0"/>
                <w:bCs/>
                <w:color w:val="000000"/>
                <w:lang w:val="en-US" w:eastAsia="zh-CN"/>
              </w:rPr>
              <w:t>达标</w:t>
            </w:r>
          </w:p>
        </w:tc>
      </w:tr>
      <w:tr w14:paraId="35743A01">
        <w:tc>
          <w:tcPr>
            <w:tcW w:w="2048" w:type="dxa"/>
            <w:tcBorders>
              <w:top w:val="nil"/>
              <w:left w:val="nil"/>
              <w:bottom w:val="nil"/>
              <w:right w:val="nil"/>
            </w:tcBorders>
            <w:shd w:val="clear" w:color="auto" w:fill="FFFFFF"/>
          </w:tcPr>
          <w:p w14:paraId="1D878513">
            <w:pPr>
              <w:widowControl w:val="0"/>
              <w:numPr>
                <w:ilvl w:val="0"/>
                <w:numId w:val="0"/>
              </w:numPr>
              <w:spacing w:line="360" w:lineRule="auto"/>
              <w:jc w:val="center"/>
              <w:textAlignment w:val="baseline"/>
              <w:rPr>
                <w:rFonts w:hint="eastAsia"/>
                <w:b w:val="0"/>
                <w:bCs/>
                <w:color w:val="000000"/>
                <w:vertAlign w:val="baseline"/>
                <w:lang w:val="en-US" w:eastAsia="zh-CN"/>
              </w:rPr>
            </w:pPr>
            <w:r>
              <w:rPr>
                <w:rFonts w:hint="eastAsia"/>
                <w:b w:val="0"/>
                <w:bCs/>
                <w:color w:val="000000"/>
              </w:rPr>
              <w:t>氧亏值</w:t>
            </w:r>
          </w:p>
        </w:tc>
        <w:tc>
          <w:tcPr>
            <w:tcW w:w="2943" w:type="dxa"/>
            <w:tcBorders>
              <w:top w:val="nil"/>
              <w:left w:val="nil"/>
              <w:bottom w:val="nil"/>
              <w:right w:val="nil"/>
            </w:tcBorders>
            <w:shd w:val="clear" w:color="auto" w:fill="FFFFFF"/>
          </w:tcPr>
          <w:p w14:paraId="4025A7E4">
            <w:pPr>
              <w:widowControl w:val="0"/>
              <w:numPr>
                <w:ilvl w:val="0"/>
                <w:numId w:val="0"/>
              </w:numPr>
              <w:spacing w:line="360" w:lineRule="auto"/>
              <w:jc w:val="center"/>
              <w:textAlignment w:val="baseline"/>
              <w:rPr>
                <w:rFonts w:hint="eastAsia"/>
                <w:b w:val="0"/>
                <w:bCs/>
                <w:color w:val="000000"/>
                <w:vertAlign w:val="baseline"/>
                <w:lang w:val="en-US" w:eastAsia="zh-CN"/>
              </w:rPr>
            </w:pPr>
            <w:r>
              <w:rPr>
                <w:rFonts w:hint="eastAsia"/>
                <w:b w:val="0"/>
                <w:bCs/>
                <w:color w:val="000000"/>
              </w:rPr>
              <w:t>达标率为</w:t>
            </w:r>
            <w:r>
              <w:rPr>
                <w:rFonts w:hint="eastAsia"/>
                <w:b w:val="0"/>
                <w:bCs/>
                <w:color w:val="000000"/>
                <w:lang w:val="en-US" w:eastAsia="zh-CN"/>
              </w:rPr>
              <w:t>21.26</w:t>
            </w:r>
            <w:r>
              <w:rPr>
                <w:b w:val="0"/>
                <w:bCs/>
                <w:color w:val="000000"/>
              </w:rPr>
              <w:t>%</w:t>
            </w:r>
          </w:p>
        </w:tc>
        <w:tc>
          <w:tcPr>
            <w:tcW w:w="2451" w:type="dxa"/>
            <w:tcBorders>
              <w:top w:val="nil"/>
              <w:left w:val="nil"/>
              <w:bottom w:val="nil"/>
              <w:right w:val="nil"/>
            </w:tcBorders>
            <w:shd w:val="clear" w:color="auto" w:fill="FFFFFF"/>
          </w:tcPr>
          <w:p w14:paraId="6BF874A6">
            <w:pPr>
              <w:widowControl w:val="0"/>
              <w:numPr>
                <w:ilvl w:val="0"/>
                <w:numId w:val="0"/>
              </w:numPr>
              <w:spacing w:line="360" w:lineRule="auto"/>
              <w:jc w:val="center"/>
              <w:textAlignment w:val="baseline"/>
              <w:rPr>
                <w:rFonts w:hint="eastAsia"/>
                <w:b w:val="0"/>
                <w:bCs/>
                <w:color w:val="000000"/>
                <w:vertAlign w:val="baseline"/>
                <w:lang w:val="en-US" w:eastAsia="zh-CN"/>
              </w:rPr>
            </w:pPr>
            <w:r>
              <w:rPr>
                <w:rFonts w:hint="eastAsia"/>
                <w:b w:val="0"/>
                <w:bCs/>
                <w:color w:val="000000"/>
                <w:lang w:val="en-US" w:eastAsia="zh-CN"/>
              </w:rPr>
              <w:t>不达标</w:t>
            </w:r>
          </w:p>
        </w:tc>
      </w:tr>
      <w:tr w14:paraId="4A63559B">
        <w:tc>
          <w:tcPr>
            <w:tcW w:w="2048" w:type="dxa"/>
            <w:tcBorders>
              <w:top w:val="nil"/>
              <w:left w:val="nil"/>
              <w:bottom w:val="single" w:color="000000" w:sz="12" w:space="0"/>
              <w:right w:val="nil"/>
            </w:tcBorders>
            <w:shd w:val="clear" w:color="auto" w:fill="FFFFFF"/>
          </w:tcPr>
          <w:p w14:paraId="2167FEEA">
            <w:pPr>
              <w:widowControl w:val="0"/>
              <w:numPr>
                <w:ilvl w:val="0"/>
                <w:numId w:val="0"/>
              </w:numPr>
              <w:spacing w:line="360" w:lineRule="auto"/>
              <w:jc w:val="center"/>
              <w:textAlignment w:val="baseline"/>
              <w:rPr>
                <w:rFonts w:hint="eastAsia"/>
                <w:b w:val="0"/>
                <w:bCs/>
                <w:color w:val="000000"/>
                <w:vertAlign w:val="baseline"/>
                <w:lang w:val="en-US" w:eastAsia="zh-CN"/>
              </w:rPr>
            </w:pPr>
            <w:r>
              <w:rPr>
                <w:rFonts w:hint="eastAsia"/>
                <w:b w:val="0"/>
                <w:bCs/>
                <w:color w:val="000000"/>
              </w:rPr>
              <w:t>有机氮浓度</w:t>
            </w:r>
          </w:p>
        </w:tc>
        <w:tc>
          <w:tcPr>
            <w:tcW w:w="2943" w:type="dxa"/>
            <w:tcBorders>
              <w:top w:val="nil"/>
              <w:left w:val="nil"/>
              <w:bottom w:val="single" w:color="000000" w:sz="12" w:space="0"/>
              <w:right w:val="nil"/>
            </w:tcBorders>
            <w:shd w:val="clear" w:color="auto" w:fill="FFFFFF"/>
          </w:tcPr>
          <w:p w14:paraId="055B33BF">
            <w:pPr>
              <w:widowControl w:val="0"/>
              <w:numPr>
                <w:ilvl w:val="0"/>
                <w:numId w:val="0"/>
              </w:numPr>
              <w:spacing w:line="360" w:lineRule="auto"/>
              <w:jc w:val="center"/>
              <w:textAlignment w:val="baseline"/>
              <w:rPr>
                <w:rFonts w:hint="eastAsia"/>
                <w:b w:val="0"/>
                <w:bCs/>
                <w:color w:val="000000"/>
                <w:vertAlign w:val="baseline"/>
                <w:lang w:val="en-US" w:eastAsia="zh-CN"/>
              </w:rPr>
            </w:pPr>
            <w:r>
              <w:rPr>
                <w:rFonts w:hint="eastAsia"/>
                <w:b w:val="0"/>
                <w:bCs/>
                <w:color w:val="000000"/>
              </w:rPr>
              <w:t>达标率为0</w:t>
            </w:r>
            <w:r>
              <w:rPr>
                <w:b w:val="0"/>
                <w:bCs/>
                <w:color w:val="000000"/>
              </w:rPr>
              <w:t>%</w:t>
            </w:r>
          </w:p>
        </w:tc>
        <w:tc>
          <w:tcPr>
            <w:tcW w:w="2451" w:type="dxa"/>
            <w:tcBorders>
              <w:top w:val="nil"/>
              <w:left w:val="nil"/>
              <w:bottom w:val="single" w:color="000000" w:sz="12" w:space="0"/>
              <w:right w:val="nil"/>
            </w:tcBorders>
            <w:shd w:val="clear" w:color="auto" w:fill="FFFFFF"/>
          </w:tcPr>
          <w:p w14:paraId="16295D9C">
            <w:pPr>
              <w:widowControl w:val="0"/>
              <w:numPr>
                <w:ilvl w:val="0"/>
                <w:numId w:val="0"/>
              </w:numPr>
              <w:spacing w:line="360" w:lineRule="auto"/>
              <w:jc w:val="center"/>
              <w:textAlignment w:val="baseline"/>
              <w:rPr>
                <w:rFonts w:hint="eastAsia"/>
                <w:b w:val="0"/>
                <w:bCs/>
                <w:color w:val="000000"/>
                <w:vertAlign w:val="baseline"/>
                <w:lang w:val="en-US" w:eastAsia="zh-CN"/>
              </w:rPr>
            </w:pPr>
            <w:r>
              <w:rPr>
                <w:rFonts w:hint="eastAsia"/>
                <w:b w:val="0"/>
                <w:bCs/>
                <w:color w:val="000000"/>
                <w:lang w:val="en-US" w:eastAsia="zh-CN"/>
              </w:rPr>
              <w:t>不达标</w:t>
            </w:r>
          </w:p>
        </w:tc>
      </w:tr>
    </w:tbl>
    <w:p w14:paraId="67538B69">
      <w:pPr>
        <w:widowControl w:val="0"/>
        <w:numPr>
          <w:ilvl w:val="0"/>
          <w:numId w:val="0"/>
        </w:numPr>
        <w:spacing w:line="360" w:lineRule="auto"/>
        <w:ind w:firstLine="480" w:firstLineChars="200"/>
        <w:textAlignment w:val="baseline"/>
        <w:rPr>
          <w:rFonts w:hint="default"/>
          <w:b w:val="0"/>
          <w:bCs/>
          <w:lang w:val="en-US" w:eastAsia="zh-CN"/>
        </w:rPr>
      </w:pPr>
      <w:r>
        <w:rPr>
          <w:rFonts w:hint="eastAsia"/>
          <w:b w:val="0"/>
          <w:bCs/>
          <w:lang w:val="en-US" w:eastAsia="zh-CN"/>
        </w:rPr>
        <w:t>唯一有一些出入的地方是</w:t>
      </w:r>
      <w:r>
        <w:rPr>
          <w:rFonts w:hint="eastAsia"/>
          <w:b w:val="0"/>
          <w:bCs/>
        </w:rPr>
        <w:t>氧亏</w:t>
      </w:r>
      <w:r>
        <w:rPr>
          <w:rFonts w:hint="eastAsia"/>
          <w:b w:val="0"/>
          <w:bCs/>
          <w:lang w:val="en-US" w:eastAsia="zh-CN"/>
        </w:rPr>
        <w:t>值是否达标，不过考虑到“</w:t>
      </w:r>
      <w:r>
        <w:rPr>
          <w:rFonts w:hint="eastAsia"/>
          <w:b w:val="0"/>
          <w:bCs/>
        </w:rPr>
        <w:t>氧亏值达标率为</w:t>
      </w:r>
      <w:r>
        <w:rPr>
          <w:rFonts w:hint="eastAsia"/>
          <w:b w:val="0"/>
          <w:bCs/>
          <w:lang w:val="en-US" w:eastAsia="zh-CN"/>
        </w:rPr>
        <w:t>21</w:t>
      </w:r>
      <w:r>
        <w:rPr>
          <w:b w:val="0"/>
          <w:bCs/>
        </w:rPr>
        <w:t>.</w:t>
      </w:r>
      <w:r>
        <w:rPr>
          <w:rFonts w:hint="eastAsia"/>
          <w:b w:val="0"/>
          <w:bCs/>
          <w:lang w:val="en-US" w:eastAsia="zh-CN"/>
        </w:rPr>
        <w:t>26</w:t>
      </w:r>
      <w:r>
        <w:rPr>
          <w:b w:val="0"/>
          <w:bCs/>
        </w:rPr>
        <w:t>%</w:t>
      </w:r>
      <w:r>
        <w:rPr>
          <w:rFonts w:hint="eastAsia"/>
          <w:b w:val="0"/>
          <w:bCs/>
          <w:lang w:val="en-US" w:eastAsia="zh-CN"/>
        </w:rPr>
        <w:t>”意味着大概率</w:t>
      </w:r>
      <w:r>
        <w:rPr>
          <w:rFonts w:hint="eastAsia"/>
          <w:b w:val="0"/>
          <w:bCs/>
        </w:rPr>
        <w:t>氧亏值</w:t>
      </w:r>
      <w:r>
        <w:rPr>
          <w:rFonts w:hint="eastAsia"/>
          <w:b w:val="0"/>
          <w:bCs/>
          <w:lang w:val="en-US" w:eastAsia="zh-CN"/>
        </w:rPr>
        <w:t>没有达标，所以可以说</w:t>
      </w:r>
      <w:r>
        <w:rPr>
          <w:rFonts w:hint="eastAsia"/>
          <w:b/>
          <w:bCs w:val="0"/>
          <w:lang w:val="en-US" w:eastAsia="zh-CN"/>
        </w:rPr>
        <w:t>两种算法得到的结果能够相互印证</w:t>
      </w:r>
      <w:r>
        <w:rPr>
          <w:rFonts w:hint="eastAsia"/>
          <w:b w:val="0"/>
          <w:bCs/>
          <w:lang w:val="en-US" w:eastAsia="zh-CN"/>
        </w:rPr>
        <w:t>。</w:t>
      </w:r>
    </w:p>
    <w:p w14:paraId="753A6C18">
      <w:pPr>
        <w:widowControl w:val="0"/>
        <w:numPr>
          <w:ilvl w:val="0"/>
          <w:numId w:val="0"/>
        </w:numPr>
        <w:spacing w:line="360" w:lineRule="auto"/>
        <w:ind w:firstLine="480"/>
        <w:textAlignment w:val="baseline"/>
        <w:rPr>
          <w:rFonts w:hint="eastAsia" w:hAnsi="DejaVu Math TeX Gyre" w:cs="Times New Roman"/>
          <w:b w:val="0"/>
          <w:bCs/>
          <w:i w:val="0"/>
          <w:sz w:val="24"/>
          <w:szCs w:val="24"/>
          <w:lang w:val="en-US" w:eastAsia="zh-CN"/>
        </w:rPr>
      </w:pPr>
      <w:r>
        <w:rPr>
          <w:rFonts w:hint="eastAsia" w:hAnsi="DejaVu Math TeX Gyre" w:cs="Times New Roman"/>
          <w:b w:val="0"/>
          <w:bCs/>
          <w:i w:val="0"/>
          <w:sz w:val="24"/>
          <w:szCs w:val="24"/>
          <w:lang w:val="en-US" w:eastAsia="zh-CN"/>
        </w:rPr>
        <w:t>从个人角度，</w:t>
      </w:r>
      <w:r>
        <w:rPr>
          <w:rFonts w:hint="eastAsia" w:hAnsi="DejaVu Math TeX Gyre" w:cs="Times New Roman"/>
          <w:b/>
          <w:bCs w:val="0"/>
          <w:i w:val="0"/>
          <w:sz w:val="24"/>
          <w:szCs w:val="24"/>
          <w:lang w:val="en-US" w:eastAsia="zh-CN"/>
        </w:rPr>
        <w:t>我更偏向于使用</w:t>
      </w:r>
      <w:r>
        <w:rPr>
          <w:rFonts w:hint="default" w:hAnsi="DejaVu Math TeX Gyre" w:cs="Times New Roman"/>
          <w:b/>
          <w:bCs w:val="0"/>
          <w:i w:val="0"/>
          <w:sz w:val="24"/>
          <w:szCs w:val="24"/>
          <w:lang w:val="en-US" w:eastAsia="zh-CN"/>
        </w:rPr>
        <w:t>HSY</w:t>
      </w:r>
      <w:r>
        <w:rPr>
          <w:rFonts w:hint="eastAsia" w:hAnsi="DejaVu Math TeX Gyre" w:cs="Times New Roman"/>
          <w:b/>
          <w:bCs w:val="0"/>
          <w:i w:val="0"/>
          <w:sz w:val="24"/>
          <w:szCs w:val="24"/>
          <w:lang w:val="en-US" w:eastAsia="zh-CN"/>
        </w:rPr>
        <w:t>算法</w:t>
      </w:r>
      <w:r>
        <w:rPr>
          <w:rFonts w:hint="eastAsia" w:hAnsi="DejaVu Math TeX Gyre" w:cs="Times New Roman"/>
          <w:b w:val="0"/>
          <w:bCs/>
          <w:i w:val="0"/>
          <w:sz w:val="24"/>
          <w:szCs w:val="24"/>
          <w:lang w:val="en-US" w:eastAsia="zh-CN"/>
        </w:rPr>
        <w:t>，即给出计算后的概率而并非直接给出最终结论。尽管</w:t>
      </w:r>
      <w:r>
        <w:rPr>
          <w:rFonts w:hint="default" w:hAnsi="DejaVu Math TeX Gyre" w:cs="Times New Roman"/>
          <w:b w:val="0"/>
          <w:bCs/>
          <w:i w:val="0"/>
          <w:sz w:val="24"/>
          <w:szCs w:val="24"/>
          <w:lang w:val="en-US" w:eastAsia="zh-CN"/>
        </w:rPr>
        <w:t>HSY</w:t>
      </w:r>
      <w:r>
        <w:rPr>
          <w:rFonts w:hint="eastAsia" w:hAnsi="DejaVu Math TeX Gyre" w:cs="Times New Roman"/>
          <w:b w:val="0"/>
          <w:bCs/>
          <w:i w:val="0"/>
          <w:sz w:val="24"/>
          <w:szCs w:val="24"/>
          <w:lang w:val="en-US" w:eastAsia="zh-CN"/>
        </w:rPr>
        <w:t>算法可能最终会与最优化算法得到相同结论，但是由概率形式呈现出的结果为不同程度的风险偏好者提供了选择的空间；而且从心理学角度讲，数据的形式会使人觉得更为可靠。</w:t>
      </w:r>
    </w:p>
    <w:p w14:paraId="59DD47C8">
      <w:pPr>
        <w:widowControl w:val="0"/>
        <w:numPr>
          <w:ilvl w:val="0"/>
          <w:numId w:val="0"/>
        </w:numPr>
        <w:spacing w:line="360" w:lineRule="auto"/>
        <w:ind w:firstLine="480"/>
        <w:textAlignment w:val="baseline"/>
        <w:rPr>
          <w:rFonts w:hint="default" w:hAnsi="DejaVu Math TeX Gyre" w:cs="Times New Roman"/>
          <w:b w:val="0"/>
          <w:bCs/>
          <w:i w:val="0"/>
          <w:sz w:val="24"/>
          <w:szCs w:val="24"/>
          <w:lang w:val="en-US" w:eastAsia="zh-CN"/>
        </w:rPr>
      </w:pPr>
    </w:p>
    <w:p w14:paraId="500ADD90">
      <w:pPr>
        <w:widowControl w:val="0"/>
        <w:numPr>
          <w:ilvl w:val="0"/>
          <w:numId w:val="0"/>
        </w:numPr>
        <w:spacing w:line="360" w:lineRule="auto"/>
        <w:textAlignment w:val="baseline"/>
        <w:rPr>
          <w:rFonts w:hint="eastAsia" w:hAnsi="DejaVu Math TeX Gyre" w:cs="Times New Roman"/>
          <w:b/>
          <w:bCs w:val="0"/>
          <w:i w:val="0"/>
          <w:sz w:val="24"/>
          <w:szCs w:val="24"/>
          <w:lang w:val="en-US" w:eastAsia="zh-CN"/>
        </w:rPr>
      </w:pPr>
      <w:r>
        <w:rPr>
          <w:rFonts w:hint="eastAsia" w:hAnsi="DejaVu Math TeX Gyre" w:cs="Times New Roman"/>
          <w:b/>
          <w:bCs w:val="0"/>
          <w:i w:val="0"/>
          <w:sz w:val="24"/>
          <w:szCs w:val="24"/>
          <w:lang w:val="en-US" w:eastAsia="zh-CN"/>
        </w:rPr>
        <w:t>8、实现代码</w:t>
      </w:r>
    </w:p>
    <w:p w14:paraId="1612628F">
      <w:pPr>
        <w:widowControl w:val="0"/>
        <w:numPr>
          <w:ilvl w:val="0"/>
          <w:numId w:val="0"/>
        </w:numPr>
        <w:spacing w:line="360" w:lineRule="auto"/>
        <w:textAlignment w:val="baseline"/>
        <w:rPr>
          <w:rFonts w:hint="default" w:hAnsi="DejaVu Math TeX Gyre" w:cs="Times New Roman"/>
          <w:b w:val="0"/>
          <w:bCs/>
          <w:i w:val="0"/>
          <w:sz w:val="24"/>
          <w:szCs w:val="24"/>
          <w:lang w:val="en-US" w:eastAsia="zh-CN"/>
        </w:rPr>
      </w:pPr>
      <w:r>
        <w:rPr>
          <w:rFonts w:hint="eastAsia" w:hAnsi="DejaVu Math TeX Gyre" w:cs="Times New Roman"/>
          <w:b w:val="0"/>
          <w:bCs/>
          <w:i w:val="0"/>
          <w:sz w:val="24"/>
          <w:szCs w:val="24"/>
          <w:lang w:val="en-US" w:eastAsia="zh-CN"/>
        </w:rPr>
        <w:t>（1）</w:t>
      </w:r>
      <w:r>
        <w:rPr>
          <w:rFonts w:hint="default" w:hAnsi="DejaVu Math TeX Gyre" w:cs="Times New Roman"/>
          <w:b w:val="0"/>
          <w:bCs/>
          <w:i w:val="0"/>
          <w:sz w:val="24"/>
          <w:szCs w:val="24"/>
          <w:lang w:val="en-US" w:eastAsia="zh-CN"/>
        </w:rPr>
        <w:t>OPT</w:t>
      </w:r>
      <w:r>
        <w:rPr>
          <w:rFonts w:hint="eastAsia" w:hAnsi="DejaVu Math TeX Gyre" w:cs="Times New Roman"/>
          <w:b w:val="0"/>
          <w:bCs/>
          <w:i w:val="0"/>
          <w:sz w:val="24"/>
          <w:szCs w:val="24"/>
          <w:lang w:val="en-US" w:eastAsia="zh-CN"/>
        </w:rPr>
        <w:t>processing</w:t>
      </w:r>
      <w:r>
        <w:rPr>
          <w:rFonts w:hint="default" w:hAnsi="DejaVu Math TeX Gyre" w:cs="Times New Roman"/>
          <w:b w:val="0"/>
          <w:bCs/>
          <w:i w:val="0"/>
          <w:sz w:val="24"/>
          <w:szCs w:val="24"/>
          <w:lang w:val="en-US" w:eastAsia="zh-CN"/>
        </w:rPr>
        <w:t>.m</w:t>
      </w:r>
      <w:r>
        <w:rPr>
          <w:rFonts w:hint="eastAsia" w:hAnsi="DejaVu Math TeX Gyre" w:cs="Times New Roman"/>
          <w:b w:val="0"/>
          <w:bCs/>
          <w:i w:val="0"/>
          <w:sz w:val="24"/>
          <w:szCs w:val="24"/>
          <w:lang w:val="en-US" w:eastAsia="zh-CN"/>
        </w:rPr>
        <w:t>：</w:t>
      </w:r>
      <w:r>
        <w:rPr>
          <w:rFonts w:hint="eastAsia" w:hAnsi="DejaVu Math TeX Gyre" w:cs="Times New Roman"/>
          <w:i w:val="0"/>
          <w:sz w:val="24"/>
          <w:szCs w:val="24"/>
          <w:lang w:val="en-US" w:eastAsia="zh-CN"/>
        </w:rPr>
        <w:t>用最优化方法实现的完整代码</w:t>
      </w:r>
    </w:p>
    <w:sectPr>
      <w:headerReference r:id="rId7" w:type="first"/>
      <w:footerReference r:id="rId10" w:type="first"/>
      <w:headerReference r:id="rId5" w:type="default"/>
      <w:footerReference r:id="rId8" w:type="default"/>
      <w:headerReference r:id="rId6" w:type="even"/>
      <w:footerReference r:id="rId9" w:type="even"/>
      <w:pgSz w:w="11906" w:h="16838"/>
      <w:pgMar w:top="720"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00000000" w:usb1="00000000"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409020205090404"/>
    <w:charset w:val="01"/>
    <w:family w:val="modern"/>
    <w:pitch w:val="default"/>
    <w:sig w:usb0="E0000AFF" w:usb1="40007843" w:usb2="00000001" w:usb3="00000000" w:csb0="400001BF" w:csb1="DFF70000"/>
  </w:font>
  <w:font w:name="三极春联字体简">
    <w:altName w:val="苹方-简"/>
    <w:panose1 w:val="00000500000000000000"/>
    <w:charset w:val="86"/>
    <w:family w:val="auto"/>
    <w:pitch w:val="default"/>
    <w:sig w:usb0="00000000" w:usb1="00000000" w:usb2="00000012" w:usb3="00000000" w:csb0="00040000" w:csb1="00000000"/>
  </w:font>
  <w:font w:name="苹方-简">
    <w:panose1 w:val="020B0400000000000000"/>
    <w:charset w:val="86"/>
    <w:family w:val="auto"/>
    <w:pitch w:val="default"/>
    <w:sig w:usb0="A00002FF" w:usb1="7ACFFDFB" w:usb2="00000017" w:usb3="00000000" w:csb0="00040001" w:csb1="00000000"/>
  </w:font>
  <w:font w:name="思源宋体 CN">
    <w:altName w:val="汉仪书宋二KW"/>
    <w:panose1 w:val="02020700000000000000"/>
    <w:charset w:val="86"/>
    <w:family w:val="roman"/>
    <w:pitch w:val="default"/>
    <w:sig w:usb0="00000000" w:usb1="00000000" w:usb2="00000016" w:usb3="00000000" w:csb0="00060107" w:csb1="00000000"/>
  </w:font>
  <w:font w:name="Times New Roman Regular">
    <w:panose1 w:val="02020503050405090304"/>
    <w:charset w:val="00"/>
    <w:family w:val="auto"/>
    <w:pitch w:val="default"/>
    <w:sig w:usb0="E0000AFF" w:usb1="00007843" w:usb2="00000001" w:usb3="00000000" w:csb0="400001BF" w:csb1="DFF7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Times New Roman Bold">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85621832"/>
      <w:docPartObj>
        <w:docPartGallery w:val="autotext"/>
      </w:docPartObj>
    </w:sdtPr>
    <w:sdtContent>
      <w:p w14:paraId="415C9869">
        <w:pPr>
          <w:pStyle w:val="11"/>
          <w:ind w:firstLine="360"/>
          <w:jc w:val="center"/>
        </w:pPr>
        <w:r>
          <w:fldChar w:fldCharType="begin"/>
        </w:r>
        <w:r>
          <w:instrText xml:space="preserve">PAGE   \* MERGEFORMAT</w:instrText>
        </w:r>
        <w:r>
          <w:fldChar w:fldCharType="separate"/>
        </w:r>
        <w:r>
          <w:rPr>
            <w:lang w:val="zh-CN"/>
          </w:rPr>
          <w:t>2</w:t>
        </w:r>
        <w:r>
          <w:fldChar w:fldCharType="end"/>
        </w:r>
      </w:p>
    </w:sdtContent>
  </w:sdt>
  <w:p w14:paraId="530FC7E0">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3D83C">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F7FEA">
    <w:pPr>
      <w:pStyle w:val="1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2">
    <w:p>
      <w:pPr>
        <w:spacing w:line="360" w:lineRule="auto"/>
        <w:ind w:firstLine="480"/>
      </w:pPr>
      <w:r>
        <w:separator/>
      </w:r>
    </w:p>
  </w:footnote>
  <w:footnote w:type="continuationSeparator" w:id="23">
    <w:p>
      <w:pPr>
        <w:spacing w:line="360" w:lineRule="auto"/>
        <w:ind w:firstLine="480"/>
      </w:pPr>
      <w:r>
        <w:continuationSeparator/>
      </w:r>
    </w:p>
  </w:footnote>
  <w:footnote w:id="0">
    <w:p w14:paraId="15100769">
      <w:pPr>
        <w:pStyle w:val="13"/>
        <w:snapToGrid w:val="0"/>
        <w:ind w:left="0" w:leftChars="0" w:firstLine="0" w:firstLineChars="0"/>
      </w:pPr>
      <w:r>
        <w:rPr>
          <w:rStyle w:val="12"/>
        </w:rPr>
        <w:footnoteRef/>
      </w:r>
      <w:r>
        <w:t xml:space="preserve"> </w:t>
      </w:r>
      <w:r>
        <w:rPr>
          <w:rFonts w:hint="eastAsia"/>
          <w:lang w:val="en-US" w:eastAsia="zh-CN"/>
        </w:rPr>
        <w:t>参数名称与对应符号与《环境系统分析》课件“4</w:t>
      </w:r>
      <w:r>
        <w:rPr>
          <w:rFonts w:hint="default"/>
          <w:lang w:val="en-US" w:eastAsia="zh-CN"/>
        </w:rPr>
        <w:t>.</w:t>
      </w:r>
      <w:r>
        <w:rPr>
          <w:rFonts w:hint="eastAsia"/>
          <w:lang w:val="en-US" w:eastAsia="zh-CN"/>
        </w:rPr>
        <w:t>系统预测-地表水环境质量预测-Ⅱ”保持一致。</w:t>
      </w:r>
    </w:p>
  </w:footnote>
  <w:footnote w:id="1">
    <w:p w14:paraId="5C7E2516">
      <w:pPr>
        <w:pStyle w:val="13"/>
        <w:snapToGrid w:val="0"/>
        <w:ind w:left="0" w:leftChars="0" w:firstLine="0" w:firstLineChars="0"/>
        <w:rPr>
          <w:rFonts w:hint="default"/>
          <w:lang w:val="en-US"/>
        </w:rPr>
      </w:pPr>
      <w:r>
        <w:rPr>
          <w:rStyle w:val="12"/>
        </w:rPr>
        <w:footnoteRef/>
      </w:r>
      <w:r>
        <w:t xml:space="preserve"> </w:t>
      </w:r>
      <w:r>
        <w:rPr>
          <w:rFonts w:hint="eastAsia"/>
          <w:lang w:val="en-US" w:eastAsia="zh-CN"/>
        </w:rPr>
        <w:t>对应</w:t>
      </w:r>
      <w:r>
        <w:rPr>
          <w:rFonts w:hint="default"/>
          <w:lang w:val="en-US" w:eastAsia="zh-CN"/>
        </w:rPr>
        <w:t>HSY</w:t>
      </w:r>
      <w:r>
        <w:rPr>
          <w:rFonts w:hint="eastAsia"/>
          <w:lang w:val="en-US" w:eastAsia="zh-CN"/>
        </w:rPr>
        <w:t>processing</w:t>
      </w:r>
      <w:r>
        <w:rPr>
          <w:rFonts w:hint="default"/>
          <w:lang w:val="en-US" w:eastAsia="zh-CN"/>
        </w:rPr>
        <w:t>.</w:t>
      </w:r>
      <w:r>
        <w:rPr>
          <w:rFonts w:hint="eastAsia"/>
          <w:lang w:val="en-US" w:eastAsia="zh-CN"/>
        </w:rPr>
        <w:t>m代码文件的第一阶段、第二阶段。本文所有“可得：”字眼处的斜体字符，均代表由代码实现得到结果。</w:t>
      </w:r>
    </w:p>
  </w:footnote>
  <w:footnote w:id="2">
    <w:p w14:paraId="2146D7A0">
      <w:pPr>
        <w:pStyle w:val="13"/>
        <w:snapToGrid w:val="0"/>
        <w:ind w:left="0" w:leftChars="0" w:firstLine="0" w:firstLineChars="0"/>
      </w:pPr>
      <w:r>
        <w:rPr>
          <w:rStyle w:val="12"/>
        </w:rPr>
        <w:footnoteRef/>
      </w:r>
      <w:r>
        <w:t xml:space="preserve"> </w:t>
      </w:r>
      <w:r>
        <w:rPr>
          <w:rFonts w:hint="eastAsia"/>
          <w:lang w:val="en-US" w:eastAsia="zh-CN"/>
        </w:rPr>
        <w:t>对应</w:t>
      </w:r>
      <w:r>
        <w:rPr>
          <w:rFonts w:hint="default"/>
          <w:lang w:val="en-US" w:eastAsia="zh-CN"/>
        </w:rPr>
        <w:t>HSY</w:t>
      </w:r>
      <w:r>
        <w:rPr>
          <w:rFonts w:hint="eastAsia"/>
          <w:lang w:val="en-US" w:eastAsia="zh-CN"/>
        </w:rPr>
        <w:t>processing</w:t>
      </w:r>
      <w:r>
        <w:rPr>
          <w:rFonts w:hint="default"/>
          <w:lang w:val="en-US" w:eastAsia="zh-CN"/>
        </w:rPr>
        <w:t>.</w:t>
      </w:r>
      <w:r>
        <w:rPr>
          <w:rFonts w:hint="eastAsia"/>
          <w:lang w:val="en-US" w:eastAsia="zh-CN"/>
        </w:rPr>
        <w:t>m代码文件的第三阶段。</w:t>
      </w:r>
    </w:p>
  </w:footnote>
  <w:footnote w:id="3">
    <w:p w14:paraId="26ED6677">
      <w:pPr>
        <w:pStyle w:val="13"/>
        <w:snapToGrid w:val="0"/>
        <w:ind w:left="0" w:leftChars="0" w:firstLine="0" w:firstLineChars="0"/>
      </w:pPr>
      <w:r>
        <w:rPr>
          <w:rStyle w:val="12"/>
          <w:rFonts w:eastAsia="SimSun" w:cs="Times New Roman"/>
        </w:rPr>
        <w:footnoteRef/>
      </w:r>
      <w:r>
        <w:t xml:space="preserve"> </w:t>
      </w:r>
      <w:r>
        <w:rPr>
          <w:rFonts w:hint="eastAsia"/>
          <w:lang w:val="en-US" w:eastAsia="zh-CN"/>
        </w:rPr>
        <w:t>对应</w:t>
      </w:r>
      <w:r>
        <w:rPr>
          <w:rFonts w:hint="default"/>
          <w:lang w:val="en-US" w:eastAsia="zh-CN"/>
        </w:rPr>
        <w:t>HSY</w:t>
      </w:r>
      <w:r>
        <w:rPr>
          <w:rFonts w:hint="eastAsia"/>
          <w:lang w:val="en-US" w:eastAsia="zh-CN"/>
        </w:rPr>
        <w:t>processing</w:t>
      </w:r>
      <w:r>
        <w:rPr>
          <w:rFonts w:hint="default"/>
          <w:lang w:val="en-US" w:eastAsia="zh-CN"/>
        </w:rPr>
        <w:t>.</w:t>
      </w:r>
      <w:r>
        <w:rPr>
          <w:rFonts w:hint="eastAsia"/>
          <w:lang w:val="en-US" w:eastAsia="zh-CN"/>
        </w:rPr>
        <w:t>m代码文件的第四阶段。</w:t>
      </w:r>
    </w:p>
  </w:footnote>
  <w:footnote w:id="4">
    <w:p w14:paraId="5CDED977">
      <w:pPr>
        <w:pStyle w:val="13"/>
        <w:snapToGrid w:val="0"/>
        <w:ind w:left="0" w:leftChars="0" w:firstLine="0" w:firstLineChars="0"/>
      </w:pPr>
      <w:r>
        <w:rPr>
          <w:rStyle w:val="12"/>
          <w:rFonts w:eastAsia="SimSun" w:cs="Times New Roman"/>
        </w:rPr>
        <w:footnoteRef/>
      </w:r>
      <w:r>
        <w:rPr>
          <w:rStyle w:val="12"/>
          <w:rFonts w:eastAsia="SimSun" w:cs="Times New Roman"/>
        </w:rPr>
        <w:t xml:space="preserve"> </w:t>
      </w:r>
      <w:r>
        <w:rPr>
          <w:rFonts w:hint="eastAsia"/>
          <w:lang w:val="en-US" w:eastAsia="zh-CN"/>
        </w:rPr>
        <w:t>《GB3038-2002》来源：https://www.mee.gov.cn/ywgz/fgbz/bz/bzwb/shjbh/shjzlbz/200206/W020061027509896672057.pdf</w:t>
      </w:r>
    </w:p>
  </w:footnote>
  <w:footnote w:id="5">
    <w:p w14:paraId="47B3D00B">
      <w:pPr>
        <w:pStyle w:val="13"/>
        <w:snapToGrid w:val="0"/>
        <w:ind w:left="0" w:leftChars="0" w:firstLine="0" w:firstLineChars="0"/>
        <w:rPr>
          <w:rFonts w:hint="default" w:eastAsia="SimSun"/>
          <w:lang w:val="en-US" w:eastAsia="zh-CN"/>
        </w:rPr>
      </w:pPr>
      <w:r>
        <w:rPr>
          <w:rStyle w:val="12"/>
          <w:rFonts w:eastAsia="SimSun" w:cs="Times New Roman"/>
        </w:rPr>
        <w:footnoteRef/>
      </w:r>
      <w:r>
        <w:rPr>
          <w:rFonts w:hint="eastAsia"/>
          <w:lang w:eastAsia="zh-CN"/>
        </w:rPr>
        <w:t>《</w:t>
      </w:r>
      <w:r>
        <w:rPr>
          <w:rFonts w:hint="eastAsia"/>
        </w:rPr>
        <w:t>氧在不同温度和氯化物浓度的水中饱和含量表</w:t>
      </w:r>
      <w:r>
        <w:rPr>
          <w:rFonts w:hint="eastAsia"/>
          <w:lang w:eastAsia="zh-CN"/>
        </w:rPr>
        <w:t>》。</w:t>
      </w:r>
      <w:r>
        <w:rPr>
          <w:rFonts w:hint="eastAsia"/>
        </w:rPr>
        <w:t>气压101.3kpa</w:t>
      </w:r>
      <w:r>
        <w:rPr>
          <w:rFonts w:hint="eastAsia"/>
          <w:lang w:val="en-US" w:eastAsia="zh-CN"/>
        </w:rPr>
        <w:t>，纯水中含有带饱和水蒸汽的空气时，含氧量为20.94%（v/v）。</w:t>
      </w:r>
    </w:p>
    <w:p w14:paraId="4C6F2438">
      <w:pPr>
        <w:pStyle w:val="13"/>
        <w:snapToGrid w:val="0"/>
        <w:ind w:left="0" w:leftChars="0" w:firstLine="0" w:firstLineChars="0"/>
        <w:rPr>
          <w:rFonts w:hint="eastAsia" w:eastAsia="SimSun"/>
          <w:lang w:eastAsia="zh-CN"/>
        </w:rPr>
      </w:pPr>
      <w:r>
        <w:rPr>
          <w:rFonts w:hint="eastAsia" w:eastAsia="SimSun"/>
          <w:lang w:eastAsia="zh-CN"/>
        </w:rPr>
        <w:t>https://wenku.baidu.com/view/ef87d8571837f111f18583d049649b6649d7098b.html?fr=aladdin664466&amp;ind=1&amp;aigcsid=39661&amp;qtype=0&amp;lcid=1&amp;queryKey=水中溶解氧饱和度对照表&amp;_wkts_=1709828971956&amp;bdQuery=水中溶解氧饱和度对照表</w:t>
      </w:r>
    </w:p>
  </w:footnote>
  <w:footnote w:id="6">
    <w:p w14:paraId="2D237771">
      <w:pPr>
        <w:pStyle w:val="13"/>
        <w:snapToGrid w:val="0"/>
        <w:ind w:left="0" w:leftChars="0" w:firstLine="0" w:firstLineChars="0"/>
      </w:pPr>
      <w:r>
        <w:rPr>
          <w:rStyle w:val="12"/>
          <w:rFonts w:eastAsia="SimSun" w:cs="Times New Roman"/>
        </w:rPr>
        <w:footnoteRef/>
      </w:r>
      <w:r>
        <w:rPr>
          <w:rStyle w:val="12"/>
          <w:rFonts w:eastAsia="SimSun" w:cs="Times New Roman"/>
        </w:rPr>
        <w:t xml:space="preserve"> </w:t>
      </w:r>
      <w:r>
        <w:rPr>
          <w:rFonts w:hint="eastAsia"/>
          <w:lang w:val="en-US" w:eastAsia="zh-CN"/>
        </w:rPr>
        <w:t>对应</w:t>
      </w:r>
      <w:r>
        <w:rPr>
          <w:rFonts w:hint="default"/>
          <w:lang w:val="en-US" w:eastAsia="zh-CN"/>
        </w:rPr>
        <w:t>HSY</w:t>
      </w:r>
      <w:r>
        <w:rPr>
          <w:rFonts w:hint="eastAsia"/>
          <w:lang w:val="en-US" w:eastAsia="zh-CN"/>
        </w:rPr>
        <w:t>processing</w:t>
      </w:r>
      <w:r>
        <w:rPr>
          <w:rFonts w:hint="default"/>
          <w:lang w:val="en-US" w:eastAsia="zh-CN"/>
        </w:rPr>
        <w:t>.</w:t>
      </w:r>
      <w:r>
        <w:rPr>
          <w:rFonts w:hint="eastAsia"/>
          <w:lang w:val="en-US" w:eastAsia="zh-CN"/>
        </w:rPr>
        <w:t>m代码文件的第五阶段。</w:t>
      </w:r>
    </w:p>
  </w:footnote>
  <w:footnote w:id="7">
    <w:p w14:paraId="60247037">
      <w:pPr>
        <w:pStyle w:val="13"/>
        <w:snapToGrid w:val="0"/>
        <w:ind w:left="0" w:leftChars="0" w:firstLine="0" w:firstLineChars="0"/>
      </w:pPr>
      <w:r>
        <w:rPr>
          <w:rStyle w:val="12"/>
        </w:rPr>
        <w:footnoteRef/>
      </w:r>
      <w:r>
        <w:t xml:space="preserve"> </w:t>
      </w:r>
      <w:r>
        <w:rPr>
          <w:rFonts w:hint="eastAsia"/>
          <w:lang w:val="en-US" w:eastAsia="zh-CN"/>
        </w:rPr>
        <w:t>对应</w:t>
      </w:r>
      <w:r>
        <w:rPr>
          <w:rFonts w:hint="default"/>
          <w:lang w:val="en-US" w:eastAsia="zh-CN"/>
        </w:rPr>
        <w:t>OPT</w:t>
      </w:r>
      <w:r>
        <w:rPr>
          <w:rFonts w:hint="eastAsia"/>
          <w:lang w:val="en-US" w:eastAsia="zh-CN"/>
        </w:rPr>
        <w:t>processing</w:t>
      </w:r>
      <w:r>
        <w:rPr>
          <w:rFonts w:hint="default"/>
          <w:lang w:val="en-US" w:eastAsia="zh-CN"/>
        </w:rPr>
        <w:t>.</w:t>
      </w:r>
      <w:r>
        <w:rPr>
          <w:rFonts w:hint="eastAsia"/>
          <w:lang w:val="en-US" w:eastAsia="zh-CN"/>
        </w:rPr>
        <w:t>m代码文件的第一阶段。</w:t>
      </w:r>
    </w:p>
  </w:footnote>
  <w:footnote w:id="8">
    <w:p w14:paraId="0A0FE9CC">
      <w:pPr>
        <w:pStyle w:val="13"/>
        <w:snapToGrid w:val="0"/>
        <w:ind w:left="0" w:leftChars="0" w:firstLine="0" w:firstLineChars="0"/>
      </w:pPr>
      <w:r>
        <w:rPr>
          <w:rStyle w:val="12"/>
        </w:rPr>
        <w:footnoteRef/>
      </w:r>
      <w:r>
        <w:t xml:space="preserve"> </w:t>
      </w:r>
      <w:r>
        <w:rPr>
          <w:rFonts w:hint="eastAsia"/>
          <w:lang w:val="en-US" w:eastAsia="zh-CN"/>
        </w:rPr>
        <w:t>对应</w:t>
      </w:r>
      <w:r>
        <w:rPr>
          <w:rFonts w:hint="default"/>
          <w:lang w:val="en-US" w:eastAsia="zh-CN"/>
        </w:rPr>
        <w:t>OPT</w:t>
      </w:r>
      <w:r>
        <w:rPr>
          <w:rFonts w:hint="eastAsia"/>
          <w:lang w:val="en-US" w:eastAsia="zh-CN"/>
        </w:rPr>
        <w:t>processing</w:t>
      </w:r>
      <w:r>
        <w:rPr>
          <w:rFonts w:hint="default"/>
          <w:lang w:val="en-US" w:eastAsia="zh-CN"/>
        </w:rPr>
        <w:t>.</w:t>
      </w:r>
      <w:r>
        <w:rPr>
          <w:rFonts w:hint="eastAsia"/>
          <w:lang w:val="en-US" w:eastAsia="zh-CN"/>
        </w:rPr>
        <w:t>m代码文件的第二阶段。</w:t>
      </w:r>
    </w:p>
  </w:footnote>
  <w:footnote w:id="9">
    <w:p w14:paraId="1D2CAD6F">
      <w:pPr>
        <w:pStyle w:val="13"/>
        <w:snapToGrid w:val="0"/>
        <w:ind w:left="0" w:leftChars="0" w:firstLine="0" w:firstLineChars="0"/>
      </w:pPr>
      <w:r>
        <w:rPr>
          <w:rStyle w:val="12"/>
        </w:rPr>
        <w:footnoteRef/>
      </w:r>
      <w:r>
        <w:t xml:space="preserve"> </w:t>
      </w:r>
      <w:r>
        <w:rPr>
          <w:rFonts w:hint="eastAsia"/>
          <w:lang w:val="en-US" w:eastAsia="zh-CN"/>
        </w:rPr>
        <w:t>对应</w:t>
      </w:r>
      <w:r>
        <w:rPr>
          <w:rFonts w:hint="default"/>
          <w:lang w:val="en-US" w:eastAsia="zh-CN"/>
        </w:rPr>
        <w:t>OPT</w:t>
      </w:r>
      <w:r>
        <w:rPr>
          <w:rFonts w:hint="eastAsia"/>
          <w:lang w:val="en-US" w:eastAsia="zh-CN"/>
        </w:rPr>
        <w:t>processing</w:t>
      </w:r>
      <w:r>
        <w:rPr>
          <w:rFonts w:hint="default"/>
          <w:lang w:val="en-US" w:eastAsia="zh-CN"/>
        </w:rPr>
        <w:t>.</w:t>
      </w:r>
      <w:r>
        <w:rPr>
          <w:rFonts w:hint="eastAsia"/>
          <w:lang w:val="en-US" w:eastAsia="zh-CN"/>
        </w:rPr>
        <w:t>m代码文件的第三阶段。</w:t>
      </w:r>
    </w:p>
  </w:footnote>
  <w:footnote w:id="10">
    <w:p w14:paraId="16E77FA1">
      <w:pPr>
        <w:pStyle w:val="13"/>
        <w:snapToGrid w:val="0"/>
        <w:ind w:left="0" w:leftChars="0" w:firstLine="0" w:firstLineChars="0"/>
      </w:pPr>
      <w:r>
        <w:rPr>
          <w:rStyle w:val="12"/>
        </w:rPr>
        <w:footnoteRef/>
      </w:r>
      <w:r>
        <w:t xml:space="preserve"> </w:t>
      </w:r>
      <w:r>
        <w:rPr>
          <w:rFonts w:hint="eastAsia"/>
          <w:lang w:val="en-US" w:eastAsia="zh-CN"/>
        </w:rPr>
        <w:t>对应</w:t>
      </w:r>
      <w:r>
        <w:rPr>
          <w:rFonts w:hint="default"/>
          <w:lang w:val="en-US" w:eastAsia="zh-CN"/>
        </w:rPr>
        <w:t>OPT</w:t>
      </w:r>
      <w:r>
        <w:rPr>
          <w:rFonts w:hint="eastAsia"/>
          <w:lang w:val="en-US" w:eastAsia="zh-CN"/>
        </w:rPr>
        <w:t>processing</w:t>
      </w:r>
      <w:r>
        <w:rPr>
          <w:rFonts w:hint="default"/>
          <w:lang w:val="en-US" w:eastAsia="zh-CN"/>
        </w:rPr>
        <w:t>.</w:t>
      </w:r>
      <w:r>
        <w:rPr>
          <w:rFonts w:hint="eastAsia"/>
          <w:lang w:val="en-US" w:eastAsia="zh-CN"/>
        </w:rPr>
        <w:t>m代码文件的第四阶段。</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0919B">
    <w:pPr>
      <w:pStyle w:val="14"/>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80743">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BC864">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D93C5"/>
    <w:multiLevelType w:val="singleLevel"/>
    <w:tmpl w:val="DFFD93C5"/>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2"/>
    <w:footnote w:id="23"/>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S3NLc0NjW1MDS1MDVS0lEKTi0uzszPAykwrgUAUSIIxSwAAAA="/>
  </w:docVars>
  <w:rsids>
    <w:rsidRoot w:val="00AB23A8"/>
    <w:rsid w:val="00056B54"/>
    <w:rsid w:val="0007260F"/>
    <w:rsid w:val="000B4682"/>
    <w:rsid w:val="00185E8A"/>
    <w:rsid w:val="001A15B1"/>
    <w:rsid w:val="001C586E"/>
    <w:rsid w:val="002245F0"/>
    <w:rsid w:val="00266097"/>
    <w:rsid w:val="002776A6"/>
    <w:rsid w:val="002D5B47"/>
    <w:rsid w:val="00315EE1"/>
    <w:rsid w:val="003640F5"/>
    <w:rsid w:val="003F2A50"/>
    <w:rsid w:val="003F37AE"/>
    <w:rsid w:val="00401246"/>
    <w:rsid w:val="004250B5"/>
    <w:rsid w:val="00447E90"/>
    <w:rsid w:val="00474E93"/>
    <w:rsid w:val="004B1C01"/>
    <w:rsid w:val="004B4372"/>
    <w:rsid w:val="004F4BF6"/>
    <w:rsid w:val="005251F5"/>
    <w:rsid w:val="0054797D"/>
    <w:rsid w:val="005B473A"/>
    <w:rsid w:val="005E3B3A"/>
    <w:rsid w:val="005F538A"/>
    <w:rsid w:val="006059A4"/>
    <w:rsid w:val="00621604"/>
    <w:rsid w:val="00662EF2"/>
    <w:rsid w:val="006701BC"/>
    <w:rsid w:val="0068001E"/>
    <w:rsid w:val="006F45EB"/>
    <w:rsid w:val="00710C44"/>
    <w:rsid w:val="0071421E"/>
    <w:rsid w:val="007A3D45"/>
    <w:rsid w:val="007D648A"/>
    <w:rsid w:val="00833BC2"/>
    <w:rsid w:val="0087116C"/>
    <w:rsid w:val="00874D1B"/>
    <w:rsid w:val="008A74DE"/>
    <w:rsid w:val="008D2761"/>
    <w:rsid w:val="00906F1E"/>
    <w:rsid w:val="00924529"/>
    <w:rsid w:val="00946C4C"/>
    <w:rsid w:val="00956450"/>
    <w:rsid w:val="009C7DB3"/>
    <w:rsid w:val="00A26628"/>
    <w:rsid w:val="00A912E6"/>
    <w:rsid w:val="00AA38FD"/>
    <w:rsid w:val="00AA3ED8"/>
    <w:rsid w:val="00AB23A8"/>
    <w:rsid w:val="00AB376E"/>
    <w:rsid w:val="00B15CEF"/>
    <w:rsid w:val="00B250A3"/>
    <w:rsid w:val="00B64EFC"/>
    <w:rsid w:val="00B81B52"/>
    <w:rsid w:val="00B94183"/>
    <w:rsid w:val="00BB0D6B"/>
    <w:rsid w:val="00BC45FA"/>
    <w:rsid w:val="00C21C37"/>
    <w:rsid w:val="00C35C5B"/>
    <w:rsid w:val="00CA07A9"/>
    <w:rsid w:val="00CA15C5"/>
    <w:rsid w:val="00CD2211"/>
    <w:rsid w:val="00CD5A28"/>
    <w:rsid w:val="00CF5C91"/>
    <w:rsid w:val="00DA75B5"/>
    <w:rsid w:val="00DB08E3"/>
    <w:rsid w:val="00DB090C"/>
    <w:rsid w:val="00DC34CD"/>
    <w:rsid w:val="00DF39AD"/>
    <w:rsid w:val="00E23998"/>
    <w:rsid w:val="00E91FB1"/>
    <w:rsid w:val="00F23337"/>
    <w:rsid w:val="00F94D63"/>
    <w:rsid w:val="17BF0411"/>
    <w:rsid w:val="195EA4C7"/>
    <w:rsid w:val="1A7F4FC9"/>
    <w:rsid w:val="1C2FFE57"/>
    <w:rsid w:val="1D9F09FE"/>
    <w:rsid w:val="1FF78828"/>
    <w:rsid w:val="29F1679F"/>
    <w:rsid w:val="35DE758B"/>
    <w:rsid w:val="35F7CEE9"/>
    <w:rsid w:val="35FF3A5A"/>
    <w:rsid w:val="3767D39A"/>
    <w:rsid w:val="3BEB373B"/>
    <w:rsid w:val="3C6EDACA"/>
    <w:rsid w:val="3D7ED11A"/>
    <w:rsid w:val="3DDFAD08"/>
    <w:rsid w:val="3DF78622"/>
    <w:rsid w:val="3E9E2523"/>
    <w:rsid w:val="3EDFDCAA"/>
    <w:rsid w:val="3EFFBE5A"/>
    <w:rsid w:val="3EFFD7AF"/>
    <w:rsid w:val="3F47ADC7"/>
    <w:rsid w:val="3F7EB5CB"/>
    <w:rsid w:val="3FA79A97"/>
    <w:rsid w:val="3FB6D38A"/>
    <w:rsid w:val="3FDD8B29"/>
    <w:rsid w:val="3FEF3806"/>
    <w:rsid w:val="3FFF5F18"/>
    <w:rsid w:val="4FDF0C0C"/>
    <w:rsid w:val="4FE6A2C0"/>
    <w:rsid w:val="4FF602A6"/>
    <w:rsid w:val="4FFB4572"/>
    <w:rsid w:val="51BE442D"/>
    <w:rsid w:val="537FEC47"/>
    <w:rsid w:val="53B6770A"/>
    <w:rsid w:val="54DB761F"/>
    <w:rsid w:val="55EFE9D2"/>
    <w:rsid w:val="59FF3D8E"/>
    <w:rsid w:val="5A1CB36B"/>
    <w:rsid w:val="5DDBD951"/>
    <w:rsid w:val="5DDF96A9"/>
    <w:rsid w:val="5EEB9B98"/>
    <w:rsid w:val="5EFFABAA"/>
    <w:rsid w:val="5F73FD0B"/>
    <w:rsid w:val="5FBF8A43"/>
    <w:rsid w:val="5FBFED53"/>
    <w:rsid w:val="5FCF7F4E"/>
    <w:rsid w:val="5FFB1B93"/>
    <w:rsid w:val="5FFB7124"/>
    <w:rsid w:val="5FFFD48F"/>
    <w:rsid w:val="646F8C13"/>
    <w:rsid w:val="67FC067A"/>
    <w:rsid w:val="6DFF8F00"/>
    <w:rsid w:val="6E8FA07D"/>
    <w:rsid w:val="6EDE220B"/>
    <w:rsid w:val="6F2EABB9"/>
    <w:rsid w:val="6F451B70"/>
    <w:rsid w:val="6F6D45C4"/>
    <w:rsid w:val="6F9E55B1"/>
    <w:rsid w:val="6FFDB7F1"/>
    <w:rsid w:val="73FABD93"/>
    <w:rsid w:val="76BD9B1B"/>
    <w:rsid w:val="76FF881C"/>
    <w:rsid w:val="776F9849"/>
    <w:rsid w:val="779AC64B"/>
    <w:rsid w:val="77FBADC8"/>
    <w:rsid w:val="77FC3120"/>
    <w:rsid w:val="77FF928B"/>
    <w:rsid w:val="783F15F0"/>
    <w:rsid w:val="7AEF170F"/>
    <w:rsid w:val="7AF6B0B9"/>
    <w:rsid w:val="7AFF200C"/>
    <w:rsid w:val="7B7E9EE3"/>
    <w:rsid w:val="7BB72385"/>
    <w:rsid w:val="7BFB61B2"/>
    <w:rsid w:val="7BFC3AD0"/>
    <w:rsid w:val="7BFF9DE1"/>
    <w:rsid w:val="7CF3A26A"/>
    <w:rsid w:val="7D6F4CBA"/>
    <w:rsid w:val="7DBF3090"/>
    <w:rsid w:val="7DD96F16"/>
    <w:rsid w:val="7DFF390C"/>
    <w:rsid w:val="7DFF5E0B"/>
    <w:rsid w:val="7DFFDA23"/>
    <w:rsid w:val="7EDE5861"/>
    <w:rsid w:val="7F3B2085"/>
    <w:rsid w:val="7F4F9FD9"/>
    <w:rsid w:val="7F77B55B"/>
    <w:rsid w:val="7F7E8506"/>
    <w:rsid w:val="7FAB2A41"/>
    <w:rsid w:val="7FBCD2C7"/>
    <w:rsid w:val="7FBF2E95"/>
    <w:rsid w:val="7FDC9B6A"/>
    <w:rsid w:val="7FDD94C9"/>
    <w:rsid w:val="7FEBB429"/>
    <w:rsid w:val="7FFB5BF8"/>
    <w:rsid w:val="7FFFCB78"/>
    <w:rsid w:val="878D7B2C"/>
    <w:rsid w:val="9F3B4936"/>
    <w:rsid w:val="ADB5230B"/>
    <w:rsid w:val="ADEF0708"/>
    <w:rsid w:val="AFEF03D5"/>
    <w:rsid w:val="AFFDB0ED"/>
    <w:rsid w:val="B8979ADB"/>
    <w:rsid w:val="BB3FB728"/>
    <w:rsid w:val="BCDF5745"/>
    <w:rsid w:val="BD9566FE"/>
    <w:rsid w:val="BD9BF008"/>
    <w:rsid w:val="BDA7A569"/>
    <w:rsid w:val="BDB7CB08"/>
    <w:rsid w:val="BDF3C1FC"/>
    <w:rsid w:val="BE59D9CF"/>
    <w:rsid w:val="BEBFA546"/>
    <w:rsid w:val="BEF566D3"/>
    <w:rsid w:val="BEF82341"/>
    <w:rsid w:val="BF5F041F"/>
    <w:rsid w:val="BFCDCFE8"/>
    <w:rsid w:val="C6A78842"/>
    <w:rsid w:val="D54B8DC2"/>
    <w:rsid w:val="D67F0F16"/>
    <w:rsid w:val="D79E0FF4"/>
    <w:rsid w:val="D7BFCF9B"/>
    <w:rsid w:val="D7FE0891"/>
    <w:rsid w:val="DAF766D7"/>
    <w:rsid w:val="DBDFA00D"/>
    <w:rsid w:val="DF7FAE1B"/>
    <w:rsid w:val="DFCE2641"/>
    <w:rsid w:val="E6AE9746"/>
    <w:rsid w:val="E7BB38C7"/>
    <w:rsid w:val="E7F7A635"/>
    <w:rsid w:val="E8DF65A7"/>
    <w:rsid w:val="EB9A7D09"/>
    <w:rsid w:val="EBCFF39F"/>
    <w:rsid w:val="EC764849"/>
    <w:rsid w:val="EEE74E5D"/>
    <w:rsid w:val="EFB5DB0B"/>
    <w:rsid w:val="EFC6B6DE"/>
    <w:rsid w:val="EFFC461F"/>
    <w:rsid w:val="F21F3AAE"/>
    <w:rsid w:val="F28BA611"/>
    <w:rsid w:val="F2A38486"/>
    <w:rsid w:val="F2BFD362"/>
    <w:rsid w:val="F2CFB245"/>
    <w:rsid w:val="F4DFD4A6"/>
    <w:rsid w:val="F5DF5320"/>
    <w:rsid w:val="F5FD59EC"/>
    <w:rsid w:val="F6FF149A"/>
    <w:rsid w:val="F796D9EF"/>
    <w:rsid w:val="F7B77387"/>
    <w:rsid w:val="F7BF4356"/>
    <w:rsid w:val="F7EFA196"/>
    <w:rsid w:val="F9EB0189"/>
    <w:rsid w:val="F9EEF561"/>
    <w:rsid w:val="FAD64D6C"/>
    <w:rsid w:val="FAFFB86C"/>
    <w:rsid w:val="FBB7A2BA"/>
    <w:rsid w:val="FBFFA82E"/>
    <w:rsid w:val="FD7E6EC3"/>
    <w:rsid w:val="FDBB1EDE"/>
    <w:rsid w:val="FDEB1200"/>
    <w:rsid w:val="FDEF1660"/>
    <w:rsid w:val="FDF63C4B"/>
    <w:rsid w:val="FDFCE040"/>
    <w:rsid w:val="FDFF0015"/>
    <w:rsid w:val="FDFFB0B2"/>
    <w:rsid w:val="FE3C734C"/>
    <w:rsid w:val="FE6C170B"/>
    <w:rsid w:val="FE9F0EC2"/>
    <w:rsid w:val="FEBF37F4"/>
    <w:rsid w:val="FEE700BD"/>
    <w:rsid w:val="FEF70CAF"/>
    <w:rsid w:val="FF3FC5CB"/>
    <w:rsid w:val="FF6A91E6"/>
    <w:rsid w:val="FF7E10F7"/>
    <w:rsid w:val="FFAD8A70"/>
    <w:rsid w:val="FFBC1172"/>
    <w:rsid w:val="FFBF6712"/>
    <w:rsid w:val="FFBF8FBC"/>
    <w:rsid w:val="FFDE49FD"/>
    <w:rsid w:val="FFF71A90"/>
    <w:rsid w:val="FFFD2A56"/>
    <w:rsid w:val="FFFE3387"/>
    <w:rsid w:val="FFFE9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99"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99" w:semiHidden="0" w:name="footnote reference"/>
    <w:lsdException w:uiPriority="99" w:name="annotation reference"/>
    <w:lsdException w:uiPriority="99" w:name="line number"/>
    <w:lsdException w:uiPriority="99" w:name="page number"/>
    <w:lsdException w:uiPriority="99"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2" w:firstLineChars="200"/>
    </w:pPr>
    <w:rPr>
      <w:rFonts w:ascii="Times New Roman" w:hAnsi="Times New Roman" w:eastAsia="SimSun" w:cstheme="minorBidi"/>
      <w:bCs/>
      <w:kern w:val="2"/>
      <w:sz w:val="24"/>
      <w:szCs w:val="28"/>
      <w:lang w:val="en-US" w:eastAsia="zh-CN" w:bidi="ar-SA"/>
    </w:rPr>
  </w:style>
  <w:style w:type="paragraph" w:styleId="2">
    <w:name w:val="heading 1"/>
    <w:basedOn w:val="1"/>
    <w:next w:val="1"/>
    <w:link w:val="22"/>
    <w:qFormat/>
    <w:uiPriority w:val="9"/>
    <w:pPr>
      <w:keepNext/>
      <w:keepLines/>
      <w:spacing w:line="400" w:lineRule="exact"/>
      <w:outlineLvl w:val="0"/>
    </w:pPr>
    <w:rPr>
      <w:rFonts w:ascii="Arial" w:hAnsi="Arial" w:eastAsia="SimHei"/>
      <w:bCs w:val="0"/>
      <w:kern w:val="44"/>
      <w:sz w:val="30"/>
      <w:szCs w:val="44"/>
    </w:rPr>
  </w:style>
  <w:style w:type="paragraph" w:styleId="3">
    <w:name w:val="heading 2"/>
    <w:basedOn w:val="1"/>
    <w:next w:val="1"/>
    <w:link w:val="23"/>
    <w:unhideWhenUsed/>
    <w:qFormat/>
    <w:uiPriority w:val="9"/>
    <w:pPr>
      <w:keepNext/>
      <w:keepLines/>
      <w:spacing w:line="360" w:lineRule="exact"/>
      <w:outlineLvl w:val="1"/>
    </w:pPr>
    <w:rPr>
      <w:rFonts w:ascii="Arial" w:hAnsi="Arial" w:eastAsia="SimHei" w:cstheme="majorBidi"/>
      <w:bCs w:val="0"/>
      <w:sz w:val="26"/>
      <w:szCs w:val="32"/>
    </w:rPr>
  </w:style>
  <w:style w:type="paragraph" w:styleId="4">
    <w:name w:val="heading 3"/>
    <w:basedOn w:val="1"/>
    <w:next w:val="1"/>
    <w:link w:val="29"/>
    <w:unhideWhenUsed/>
    <w:qFormat/>
    <w:uiPriority w:val="9"/>
    <w:pPr>
      <w:keepNext/>
      <w:keepLines/>
      <w:outlineLvl w:val="2"/>
    </w:pPr>
    <w:rPr>
      <w:b/>
      <w:bCs w:val="0"/>
      <w:szCs w:val="32"/>
    </w:rPr>
  </w:style>
  <w:style w:type="paragraph" w:styleId="5">
    <w:name w:val="heading 4"/>
    <w:basedOn w:val="1"/>
    <w:next w:val="1"/>
    <w:semiHidden/>
    <w:unhideWhenUsed/>
    <w:qFormat/>
    <w:uiPriority w:val="9"/>
    <w:pPr>
      <w:spacing w:before="0" w:beforeAutospacing="1" w:after="0" w:afterAutospacing="1"/>
      <w:jc w:val="left"/>
    </w:pPr>
    <w:rPr>
      <w:rFonts w:hint="eastAsia" w:ascii="SimSun" w:hAnsi="SimSun" w:eastAsia="SimSun" w:cs="SimSun"/>
      <w:b/>
      <w:kern w:val="0"/>
      <w:sz w:val="24"/>
      <w:szCs w:val="24"/>
      <w:lang w:val="en-US" w:eastAsia="zh-CN" w:bidi="ar"/>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semiHidden/>
    <w:qFormat/>
    <w:uiPriority w:val="0"/>
    <w:rPr>
      <w:rFonts w:ascii="Times New Roman" w:hAnsi="Times New Roman" w:eastAsia="Times New Roman" w:cs="Times New Roman"/>
      <w:sz w:val="21"/>
      <w:szCs w:val="21"/>
      <w:lang w:val="en-US" w:eastAsia="en-US" w:bidi="ar-SA"/>
    </w:rPr>
  </w:style>
  <w:style w:type="character" w:styleId="9">
    <w:name w:val="endnote reference"/>
    <w:basedOn w:val="6"/>
    <w:semiHidden/>
    <w:unhideWhenUsed/>
    <w:uiPriority w:val="99"/>
    <w:rPr>
      <w:vertAlign w:val="superscript"/>
    </w:rPr>
  </w:style>
  <w:style w:type="paragraph" w:styleId="10">
    <w:name w:val="endnote text"/>
    <w:basedOn w:val="1"/>
    <w:link w:val="28"/>
    <w:unhideWhenUsed/>
    <w:uiPriority w:val="99"/>
    <w:pPr>
      <w:snapToGrid w:val="0"/>
    </w:pPr>
    <w:rPr>
      <w:szCs w:val="22"/>
    </w:rPr>
  </w:style>
  <w:style w:type="paragraph" w:styleId="11">
    <w:name w:val="footer"/>
    <w:basedOn w:val="1"/>
    <w:link w:val="27"/>
    <w:unhideWhenUsed/>
    <w:uiPriority w:val="99"/>
    <w:pPr>
      <w:tabs>
        <w:tab w:val="center" w:pos="4153"/>
        <w:tab w:val="right" w:pos="8306"/>
      </w:tabs>
      <w:snapToGrid w:val="0"/>
    </w:pPr>
    <w:rPr>
      <w:sz w:val="18"/>
      <w:szCs w:val="18"/>
    </w:rPr>
  </w:style>
  <w:style w:type="character" w:styleId="12">
    <w:name w:val="footnote reference"/>
    <w:basedOn w:val="6"/>
    <w:uiPriority w:val="99"/>
    <w:rPr>
      <w:vertAlign w:val="superscript"/>
    </w:rPr>
  </w:style>
  <w:style w:type="paragraph" w:styleId="13">
    <w:name w:val="footnote text"/>
    <w:basedOn w:val="1"/>
    <w:link w:val="25"/>
    <w:uiPriority w:val="99"/>
    <w:pPr>
      <w:snapToGrid w:val="0"/>
    </w:pPr>
    <w:rPr>
      <w:sz w:val="18"/>
      <w:szCs w:val="18"/>
    </w:rPr>
  </w:style>
  <w:style w:type="paragraph" w:styleId="14">
    <w:name w:val="header"/>
    <w:basedOn w:val="1"/>
    <w:link w:val="26"/>
    <w:unhideWhenUsed/>
    <w:uiPriority w:val="99"/>
    <w:pPr>
      <w:pBdr>
        <w:bottom w:val="single" w:color="auto" w:sz="6" w:space="1"/>
      </w:pBdr>
      <w:tabs>
        <w:tab w:val="center" w:pos="4153"/>
        <w:tab w:val="right" w:pos="8306"/>
      </w:tabs>
      <w:snapToGrid w:val="0"/>
      <w:jc w:val="center"/>
    </w:pPr>
    <w:rPr>
      <w:sz w:val="18"/>
      <w:szCs w:val="18"/>
    </w:rPr>
  </w:style>
  <w:style w:type="character" w:styleId="15">
    <w:name w:val="HTML Code"/>
    <w:basedOn w:val="6"/>
    <w:semiHidden/>
    <w:unhideWhenUsed/>
    <w:uiPriority w:val="99"/>
    <w:rPr>
      <w:rFonts w:ascii="Courier New" w:hAnsi="Courier New"/>
      <w:sz w:val="20"/>
    </w:rPr>
  </w:style>
  <w:style w:type="character" w:styleId="16">
    <w:name w:val="Hyperlink"/>
    <w:basedOn w:val="6"/>
    <w:semiHidden/>
    <w:unhideWhenUsed/>
    <w:uiPriority w:val="99"/>
    <w:rPr>
      <w:color w:val="0000FF"/>
      <w:u w:val="single"/>
    </w:rPr>
  </w:style>
  <w:style w:type="paragraph" w:styleId="17">
    <w:name w:val="Normal (Web)"/>
    <w:basedOn w:val="1"/>
    <w:unhideWhenUsed/>
    <w:uiPriority w:val="99"/>
    <w:pPr>
      <w:widowControl/>
      <w:spacing w:before="100" w:beforeAutospacing="1" w:after="100" w:afterAutospacing="1"/>
    </w:pPr>
    <w:rPr>
      <w:rFonts w:ascii="SimSun" w:hAnsi="SimSun" w:cs="SimSun"/>
      <w:kern w:val="0"/>
    </w:rPr>
  </w:style>
  <w:style w:type="character" w:styleId="18">
    <w:name w:val="Strong"/>
    <w:basedOn w:val="6"/>
    <w:qFormat/>
    <w:uiPriority w:val="22"/>
    <w:rPr>
      <w:b/>
      <w:bCs/>
    </w:rPr>
  </w:style>
  <w:style w:type="table" w:styleId="19">
    <w:name w:val="Table Grid"/>
    <w:basedOn w:val="7"/>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24"/>
    <w:qFormat/>
    <w:uiPriority w:val="10"/>
    <w:pPr>
      <w:spacing w:before="240" w:after="120" w:line="300" w:lineRule="exact"/>
      <w:outlineLvl w:val="0"/>
    </w:pPr>
    <w:rPr>
      <w:rFonts w:ascii="Arial" w:hAnsi="Arial" w:eastAsia="SimHei" w:cs="Arial"/>
      <w:bCs w:val="0"/>
      <w:sz w:val="26"/>
    </w:rPr>
  </w:style>
  <w:style w:type="character" w:customStyle="1" w:styleId="21">
    <w:name w:val="【】标题"/>
    <w:basedOn w:val="6"/>
    <w:qFormat/>
    <w:uiPriority w:val="0"/>
    <w:rPr>
      <w:rFonts w:hint="eastAsia" w:ascii="SimSun" w:hAnsi="SimSun" w:eastAsia="SimHei" w:cs="SimSun"/>
      <w:color w:val="000000"/>
      <w:sz w:val="24"/>
      <w:szCs w:val="20"/>
      <w:u w:val="none"/>
    </w:rPr>
  </w:style>
  <w:style w:type="character" w:customStyle="1" w:styleId="22">
    <w:name w:val="标题 1 字符"/>
    <w:basedOn w:val="6"/>
    <w:link w:val="2"/>
    <w:uiPriority w:val="9"/>
    <w:rPr>
      <w:rFonts w:ascii="Arial" w:hAnsi="Arial" w:eastAsia="SimHei"/>
      <w:bCs/>
      <w:kern w:val="44"/>
      <w:sz w:val="30"/>
      <w:szCs w:val="44"/>
    </w:rPr>
  </w:style>
  <w:style w:type="character" w:customStyle="1" w:styleId="23">
    <w:name w:val="标题 2 字符"/>
    <w:basedOn w:val="6"/>
    <w:link w:val="3"/>
    <w:uiPriority w:val="9"/>
    <w:rPr>
      <w:rFonts w:ascii="Arial" w:hAnsi="Arial" w:eastAsia="SimHei" w:cstheme="majorBidi"/>
      <w:bCs/>
      <w:sz w:val="26"/>
      <w:szCs w:val="32"/>
    </w:rPr>
  </w:style>
  <w:style w:type="character" w:customStyle="1" w:styleId="24">
    <w:name w:val="标题 字符"/>
    <w:basedOn w:val="6"/>
    <w:link w:val="20"/>
    <w:uiPriority w:val="10"/>
    <w:rPr>
      <w:rFonts w:ascii="Arial" w:hAnsi="Arial" w:eastAsia="SimHei" w:cs="Arial"/>
      <w:bCs/>
      <w:sz w:val="26"/>
      <w:szCs w:val="28"/>
    </w:rPr>
  </w:style>
  <w:style w:type="character" w:customStyle="1" w:styleId="25">
    <w:name w:val="脚注文本 字符"/>
    <w:basedOn w:val="6"/>
    <w:link w:val="13"/>
    <w:uiPriority w:val="99"/>
    <w:rPr>
      <w:sz w:val="18"/>
      <w:szCs w:val="18"/>
    </w:rPr>
  </w:style>
  <w:style w:type="character" w:customStyle="1" w:styleId="26">
    <w:name w:val="页眉 字符"/>
    <w:basedOn w:val="6"/>
    <w:link w:val="14"/>
    <w:uiPriority w:val="99"/>
    <w:rPr>
      <w:sz w:val="18"/>
      <w:szCs w:val="18"/>
    </w:rPr>
  </w:style>
  <w:style w:type="character" w:customStyle="1" w:styleId="27">
    <w:name w:val="页脚 字符"/>
    <w:basedOn w:val="6"/>
    <w:link w:val="11"/>
    <w:uiPriority w:val="99"/>
    <w:rPr>
      <w:sz w:val="18"/>
      <w:szCs w:val="18"/>
    </w:rPr>
  </w:style>
  <w:style w:type="character" w:customStyle="1" w:styleId="28">
    <w:name w:val="尾注文本 字符"/>
    <w:basedOn w:val="6"/>
    <w:link w:val="10"/>
    <w:uiPriority w:val="99"/>
    <w:rPr>
      <w:szCs w:val="22"/>
    </w:rPr>
  </w:style>
  <w:style w:type="character" w:customStyle="1" w:styleId="29">
    <w:name w:val="标题 3 字符"/>
    <w:basedOn w:val="6"/>
    <w:link w:val="4"/>
    <w:uiPriority w:val="9"/>
    <w:rPr>
      <w:rFonts w:ascii="Times New Roman" w:hAnsi="Times New Roman" w:eastAsia="SimSun"/>
      <w:b/>
      <w:bCs/>
      <w:szCs w:val="32"/>
    </w:rPr>
  </w:style>
  <w:style w:type="paragraph" w:customStyle="1" w:styleId="30">
    <w:name w:val="1.1.1"/>
    <w:basedOn w:val="4"/>
    <w:next w:val="1"/>
    <w:link w:val="31"/>
    <w:qFormat/>
    <w:uiPriority w:val="0"/>
    <w:pPr>
      <w:spacing w:before="240" w:after="120" w:line="300" w:lineRule="exact"/>
    </w:pPr>
    <w:rPr>
      <w:rFonts w:ascii="Arial" w:hAnsi="Arial" w:eastAsia="SimHei" w:cs="Times New Roman"/>
      <w:b w:val="0"/>
      <w:sz w:val="26"/>
      <w:szCs w:val="24"/>
    </w:rPr>
  </w:style>
  <w:style w:type="character" w:customStyle="1" w:styleId="31">
    <w:name w:val="1.1.1 字符"/>
    <w:basedOn w:val="29"/>
    <w:link w:val="30"/>
    <w:uiPriority w:val="0"/>
    <w:rPr>
      <w:rFonts w:ascii="Arial" w:hAnsi="Arial" w:eastAsia="SimHei" w:cs="Times New Roman"/>
      <w:b w:val="0"/>
      <w:sz w:val="26"/>
      <w:szCs w:val="24"/>
    </w:rPr>
  </w:style>
  <w:style w:type="table" w:customStyle="1" w:styleId="32">
    <w:name w:val="Table Normal1"/>
    <w:semiHidden/>
    <w:unhideWhenUsed/>
    <w:qFormat/>
    <w:uiPriority w:val="0"/>
    <w:tblPr>
      <w:tblCellMar>
        <w:top w:w="0" w:type="dxa"/>
        <w:left w:w="0" w:type="dxa"/>
        <w:bottom w:w="0" w:type="dxa"/>
        <w:right w:w="0" w:type="dxa"/>
      </w:tblCellMar>
    </w:tblPr>
  </w:style>
  <w:style w:type="paragraph" w:customStyle="1" w:styleId="33">
    <w:name w:val="_Style 32"/>
    <w:basedOn w:val="1"/>
    <w:next w:val="1"/>
    <w:uiPriority w:val="0"/>
    <w:pPr>
      <w:pBdr>
        <w:bottom w:val="single" w:color="auto" w:sz="6" w:space="1"/>
      </w:pBdr>
      <w:jc w:val="center"/>
    </w:pPr>
    <w:rPr>
      <w:rFonts w:ascii="Arial" w:eastAsia="SimSun"/>
      <w:vanish/>
      <w:sz w:val="16"/>
    </w:rPr>
  </w:style>
  <w:style w:type="paragraph" w:customStyle="1" w:styleId="34">
    <w:name w:val="_Style 33"/>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185</Words>
  <Characters>1058</Characters>
  <Lines>8</Lines>
  <Paragraphs>2</Paragraphs>
  <TotalTime>3</TotalTime>
  <ScaleCrop>false</ScaleCrop>
  <LinksUpToDate>false</LinksUpToDate>
  <CharactersWithSpaces>1241</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2023-03-01T08:59:00Z</dcterms:created>
  <dc:creator>李 如意</dc:creator>
  <cp:lastModifiedBy>Athena</cp:lastModifiedBy>
  <dcterms:modified xsi:type="dcterms:W3CDTF">2026-04-15T21:02:54Z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1033-12.1.25867.25867</vt:lpwstr>
  </property>
  <property fmtid="{D5CDD505-2E9C-101B-9397-08002B2CF9AE}" pid="4" name="ICV">
    <vt:lpwstr>610B5FDF5A1B3B80D9D5E9656EF48F52_42</vt:lpwstr>
  </property>
</Properties>
</file>