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86" w:rsidRDefault="006434B5">
      <w:pPr>
        <w:pStyle w:val="Title"/>
      </w:pPr>
      <w:bookmarkStart w:id="0" w:name="_GoBack"/>
      <w:bookmarkEnd w:id="0"/>
      <w:r>
        <w:t>hybriddetective Example</w:t>
      </w:r>
    </w:p>
    <w:p w:rsidR="00B11786" w:rsidRDefault="006434B5">
      <w:pPr>
        <w:pStyle w:val="FirstParagraph"/>
      </w:pPr>
      <w:r>
        <w:t>This example of the use and utility of hybriddetective is a workthrough of the development of a collectively diagnostic panel of SNP markers for the detection of hybridization between northern and southern ecotypes of European green crab (</w:t>
      </w:r>
      <w:r>
        <w:rPr>
          <w:i/>
        </w:rPr>
        <w:t>Carcinus maenus</w:t>
      </w:r>
      <w:r>
        <w:t xml:space="preserve">) </w:t>
      </w:r>
      <w:r>
        <w:t xml:space="preserve">as originially described in </w:t>
      </w:r>
      <w:hyperlink r:id="rId8">
        <w:r>
          <w:rPr>
            <w:rStyle w:val="Hyperlink"/>
          </w:rPr>
          <w:t>Jeffery et al. 2017</w:t>
        </w:r>
      </w:hyperlink>
      <w:r>
        <w:t>. Unless otherwise noted, all functions will be run using their default parameter settings. Descriptions of the functions</w:t>
      </w:r>
      <w:r>
        <w:t xml:space="preserve"> and their parameters can be found in the </w:t>
      </w:r>
      <w:hyperlink r:id="rId9">
        <w:r>
          <w:rPr>
            <w:rStyle w:val="Hyperlink"/>
          </w:rPr>
          <w:t>README</w:t>
        </w:r>
      </w:hyperlink>
      <w:r>
        <w:t xml:space="preserve"> file.</w:t>
      </w:r>
    </w:p>
    <w:p w:rsidR="00B11786" w:rsidRDefault="006434B5">
      <w:pPr>
        <w:pStyle w:val="BodyText"/>
      </w:pPr>
      <w:r>
        <w:t xml:space="preserve">Before beginning, the R packages genepopedit </w:t>
      </w:r>
      <w:hyperlink r:id="rId10">
        <w:r>
          <w:rPr>
            <w:rStyle w:val="Hyperlink"/>
          </w:rPr>
          <w:t>genepopedit</w:t>
        </w:r>
      </w:hyperlink>
      <w:r>
        <w:t xml:space="preserve"> and </w:t>
      </w:r>
      <w:hyperlink r:id="rId11">
        <w:r>
          <w:rPr>
            <w:rStyle w:val="Hyperlink"/>
          </w:rPr>
          <w:t>parallelnewhybrid</w:t>
        </w:r>
      </w:hyperlink>
      <w:r>
        <w:t xml:space="preserve"> have been installed to R from GitHub.</w:t>
      </w:r>
    </w:p>
    <w:p w:rsidR="00B11786" w:rsidRDefault="006434B5">
      <w:pPr>
        <w:pStyle w:val="BodyText"/>
      </w:pPr>
      <w:r>
        <w:t>Install genepopedit</w:t>
      </w:r>
    </w:p>
    <w:p w:rsidR="00B11786" w:rsidRDefault="006434B5">
      <w:pPr>
        <w:pStyle w:val="SourceCode"/>
      </w:pPr>
      <w:r>
        <w:rPr>
          <w:rStyle w:val="NormalTok"/>
        </w:rPr>
        <w:t>devtools::</w:t>
      </w:r>
      <w:r>
        <w:rPr>
          <w:rStyle w:val="KeywordTok"/>
        </w:rPr>
        <w:t>install_github</w:t>
      </w:r>
      <w:r>
        <w:rPr>
          <w:rStyle w:val="NormalTok"/>
        </w:rPr>
        <w:t>(</w:t>
      </w:r>
      <w:r>
        <w:rPr>
          <w:rStyle w:val="StringTok"/>
        </w:rPr>
        <w:t>"rystanley/genepopedit"</w:t>
      </w:r>
      <w:r>
        <w:rPr>
          <w:rStyle w:val="NormalTok"/>
        </w:rPr>
        <w:t>)</w:t>
      </w:r>
    </w:p>
    <w:p w:rsidR="00B11786" w:rsidRDefault="006434B5">
      <w:pPr>
        <w:pStyle w:val="SourceCode"/>
      </w:pPr>
      <w:r>
        <w:rPr>
          <w:rStyle w:val="VerbatimChar"/>
        </w:rPr>
        <w:t>## Skipping install of 'genepopedit' from a github remote, the SHA1 (af54eb71) has n</w:t>
      </w:r>
      <w:r>
        <w:rPr>
          <w:rStyle w:val="VerbatimChar"/>
        </w:rPr>
        <w:t>ot changed since last install.</w:t>
      </w:r>
      <w:r>
        <w:br/>
      </w:r>
      <w:r>
        <w:rPr>
          <w:rStyle w:val="VerbatimChar"/>
        </w:rPr>
        <w:t>##   Use `force = TRUE` to force installation</w:t>
      </w:r>
    </w:p>
    <w:p w:rsidR="00B11786" w:rsidRDefault="006434B5">
      <w:pPr>
        <w:pStyle w:val="FirstParagraph"/>
      </w:pPr>
      <w:r>
        <w:t>Install parallelnewhybrid</w:t>
      </w:r>
    </w:p>
    <w:p w:rsidR="00B11786" w:rsidRDefault="006434B5">
      <w:pPr>
        <w:pStyle w:val="SourceCode"/>
      </w:pPr>
      <w:r>
        <w:rPr>
          <w:rStyle w:val="NormalTok"/>
        </w:rPr>
        <w:t>devtools::</w:t>
      </w:r>
      <w:r>
        <w:rPr>
          <w:rStyle w:val="KeywordTok"/>
        </w:rPr>
        <w:t>install_github</w:t>
      </w:r>
      <w:r>
        <w:rPr>
          <w:rStyle w:val="NormalTok"/>
        </w:rPr>
        <w:t>(</w:t>
      </w:r>
      <w:r>
        <w:rPr>
          <w:rStyle w:val="StringTok"/>
        </w:rPr>
        <w:t>"bwringe/parallelnewhybrid"</w:t>
      </w:r>
      <w:r>
        <w:rPr>
          <w:rStyle w:val="NormalTok"/>
        </w:rPr>
        <w:t>)</w:t>
      </w:r>
    </w:p>
    <w:p w:rsidR="00B11786" w:rsidRDefault="006434B5">
      <w:pPr>
        <w:pStyle w:val="SourceCode"/>
      </w:pPr>
      <w:r>
        <w:rPr>
          <w:rStyle w:val="VerbatimChar"/>
        </w:rPr>
        <w:t>## Skipping install of 'parallelnewhybrid' from a github remote, the SHA1 (70d3ab18) has not change</w:t>
      </w:r>
      <w:r>
        <w:rPr>
          <w:rStyle w:val="VerbatimChar"/>
        </w:rPr>
        <w:t>d since last install.</w:t>
      </w:r>
      <w:r>
        <w:br/>
      </w:r>
      <w:r>
        <w:rPr>
          <w:rStyle w:val="VerbatimChar"/>
        </w:rPr>
        <w:t>##   Use `force = TRUE` to force installation</w:t>
      </w:r>
    </w:p>
    <w:p w:rsidR="00B11786" w:rsidRDefault="006434B5">
      <w:pPr>
        <w:pStyle w:val="FirstParagraph"/>
      </w:pPr>
      <w:r>
        <w:t>Load these packages into the R environment</w:t>
      </w:r>
    </w:p>
    <w:p w:rsidR="00B11786" w:rsidRDefault="006434B5">
      <w:pPr>
        <w:pStyle w:val="SourceCode"/>
      </w:pPr>
      <w:r>
        <w:rPr>
          <w:rStyle w:val="KeywordTok"/>
        </w:rPr>
        <w:t>library</w:t>
      </w:r>
      <w:r>
        <w:rPr>
          <w:rStyle w:val="NormalTok"/>
        </w:rPr>
        <w:t>(hybriddetective)</w:t>
      </w:r>
    </w:p>
    <w:p w:rsidR="00B11786" w:rsidRDefault="006434B5">
      <w:pPr>
        <w:pStyle w:val="SourceCode"/>
      </w:pPr>
      <w:r>
        <w:rPr>
          <w:rStyle w:val="VerbatimChar"/>
        </w:rPr>
        <w:t>## Warning: replacing previous import 'plyr::summarise' by 'dplyr::summarise'</w:t>
      </w:r>
      <w:r>
        <w:br/>
      </w:r>
      <w:r>
        <w:rPr>
          <w:rStyle w:val="VerbatimChar"/>
        </w:rPr>
        <w:t>## when loading 'hybriddetective'</w:t>
      </w:r>
    </w:p>
    <w:p w:rsidR="00B11786" w:rsidRDefault="006434B5">
      <w:pPr>
        <w:pStyle w:val="SourceCode"/>
      </w:pPr>
      <w:r>
        <w:rPr>
          <w:rStyle w:val="KeywordTok"/>
        </w:rPr>
        <w:t>library</w:t>
      </w:r>
      <w:r>
        <w:rPr>
          <w:rStyle w:val="NormalTok"/>
        </w:rPr>
        <w:t>(</w:t>
      </w:r>
      <w:r>
        <w:rPr>
          <w:rStyle w:val="NormalTok"/>
        </w:rPr>
        <w:t>genepopedit)</w:t>
      </w:r>
    </w:p>
    <w:p w:rsidR="00B11786" w:rsidRDefault="006434B5">
      <w:pPr>
        <w:pStyle w:val="FirstParagraph"/>
      </w:pPr>
      <w:r>
        <w:t xml:space="preserve">In addition to these packages, the programs </w:t>
      </w:r>
      <w:hyperlink r:id="rId12">
        <w:r>
          <w:rPr>
            <w:rStyle w:val="Hyperlink"/>
          </w:rPr>
          <w:t>PGDSpider</w:t>
        </w:r>
      </w:hyperlink>
      <w:r>
        <w:t xml:space="preserve"> and </w:t>
      </w:r>
      <w:hyperlink r:id="rId13">
        <w:r>
          <w:rPr>
            <w:rStyle w:val="Hyperlink"/>
          </w:rPr>
          <w:t>PLINK</w:t>
        </w:r>
      </w:hyperlink>
      <w:r>
        <w:t xml:space="preserve"> must also be installed on the user's computer.</w:t>
      </w:r>
    </w:p>
    <w:p w:rsidR="00B11786" w:rsidRDefault="006434B5">
      <w:pPr>
        <w:pStyle w:val="Heading2"/>
      </w:pPr>
      <w:bookmarkStart w:id="1" w:name="step-1---use-the-function-gettoploc-to-p"/>
      <w:bookmarkEnd w:id="1"/>
      <w:r>
        <w:t xml:space="preserve">Step 1 - use </w:t>
      </w:r>
      <w:r>
        <w:t xml:space="preserve">the function </w:t>
      </w:r>
      <w:r>
        <w:rPr>
          <w:i/>
        </w:rPr>
        <w:t>getTopLoc</w:t>
      </w:r>
      <w:r>
        <w:t xml:space="preserve"> to produce a panel of the 200 most informative loci</w:t>
      </w:r>
    </w:p>
    <w:p w:rsidR="00B11786" w:rsidRDefault="006434B5">
      <w:pPr>
        <w:pStyle w:val="FirstParagraph"/>
      </w:pPr>
      <w:r>
        <w:t>Use the f</w:t>
      </w:r>
      <w:r>
        <w:t xml:space="preserve">unction </w:t>
      </w:r>
      <w:r>
        <w:rPr>
          <w:i/>
        </w:rPr>
        <w:t>getTopLoc</w:t>
      </w:r>
      <w:r>
        <w:t xml:space="preserve"> by providing an input genotype file (genepop format), the number of SNPs to select for the panel and the paths to PLINK and PGDSpider. The genepop file must contain two groups (populations) of individuals that are </w:t>
      </w:r>
      <w:r>
        <w:lastRenderedPageBreak/>
        <w:t>genetically distinct, wh</w:t>
      </w:r>
      <w:r>
        <w:t>ere hybridization between the two groups is of interest for the specific project.</w:t>
      </w:r>
    </w:p>
    <w:p w:rsidR="00B11786" w:rsidRDefault="006434B5">
      <w:pPr>
        <w:pStyle w:val="BodyText"/>
      </w:pPr>
      <w:r>
        <w:t xml:space="preserve">Note: </w:t>
      </w:r>
      <w:r>
        <w:rPr>
          <w:i/>
        </w:rPr>
        <w:t>where.plink.path</w:t>
      </w:r>
      <w:r>
        <w:t xml:space="preserve"> and </w:t>
      </w:r>
      <w:r>
        <w:rPr>
          <w:i/>
        </w:rPr>
        <w:t>where.PGDspider.path</w:t>
      </w:r>
      <w:r>
        <w:t xml:space="preserve"> are computer specific paths to the folders in which </w:t>
      </w:r>
      <w:hyperlink r:id="rId14">
        <w:r>
          <w:rPr>
            <w:rStyle w:val="Hyperlink"/>
          </w:rPr>
          <w:t>PLINK</w:t>
        </w:r>
      </w:hyperlink>
      <w:r>
        <w:t xml:space="preserve"> and </w:t>
      </w:r>
      <w:hyperlink r:id="rId15">
        <w:r>
          <w:rPr>
            <w:rStyle w:val="Hyperlink"/>
          </w:rPr>
          <w:t>PGDSpider</w:t>
        </w:r>
      </w:hyperlink>
      <w:r>
        <w:t xml:space="preserve"> respectively are installed.</w:t>
      </w:r>
    </w:p>
    <w:p w:rsidR="00B11786" w:rsidRDefault="006434B5">
      <w:pPr>
        <w:pStyle w:val="SourceCode"/>
      </w:pPr>
      <w:r>
        <w:rPr>
          <w:rStyle w:val="KeywordTok"/>
        </w:rPr>
        <w:t>getTopLoc</w:t>
      </w:r>
      <w:r>
        <w:rPr>
          <w:rStyle w:val="NormalTok"/>
        </w:rPr>
        <w:t>(</w:t>
      </w:r>
      <w:r>
        <w:rPr>
          <w:rStyle w:val="DataTypeTok"/>
        </w:rPr>
        <w:t>GPD =</w:t>
      </w:r>
      <w:r>
        <w:rPr>
          <w:rStyle w:val="NormalTok"/>
        </w:rPr>
        <w:t xml:space="preserve"> </w:t>
      </w:r>
      <w:r>
        <w:rPr>
          <w:rStyle w:val="StringTok"/>
        </w:rPr>
        <w:t>"ExampleSNPdata.txt"</w:t>
      </w:r>
      <w:r>
        <w:rPr>
          <w:rStyle w:val="NormalTok"/>
        </w:rPr>
        <w:t xml:space="preserve">, </w:t>
      </w:r>
      <w:r>
        <w:rPr>
          <w:rStyle w:val="DataTypeTok"/>
        </w:rPr>
        <w:t>panel.size =</w:t>
      </w:r>
      <w:r>
        <w:rPr>
          <w:rStyle w:val="NormalTok"/>
        </w:rPr>
        <w:t xml:space="preserve"> </w:t>
      </w:r>
      <w:r>
        <w:rPr>
          <w:rStyle w:val="DecValTok"/>
        </w:rPr>
        <w:t>200</w:t>
      </w:r>
      <w:r>
        <w:rPr>
          <w:rStyle w:val="NormalTok"/>
        </w:rPr>
        <w:t xml:space="preserve">, </w:t>
      </w:r>
      <w:r>
        <w:br/>
      </w:r>
      <w:r>
        <w:rPr>
          <w:rStyle w:val="NormalTok"/>
        </w:rPr>
        <w:t xml:space="preserve">  </w:t>
      </w:r>
      <w:r>
        <w:rPr>
          <w:rStyle w:val="DataTypeTok"/>
        </w:rPr>
        <w:t>where.PLINK =</w:t>
      </w:r>
      <w:r>
        <w:rPr>
          <w:rStyle w:val="NormalTok"/>
        </w:rPr>
        <w:t xml:space="preserve"> where.plink.path, </w:t>
      </w:r>
      <w:r>
        <w:rPr>
          <w:rStyle w:val="DataTypeTok"/>
        </w:rPr>
        <w:t>where.PGDspider =</w:t>
      </w:r>
      <w:r>
        <w:rPr>
          <w:rStyle w:val="NormalTok"/>
        </w:rPr>
        <w:t xml:space="preserve"> where.PGDspider.path)</w:t>
      </w:r>
    </w:p>
    <w:p w:rsidR="006434B5" w:rsidRDefault="006434B5">
      <w:pPr>
        <w:pStyle w:val="SourceCode"/>
        <w:rPr>
          <w:rStyle w:val="VerbatimChar"/>
        </w:rPr>
      </w:pPr>
      <w:r>
        <w:rPr>
          <w:rStyle w:val="VerbatimChar"/>
        </w:rPr>
        <w:t>## Reading Data</w:t>
      </w:r>
      <w:r>
        <w:br/>
      </w:r>
      <w:r>
        <w:rPr>
          <w:rStyle w:val="VerbatimChar"/>
        </w:rPr>
        <w:t>## Creati</w:t>
      </w:r>
      <w:r>
        <w:rPr>
          <w:rStyle w:val="VerbatimChar"/>
        </w:rPr>
        <w:t>ng training and working datasets</w:t>
      </w:r>
      <w:r>
        <w:br/>
      </w:r>
      <w:r>
        <w:rPr>
          <w:rStyle w:val="VerbatimChar"/>
        </w:rPr>
        <w:t>## Calculating Fst</w:t>
      </w:r>
      <w:r>
        <w:br/>
      </w:r>
      <w:r>
        <w:rPr>
          <w:rStyle w:val="VerbatimChar"/>
        </w:rPr>
        <w:t>## Calculating Linkage</w:t>
      </w:r>
      <w:r>
        <w:br/>
      </w:r>
      <w:proofErr w:type="gramStart"/>
      <w:r>
        <w:rPr>
          <w:rStyle w:val="VerbatimChar"/>
        </w:rPr>
        <w:t xml:space="preserve">                                                                     </w:t>
      </w:r>
      <w:proofErr w:type="gramEnd"/>
      <w:r>
        <w:br/>
      </w:r>
      <w:r>
        <w:rPr>
          <w:rStyle w:val="VerbatimChar"/>
        </w:rPr>
        <w:t xml:space="preserve">  |=================================================================| 100%</w:t>
      </w:r>
    </w:p>
    <w:p w:rsidR="00B11786" w:rsidRDefault="006434B5">
      <w:pPr>
        <w:pStyle w:val="SourceCode"/>
      </w:pPr>
      <w:r>
        <w:rPr>
          <w:rStyle w:val="VerbatimChar"/>
        </w:rPr>
        <w:t>Writing output</w:t>
      </w:r>
      <w:r>
        <w:br/>
      </w:r>
      <w:r>
        <w:rPr>
          <w:rStyle w:val="VerbatimChar"/>
        </w:rPr>
        <w:t>## Process Completed.</w:t>
      </w:r>
    </w:p>
    <w:p w:rsidR="00B11786" w:rsidRDefault="006434B5">
      <w:pPr>
        <w:pStyle w:val="FirstParagraph"/>
      </w:pPr>
      <w:r>
        <w:t>The function has selected t</w:t>
      </w:r>
      <w:r>
        <w:t>he 200 most informative SNPs, and created a validation data set called "ExampleSNPdata_200_Loci_Panel.txt". These are saved to the directory specified in "GPD".</w:t>
      </w:r>
    </w:p>
    <w:p w:rsidR="00B11786" w:rsidRDefault="006434B5">
      <w:pPr>
        <w:pStyle w:val="BodyText"/>
      </w:pPr>
      <w:r>
        <w:t xml:space="preserve">To get an idea of what this file looks like, we can use the function </w:t>
      </w:r>
      <w:r>
        <w:rPr>
          <w:i/>
        </w:rPr>
        <w:t>genepop_flatten</w:t>
      </w:r>
      <w:r>
        <w:t xml:space="preserve"> from the </w:t>
      </w:r>
      <w:r>
        <w:rPr>
          <w:i/>
        </w:rPr>
        <w:t>g</w:t>
      </w:r>
      <w:r>
        <w:rPr>
          <w:i/>
        </w:rPr>
        <w:t>enepopedit package</w:t>
      </w:r>
    </w:p>
    <w:p w:rsidR="00B11786" w:rsidRDefault="006434B5">
      <w:pPr>
        <w:pStyle w:val="SourceCode"/>
      </w:pPr>
      <w:r>
        <w:rPr>
          <w:rStyle w:val="KeywordTok"/>
        </w:rPr>
        <w:t>genepop_flatten</w:t>
      </w:r>
      <w:r>
        <w:rPr>
          <w:rStyle w:val="NormalTok"/>
        </w:rPr>
        <w:t>(</w:t>
      </w:r>
      <w:r>
        <w:rPr>
          <w:rStyle w:val="DataTypeTok"/>
        </w:rPr>
        <w:t>genepop =</w:t>
      </w:r>
      <w:r>
        <w:rPr>
          <w:rStyle w:val="NormalTok"/>
        </w:rPr>
        <w:t xml:space="preserve"> </w:t>
      </w:r>
      <w:r>
        <w:rPr>
          <w:rStyle w:val="StringTok"/>
        </w:rPr>
        <w:t>"ExampleSNPdata_200_Loci_Panel.txt"</w:t>
      </w:r>
      <w:r>
        <w:rPr>
          <w:rStyle w:val="NormalTok"/>
        </w:rPr>
        <w:t>)[</w:t>
      </w:r>
      <w:r>
        <w:rPr>
          <w:rStyle w:val="DecValTok"/>
        </w:rPr>
        <w:t>1</w:t>
      </w:r>
      <w:r>
        <w:rPr>
          <w:rStyle w:val="NormalTok"/>
        </w:rPr>
        <w:t>:</w:t>
      </w:r>
      <w:r>
        <w:rPr>
          <w:rStyle w:val="DecValTok"/>
        </w:rPr>
        <w:t>3</w:t>
      </w:r>
      <w:r>
        <w:rPr>
          <w:rStyle w:val="NormalTok"/>
        </w:rPr>
        <w:t xml:space="preserve">, </w:t>
      </w:r>
      <w:r>
        <w:rPr>
          <w:rStyle w:val="DecValTok"/>
        </w:rPr>
        <w:t>1</w:t>
      </w:r>
      <w:r>
        <w:rPr>
          <w:rStyle w:val="NormalTok"/>
        </w:rPr>
        <w:t>:</w:t>
      </w:r>
      <w:r>
        <w:rPr>
          <w:rStyle w:val="DecValTok"/>
        </w:rPr>
        <w:t>5</w:t>
      </w:r>
      <w:r>
        <w:rPr>
          <w:rStyle w:val="NormalTok"/>
        </w:rPr>
        <w:t>]</w:t>
      </w:r>
    </w:p>
    <w:p w:rsidR="00B11786" w:rsidRDefault="006434B5">
      <w:pPr>
        <w:pStyle w:val="SourceCode"/>
      </w:pPr>
      <w:r>
        <w:rPr>
          <w:rStyle w:val="VerbatimChar"/>
        </w:rPr>
        <w:t>##   SampleID Population SampleNum   3395   4476</w:t>
      </w:r>
      <w:r>
        <w:br/>
      </w:r>
      <w:r>
        <w:rPr>
          <w:rStyle w:val="VerbatimChar"/>
        </w:rPr>
        <w:t>## 1   NTH_01        NTH        01 004004 003003</w:t>
      </w:r>
      <w:r>
        <w:br/>
      </w:r>
      <w:r>
        <w:rPr>
          <w:rStyle w:val="VerbatimChar"/>
        </w:rPr>
        <w:t>## 2   NTH_04        NTH        04 002002 004003</w:t>
      </w:r>
      <w:r>
        <w:br/>
      </w:r>
      <w:r>
        <w:rPr>
          <w:rStyle w:val="VerbatimChar"/>
        </w:rPr>
        <w:t>## 3   NTH_07        NTH        07 002002 003003</w:t>
      </w:r>
    </w:p>
    <w:p w:rsidR="00B11786" w:rsidRDefault="006434B5">
      <w:pPr>
        <w:pStyle w:val="Heading2"/>
      </w:pPr>
      <w:bookmarkStart w:id="2" w:name="step-2---simulate-multigenerational-hybr"/>
      <w:bookmarkEnd w:id="2"/>
      <w:r>
        <w:t xml:space="preserve">Step 2 - Simulate multigenerational hybrids based on the training dataset using the function </w:t>
      </w:r>
      <w:r>
        <w:rPr>
          <w:i/>
        </w:rPr>
        <w:t>freqbasedsim_AlleleSample</w:t>
      </w:r>
    </w:p>
    <w:p w:rsidR="00B11786" w:rsidRDefault="006434B5">
      <w:pPr>
        <w:pStyle w:val="FirstParagraph"/>
      </w:pPr>
      <w:r>
        <w:t xml:space="preserve">Using the genotype file created above (the validation data set) containing the panel of </w:t>
      </w:r>
      <w:r>
        <w:t>informative SNPs, the function freqbasedsim_AlleleSample will simulate multigenerational hybrid datasets.</w:t>
      </w:r>
    </w:p>
    <w:p w:rsidR="00B11786" w:rsidRDefault="006434B5">
      <w:pPr>
        <w:pStyle w:val="BodyText"/>
      </w:pPr>
      <w:r>
        <w:t xml:space="preserve">To check for inter-simulation variation in efficacy, three independent simulations will be specified by setting </w:t>
      </w:r>
      <w:r>
        <w:rPr>
          <w:i/>
        </w:rPr>
        <w:t>NumSims</w:t>
      </w:r>
      <w:r>
        <w:t xml:space="preserve"> to 3.</w:t>
      </w:r>
    </w:p>
    <w:p w:rsidR="00B11786" w:rsidRDefault="006434B5">
      <w:pPr>
        <w:pStyle w:val="BodyText"/>
      </w:pPr>
      <w:r>
        <w:t>To check for intra-simul</w:t>
      </w:r>
      <w:r>
        <w:t xml:space="preserve">ation variation in MCMC chain convergence, three identical replicates of each of the independent </w:t>
      </w:r>
      <w:proofErr w:type="gramStart"/>
      <w:r>
        <w:t xml:space="preserve">simulations will be specified by setting </w:t>
      </w:r>
      <w:r>
        <w:rPr>
          <w:i/>
        </w:rPr>
        <w:t>NumReps</w:t>
      </w:r>
      <w:r>
        <w:t xml:space="preserve"> to 3</w:t>
      </w:r>
      <w:proofErr w:type="gramEnd"/>
      <w:r>
        <w:t>.</w:t>
      </w:r>
    </w:p>
    <w:p w:rsidR="006434B5" w:rsidRDefault="006434B5">
      <w:pPr>
        <w:pStyle w:val="BodyText"/>
      </w:pPr>
    </w:p>
    <w:p w:rsidR="00B11786" w:rsidRDefault="006434B5">
      <w:pPr>
        <w:pStyle w:val="Heading4"/>
      </w:pPr>
      <w:bookmarkStart w:id="3" w:name="note-warnings-that-some-row.names-duplic"/>
      <w:bookmarkEnd w:id="3"/>
      <w:r>
        <w:lastRenderedPageBreak/>
        <w:t>N</w:t>
      </w:r>
      <w:r>
        <w:t>OTE: Warnings that "some row.names duplicated"</w:t>
      </w:r>
      <w:r>
        <w:t xml:space="preserve"> are expected and do not affect the output of the function.</w:t>
      </w:r>
    </w:p>
    <w:p w:rsidR="006434B5" w:rsidRPr="006434B5" w:rsidRDefault="006434B5" w:rsidP="006434B5">
      <w:pPr>
        <w:pStyle w:val="BodyText"/>
      </w:pPr>
    </w:p>
    <w:p w:rsidR="00B11786" w:rsidRDefault="006434B5">
      <w:pPr>
        <w:pStyle w:val="SourceCode"/>
      </w:pPr>
      <w:proofErr w:type="gramStart"/>
      <w:r>
        <w:rPr>
          <w:rStyle w:val="KeywordTok"/>
        </w:rPr>
        <w:t>freqbasedsim</w:t>
      </w:r>
      <w:proofErr w:type="gramEnd"/>
      <w:r>
        <w:rPr>
          <w:rStyle w:val="KeywordTok"/>
        </w:rPr>
        <w:t>_AlleleSample</w:t>
      </w:r>
      <w:r>
        <w:rPr>
          <w:rStyle w:val="NormalTok"/>
        </w:rPr>
        <w:t>(</w:t>
      </w:r>
      <w:r>
        <w:rPr>
          <w:rStyle w:val="DataTypeTok"/>
        </w:rPr>
        <w:t>GPD =</w:t>
      </w:r>
      <w:r>
        <w:rPr>
          <w:rStyle w:val="NormalTok"/>
        </w:rPr>
        <w:t xml:space="preserve"> </w:t>
      </w:r>
      <w:r>
        <w:rPr>
          <w:rStyle w:val="StringTok"/>
        </w:rPr>
        <w:t>"ExampleSNPdata_200_Loci_Panel.txt"</w:t>
      </w:r>
      <w:r>
        <w:rPr>
          <w:rStyle w:val="NormalTok"/>
        </w:rPr>
        <w:t xml:space="preserve">, </w:t>
      </w:r>
      <w:r>
        <w:rPr>
          <w:rStyle w:val="DataTypeTok"/>
        </w:rPr>
        <w:t>NumSims =</w:t>
      </w:r>
      <w:r>
        <w:rPr>
          <w:rStyle w:val="NormalTok"/>
        </w:rPr>
        <w:t xml:space="preserve"> </w:t>
      </w:r>
      <w:r>
        <w:rPr>
          <w:rStyle w:val="DecValTok"/>
        </w:rPr>
        <w:t>3</w:t>
      </w:r>
      <w:r>
        <w:rPr>
          <w:rStyle w:val="NormalTok"/>
        </w:rPr>
        <w:t xml:space="preserve">, </w:t>
      </w:r>
      <w:r>
        <w:rPr>
          <w:rStyle w:val="DataTypeTok"/>
        </w:rPr>
        <w:t>NumReps =</w:t>
      </w:r>
      <w:r>
        <w:rPr>
          <w:rStyle w:val="NormalTok"/>
        </w:rPr>
        <w:t xml:space="preserve"> </w:t>
      </w:r>
      <w:r>
        <w:rPr>
          <w:rStyle w:val="DecValTok"/>
        </w:rPr>
        <w:t>3</w:t>
      </w:r>
      <w:r>
        <w:rPr>
          <w:rStyle w:val="NormalTok"/>
        </w:rPr>
        <w:t>)</w:t>
      </w:r>
    </w:p>
    <w:p w:rsidR="00B11786" w:rsidRDefault="006434B5">
      <w:pPr>
        <w:pStyle w:val="FirstParagraph"/>
      </w:pPr>
      <w:r>
        <w:t>The simulation function has made 10 files, three replicates of each independently simulated dataset and an indvidual file that specifies the names of the</w:t>
      </w:r>
      <w:r>
        <w:t xml:space="preserve"> individuals in the datafiles. The file names are "ExampleSNPdata_200_Loci_Panel_S1R1_NH.txt", "ExampleSNPdata_200_Loci_Panel_S1R2_NH.txt", "ExampleSNPdata_200_Loci_Panel_S1R3_NH.txt", "ExampleSNPdata_200_Loci_Panel_S2R1_NH.txt", "ExampleSNPdata_200_Loci_P</w:t>
      </w:r>
      <w:r>
        <w:t>anel_S2R2_NH.txt", "ExampleSNPdata_200_Loci_Panel_S2R3_NH.txt", "ExampleSNPdata_200_Loci_Panel_S3R1_NH.txt", "ExampleSNPdata_200_Loci_Panel_S3R2_NH.txt", "ExampleSNPdata_200_Loci_Panel_S3R3_NH.txt", and "ExampleSNPdata_200_Loci_Panel_individuals.txt".</w:t>
      </w:r>
    </w:p>
    <w:p w:rsidR="00B11786" w:rsidRDefault="006434B5">
      <w:pPr>
        <w:pStyle w:val="BodyText"/>
      </w:pPr>
      <w:r>
        <w:t>Note</w:t>
      </w:r>
      <w:r>
        <w:t>: in the file names "S"" refers to the independent simulations, and "R"" refers the replicated datasets.</w:t>
      </w:r>
    </w:p>
    <w:p w:rsidR="00B11786" w:rsidRDefault="006434B5">
      <w:pPr>
        <w:pStyle w:val="BodyText"/>
      </w:pPr>
      <w:r>
        <w:t xml:space="preserve">Note: alternatively the function </w:t>
      </w:r>
      <w:r>
        <w:rPr>
          <w:i/>
        </w:rPr>
        <w:t>freqbasedsim_GTFreq</w:t>
      </w:r>
      <w:r>
        <w:t xml:space="preserve">, which samples alleles in a slightly differ manner could have been used. The differences between </w:t>
      </w:r>
      <w:r>
        <w:rPr>
          <w:i/>
        </w:rPr>
        <w:t>f</w:t>
      </w:r>
      <w:r>
        <w:rPr>
          <w:i/>
        </w:rPr>
        <w:t>reqbasedsim_GTFreq</w:t>
      </w:r>
      <w:r>
        <w:t xml:space="preserve"> and </w:t>
      </w:r>
      <w:r>
        <w:rPr>
          <w:i/>
        </w:rPr>
        <w:t>freqbasedsim_AlleleSample</w:t>
      </w:r>
      <w:r>
        <w:t xml:space="preserve"> are described in the README file.</w:t>
      </w:r>
    </w:p>
    <w:p w:rsidR="00B11786" w:rsidRDefault="006434B5">
      <w:pPr>
        <w:pStyle w:val="Heading2"/>
      </w:pPr>
      <w:bookmarkStart w:id="4" w:name="step-3---conduct-newhybrids-analysis-of-"/>
      <w:bookmarkEnd w:id="4"/>
      <w:r>
        <w:t>Step 3 - Conduct NewHybrids analysis of the simulated data sets.</w:t>
      </w:r>
    </w:p>
    <w:p w:rsidR="00B11786" w:rsidRDefault="006434B5">
      <w:pPr>
        <w:pStyle w:val="FirstParagraph"/>
      </w:pPr>
      <w:r>
        <w:t xml:space="preserve">The function </w:t>
      </w:r>
      <w:r>
        <w:rPr>
          <w:i/>
        </w:rPr>
        <w:t>parallelnh_OSX</w:t>
      </w:r>
      <w:r>
        <w:t xml:space="preserve"> from the R package </w:t>
      </w:r>
      <w:hyperlink r:id="rId16">
        <w:r>
          <w:rPr>
            <w:rStyle w:val="Hyperlink"/>
            <w:b/>
          </w:rPr>
          <w:t>parallelnewhybrid</w:t>
        </w:r>
      </w:hyperlink>
      <w:r>
        <w:t xml:space="preserve"> was used to run the simulated datasets through </w:t>
      </w:r>
      <w:r>
        <w:rPr>
          <w:b/>
        </w:rPr>
        <w:t>NewHybrids</w:t>
      </w:r>
      <w:r>
        <w:t xml:space="preserve">. </w:t>
      </w:r>
      <w:r>
        <w:rPr>
          <w:b/>
        </w:rPr>
        <w:t>parallelnewhybrid</w:t>
      </w:r>
      <w:r>
        <w:t xml:space="preserve"> is described in detail in </w:t>
      </w:r>
      <w:hyperlink r:id="rId17">
        <w:r>
          <w:rPr>
            <w:rStyle w:val="Hyperlink"/>
          </w:rPr>
          <w:t>Wringe et al. 2017</w:t>
        </w:r>
      </w:hyperlink>
    </w:p>
    <w:p w:rsidR="00B11786" w:rsidRDefault="006434B5">
      <w:pPr>
        <w:pStyle w:val="BodyText"/>
      </w:pPr>
      <w:r>
        <w:t>For the purposes of this exmpl</w:t>
      </w:r>
      <w:r>
        <w:t xml:space="preserve">e, this step is omitted and users should use the provided pre-analyzed data. The data provided are from </w:t>
      </w:r>
      <w:hyperlink r:id="rId18">
        <w:r>
          <w:rPr>
            <w:rStyle w:val="Hyperlink"/>
          </w:rPr>
          <w:t>Jeffery et al. 2017</w:t>
        </w:r>
      </w:hyperlink>
      <w:r>
        <w:t>, and consists of two independent simulations</w:t>
      </w:r>
      <w:r>
        <w:t xml:space="preserve"> of 29 pure "population 1", 29 pure "population 2", 58 F1, 58 F2, 29 backcross to "population 1" and 29 backcross to "population 2" individuals. Each of these independently simulated datasets was then replicated three times. The data are in process of bein</w:t>
      </w:r>
      <w:r>
        <w:t>g archived.</w:t>
      </w:r>
    </w:p>
    <w:p w:rsidR="00B11786" w:rsidRDefault="006434B5">
      <w:pPr>
        <w:pStyle w:val="Heading2"/>
      </w:pPr>
      <w:bookmarkStart w:id="5" w:name="step-4---check-results-for-convergence"/>
      <w:bookmarkEnd w:id="5"/>
      <w:r>
        <w:t>Step 4 - Check results for convergence</w:t>
      </w:r>
    </w:p>
    <w:p w:rsidR="00B11786" w:rsidRDefault="006434B5">
      <w:pPr>
        <w:pStyle w:val="FirstParagraph"/>
      </w:pPr>
      <w:r>
        <w:t xml:space="preserve">Occasionally, the MCMC chains in NewHybrids will fail to converge. In such cases, nearly all individuals will have the highest posterior probability of membership in the F2 hybrid class. The function </w:t>
      </w:r>
      <w:r>
        <w:rPr>
          <w:i/>
        </w:rPr>
        <w:t>preCheckR</w:t>
      </w:r>
      <w:r>
        <w:t xml:space="preserve"> quickly checks all results within a folder for convergence.</w:t>
      </w:r>
    </w:p>
    <w:p w:rsidR="00B11786" w:rsidRDefault="006434B5">
      <w:pPr>
        <w:pStyle w:val="SourceCode"/>
      </w:pPr>
      <w:r>
        <w:rPr>
          <w:rStyle w:val="KeywordTok"/>
        </w:rPr>
        <w:lastRenderedPageBreak/>
        <w:t>nh_preCheckR</w:t>
      </w:r>
      <w:r>
        <w:rPr>
          <w:rStyle w:val="NormalTok"/>
        </w:rPr>
        <w:t>(</w:t>
      </w:r>
      <w:r>
        <w:rPr>
          <w:rStyle w:val="DataTypeTok"/>
        </w:rPr>
        <w:t>PreDir =</w:t>
      </w:r>
      <w:r>
        <w:rPr>
          <w:rStyle w:val="NormalTok"/>
        </w:rPr>
        <w:t xml:space="preserve"> </w:t>
      </w:r>
      <w:r>
        <w:rPr>
          <w:rStyle w:val="StringTok"/>
        </w:rPr>
        <w:t>"Example_NewHybrids_Results/"</w:t>
      </w:r>
      <w:r>
        <w:rPr>
          <w:rStyle w:val="NormalTok"/>
        </w:rPr>
        <w:t>)</w:t>
      </w:r>
    </w:p>
    <w:p w:rsidR="00B11786" w:rsidRDefault="006434B5">
      <w:pPr>
        <w:pStyle w:val="SourceCode"/>
      </w:pPr>
      <w:r>
        <w:rPr>
          <w:rStyle w:val="VerbatimChar"/>
        </w:rPr>
        <w:t xml:space="preserve">## PrecheckR Progress: </w:t>
      </w:r>
      <w:r>
        <w:br/>
      </w:r>
      <w:r>
        <w:rPr>
          <w:rStyle w:val="VerbatimChar"/>
        </w:rPr>
        <w:t>#</w:t>
      </w:r>
      <w:proofErr w:type="gramStart"/>
      <w:r>
        <w:rPr>
          <w:rStyle w:val="VerbatimChar"/>
        </w:rPr>
        <w:t xml:space="preserve"># </w:t>
      </w:r>
      <w:r>
        <w:rPr>
          <w:rStyle w:val="VerbatimChar"/>
        </w:rPr>
        <w:t xml:space="preserve">                                                                </w:t>
      </w:r>
      <w:proofErr w:type="gramEnd"/>
      <w:r>
        <w:br/>
      </w:r>
      <w:r>
        <w:rPr>
          <w:rStyle w:val="VerbatimChar"/>
        </w:rPr>
        <w:t xml:space="preserve">  |=================================================================| 100%</w:t>
      </w:r>
      <w:r>
        <w:br/>
      </w:r>
      <w:r>
        <w:rPr>
          <w:rStyle w:val="VerbatimChar"/>
        </w:rPr>
        <w:t>## [1] "Looks good bud, giv'er"</w:t>
      </w:r>
    </w:p>
    <w:p w:rsidR="00B11786" w:rsidRDefault="006434B5">
      <w:pPr>
        <w:pStyle w:val="FirstParagraph"/>
      </w:pPr>
      <w:r>
        <w:t xml:space="preserve">The function has reported that all MCMC chains </w:t>
      </w:r>
      <w:r>
        <w:t>have successfully converged, and evaluation of the efficacy of the panel can continue. If failure to converge is detected, the user should delete the non-converged results and re-analyze the simulated data.</w:t>
      </w:r>
    </w:p>
    <w:p w:rsidR="00B11786" w:rsidRDefault="006434B5">
      <w:pPr>
        <w:pStyle w:val="Heading2"/>
      </w:pPr>
      <w:bookmarkStart w:id="6" w:name="step-4---visualize-individual-cumulative"/>
      <w:bookmarkEnd w:id="6"/>
      <w:r>
        <w:t>Step 4 - Visualize individual cumulative probability of assignments for each analyzed dataset</w:t>
      </w:r>
    </w:p>
    <w:p w:rsidR="00B11786" w:rsidRDefault="006434B5">
      <w:pPr>
        <w:pStyle w:val="FirstParagraph"/>
      </w:pPr>
      <w:r>
        <w:t>This step is optional, but does provide a good way of visualizing the results.</w:t>
      </w:r>
    </w:p>
    <w:p w:rsidR="00B11786" w:rsidRDefault="006434B5">
      <w:pPr>
        <w:pStyle w:val="SourceCode"/>
      </w:pPr>
      <w:proofErr w:type="gramStart"/>
      <w:r>
        <w:rPr>
          <w:rStyle w:val="KeywordTok"/>
        </w:rPr>
        <w:t>nh</w:t>
      </w:r>
      <w:proofErr w:type="gramEnd"/>
      <w:r>
        <w:rPr>
          <w:rStyle w:val="KeywordTok"/>
        </w:rPr>
        <w:t>_multiplotR</w:t>
      </w:r>
      <w:r>
        <w:rPr>
          <w:rStyle w:val="NormalTok"/>
        </w:rPr>
        <w:t>(</w:t>
      </w:r>
      <w:r>
        <w:rPr>
          <w:rStyle w:val="DataTypeTok"/>
        </w:rPr>
        <w:t>NHResults =</w:t>
      </w:r>
      <w:r>
        <w:rPr>
          <w:rStyle w:val="NormalTok"/>
        </w:rPr>
        <w:t xml:space="preserve"> </w:t>
      </w:r>
      <w:r>
        <w:rPr>
          <w:rStyle w:val="StringTok"/>
        </w:rPr>
        <w:t>"Example_NewHybrids_Results/"</w:t>
      </w:r>
      <w:r>
        <w:rPr>
          <w:rStyle w:val="NormalTok"/>
        </w:rPr>
        <w:t>)</w:t>
      </w:r>
      <w:r>
        <w:br/>
      </w:r>
      <w:r>
        <w:rPr>
          <w:rStyle w:val="VerbatimChar"/>
        </w:rPr>
        <w:t xml:space="preserve">  |                                                                       </w:t>
      </w:r>
      <w:r>
        <w:br/>
      </w:r>
      <w:r>
        <w:rPr>
          <w:rStyle w:val="VerbatimChar"/>
        </w:rPr>
        <w:t xml:space="preserve">  |=================================================================| 100%</w:t>
      </w:r>
    </w:p>
    <w:p w:rsidR="00B11786" w:rsidRDefault="006434B5">
      <w:pPr>
        <w:pStyle w:val="FirstParagraph"/>
      </w:pPr>
      <w:r>
        <w:t>This function will produce a plot for each analysis provided. They will each look similar to this.</w:t>
      </w:r>
    </w:p>
    <w:p w:rsidR="00B11786" w:rsidRDefault="006434B5">
      <w:pPr>
        <w:pStyle w:val="FigurewithCaption"/>
      </w:pPr>
      <w:r>
        <w:rPr>
          <w:noProof/>
        </w:rPr>
        <w:lastRenderedPageBreak/>
        <w:drawing>
          <wp:inline distT="0" distB="0" distL="0" distR="0">
            <wp:extent cx="5334000" cy="5334000"/>
            <wp:effectExtent l="0" t="0" r="0" b="0"/>
            <wp:docPr id="1" name="Picture" descr="Figure 1. Example plot produced by nh_multiplotR from the evaluation of panel efficacy in Jeffery et al. 2017. Indivdiuals are along the x axis, and the y axis is the individual specific cumulative posterior probability of assignment to each of the six possible hybrid classes. The hybrid classes are denoted by colour."/>
            <wp:cNvGraphicFramePr/>
            <a:graphic xmlns:a="http://schemas.openxmlformats.org/drawingml/2006/main">
              <a:graphicData uri="http://schemas.openxmlformats.org/drawingml/2006/picture">
                <pic:pic xmlns:pic="http://schemas.openxmlformats.org/drawingml/2006/picture">
                  <pic:nvPicPr>
                    <pic:cNvPr id="0" name="Picture" descr="Example_Results_200_Loci_Panel_S2R1_NH.txt_Results.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B11786" w:rsidRDefault="006434B5">
      <w:pPr>
        <w:pStyle w:val="ImageCaption"/>
      </w:pPr>
      <w:r>
        <w:t>Figur</w:t>
      </w:r>
      <w:r>
        <w:t>e 1. Example plot produced by nh_multiplotR from the evaluation of panel efficacy in Jeffery et al. 2017. Indivdiuals are along the x axis, and the y axis is the individual specific cumulative posterior probability of assignment to each of the six possible</w:t>
      </w:r>
      <w:r>
        <w:t xml:space="preserve"> hybrid classes. The hybrid classes are denoted by colour.</w:t>
      </w:r>
    </w:p>
    <w:p w:rsidR="00B11786" w:rsidRDefault="006434B5">
      <w:pPr>
        <w:pStyle w:val="FigurewithCaption"/>
      </w:pPr>
      <w:r>
        <w:rPr>
          <w:noProof/>
        </w:rPr>
        <w:lastRenderedPageBreak/>
        <w:drawing>
          <wp:inline distT="0" distB="0" distL="0" distR="0">
            <wp:extent cx="5334000" cy="5334000"/>
            <wp:effectExtent l="0" t="0" r="0" b="0"/>
            <wp:docPr id="2" name="Picture" descr="Figure 2. Example plot produced by nh_multiplotR where the MCMC chains have failed to converge. Note that most individuals have erroniously been assigned a relatively high posterior probability of assignment to the F2 class (green). Indivdiuals are along the x axis, and the y axis is the individual specific cumulative posterior probability of assignment to each of the six possible hybrid classes. The hybrid classes are denoted by colour."/>
            <wp:cNvGraphicFramePr/>
            <a:graphic xmlns:a="http://schemas.openxmlformats.org/drawingml/2006/main">
              <a:graphicData uri="http://schemas.openxmlformats.org/drawingml/2006/picture">
                <pic:pic xmlns:pic="http://schemas.openxmlformats.org/drawingml/2006/picture">
                  <pic:nvPicPr>
                    <pic:cNvPr id="0" name="Picture" descr="Non_Converge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B11786" w:rsidRDefault="006434B5">
      <w:pPr>
        <w:pStyle w:val="ImageCaption"/>
      </w:pPr>
      <w:r>
        <w:t>Figure 2. Example plot produced by nh_multiplotR where the MCMC chains have failed to converge. Note that most individuals have erroniously been assigned a relatively high posterior probability o</w:t>
      </w:r>
      <w:r>
        <w:t>f assignment to the F2 class (green). Indivdiuals are along the x axis, and the y axis is the individual specific cumulative posterior probability of assignment to each of the six possible hybrid classes. The hybrid classes are denoted by colour.</w:t>
      </w:r>
    </w:p>
    <w:p w:rsidR="00B11786" w:rsidRDefault="006434B5">
      <w:pPr>
        <w:pStyle w:val="Heading2"/>
      </w:pPr>
      <w:bookmarkStart w:id="7" w:name="step-5---evaluate-the-hybrid-class-speci"/>
      <w:bookmarkEnd w:id="7"/>
      <w:r>
        <w:lastRenderedPageBreak/>
        <w:t xml:space="preserve">Step 5 - </w:t>
      </w:r>
      <w:r>
        <w:t>Evaluate the hybrid-class specific efficacy of the panel across a range of posterior probability of assignment thresholds</w:t>
      </w:r>
    </w:p>
    <w:p w:rsidR="00B11786" w:rsidRDefault="006434B5">
      <w:pPr>
        <w:pStyle w:val="Heading3"/>
      </w:pPr>
      <w:bookmarkStart w:id="8" w:name="note-if-hybridpowercomp-is-used-to-test-"/>
      <w:bookmarkEnd w:id="8"/>
      <w:r>
        <w:t xml:space="preserve">NOTE: If </w:t>
      </w:r>
      <w:r>
        <w:rPr>
          <w:i/>
        </w:rPr>
        <w:t>hybridPowerComp</w:t>
      </w:r>
      <w:r>
        <w:t xml:space="preserve"> is used to test one panel size, "geom_path" aesthetic warnings from </w:t>
      </w:r>
      <w:r>
        <w:t>ggplot2</w:t>
      </w:r>
      <w:r>
        <w:t xml:space="preserve"> will occur. This has to do with m</w:t>
      </w:r>
      <w:r>
        <w:t>issing factor levels (i.e. multiple panel sizes) in the faceting of some of the plots (refer to Table 1). These errors do not affect the output of the function.</w:t>
      </w:r>
    </w:p>
    <w:p w:rsidR="00B11786" w:rsidRDefault="006434B5">
      <w:pPr>
        <w:pStyle w:val="SourceCode"/>
      </w:pPr>
      <w:r>
        <w:rPr>
          <w:rStyle w:val="KeywordTok"/>
        </w:rPr>
        <w:t>hybridPowerComp</w:t>
      </w:r>
      <w:r>
        <w:rPr>
          <w:rStyle w:val="NormalTok"/>
        </w:rPr>
        <w:t>(</w:t>
      </w:r>
      <w:r>
        <w:rPr>
          <w:rStyle w:val="DataTypeTok"/>
        </w:rPr>
        <w:t>dir =</w:t>
      </w:r>
      <w:r>
        <w:rPr>
          <w:rStyle w:val="NormalTok"/>
        </w:rPr>
        <w:t xml:space="preserve"> </w:t>
      </w:r>
      <w:r>
        <w:rPr>
          <w:rStyle w:val="StringTok"/>
        </w:rPr>
        <w:t>"Example_NewHybrids_Results/"</w:t>
      </w:r>
      <w:r>
        <w:rPr>
          <w:rStyle w:val="NormalTok"/>
        </w:rPr>
        <w:t>)</w:t>
      </w:r>
    </w:p>
    <w:p w:rsidR="00B11786" w:rsidRDefault="006434B5">
      <w:pPr>
        <w:pStyle w:val="SourceCode"/>
      </w:pPr>
      <w:r>
        <w:rPr>
          <w:rStyle w:val="VerbatimChar"/>
        </w:rPr>
        <w:t>## Calculating Accuracy</w:t>
      </w:r>
      <w:r>
        <w:br/>
      </w:r>
      <w:r>
        <w:rPr>
          <w:rStyle w:val="VerbatimChar"/>
        </w:rPr>
        <w:t>#</w:t>
      </w:r>
      <w:proofErr w:type="gramStart"/>
      <w:r>
        <w:rPr>
          <w:rStyle w:val="VerbatimChar"/>
        </w:rPr>
        <w:t xml:space="preserve">#           </w:t>
      </w:r>
      <w:proofErr w:type="gramEnd"/>
      <w:r>
        <w:br/>
      </w:r>
      <w:r>
        <w:rPr>
          <w:rStyle w:val="VerbatimChar"/>
        </w:rPr>
        <w:t xml:space="preserve">## </w:t>
      </w:r>
      <w:r>
        <w:br/>
      </w:r>
      <w:r>
        <w:rPr>
          <w:rStyle w:val="VerbatimChar"/>
        </w:rPr>
        <w:t>##             Calculating Efficiency</w:t>
      </w:r>
      <w:r>
        <w:br/>
      </w:r>
      <w:r>
        <w:rPr>
          <w:rStyle w:val="VerbatimChar"/>
        </w:rPr>
        <w:t xml:space="preserve">##             </w:t>
      </w:r>
      <w:r>
        <w:br/>
      </w:r>
      <w:r>
        <w:rPr>
          <w:rStyle w:val="VerbatimChar"/>
        </w:rPr>
        <w:t xml:space="preserve">## </w:t>
      </w:r>
      <w:r>
        <w:br/>
      </w:r>
      <w:r>
        <w:rPr>
          <w:rStyle w:val="VerbatimChar"/>
        </w:rPr>
        <w:t xml:space="preserve">##             </w:t>
      </w:r>
      <w:r>
        <w:rPr>
          <w:rStyle w:val="VerbatimChar"/>
        </w:rPr>
        <w:t>Calculating Power!!!!</w:t>
      </w:r>
      <w:r>
        <w:br/>
      </w:r>
      <w:r>
        <w:rPr>
          <w:rStyle w:val="VerbatimChar"/>
        </w:rPr>
        <w:t>#</w:t>
      </w:r>
      <w:proofErr w:type="gramStart"/>
      <w:r>
        <w:rPr>
          <w:rStyle w:val="VerbatimChar"/>
        </w:rPr>
        <w:t xml:space="preserve">#                       </w:t>
      </w:r>
      <w:proofErr w:type="gramEnd"/>
      <w:r>
        <w:br/>
      </w:r>
      <w:r>
        <w:rPr>
          <w:rStyle w:val="VerbatimChar"/>
        </w:rPr>
        <w:t xml:space="preserve">## </w:t>
      </w:r>
      <w:r>
        <w:br/>
      </w:r>
      <w:r>
        <w:rPr>
          <w:rStyle w:val="VerbatimChar"/>
        </w:rPr>
        <w:t xml:space="preserve">##             </w:t>
      </w:r>
      <w:r>
        <w:rPr>
          <w:rStyle w:val="VerbatimChar"/>
        </w:rPr>
        <w:t>Calculati</w:t>
      </w:r>
      <w:r>
        <w:rPr>
          <w:rStyle w:val="VerbatimChar"/>
        </w:rPr>
        <w:t>ng Mean Posterior Probabilities</w:t>
      </w:r>
      <w:r>
        <w:br/>
      </w:r>
      <w:r>
        <w:rPr>
          <w:rStyle w:val="VerbatimChar"/>
        </w:rPr>
        <w:t xml:space="preserve">##                   </w:t>
      </w:r>
      <w:r>
        <w:br/>
      </w:r>
      <w:r>
        <w:rPr>
          <w:rStyle w:val="VerbatimChar"/>
        </w:rPr>
        <w:t xml:space="preserve">## </w:t>
      </w:r>
      <w:r>
        <w:br/>
      </w:r>
      <w:r>
        <w:rPr>
          <w:rStyle w:val="VerbatimChar"/>
        </w:rPr>
        <w:t xml:space="preserve">##             </w:t>
      </w:r>
      <w:r>
        <w:rPr>
          <w:rStyle w:val="VerbatimChar"/>
        </w:rPr>
        <w:t>Calculating Typ</w:t>
      </w:r>
      <w:r>
        <w:rPr>
          <w:rStyle w:val="VerbatimChar"/>
        </w:rPr>
        <w:t>e I Error</w:t>
      </w:r>
      <w:r>
        <w:br/>
      </w:r>
      <w:r>
        <w:rPr>
          <w:rStyle w:val="VerbatimChar"/>
        </w:rPr>
        <w:t xml:space="preserve">##               </w:t>
      </w:r>
      <w:r>
        <w:br/>
      </w:r>
      <w:r>
        <w:rPr>
          <w:rStyle w:val="VerbatimChar"/>
        </w:rPr>
        <w:t xml:space="preserve">## </w:t>
      </w:r>
      <w:r>
        <w:br/>
      </w:r>
      <w:r>
        <w:rPr>
          <w:rStyle w:val="VerbatimChar"/>
        </w:rPr>
        <w:t xml:space="preserve">##             </w:t>
      </w:r>
      <w:r>
        <w:rPr>
          <w:rStyle w:val="VerbatimChar"/>
        </w:rPr>
        <w:t>Calculating Type II Error</w:t>
      </w:r>
      <w:r>
        <w:br/>
      </w:r>
      <w:r>
        <w:rPr>
          <w:rStyle w:val="VerbatimChar"/>
        </w:rPr>
        <w:t xml:space="preserve">##                       </w:t>
      </w:r>
      <w:r>
        <w:br/>
      </w:r>
      <w:r>
        <w:rPr>
          <w:rStyle w:val="VerbatimChar"/>
        </w:rPr>
        <w:t xml:space="preserve">## </w:t>
      </w:r>
      <w:r>
        <w:br/>
      </w:r>
      <w:r>
        <w:rPr>
          <w:rStyle w:val="VerbatimChar"/>
        </w:rPr>
        <w:t xml:space="preserve">##             </w:t>
      </w:r>
      <w:r>
        <w:rPr>
          <w:rStyle w:val="VerbatimChar"/>
        </w:rPr>
        <w:t>Makin' you some plots</w:t>
      </w:r>
      <w:r>
        <w:br/>
      </w:r>
      <w:r>
        <w:rPr>
          <w:rStyle w:val="VerbatimChar"/>
        </w:rPr>
        <w:t xml:space="preserve">##                       </w:t>
      </w:r>
      <w:r>
        <w:br/>
      </w:r>
      <w:r>
        <w:rPr>
          <w:rStyle w:val="VerbatimChar"/>
        </w:rPr>
        <w:t xml:space="preserve">## </w:t>
      </w:r>
      <w:r>
        <w:br/>
      </w:r>
      <w:r>
        <w:rPr>
          <w:rStyle w:val="VerbatimChar"/>
        </w:rPr>
        <w:t xml:space="preserve">##             </w:t>
      </w:r>
      <w:r>
        <w:rPr>
          <w:rStyle w:val="VerbatimChar"/>
        </w:rPr>
        <w:t>I'm saving your plots for you over here</w:t>
      </w:r>
      <w:r>
        <w:br/>
      </w:r>
      <w:r>
        <w:rPr>
          <w:rStyle w:val="VerbatimChar"/>
        </w:rPr>
        <w:t>#</w:t>
      </w:r>
      <w:r>
        <w:rPr>
          <w:rStyle w:val="VerbatimChar"/>
        </w:rPr>
        <w:t xml:space="preserve">#                       </w:t>
      </w:r>
      <w:r>
        <w:br/>
      </w:r>
      <w:r>
        <w:rPr>
          <w:rStyle w:val="VerbatimChar"/>
        </w:rPr>
        <w:t xml:space="preserve">## </w:t>
      </w:r>
      <w:r>
        <w:br/>
      </w:r>
      <w:r>
        <w:rPr>
          <w:rStyle w:val="VerbatimChar"/>
        </w:rPr>
        <w:t xml:space="preserve">##             </w:t>
      </w:r>
      <w:r>
        <w:rPr>
          <w:rStyle w:val="VerbatimChar"/>
        </w:rPr>
        <w:t>I'm savin' the data too</w:t>
      </w:r>
      <w:r>
        <w:br/>
      </w:r>
      <w:r>
        <w:rPr>
          <w:rStyle w:val="VerbatimChar"/>
        </w:rPr>
        <w:t xml:space="preserve">## </w:t>
      </w:r>
    </w:p>
    <w:p w:rsidR="00B11786" w:rsidRDefault="006434B5">
      <w:pPr>
        <w:pStyle w:val="FirstParagraph"/>
      </w:pPr>
      <w:r>
        <w:t>This will create 31 plots that illustrate the efficacy of the panel tested. The function automatically makes a table describing each plot produced, and saves it as a .csv file.</w:t>
      </w:r>
    </w:p>
    <w:p w:rsidR="00B11786" w:rsidRDefault="006434B5">
      <w:pPr>
        <w:pStyle w:val="SourceCode"/>
      </w:pPr>
      <w:r>
        <w:rPr>
          <w:rStyle w:val="NormalTok"/>
        </w:rPr>
        <w:t>Plot.Legend &lt;-</w:t>
      </w:r>
      <w:r>
        <w:rPr>
          <w:rStyle w:val="StringTok"/>
        </w:rPr>
        <w:t xml:space="preserve"> </w:t>
      </w:r>
      <w:r>
        <w:rPr>
          <w:rStyle w:val="KeywordTok"/>
        </w:rPr>
        <w:t>read.csv</w:t>
      </w:r>
      <w:r>
        <w:rPr>
          <w:rStyle w:val="NormalTok"/>
        </w:rPr>
        <w:t>(</w:t>
      </w:r>
      <w:r>
        <w:rPr>
          <w:rStyle w:val="StringTok"/>
        </w:rPr>
        <w:t>"Plot_Legends.cs</w:t>
      </w:r>
      <w:r>
        <w:rPr>
          <w:rStyle w:val="StringTok"/>
        </w:rPr>
        <w:t>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p>
    <w:p w:rsidR="00B11786" w:rsidRDefault="006434B5">
      <w:pPr>
        <w:pStyle w:val="SourceCode"/>
      </w:pPr>
      <w:r>
        <w:rPr>
          <w:rStyle w:val="NormalTok"/>
        </w:rPr>
        <w:t>knitr::</w:t>
      </w:r>
      <w:r>
        <w:rPr>
          <w:rStyle w:val="KeywordTok"/>
        </w:rPr>
        <w:t>kable</w:t>
      </w:r>
      <w:r>
        <w:rPr>
          <w:rStyle w:val="NormalTok"/>
        </w:rPr>
        <w:t>(Plot.Legend)</w:t>
      </w:r>
    </w:p>
    <w:tbl>
      <w:tblPr>
        <w:tblW w:w="0" w:type="pct"/>
        <w:tblLook w:val="07E0" w:firstRow="1" w:lastRow="1" w:firstColumn="1" w:lastColumn="1" w:noHBand="1" w:noVBand="1"/>
      </w:tblPr>
      <w:tblGrid>
        <w:gridCol w:w="3355"/>
        <w:gridCol w:w="5501"/>
      </w:tblGrid>
      <w:tr w:rsidR="00B11786">
        <w:tc>
          <w:tcPr>
            <w:tcW w:w="0" w:type="auto"/>
            <w:tcBorders>
              <w:bottom w:val="single" w:sz="0" w:space="0" w:color="auto"/>
            </w:tcBorders>
            <w:vAlign w:val="bottom"/>
          </w:tcPr>
          <w:p w:rsidR="00B11786" w:rsidRDefault="006434B5">
            <w:pPr>
              <w:pStyle w:val="Compact"/>
            </w:pPr>
            <w:r>
              <w:t>Plot</w:t>
            </w:r>
          </w:p>
        </w:tc>
        <w:tc>
          <w:tcPr>
            <w:tcW w:w="0" w:type="auto"/>
            <w:tcBorders>
              <w:bottom w:val="single" w:sz="0" w:space="0" w:color="auto"/>
            </w:tcBorders>
            <w:vAlign w:val="bottom"/>
          </w:tcPr>
          <w:p w:rsidR="00B11786" w:rsidRDefault="006434B5">
            <w:pPr>
              <w:pStyle w:val="Compact"/>
            </w:pPr>
            <w:r>
              <w:t>Description</w:t>
            </w:r>
          </w:p>
        </w:tc>
      </w:tr>
      <w:tr w:rsidR="00B11786">
        <w:tc>
          <w:tcPr>
            <w:tcW w:w="0" w:type="auto"/>
          </w:tcPr>
          <w:p w:rsidR="00B11786" w:rsidRDefault="006434B5">
            <w:pPr>
              <w:pStyle w:val="Compact"/>
            </w:pPr>
            <w:r>
              <w:t>Plot_1</w:t>
            </w:r>
          </w:p>
        </w:tc>
        <w:tc>
          <w:tcPr>
            <w:tcW w:w="0" w:type="auto"/>
          </w:tcPr>
          <w:p w:rsidR="00B11786" w:rsidRDefault="006434B5">
            <w:pPr>
              <w:pStyle w:val="Compact"/>
            </w:pPr>
            <w:r>
              <w:t>Accuracy Boxplot by hybrid class and critical posterior probability</w:t>
            </w:r>
          </w:p>
        </w:tc>
      </w:tr>
      <w:tr w:rsidR="00B11786">
        <w:tc>
          <w:tcPr>
            <w:tcW w:w="0" w:type="auto"/>
          </w:tcPr>
          <w:p w:rsidR="00B11786" w:rsidRDefault="006434B5">
            <w:pPr>
              <w:pStyle w:val="Compact"/>
            </w:pPr>
            <w:r>
              <w:lastRenderedPageBreak/>
              <w:t>Plot_2</w:t>
            </w:r>
          </w:p>
        </w:tc>
        <w:tc>
          <w:tcPr>
            <w:tcW w:w="0" w:type="auto"/>
          </w:tcPr>
          <w:p w:rsidR="00B11786" w:rsidRDefault="006434B5">
            <w:pPr>
              <w:pStyle w:val="Compact"/>
            </w:pPr>
            <w:r>
              <w:t>Efficiency Boxplot by hybrid class and critical posterior probability</w:t>
            </w:r>
          </w:p>
        </w:tc>
      </w:tr>
      <w:tr w:rsidR="00B11786">
        <w:tc>
          <w:tcPr>
            <w:tcW w:w="0" w:type="auto"/>
          </w:tcPr>
          <w:p w:rsidR="00B11786" w:rsidRDefault="006434B5">
            <w:pPr>
              <w:pStyle w:val="Compact"/>
            </w:pPr>
            <w:r>
              <w:t>Plot_3</w:t>
            </w:r>
          </w:p>
        </w:tc>
        <w:tc>
          <w:tcPr>
            <w:tcW w:w="0" w:type="auto"/>
          </w:tcPr>
          <w:p w:rsidR="00B11786" w:rsidRDefault="006434B5">
            <w:pPr>
              <w:pStyle w:val="Compact"/>
            </w:pPr>
            <w:r>
              <w:t>Power Boxplot by hybrid class and critical posterior probability</w:t>
            </w:r>
          </w:p>
        </w:tc>
      </w:tr>
      <w:tr w:rsidR="00B11786">
        <w:tc>
          <w:tcPr>
            <w:tcW w:w="0" w:type="auto"/>
          </w:tcPr>
          <w:p w:rsidR="00B11786" w:rsidRDefault="006434B5">
            <w:pPr>
              <w:pStyle w:val="Compact"/>
            </w:pPr>
            <w:r>
              <w:t>Plot_4</w:t>
            </w:r>
          </w:p>
        </w:tc>
        <w:tc>
          <w:tcPr>
            <w:tcW w:w="0" w:type="auto"/>
          </w:tcPr>
          <w:p w:rsidR="00B11786" w:rsidRDefault="006434B5">
            <w:pPr>
              <w:pStyle w:val="Compact"/>
            </w:pPr>
            <w:r>
              <w:t>Accuracy Boxplot by pure classes and all hybrids and critical posterior probability</w:t>
            </w:r>
          </w:p>
        </w:tc>
      </w:tr>
      <w:tr w:rsidR="00B11786">
        <w:tc>
          <w:tcPr>
            <w:tcW w:w="0" w:type="auto"/>
          </w:tcPr>
          <w:p w:rsidR="00B11786" w:rsidRDefault="006434B5">
            <w:pPr>
              <w:pStyle w:val="Compact"/>
            </w:pPr>
            <w:r>
              <w:t>Plot_5</w:t>
            </w:r>
          </w:p>
        </w:tc>
        <w:tc>
          <w:tcPr>
            <w:tcW w:w="0" w:type="auto"/>
          </w:tcPr>
          <w:p w:rsidR="00B11786" w:rsidRDefault="006434B5">
            <w:pPr>
              <w:pStyle w:val="Compact"/>
            </w:pPr>
            <w:r>
              <w:t>Efficiency Boxplot by pure classes and all hybrids and critical posterior probability</w:t>
            </w:r>
          </w:p>
        </w:tc>
      </w:tr>
      <w:tr w:rsidR="00B11786">
        <w:tc>
          <w:tcPr>
            <w:tcW w:w="0" w:type="auto"/>
          </w:tcPr>
          <w:p w:rsidR="00B11786" w:rsidRDefault="006434B5">
            <w:pPr>
              <w:pStyle w:val="Compact"/>
            </w:pPr>
            <w:r>
              <w:t>Plot</w:t>
            </w:r>
            <w:r>
              <w:t>_6</w:t>
            </w:r>
          </w:p>
        </w:tc>
        <w:tc>
          <w:tcPr>
            <w:tcW w:w="0" w:type="auto"/>
          </w:tcPr>
          <w:p w:rsidR="00B11786" w:rsidRDefault="006434B5">
            <w:pPr>
              <w:pStyle w:val="Compact"/>
            </w:pPr>
            <w:r>
              <w:t>Power Boxplot by pure classes and all hybrids and critical posterior probability</w:t>
            </w:r>
          </w:p>
        </w:tc>
      </w:tr>
      <w:tr w:rsidR="00B11786">
        <w:tc>
          <w:tcPr>
            <w:tcW w:w="0" w:type="auto"/>
          </w:tcPr>
          <w:p w:rsidR="00B11786" w:rsidRDefault="006434B5">
            <w:pPr>
              <w:pStyle w:val="Compact"/>
            </w:pPr>
            <w:r>
              <w:t>Plot_7</w:t>
            </w:r>
          </w:p>
        </w:tc>
        <w:tc>
          <w:tcPr>
            <w:tcW w:w="0" w:type="auto"/>
          </w:tcPr>
          <w:p w:rsidR="00B11786" w:rsidRDefault="006434B5">
            <w:pPr>
              <w:pStyle w:val="Compact"/>
            </w:pPr>
            <w:r>
              <w:t>Accuracy Lineplot by hybrid class faceted by panel size</w:t>
            </w:r>
          </w:p>
        </w:tc>
      </w:tr>
      <w:tr w:rsidR="00B11786">
        <w:tc>
          <w:tcPr>
            <w:tcW w:w="0" w:type="auto"/>
          </w:tcPr>
          <w:p w:rsidR="00B11786" w:rsidRDefault="006434B5">
            <w:pPr>
              <w:pStyle w:val="Compact"/>
            </w:pPr>
            <w:r>
              <w:t>Plot_8</w:t>
            </w:r>
          </w:p>
        </w:tc>
        <w:tc>
          <w:tcPr>
            <w:tcW w:w="0" w:type="auto"/>
          </w:tcPr>
          <w:p w:rsidR="00B11786" w:rsidRDefault="006434B5">
            <w:pPr>
              <w:pStyle w:val="Compact"/>
            </w:pPr>
            <w:r>
              <w:t>Efficiency Lineplot by hybrid class faceted by panel size</w:t>
            </w:r>
          </w:p>
        </w:tc>
      </w:tr>
      <w:tr w:rsidR="00B11786">
        <w:tc>
          <w:tcPr>
            <w:tcW w:w="0" w:type="auto"/>
          </w:tcPr>
          <w:p w:rsidR="00B11786" w:rsidRDefault="006434B5">
            <w:pPr>
              <w:pStyle w:val="Compact"/>
            </w:pPr>
            <w:r>
              <w:t>Plot_9</w:t>
            </w:r>
          </w:p>
        </w:tc>
        <w:tc>
          <w:tcPr>
            <w:tcW w:w="0" w:type="auto"/>
          </w:tcPr>
          <w:p w:rsidR="00B11786" w:rsidRDefault="006434B5">
            <w:pPr>
              <w:pStyle w:val="Compact"/>
            </w:pPr>
            <w:r>
              <w:t>Power Lineplot by hybrid class faceted by panel size</w:t>
            </w:r>
          </w:p>
        </w:tc>
      </w:tr>
      <w:tr w:rsidR="00B11786">
        <w:tc>
          <w:tcPr>
            <w:tcW w:w="0" w:type="auto"/>
          </w:tcPr>
          <w:p w:rsidR="00B11786" w:rsidRDefault="006434B5">
            <w:pPr>
              <w:pStyle w:val="Compact"/>
            </w:pPr>
            <w:r>
              <w:t>Plot_10</w:t>
            </w:r>
          </w:p>
        </w:tc>
        <w:tc>
          <w:tcPr>
            <w:tcW w:w="0" w:type="auto"/>
          </w:tcPr>
          <w:p w:rsidR="00B11786" w:rsidRDefault="006434B5">
            <w:pPr>
              <w:pStyle w:val="Compact"/>
            </w:pPr>
            <w:r>
              <w:t>Accuracy Lineplot by pure classes and all hybrids faceted by panel size</w:t>
            </w:r>
          </w:p>
        </w:tc>
      </w:tr>
      <w:tr w:rsidR="00B11786">
        <w:tc>
          <w:tcPr>
            <w:tcW w:w="0" w:type="auto"/>
          </w:tcPr>
          <w:p w:rsidR="00B11786" w:rsidRDefault="006434B5">
            <w:pPr>
              <w:pStyle w:val="Compact"/>
            </w:pPr>
            <w:r>
              <w:t>Plot_11</w:t>
            </w:r>
          </w:p>
        </w:tc>
        <w:tc>
          <w:tcPr>
            <w:tcW w:w="0" w:type="auto"/>
          </w:tcPr>
          <w:p w:rsidR="00B11786" w:rsidRDefault="006434B5">
            <w:pPr>
              <w:pStyle w:val="Compact"/>
            </w:pPr>
            <w:r>
              <w:t>Efficiency Lineplot by pure classes and all hybrids faceted by panel size</w:t>
            </w:r>
          </w:p>
        </w:tc>
      </w:tr>
      <w:tr w:rsidR="00B11786">
        <w:tc>
          <w:tcPr>
            <w:tcW w:w="0" w:type="auto"/>
          </w:tcPr>
          <w:p w:rsidR="00B11786" w:rsidRDefault="006434B5">
            <w:pPr>
              <w:pStyle w:val="Compact"/>
            </w:pPr>
            <w:r>
              <w:t>Plot_12</w:t>
            </w:r>
          </w:p>
        </w:tc>
        <w:tc>
          <w:tcPr>
            <w:tcW w:w="0" w:type="auto"/>
          </w:tcPr>
          <w:p w:rsidR="00B11786" w:rsidRDefault="006434B5">
            <w:pPr>
              <w:pStyle w:val="Compact"/>
            </w:pPr>
            <w:r>
              <w:t>Power Lineplot by pure classes</w:t>
            </w:r>
            <w:r>
              <w:t xml:space="preserve"> and all hybrids faceted by panel size</w:t>
            </w:r>
          </w:p>
        </w:tc>
      </w:tr>
      <w:tr w:rsidR="00B11786">
        <w:tc>
          <w:tcPr>
            <w:tcW w:w="0" w:type="auto"/>
          </w:tcPr>
          <w:p w:rsidR="00B11786" w:rsidRDefault="006434B5">
            <w:pPr>
              <w:pStyle w:val="Compact"/>
            </w:pPr>
            <w:r>
              <w:t>Plot_13</w:t>
            </w:r>
          </w:p>
        </w:tc>
        <w:tc>
          <w:tcPr>
            <w:tcW w:w="0" w:type="auto"/>
          </w:tcPr>
          <w:p w:rsidR="00B11786" w:rsidRDefault="006434B5">
            <w:pPr>
              <w:pStyle w:val="Compact"/>
            </w:pPr>
            <w:r>
              <w:t>Accuracy Lineplot by hybrid class faceted by panel size and hybrid grouping</w:t>
            </w:r>
          </w:p>
        </w:tc>
      </w:tr>
      <w:tr w:rsidR="00B11786">
        <w:tc>
          <w:tcPr>
            <w:tcW w:w="0" w:type="auto"/>
          </w:tcPr>
          <w:p w:rsidR="00B11786" w:rsidRDefault="006434B5">
            <w:pPr>
              <w:pStyle w:val="Compact"/>
            </w:pPr>
            <w:r>
              <w:t>Plot_14</w:t>
            </w:r>
          </w:p>
        </w:tc>
        <w:tc>
          <w:tcPr>
            <w:tcW w:w="0" w:type="auto"/>
          </w:tcPr>
          <w:p w:rsidR="00B11786" w:rsidRDefault="006434B5">
            <w:pPr>
              <w:pStyle w:val="Compact"/>
            </w:pPr>
            <w:r>
              <w:t>Efficiency Lineplot by hybrid class faceted by panel size and hybrid grouping</w:t>
            </w:r>
          </w:p>
        </w:tc>
      </w:tr>
      <w:tr w:rsidR="00B11786">
        <w:tc>
          <w:tcPr>
            <w:tcW w:w="0" w:type="auto"/>
          </w:tcPr>
          <w:p w:rsidR="00B11786" w:rsidRDefault="006434B5">
            <w:pPr>
              <w:pStyle w:val="Compact"/>
            </w:pPr>
            <w:r>
              <w:t>Plot_15</w:t>
            </w:r>
          </w:p>
        </w:tc>
        <w:tc>
          <w:tcPr>
            <w:tcW w:w="0" w:type="auto"/>
          </w:tcPr>
          <w:p w:rsidR="00B11786" w:rsidRDefault="006434B5">
            <w:pPr>
              <w:pStyle w:val="Compact"/>
            </w:pPr>
            <w:r>
              <w:t>Power Lineplot by hybrid class faceted by panel size and hybrid grouping</w:t>
            </w:r>
          </w:p>
        </w:tc>
      </w:tr>
      <w:tr w:rsidR="00B11786">
        <w:tc>
          <w:tcPr>
            <w:tcW w:w="0" w:type="auto"/>
          </w:tcPr>
          <w:p w:rsidR="00B11786" w:rsidRDefault="006434B5">
            <w:pPr>
              <w:pStyle w:val="Compact"/>
            </w:pPr>
            <w:r>
              <w:t>Plot_16</w:t>
            </w:r>
          </w:p>
        </w:tc>
        <w:tc>
          <w:tcPr>
            <w:tcW w:w="0" w:type="auto"/>
          </w:tcPr>
          <w:p w:rsidR="00B11786" w:rsidRDefault="006434B5">
            <w:pPr>
              <w:pStyle w:val="Compact"/>
            </w:pPr>
            <w:r>
              <w:t>Accuracy Lineplot by panel size faceted by hybrid class</w:t>
            </w:r>
          </w:p>
        </w:tc>
      </w:tr>
      <w:tr w:rsidR="00B11786">
        <w:tc>
          <w:tcPr>
            <w:tcW w:w="0" w:type="auto"/>
          </w:tcPr>
          <w:p w:rsidR="00B11786" w:rsidRDefault="006434B5">
            <w:pPr>
              <w:pStyle w:val="Compact"/>
            </w:pPr>
            <w:r>
              <w:t>Plot_17</w:t>
            </w:r>
          </w:p>
        </w:tc>
        <w:tc>
          <w:tcPr>
            <w:tcW w:w="0" w:type="auto"/>
          </w:tcPr>
          <w:p w:rsidR="00B11786" w:rsidRDefault="006434B5">
            <w:pPr>
              <w:pStyle w:val="Compact"/>
            </w:pPr>
            <w:r>
              <w:t>Efficiency Lineplot by panel size faceted by hybrid class</w:t>
            </w:r>
          </w:p>
        </w:tc>
      </w:tr>
      <w:tr w:rsidR="00B11786">
        <w:tc>
          <w:tcPr>
            <w:tcW w:w="0" w:type="auto"/>
          </w:tcPr>
          <w:p w:rsidR="00B11786" w:rsidRDefault="006434B5">
            <w:pPr>
              <w:pStyle w:val="Compact"/>
            </w:pPr>
            <w:r>
              <w:t>Plot_18</w:t>
            </w:r>
          </w:p>
        </w:tc>
        <w:tc>
          <w:tcPr>
            <w:tcW w:w="0" w:type="auto"/>
          </w:tcPr>
          <w:p w:rsidR="00B11786" w:rsidRDefault="006434B5">
            <w:pPr>
              <w:pStyle w:val="Compact"/>
            </w:pPr>
            <w:r>
              <w:t>Power Lineplot by panel size faceted by hy</w:t>
            </w:r>
            <w:r>
              <w:t>brid class</w:t>
            </w:r>
          </w:p>
        </w:tc>
      </w:tr>
      <w:tr w:rsidR="00B11786">
        <w:tc>
          <w:tcPr>
            <w:tcW w:w="0" w:type="auto"/>
          </w:tcPr>
          <w:p w:rsidR="00B11786" w:rsidRDefault="006434B5">
            <w:pPr>
              <w:pStyle w:val="Compact"/>
            </w:pPr>
            <w:r>
              <w:t>Plot_19</w:t>
            </w:r>
          </w:p>
        </w:tc>
        <w:tc>
          <w:tcPr>
            <w:tcW w:w="0" w:type="auto"/>
          </w:tcPr>
          <w:p w:rsidR="00B11786" w:rsidRDefault="006434B5">
            <w:pPr>
              <w:pStyle w:val="Compact"/>
            </w:pPr>
            <w:r>
              <w:t>Accuracy Lineplot by panel size faceted by pure classes and all hybrids</w:t>
            </w:r>
          </w:p>
        </w:tc>
      </w:tr>
      <w:tr w:rsidR="00B11786">
        <w:tc>
          <w:tcPr>
            <w:tcW w:w="0" w:type="auto"/>
          </w:tcPr>
          <w:p w:rsidR="00B11786" w:rsidRDefault="006434B5">
            <w:pPr>
              <w:pStyle w:val="Compact"/>
            </w:pPr>
            <w:r>
              <w:t>Plot_20</w:t>
            </w:r>
          </w:p>
        </w:tc>
        <w:tc>
          <w:tcPr>
            <w:tcW w:w="0" w:type="auto"/>
          </w:tcPr>
          <w:p w:rsidR="00B11786" w:rsidRDefault="006434B5">
            <w:pPr>
              <w:pStyle w:val="Compact"/>
            </w:pPr>
            <w:r>
              <w:t>Efficiency Lineplot by panel size faceted by pure classes and all hybrids</w:t>
            </w:r>
          </w:p>
        </w:tc>
      </w:tr>
      <w:tr w:rsidR="00B11786">
        <w:tc>
          <w:tcPr>
            <w:tcW w:w="0" w:type="auto"/>
          </w:tcPr>
          <w:p w:rsidR="00B11786" w:rsidRDefault="006434B5">
            <w:pPr>
              <w:pStyle w:val="Compact"/>
            </w:pPr>
            <w:r>
              <w:t>Plot_21</w:t>
            </w:r>
          </w:p>
        </w:tc>
        <w:tc>
          <w:tcPr>
            <w:tcW w:w="0" w:type="auto"/>
          </w:tcPr>
          <w:p w:rsidR="00B11786" w:rsidRDefault="006434B5">
            <w:pPr>
              <w:pStyle w:val="Compact"/>
            </w:pPr>
            <w:r>
              <w:t>Power Lineplot by panel size faceted by pure classes and all hybrids</w:t>
            </w:r>
          </w:p>
        </w:tc>
      </w:tr>
      <w:tr w:rsidR="00B11786">
        <w:tc>
          <w:tcPr>
            <w:tcW w:w="0" w:type="auto"/>
          </w:tcPr>
          <w:p w:rsidR="00B11786" w:rsidRDefault="006434B5">
            <w:pPr>
              <w:pStyle w:val="Compact"/>
            </w:pPr>
            <w:r>
              <w:lastRenderedPageBreak/>
              <w:t>Pl</w:t>
            </w:r>
            <w:r>
              <w:t>ot_22</w:t>
            </w:r>
          </w:p>
        </w:tc>
        <w:tc>
          <w:tcPr>
            <w:tcW w:w="0" w:type="auto"/>
          </w:tcPr>
          <w:p w:rsidR="00B11786" w:rsidRDefault="006434B5">
            <w:pPr>
              <w:pStyle w:val="Compact"/>
            </w:pPr>
            <w:r>
              <w:t>Accuracy Dotplot by hybrid class faceted by critical posterior probability %in% Thresholds</w:t>
            </w:r>
          </w:p>
        </w:tc>
      </w:tr>
      <w:tr w:rsidR="00B11786">
        <w:tc>
          <w:tcPr>
            <w:tcW w:w="0" w:type="auto"/>
          </w:tcPr>
          <w:p w:rsidR="00B11786" w:rsidRDefault="006434B5">
            <w:pPr>
              <w:pStyle w:val="Compact"/>
            </w:pPr>
            <w:r>
              <w:t>Plot_23</w:t>
            </w:r>
          </w:p>
        </w:tc>
        <w:tc>
          <w:tcPr>
            <w:tcW w:w="0" w:type="auto"/>
          </w:tcPr>
          <w:p w:rsidR="00B11786" w:rsidRDefault="006434B5">
            <w:pPr>
              <w:pStyle w:val="Compact"/>
            </w:pPr>
            <w:r>
              <w:t>Efficiency Dotplot by hybrid class faceted by critical posterior probability %in% Thresholds</w:t>
            </w:r>
          </w:p>
        </w:tc>
      </w:tr>
      <w:tr w:rsidR="00B11786">
        <w:tc>
          <w:tcPr>
            <w:tcW w:w="0" w:type="auto"/>
          </w:tcPr>
          <w:p w:rsidR="00B11786" w:rsidRDefault="006434B5">
            <w:pPr>
              <w:pStyle w:val="Compact"/>
            </w:pPr>
            <w:r>
              <w:t>Plot_24</w:t>
            </w:r>
          </w:p>
        </w:tc>
        <w:tc>
          <w:tcPr>
            <w:tcW w:w="0" w:type="auto"/>
          </w:tcPr>
          <w:p w:rsidR="00B11786" w:rsidRDefault="006434B5">
            <w:pPr>
              <w:pStyle w:val="Compact"/>
            </w:pPr>
            <w:r>
              <w:t>Power Dotplot by hybrid class faceted by critical posterior probability %in% Thresholds</w:t>
            </w:r>
          </w:p>
        </w:tc>
      </w:tr>
      <w:tr w:rsidR="00B11786">
        <w:tc>
          <w:tcPr>
            <w:tcW w:w="0" w:type="auto"/>
          </w:tcPr>
          <w:p w:rsidR="00B11786" w:rsidRDefault="006434B5">
            <w:pPr>
              <w:pStyle w:val="Compact"/>
            </w:pPr>
            <w:r>
              <w:t>Plot_25</w:t>
            </w:r>
          </w:p>
        </w:tc>
        <w:tc>
          <w:tcPr>
            <w:tcW w:w="0" w:type="auto"/>
          </w:tcPr>
          <w:p w:rsidR="00B11786" w:rsidRDefault="006434B5">
            <w:pPr>
              <w:pStyle w:val="Compact"/>
            </w:pPr>
            <w:r>
              <w:t>Accuracy Dotplot by pure classes and all hybrids faceted by critical posterior probability %in% Thresholds</w:t>
            </w:r>
          </w:p>
        </w:tc>
      </w:tr>
      <w:tr w:rsidR="00B11786">
        <w:tc>
          <w:tcPr>
            <w:tcW w:w="0" w:type="auto"/>
          </w:tcPr>
          <w:p w:rsidR="00B11786" w:rsidRDefault="006434B5">
            <w:pPr>
              <w:pStyle w:val="Compact"/>
            </w:pPr>
            <w:r>
              <w:t>Plot_26</w:t>
            </w:r>
          </w:p>
        </w:tc>
        <w:tc>
          <w:tcPr>
            <w:tcW w:w="0" w:type="auto"/>
          </w:tcPr>
          <w:p w:rsidR="00B11786" w:rsidRDefault="006434B5">
            <w:pPr>
              <w:pStyle w:val="Compact"/>
            </w:pPr>
            <w:r>
              <w:t xml:space="preserve">Efficiency Dotplot by pure classes and all </w:t>
            </w:r>
            <w:r>
              <w:t>hybrids faceted by critical posterior probability %in% Thresholds</w:t>
            </w:r>
          </w:p>
        </w:tc>
      </w:tr>
      <w:tr w:rsidR="00B11786">
        <w:tc>
          <w:tcPr>
            <w:tcW w:w="0" w:type="auto"/>
          </w:tcPr>
          <w:p w:rsidR="00B11786" w:rsidRDefault="006434B5">
            <w:pPr>
              <w:pStyle w:val="Compact"/>
            </w:pPr>
            <w:r>
              <w:t>Plot_27</w:t>
            </w:r>
          </w:p>
        </w:tc>
        <w:tc>
          <w:tcPr>
            <w:tcW w:w="0" w:type="auto"/>
          </w:tcPr>
          <w:p w:rsidR="00B11786" w:rsidRDefault="006434B5">
            <w:pPr>
              <w:pStyle w:val="Compact"/>
            </w:pPr>
            <w:r>
              <w:t>Power Dotplot by pure classes and all hybrids</w:t>
            </w:r>
          </w:p>
        </w:tc>
      </w:tr>
      <w:tr w:rsidR="00B11786">
        <w:tc>
          <w:tcPr>
            <w:tcW w:w="0" w:type="auto"/>
          </w:tcPr>
          <w:p w:rsidR="00B11786" w:rsidRDefault="006434B5">
            <w:pPr>
              <w:pStyle w:val="Compact"/>
            </w:pPr>
            <w:r>
              <w:t>faceted by critical posterior probability %in% Thresholds</w:t>
            </w:r>
          </w:p>
        </w:tc>
        <w:tc>
          <w:tcPr>
            <w:tcW w:w="0" w:type="auto"/>
          </w:tcPr>
          <w:p w:rsidR="00B11786" w:rsidRDefault="00B11786"/>
        </w:tc>
      </w:tr>
      <w:tr w:rsidR="00B11786">
        <w:tc>
          <w:tcPr>
            <w:tcW w:w="0" w:type="auto"/>
          </w:tcPr>
          <w:p w:rsidR="00B11786" w:rsidRDefault="006434B5">
            <w:pPr>
              <w:pStyle w:val="Compact"/>
            </w:pPr>
            <w:r>
              <w:t>Plot_28</w:t>
            </w:r>
          </w:p>
        </w:tc>
        <w:tc>
          <w:tcPr>
            <w:tcW w:w="0" w:type="auto"/>
          </w:tcPr>
          <w:p w:rsidR="00B11786" w:rsidRDefault="006434B5">
            <w:pPr>
              <w:pStyle w:val="Compact"/>
            </w:pPr>
            <w:r>
              <w:t>Type I Error Boxplot by hybrid class and panel size</w:t>
            </w:r>
          </w:p>
        </w:tc>
      </w:tr>
      <w:tr w:rsidR="00B11786">
        <w:tc>
          <w:tcPr>
            <w:tcW w:w="0" w:type="auto"/>
          </w:tcPr>
          <w:p w:rsidR="00B11786" w:rsidRDefault="006434B5">
            <w:pPr>
              <w:pStyle w:val="Compact"/>
            </w:pPr>
            <w:r>
              <w:t>Plot_29</w:t>
            </w:r>
          </w:p>
        </w:tc>
        <w:tc>
          <w:tcPr>
            <w:tcW w:w="0" w:type="auto"/>
          </w:tcPr>
          <w:p w:rsidR="00B11786" w:rsidRDefault="006434B5">
            <w:pPr>
              <w:pStyle w:val="Compact"/>
            </w:pPr>
            <w:r>
              <w:t>Type I Error Boxplot by pure classes and all hybrids and panel size</w:t>
            </w:r>
          </w:p>
        </w:tc>
      </w:tr>
      <w:tr w:rsidR="00B11786">
        <w:tc>
          <w:tcPr>
            <w:tcW w:w="0" w:type="auto"/>
          </w:tcPr>
          <w:p w:rsidR="00B11786" w:rsidRDefault="006434B5">
            <w:pPr>
              <w:pStyle w:val="Compact"/>
            </w:pPr>
            <w:r>
              <w:t>Plot_30</w:t>
            </w:r>
          </w:p>
        </w:tc>
        <w:tc>
          <w:tcPr>
            <w:tcW w:w="0" w:type="auto"/>
          </w:tcPr>
          <w:p w:rsidR="00B11786" w:rsidRDefault="006434B5">
            <w:pPr>
              <w:pStyle w:val="Compact"/>
            </w:pPr>
            <w:r>
              <w:t>Mean Posterior Probability of Assignment per simulation faceted by hybrid class</w:t>
            </w:r>
          </w:p>
        </w:tc>
      </w:tr>
      <w:tr w:rsidR="00B11786">
        <w:tc>
          <w:tcPr>
            <w:tcW w:w="0" w:type="auto"/>
          </w:tcPr>
          <w:p w:rsidR="00B11786" w:rsidRDefault="006434B5">
            <w:pPr>
              <w:pStyle w:val="Compact"/>
            </w:pPr>
            <w:r>
              <w:t>Plot_31</w:t>
            </w:r>
          </w:p>
        </w:tc>
        <w:tc>
          <w:tcPr>
            <w:tcW w:w="0" w:type="auto"/>
          </w:tcPr>
          <w:p w:rsidR="00B11786" w:rsidRDefault="006434B5">
            <w:pPr>
              <w:pStyle w:val="Compact"/>
            </w:pPr>
            <w:r>
              <w:t>Mean Posterior Probability of Assignment per simulation faceted by pure classes and all hybrids</w:t>
            </w:r>
          </w:p>
        </w:tc>
      </w:tr>
    </w:tbl>
    <w:p w:rsidR="00B11786" w:rsidRDefault="006434B5">
      <w:pPr>
        <w:pStyle w:val="BodyText"/>
      </w:pPr>
      <w:r>
        <w:t>Among the files created are the overall accuracy, efficiency and power of the panel</w:t>
      </w:r>
    </w:p>
    <w:p w:rsidR="00B11786" w:rsidRDefault="006434B5">
      <w:pPr>
        <w:pStyle w:val="FigurewithCaption"/>
      </w:pPr>
      <w:r>
        <w:rPr>
          <w:noProof/>
        </w:rPr>
        <w:lastRenderedPageBreak/>
        <w:drawing>
          <wp:inline distT="0" distB="0" distL="0" distR="0">
            <wp:extent cx="5334000" cy="5334000"/>
            <wp:effectExtent l="0" t="0" r="0" b="0"/>
            <wp:docPr id="3" name="Picture" descr="Figure 3. Example one of the accuracy plots produced by hybridPowerComp. The critical posterior probability for assignment is along the x axis, and the y axis is the panel accuracy +/- sd. Each of the six hybrid classes is plotted in a separate facet."/>
            <wp:cNvGraphicFramePr/>
            <a:graphic xmlns:a="http://schemas.openxmlformats.org/drawingml/2006/main">
              <a:graphicData uri="http://schemas.openxmlformats.org/drawingml/2006/picture">
                <pic:pic xmlns:pic="http://schemas.openxmlformats.org/drawingml/2006/picture">
                  <pic:nvPicPr>
                    <pic:cNvPr id="0" name="Picture" descr="Plot_16.jp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B11786" w:rsidRDefault="006434B5">
      <w:pPr>
        <w:pStyle w:val="ImageCaption"/>
      </w:pPr>
      <w:r>
        <w:t xml:space="preserve">Figure 3. Example one of the accuracy plots produced by hybridPowerComp. </w:t>
      </w:r>
      <w:r>
        <w:t>The critical posterior probability for assignment is along the x axis, and the y axis is the panel accuracy +/- sd. Each of the six hybrid classes is plotted in a separate facet.</w:t>
      </w:r>
    </w:p>
    <w:p w:rsidR="00B11786" w:rsidRDefault="006434B5">
      <w:pPr>
        <w:pStyle w:val="FigurewithCaption"/>
      </w:pPr>
      <w:r>
        <w:rPr>
          <w:noProof/>
        </w:rPr>
        <w:lastRenderedPageBreak/>
        <w:drawing>
          <wp:inline distT="0" distB="0" distL="0" distR="0">
            <wp:extent cx="5334000" cy="5334000"/>
            <wp:effectExtent l="0" t="0" r="0" b="0"/>
            <wp:docPr id="4" name="Picture" descr="Figure 4. Example one of the efficiency plots produced by hybridPowerComp. The critical posterior probability for assignment is along the x axis, and the y axis is the panel accuracy +/- sd. Each of the six hybrid classes is plotted in a separate facet."/>
            <wp:cNvGraphicFramePr/>
            <a:graphic xmlns:a="http://schemas.openxmlformats.org/drawingml/2006/main">
              <a:graphicData uri="http://schemas.openxmlformats.org/drawingml/2006/picture">
                <pic:pic xmlns:pic="http://schemas.openxmlformats.org/drawingml/2006/picture">
                  <pic:nvPicPr>
                    <pic:cNvPr id="0" name="Picture" descr="Plot_17.jp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B11786" w:rsidRDefault="006434B5">
      <w:pPr>
        <w:pStyle w:val="ImageCaption"/>
      </w:pPr>
      <w:r>
        <w:t xml:space="preserve">Figure 4. Example one of the efficiency plots produced by hybridPowerComp. </w:t>
      </w:r>
      <w:r>
        <w:t>The critical posterior probability for assignment is along the x axis, and the y axis is the panel accuracy +/- sd. Each of the six hybrid classes is plotted in a separate facet.</w:t>
      </w:r>
    </w:p>
    <w:p w:rsidR="00B11786" w:rsidRDefault="006434B5">
      <w:pPr>
        <w:pStyle w:val="FigurewithCaption"/>
      </w:pPr>
      <w:r>
        <w:rPr>
          <w:noProof/>
        </w:rPr>
        <w:lastRenderedPageBreak/>
        <w:drawing>
          <wp:inline distT="0" distB="0" distL="0" distR="0">
            <wp:extent cx="5334000" cy="5334000"/>
            <wp:effectExtent l="0" t="0" r="0" b="0"/>
            <wp:docPr id="5" name="Picture" descr="Figure 5. Example one of the power plots produced by hybridPowerComp. The critical posterior probability for assignment is along the x axis, and the y axis is the panel accuracy +/- sd. Each of the six hybrid classes is plotted in a separate facet."/>
            <wp:cNvGraphicFramePr/>
            <a:graphic xmlns:a="http://schemas.openxmlformats.org/drawingml/2006/main">
              <a:graphicData uri="http://schemas.openxmlformats.org/drawingml/2006/picture">
                <pic:pic xmlns:pic="http://schemas.openxmlformats.org/drawingml/2006/picture">
                  <pic:nvPicPr>
                    <pic:cNvPr id="0" name="Picture" descr="Plot_18.jp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B11786" w:rsidRDefault="006434B5">
      <w:pPr>
        <w:pStyle w:val="ImageCaption"/>
      </w:pPr>
      <w:r>
        <w:t>Figure 5. Example one of the power plots produced by hybridPowerComp. The c</w:t>
      </w:r>
      <w:r>
        <w:t>ritical posterior probability for assignment is along the x axis, and the y axis is the panel accuracy +/- sd. Each of the six hybrid classes is plotted in a separate facet.</w:t>
      </w:r>
    </w:p>
    <w:p w:rsidR="00B11786" w:rsidRDefault="006434B5">
      <w:pPr>
        <w:pStyle w:val="BodyText"/>
      </w:pPr>
      <w:r>
        <w:t>Figures 3-5 show that the panel that was developed is has very good accuracy, effi</w:t>
      </w:r>
      <w:r>
        <w:t>ciency and power. Figure 3 shows that at critical posterior probability thresholds between 0.5 and 1.0, of the individuals assigned to a given class, &gt; 98% of them will have been assigned correctly. Similarly, Figure 4 indicates that &gt; 95% of indivdiuals i</w:t>
      </w:r>
      <w:r>
        <w:t>n each class will be identified at critical posterior probability thresholds between 0.5 and 0.9. Which results in power &gt; 0.95 (unitless) at critical posterior probability thresholds between 0.5 and 0.9.</w:t>
      </w:r>
    </w:p>
    <w:p w:rsidR="00B11786" w:rsidRDefault="006434B5">
      <w:pPr>
        <w:pStyle w:val="Heading2"/>
      </w:pPr>
      <w:bookmarkStart w:id="9" w:name="step-6---combine-the-experimental-data-w"/>
      <w:bookmarkEnd w:id="9"/>
      <w:r>
        <w:lastRenderedPageBreak/>
        <w:t>Step 6 - Combine the experimental data with simulat</w:t>
      </w:r>
      <w:r>
        <w:t>ed pure individuals</w:t>
      </w:r>
    </w:p>
    <w:p w:rsidR="00B11786" w:rsidRDefault="006434B5">
      <w:pPr>
        <w:pStyle w:val="FirstParagraph"/>
      </w:pPr>
      <w:r>
        <w:t xml:space="preserve">While NewHybrids does not require that known individuals or genotype frequencies of the populations in question be provided </w:t>
      </w:r>
      <w:r>
        <w:rPr>
          <w:i/>
        </w:rPr>
        <w:t>a priori</w:t>
      </w:r>
      <w:r>
        <w:t>, the inclusion of simulated pure individuals with experimental data does improve the NewHybrid's effica</w:t>
      </w:r>
      <w:r>
        <w:t>cy.</w:t>
      </w:r>
    </w:p>
    <w:p w:rsidR="00B11786" w:rsidRDefault="006434B5">
      <w:pPr>
        <w:pStyle w:val="SourceCode"/>
      </w:pPr>
      <w:r>
        <w:rPr>
          <w:rStyle w:val="KeywordTok"/>
        </w:rPr>
        <w:t>nh_analysis_generateR</w:t>
      </w:r>
      <w:r>
        <w:rPr>
          <w:rStyle w:val="NormalTok"/>
        </w:rPr>
        <w:t>(</w:t>
      </w:r>
      <w:r>
        <w:rPr>
          <w:rStyle w:val="DataTypeTok"/>
        </w:rPr>
        <w:t>ReferencePopsData =</w:t>
      </w:r>
      <w:r>
        <w:rPr>
          <w:rStyle w:val="NormalTok"/>
        </w:rPr>
        <w:t xml:space="preserve"> </w:t>
      </w:r>
      <w:r>
        <w:rPr>
          <w:rStyle w:val="StringTok"/>
        </w:rPr>
        <w:t>"~/Dropbox/DFO Aquaculture Interaction/Word Documents/hybriddetective/hybriddetective_example/ExampleSNPdata_200_Loci_Panel_S1R1_NH_EX.txt"</w:t>
      </w:r>
      <w:r>
        <w:rPr>
          <w:rStyle w:val="NormalTok"/>
        </w:rPr>
        <w:t xml:space="preserve">, </w:t>
      </w:r>
      <w:r>
        <w:rPr>
          <w:rStyle w:val="DataTypeTok"/>
        </w:rPr>
        <w:t>UnknownIndivs =</w:t>
      </w:r>
      <w:r>
        <w:rPr>
          <w:rStyle w:val="NormalTok"/>
        </w:rPr>
        <w:t xml:space="preserve"> </w:t>
      </w:r>
      <w:r>
        <w:rPr>
          <w:rStyle w:val="StringTok"/>
        </w:rPr>
        <w:t>"~/Dropbox/DFO Aquaculture Interaction/Word Documents</w:t>
      </w:r>
      <w:r>
        <w:rPr>
          <w:rStyle w:val="StringTok"/>
        </w:rPr>
        <w:t>/hybriddetective/hybriddetective_example/Top200CrabGenepop2.txt"</w:t>
      </w:r>
      <w:r>
        <w:rPr>
          <w:rStyle w:val="NormalTok"/>
        </w:rPr>
        <w:t xml:space="preserve">, </w:t>
      </w:r>
      <w:r>
        <w:rPr>
          <w:rStyle w:val="DataTypeTok"/>
        </w:rPr>
        <w:t>output.name =</w:t>
      </w:r>
      <w:r>
        <w:rPr>
          <w:rStyle w:val="NormalTok"/>
        </w:rPr>
        <w:t xml:space="preserve"> </w:t>
      </w:r>
      <w:r>
        <w:rPr>
          <w:rStyle w:val="StringTok"/>
        </w:rPr>
        <w:t>"Hybriddetective_example.txt"</w:t>
      </w:r>
      <w:r>
        <w:rPr>
          <w:rStyle w:val="NormalTok"/>
        </w:rPr>
        <w:t>)</w:t>
      </w:r>
    </w:p>
    <w:p w:rsidR="00B11786" w:rsidRDefault="006434B5">
      <w:pPr>
        <w:pStyle w:val="Heading2"/>
      </w:pPr>
      <w:bookmarkStart w:id="10" w:name="step-7---optional---assign-known-hybrid-"/>
      <w:bookmarkEnd w:id="10"/>
      <w:r>
        <w:t>Step 7 - Optional - Assign known hybrid class designations to simulated inviduals.</w:t>
      </w:r>
    </w:p>
    <w:p w:rsidR="00B11786" w:rsidRDefault="006434B5">
      <w:pPr>
        <w:pStyle w:val="FirstParagraph"/>
      </w:pPr>
      <w:r>
        <w:rPr>
          <w:b/>
        </w:rPr>
        <w:t>NewHybrids</w:t>
      </w:r>
      <w:r>
        <w:t xml:space="preserve"> allows the user to assign indivudals to known hybri</w:t>
      </w:r>
      <w:r>
        <w:t>d classes. This option allows the program to more accurately model the expected genotype frequencies of the two (potentially) hybridizing populations, and thus increase its power for detecting hybridization. This process can easily be accomplished using th</w:t>
      </w:r>
      <w:r>
        <w:t xml:space="preserve">e function </w:t>
      </w:r>
      <w:r>
        <w:rPr>
          <w:i/>
        </w:rPr>
        <w:t>nh_Zcore</w:t>
      </w:r>
      <w:r>
        <w:t>. In this case, we will use the options "z" and "s", along with numeric population designators (0 for pure population 1, 1 for pure population 2). Where "z" indicates that it is known beforehand that an individual belongs to a hybrid cla</w:t>
      </w:r>
      <w:r>
        <w:t xml:space="preserve">ss, and "s" indicates that the indivdiual is to be used for the calculation of allele frequencies only. For more information, users are directed to the </w:t>
      </w:r>
      <w:hyperlink r:id="rId24">
        <w:r>
          <w:rPr>
            <w:rStyle w:val="Hyperlink"/>
          </w:rPr>
          <w:t>User's Gui</w:t>
        </w:r>
        <w:r>
          <w:rPr>
            <w:rStyle w:val="Hyperlink"/>
          </w:rPr>
          <w:t>de to the Program NewHybrids Version 1.1. beta</w:t>
        </w:r>
      </w:hyperlink>
    </w:p>
    <w:p w:rsidR="00B11786" w:rsidRDefault="006434B5">
      <w:pPr>
        <w:pStyle w:val="SourceCode"/>
      </w:pPr>
      <w:r>
        <w:rPr>
          <w:rStyle w:val="NormalTok"/>
        </w:rPr>
        <w:t>example_zeds &lt;-</w:t>
      </w:r>
      <w:r>
        <w:rPr>
          <w:rStyle w:val="StringTok"/>
        </w:rPr>
        <w:t xml:space="preserve"> </w:t>
      </w:r>
      <w:r>
        <w:rPr>
          <w:rStyle w:val="KeywordTok"/>
        </w:rPr>
        <w:t>read.csv</w:t>
      </w:r>
      <w:r>
        <w:rPr>
          <w:rStyle w:val="NormalTok"/>
        </w:rPr>
        <w:t>(</w:t>
      </w:r>
      <w:r>
        <w:rPr>
          <w:rStyle w:val="StringTok"/>
        </w:rPr>
        <w:t>"Hybriddetective_Example_Zeds.csv"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p>
    <w:p w:rsidR="00B11786" w:rsidRDefault="006434B5">
      <w:pPr>
        <w:pStyle w:val="SourceCode"/>
      </w:pPr>
      <w:r>
        <w:rPr>
          <w:rStyle w:val="NormalTok"/>
        </w:rPr>
        <w:t>knitr::</w:t>
      </w:r>
      <w:r>
        <w:rPr>
          <w:rStyle w:val="KeywordTok"/>
        </w:rPr>
        <w:t>kable</w:t>
      </w:r>
      <w:r>
        <w:rPr>
          <w:rStyle w:val="NormalTok"/>
        </w:rPr>
        <w:t>(example_zeds[</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ecValTok"/>
        </w:rPr>
        <w:t>61</w:t>
      </w:r>
      <w:r>
        <w:rPr>
          <w:rStyle w:val="NormalTok"/>
        </w:rPr>
        <w:t>:</w:t>
      </w:r>
      <w:r>
        <w:rPr>
          <w:rStyle w:val="DecValTok"/>
        </w:rPr>
        <w:t>64</w:t>
      </w:r>
      <w:r>
        <w:rPr>
          <w:rStyle w:val="NormalTok"/>
        </w:rPr>
        <w:t>), ])</w:t>
      </w:r>
    </w:p>
    <w:tbl>
      <w:tblPr>
        <w:tblW w:w="0" w:type="pct"/>
        <w:tblLook w:val="07E0" w:firstRow="1" w:lastRow="1" w:firstColumn="1" w:lastColumn="1" w:noHBand="1" w:noVBand="1"/>
      </w:tblPr>
      <w:tblGrid>
        <w:gridCol w:w="482"/>
        <w:gridCol w:w="1264"/>
        <w:gridCol w:w="898"/>
      </w:tblGrid>
      <w:tr w:rsidR="00B11786">
        <w:tc>
          <w:tcPr>
            <w:tcW w:w="0" w:type="auto"/>
            <w:tcBorders>
              <w:bottom w:val="single" w:sz="0" w:space="0" w:color="auto"/>
            </w:tcBorders>
            <w:vAlign w:val="bottom"/>
          </w:tcPr>
          <w:p w:rsidR="00B11786" w:rsidRDefault="00B11786"/>
        </w:tc>
        <w:tc>
          <w:tcPr>
            <w:tcW w:w="0" w:type="auto"/>
            <w:tcBorders>
              <w:bottom w:val="single" w:sz="0" w:space="0" w:color="auto"/>
            </w:tcBorders>
            <w:vAlign w:val="bottom"/>
          </w:tcPr>
          <w:p w:rsidR="00B11786" w:rsidRDefault="006434B5">
            <w:pPr>
              <w:pStyle w:val="Compact"/>
              <w:jc w:val="right"/>
            </w:pPr>
            <w:r>
              <w:t>Individual</w:t>
            </w:r>
          </w:p>
        </w:tc>
        <w:tc>
          <w:tcPr>
            <w:tcW w:w="0" w:type="auto"/>
            <w:tcBorders>
              <w:bottom w:val="single" w:sz="0" w:space="0" w:color="auto"/>
            </w:tcBorders>
            <w:vAlign w:val="bottom"/>
          </w:tcPr>
          <w:p w:rsidR="00B11786" w:rsidRDefault="006434B5">
            <w:pPr>
              <w:pStyle w:val="Compact"/>
            </w:pPr>
            <w:r>
              <w:t>Zscore</w:t>
            </w:r>
          </w:p>
        </w:tc>
      </w:tr>
      <w:tr w:rsidR="00B11786">
        <w:tc>
          <w:tcPr>
            <w:tcW w:w="0" w:type="auto"/>
          </w:tcPr>
          <w:p w:rsidR="00B11786" w:rsidRDefault="006434B5">
            <w:pPr>
              <w:pStyle w:val="Compact"/>
            </w:pPr>
            <w:r>
              <w:t>1</w:t>
            </w:r>
          </w:p>
        </w:tc>
        <w:tc>
          <w:tcPr>
            <w:tcW w:w="0" w:type="auto"/>
          </w:tcPr>
          <w:p w:rsidR="00B11786" w:rsidRDefault="006434B5">
            <w:pPr>
              <w:pStyle w:val="Compact"/>
              <w:jc w:val="right"/>
            </w:pPr>
            <w:r>
              <w:t>1</w:t>
            </w:r>
          </w:p>
        </w:tc>
        <w:tc>
          <w:tcPr>
            <w:tcW w:w="0" w:type="auto"/>
          </w:tcPr>
          <w:p w:rsidR="00B11786" w:rsidRDefault="006434B5">
            <w:pPr>
              <w:pStyle w:val="Compact"/>
            </w:pPr>
            <w:r>
              <w:t>z0s</w:t>
            </w:r>
          </w:p>
        </w:tc>
      </w:tr>
      <w:tr w:rsidR="00B11786">
        <w:tc>
          <w:tcPr>
            <w:tcW w:w="0" w:type="auto"/>
          </w:tcPr>
          <w:p w:rsidR="00B11786" w:rsidRDefault="006434B5">
            <w:pPr>
              <w:pStyle w:val="Compact"/>
            </w:pPr>
            <w:r>
              <w:t>2</w:t>
            </w:r>
          </w:p>
        </w:tc>
        <w:tc>
          <w:tcPr>
            <w:tcW w:w="0" w:type="auto"/>
          </w:tcPr>
          <w:p w:rsidR="00B11786" w:rsidRDefault="006434B5">
            <w:pPr>
              <w:pStyle w:val="Compact"/>
              <w:jc w:val="right"/>
            </w:pPr>
            <w:r>
              <w:t>2</w:t>
            </w:r>
          </w:p>
        </w:tc>
        <w:tc>
          <w:tcPr>
            <w:tcW w:w="0" w:type="auto"/>
          </w:tcPr>
          <w:p w:rsidR="00B11786" w:rsidRDefault="006434B5">
            <w:pPr>
              <w:pStyle w:val="Compact"/>
            </w:pPr>
            <w:r>
              <w:t>z0s</w:t>
            </w:r>
          </w:p>
        </w:tc>
      </w:tr>
      <w:tr w:rsidR="00B11786">
        <w:tc>
          <w:tcPr>
            <w:tcW w:w="0" w:type="auto"/>
          </w:tcPr>
          <w:p w:rsidR="00B11786" w:rsidRDefault="006434B5">
            <w:pPr>
              <w:pStyle w:val="Compact"/>
            </w:pPr>
            <w:r>
              <w:t>3</w:t>
            </w:r>
          </w:p>
        </w:tc>
        <w:tc>
          <w:tcPr>
            <w:tcW w:w="0" w:type="auto"/>
          </w:tcPr>
          <w:p w:rsidR="00B11786" w:rsidRDefault="006434B5">
            <w:pPr>
              <w:pStyle w:val="Compact"/>
              <w:jc w:val="right"/>
            </w:pPr>
            <w:r>
              <w:t>3</w:t>
            </w:r>
          </w:p>
        </w:tc>
        <w:tc>
          <w:tcPr>
            <w:tcW w:w="0" w:type="auto"/>
          </w:tcPr>
          <w:p w:rsidR="00B11786" w:rsidRDefault="006434B5">
            <w:pPr>
              <w:pStyle w:val="Compact"/>
            </w:pPr>
            <w:r>
              <w:t>z0s</w:t>
            </w:r>
          </w:p>
        </w:tc>
      </w:tr>
      <w:tr w:rsidR="00B11786">
        <w:tc>
          <w:tcPr>
            <w:tcW w:w="0" w:type="auto"/>
          </w:tcPr>
          <w:p w:rsidR="00B11786" w:rsidRDefault="006434B5">
            <w:pPr>
              <w:pStyle w:val="Compact"/>
            </w:pPr>
            <w:r>
              <w:t>61</w:t>
            </w:r>
          </w:p>
        </w:tc>
        <w:tc>
          <w:tcPr>
            <w:tcW w:w="0" w:type="auto"/>
          </w:tcPr>
          <w:p w:rsidR="00B11786" w:rsidRDefault="006434B5">
            <w:pPr>
              <w:pStyle w:val="Compact"/>
              <w:jc w:val="right"/>
            </w:pPr>
            <w:r>
              <w:t>61</w:t>
            </w:r>
          </w:p>
        </w:tc>
        <w:tc>
          <w:tcPr>
            <w:tcW w:w="0" w:type="auto"/>
          </w:tcPr>
          <w:p w:rsidR="00B11786" w:rsidRDefault="006434B5">
            <w:pPr>
              <w:pStyle w:val="Compact"/>
            </w:pPr>
            <w:r>
              <w:t>z1s</w:t>
            </w:r>
          </w:p>
        </w:tc>
      </w:tr>
      <w:tr w:rsidR="00B11786">
        <w:tc>
          <w:tcPr>
            <w:tcW w:w="0" w:type="auto"/>
          </w:tcPr>
          <w:p w:rsidR="00B11786" w:rsidRDefault="006434B5">
            <w:pPr>
              <w:pStyle w:val="Compact"/>
            </w:pPr>
            <w:r>
              <w:t>62</w:t>
            </w:r>
          </w:p>
        </w:tc>
        <w:tc>
          <w:tcPr>
            <w:tcW w:w="0" w:type="auto"/>
          </w:tcPr>
          <w:p w:rsidR="00B11786" w:rsidRDefault="006434B5">
            <w:pPr>
              <w:pStyle w:val="Compact"/>
              <w:jc w:val="right"/>
            </w:pPr>
            <w:r>
              <w:t>62</w:t>
            </w:r>
          </w:p>
        </w:tc>
        <w:tc>
          <w:tcPr>
            <w:tcW w:w="0" w:type="auto"/>
          </w:tcPr>
          <w:p w:rsidR="00B11786" w:rsidRDefault="006434B5">
            <w:pPr>
              <w:pStyle w:val="Compact"/>
            </w:pPr>
            <w:r>
              <w:t>z1s</w:t>
            </w:r>
          </w:p>
        </w:tc>
      </w:tr>
      <w:tr w:rsidR="00B11786">
        <w:tc>
          <w:tcPr>
            <w:tcW w:w="0" w:type="auto"/>
          </w:tcPr>
          <w:p w:rsidR="00B11786" w:rsidRDefault="006434B5">
            <w:pPr>
              <w:pStyle w:val="Compact"/>
            </w:pPr>
            <w:r>
              <w:t>63</w:t>
            </w:r>
          </w:p>
        </w:tc>
        <w:tc>
          <w:tcPr>
            <w:tcW w:w="0" w:type="auto"/>
          </w:tcPr>
          <w:p w:rsidR="00B11786" w:rsidRDefault="006434B5">
            <w:pPr>
              <w:pStyle w:val="Compact"/>
              <w:jc w:val="right"/>
            </w:pPr>
            <w:r>
              <w:t>63</w:t>
            </w:r>
          </w:p>
        </w:tc>
        <w:tc>
          <w:tcPr>
            <w:tcW w:w="0" w:type="auto"/>
          </w:tcPr>
          <w:p w:rsidR="00B11786" w:rsidRDefault="006434B5">
            <w:pPr>
              <w:pStyle w:val="Compact"/>
            </w:pPr>
            <w:r>
              <w:t>z1s</w:t>
            </w:r>
          </w:p>
        </w:tc>
      </w:tr>
      <w:tr w:rsidR="00B11786">
        <w:tc>
          <w:tcPr>
            <w:tcW w:w="0" w:type="auto"/>
          </w:tcPr>
          <w:p w:rsidR="00B11786" w:rsidRDefault="006434B5">
            <w:pPr>
              <w:pStyle w:val="Compact"/>
            </w:pPr>
            <w:r>
              <w:t>64</w:t>
            </w:r>
          </w:p>
        </w:tc>
        <w:tc>
          <w:tcPr>
            <w:tcW w:w="0" w:type="auto"/>
          </w:tcPr>
          <w:p w:rsidR="00B11786" w:rsidRDefault="006434B5">
            <w:pPr>
              <w:pStyle w:val="Compact"/>
              <w:jc w:val="right"/>
            </w:pPr>
            <w:r>
              <w:t>64</w:t>
            </w:r>
          </w:p>
        </w:tc>
        <w:tc>
          <w:tcPr>
            <w:tcW w:w="0" w:type="auto"/>
          </w:tcPr>
          <w:p w:rsidR="00B11786" w:rsidRDefault="006434B5">
            <w:pPr>
              <w:pStyle w:val="Compact"/>
            </w:pPr>
            <w:r>
              <w:t>z1s</w:t>
            </w:r>
          </w:p>
        </w:tc>
      </w:tr>
    </w:tbl>
    <w:p w:rsidR="00B11786" w:rsidRDefault="006434B5">
      <w:pPr>
        <w:pStyle w:val="SourceCode"/>
      </w:pPr>
      <w:proofErr w:type="spellStart"/>
      <w:proofErr w:type="gramStart"/>
      <w:r>
        <w:rPr>
          <w:rStyle w:val="KeywordTok"/>
        </w:rPr>
        <w:t>nh</w:t>
      </w:r>
      <w:proofErr w:type="gramEnd"/>
      <w:r>
        <w:rPr>
          <w:rStyle w:val="KeywordTok"/>
        </w:rPr>
        <w:t>_Zcore</w:t>
      </w:r>
      <w:proofErr w:type="spellEnd"/>
      <w:r>
        <w:rPr>
          <w:rStyle w:val="NormalTok"/>
        </w:rPr>
        <w:t>(</w:t>
      </w:r>
      <w:proofErr w:type="spellStart"/>
      <w:r>
        <w:rPr>
          <w:rStyle w:val="DataTypeTok"/>
        </w:rPr>
        <w:t>GetstheZdir</w:t>
      </w:r>
      <w:proofErr w:type="spellEnd"/>
      <w:r>
        <w:rPr>
          <w:rStyle w:val="DataTypeTok"/>
        </w:rPr>
        <w:t xml:space="preserve"> =</w:t>
      </w:r>
      <w:r>
        <w:rPr>
          <w:rStyle w:val="NormalTok"/>
        </w:rPr>
        <w:t xml:space="preserve"> </w:t>
      </w:r>
      <w:r>
        <w:rPr>
          <w:rStyle w:val="StringTok"/>
        </w:rPr>
        <w:t>"~/Dropbox/DFO Aquaculture Interaction/Word Documents/hybriddetective/hybriddetective_example/Hybriddetective_Example_GiveZeds/"</w:t>
      </w:r>
      <w:r>
        <w:rPr>
          <w:rStyle w:val="NormalTok"/>
        </w:rPr>
        <w:t xml:space="preserve">, </w:t>
      </w:r>
      <w:r>
        <w:rPr>
          <w:rStyle w:val="DataTypeTok"/>
        </w:rPr>
        <w:t>multiapplyZvec =</w:t>
      </w:r>
      <w:r>
        <w:rPr>
          <w:rStyle w:val="NormalTok"/>
        </w:rPr>
        <w:t xml:space="preserve"> </w:t>
      </w:r>
      <w:r>
        <w:rPr>
          <w:rStyle w:val="StringTok"/>
        </w:rPr>
        <w:t xml:space="preserve">"~/Dropbox/DFO Aquaculture </w:t>
      </w:r>
      <w:r>
        <w:rPr>
          <w:rStyle w:val="StringTok"/>
        </w:rPr>
        <w:lastRenderedPageBreak/>
        <w:t>Interaction/Word Documents/hybr</w:t>
      </w:r>
      <w:r>
        <w:rPr>
          <w:rStyle w:val="StringTok"/>
        </w:rPr>
        <w:t>iddetective/hybriddetective_example/Hybriddetective_Example_Zeds.csv"</w:t>
      </w:r>
      <w:r>
        <w:rPr>
          <w:rStyle w:val="NormalTok"/>
        </w:rPr>
        <w:t>)</w:t>
      </w:r>
    </w:p>
    <w:p w:rsidR="00B11786" w:rsidRDefault="006434B5">
      <w:pPr>
        <w:pStyle w:val="Heading2"/>
      </w:pPr>
      <w:bookmarkStart w:id="11" w:name="step-8---visualize-the-output-of-newhybr"/>
      <w:bookmarkEnd w:id="11"/>
      <w:r>
        <w:t>Step 8 - Visualize the output of NewHybrids</w:t>
      </w:r>
    </w:p>
    <w:p w:rsidR="00B11786" w:rsidRDefault="006434B5">
      <w:pPr>
        <w:pStyle w:val="SourceCode"/>
      </w:pPr>
      <w:r>
        <w:rPr>
          <w:rStyle w:val="CommentTok"/>
        </w:rPr>
        <w:t>#nh_plotR("Example_NH_Results/")</w:t>
      </w:r>
    </w:p>
    <w:p w:rsidR="00B11786" w:rsidRDefault="006434B5">
      <w:pPr>
        <w:pStyle w:val="FirstParagraph"/>
      </w:pPr>
      <w:r>
        <w:t>This will produce a plot of the results</w:t>
      </w:r>
    </w:p>
    <w:p w:rsidR="00B11786" w:rsidRDefault="006434B5">
      <w:pPr>
        <w:pStyle w:val="FigurewithCaption"/>
      </w:pPr>
      <w:r>
        <w:rPr>
          <w:noProof/>
        </w:rPr>
        <w:drawing>
          <wp:inline distT="0" distB="0" distL="0" distR="0">
            <wp:extent cx="5334000" cy="4640580"/>
            <wp:effectExtent l="0" t="0" r="0" b="0"/>
            <wp:docPr id="6" name="Picture" descr="Figure 6. Example plot produced by nh_multiplotR from results of the NewHybrids anaysis conducted in Jeffery et al. 2017. Indivdiuals are along the x axis, and the y axis is the individual specific cumulative posterior probability of assignment to each of the six possible hybrid classes. The first solid blue and red groups are the simulated pure North and South individuals, and the following individuals are experimental samples. The hybrid classes are denoted by colour."/>
            <wp:cNvGraphicFramePr/>
            <a:graphic xmlns:a="http://schemas.openxmlformats.org/drawingml/2006/main">
              <a:graphicData uri="http://schemas.openxmlformats.org/drawingml/2006/picture">
                <pic:pic xmlns:pic="http://schemas.openxmlformats.org/drawingml/2006/picture">
                  <pic:nvPicPr>
                    <pic:cNvPr id="0" name="Picture" descr="Example_Results_200_Loci_Panel+Experimental.png"/>
                    <pic:cNvPicPr>
                      <a:picLocks noChangeAspect="1" noChangeArrowheads="1"/>
                    </pic:cNvPicPr>
                  </pic:nvPicPr>
                  <pic:blipFill>
                    <a:blip r:embed="rId25"/>
                    <a:stretch>
                      <a:fillRect/>
                    </a:stretch>
                  </pic:blipFill>
                  <pic:spPr bwMode="auto">
                    <a:xfrm>
                      <a:off x="0" y="0"/>
                      <a:ext cx="5334000" cy="4640580"/>
                    </a:xfrm>
                    <a:prstGeom prst="rect">
                      <a:avLst/>
                    </a:prstGeom>
                    <a:noFill/>
                    <a:ln w="9525">
                      <a:noFill/>
                      <a:headEnd/>
                      <a:tailEnd/>
                    </a:ln>
                  </pic:spPr>
                </pic:pic>
              </a:graphicData>
            </a:graphic>
          </wp:inline>
        </w:drawing>
      </w:r>
    </w:p>
    <w:p w:rsidR="00B11786" w:rsidRDefault="006434B5">
      <w:pPr>
        <w:pStyle w:val="ImageCaption"/>
      </w:pPr>
      <w:r>
        <w:t>Figure 6. Example plot produced by nh_multiplotR from results of t</w:t>
      </w:r>
      <w:r>
        <w:t>he NewHybrids anaysis conducted in Jeffery et al. 2017. Indivdiuals are along the x axis, and the y axis is the individual specific cumulative posterior probability of assignment to each of the six possible hybrid classes. The first solid blue and red grou</w:t>
      </w:r>
      <w:r>
        <w:t>ps are the simulated pure North and South individuals, and the following individuals are experimental samples. The hybrid classes are denoted by colour.</w:t>
      </w:r>
    </w:p>
    <w:p w:rsidR="00B11786" w:rsidRDefault="006434B5">
      <w:pPr>
        <w:pStyle w:val="BodyText"/>
      </w:pPr>
      <w:r>
        <w:t xml:space="preserve">From here, the </w:t>
      </w:r>
      <w:r>
        <w:rPr>
          <w:b/>
        </w:rPr>
        <w:t>NewHybrids</w:t>
      </w:r>
      <w:r>
        <w:t xml:space="preserve"> output can be analyzed however the user wishes.</w:t>
      </w:r>
    </w:p>
    <w:sectPr w:rsidR="00B1178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6434B5">
      <w:pPr>
        <w:spacing w:after="0"/>
      </w:pPr>
      <w:r>
        <w:separator/>
      </w:r>
    </w:p>
  </w:endnote>
  <w:endnote w:type="continuationSeparator" w:id="0">
    <w:p w:rsidR="00000000" w:rsidRDefault="006434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786" w:rsidRDefault="006434B5">
      <w:r>
        <w:separator/>
      </w:r>
    </w:p>
  </w:footnote>
  <w:footnote w:type="continuationSeparator" w:id="0">
    <w:p w:rsidR="00B11786" w:rsidRDefault="006434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0F831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386766E"/>
    <w:multiLevelType w:val="multilevel"/>
    <w:tmpl w:val="0F2688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6434B5"/>
    <w:rsid w:val="00784D58"/>
    <w:rsid w:val="008D6863"/>
    <w:rsid w:val="00B1178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6434B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6434B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6434B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6434B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bwringe/hybriddetective" TargetMode="External"/><Relationship Id="rId20" Type="http://schemas.openxmlformats.org/officeDocument/2006/relationships/image" Target="media/image2.png"/><Relationship Id="rId21" Type="http://schemas.openxmlformats.org/officeDocument/2006/relationships/image" Target="media/image3.jpg"/><Relationship Id="rId22" Type="http://schemas.openxmlformats.org/officeDocument/2006/relationships/image" Target="media/image4.jpg"/><Relationship Id="rId23" Type="http://schemas.openxmlformats.org/officeDocument/2006/relationships/image" Target="media/image5.jpg"/><Relationship Id="rId24" Type="http://schemas.openxmlformats.org/officeDocument/2006/relationships/hyperlink" Target="http://ib.berkeley.edu/labs/slatkin/eriq/software/new_hybs_doc1_1Beta3.pdf" TargetMode="External"/><Relationship Id="rId25" Type="http://schemas.openxmlformats.org/officeDocument/2006/relationships/image" Target="media/image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github.com/rystanley/genepopedit" TargetMode="External"/><Relationship Id="rId11" Type="http://schemas.openxmlformats.org/officeDocument/2006/relationships/hyperlink" Target="https://github.com/bwringe/parallelnewhybrid" TargetMode="External"/><Relationship Id="rId12" Type="http://schemas.openxmlformats.org/officeDocument/2006/relationships/hyperlink" Target="http://www.cmpg.unibe.ch/software/PGDSpider/" TargetMode="External"/><Relationship Id="rId13" Type="http://schemas.openxmlformats.org/officeDocument/2006/relationships/hyperlink" Target="https://www.cog-genomics.org/plink2" TargetMode="External"/><Relationship Id="rId14" Type="http://schemas.openxmlformats.org/officeDocument/2006/relationships/hyperlink" Target="https://www.cog-genomics.org/plink2" TargetMode="External"/><Relationship Id="rId15" Type="http://schemas.openxmlformats.org/officeDocument/2006/relationships/hyperlink" Target="http://www.cmpg.unibe.ch/software/PGDSpider/" TargetMode="External"/><Relationship Id="rId16" Type="http://schemas.openxmlformats.org/officeDocument/2006/relationships/hyperlink" Target="https://github.com/bwringe/parallelnewhybrid" TargetMode="External"/><Relationship Id="rId17" Type="http://schemas.openxmlformats.org/officeDocument/2006/relationships/hyperlink" Target="http://onlinelibrary.wiley.com/doi/10.1111/1755-0998.12597/epdf" TargetMode="External"/><Relationship Id="rId18" Type="http://schemas.openxmlformats.org/officeDocument/2006/relationships/hyperlink" Target="http://www.nature.com/hdy/journal/vaop/ncurrent/full/hdy201722a.html" TargetMode="External"/><Relationship Id="rId19" Type="http://schemas.openxmlformats.org/officeDocument/2006/relationships/image" Target="media/image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nature.com/hdy/journal/vaop/ncurrent/full/hdy201722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2465</Words>
  <Characters>14053</Characters>
  <Application>Microsoft Macintosh Word</Application>
  <DocSecurity>4</DocSecurity>
  <Lines>117</Lines>
  <Paragraphs>32</Paragraphs>
  <ScaleCrop>false</ScaleCrop>
  <Company/>
  <LinksUpToDate>false</LinksUpToDate>
  <CharactersWithSpaces>16486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hybriddetective Example</dc:title>
  <dc:creator>Brendan Wringe</dc:creator>
  <cp:lastModifiedBy>Brendan Wringe</cp:lastModifiedBy>
  <cp:revision>2</cp:revision>
  <dcterms:created xsi:type="dcterms:W3CDTF">2017-05-02T18:40:00Z</dcterms:created>
  <dcterms:modified xsi:type="dcterms:W3CDTF">2017-05-02T18:40:00Z</dcterms:modified>
</cp:coreProperties>
</file>