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 científico del banco de preguntas y de las reglas de tamizaje — TDAH, Dislexia y Discalculia</w:t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Propósito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Este documento reúne las referencias académicas que respaldan la validez de Excel_1_Banco_Preguntas.xlsx y Excel_2_Reglas_y_Sugerencias.xlsx. No sustituye ninguna de las dos hojas de cálculo: aquí solo se documenta de dónde proviene cada decisión de diseño (qué preguntar, cómo puntuar y cuándo sugerir una derivación).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Nota metodológica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banco de preguntas no es un instrumento nuevo: adapta, en formato de encuesta breve, indicadores ya presentes en escalas de tamizaje validadas para TDAH, dislexia y discalculia.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 un instrumento de tamizaje inicial (screening), no de diagnóstico. Un puntaje alto indica la conveniencia de una evaluación más profunda, no confirma la presencia de un trastorno.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 combinación de informantes (docente y padre/madre) mejora la fiabilidad frente a un solo informante, por lo que el sistema marca como preliminar cualquier resultado basado en un único informante.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 comorbilidad entre dificultades de lectura y matemáticas es frecuente, por lo que el sistema debe permitir que un mismo estudiante muestre señales en más de una categoría a la vez.</w:t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Referencias por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TDAH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Pappas, D. N.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ADHD Rating Scale-IV: Checklists, Norms, and Clinical Interpretation.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Psychoeducational Assessment, 24, 172–178.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10.1177/0734282905285792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Describe la escala de 18 ítems (inatención e hiperactividad-impulsividad) con versiones para docente y para padre/madre, base de la estructura de 18 ítems cerrados usada en el banco de preguntas de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Wolraich, M., Lambert, W., Doffing, M. A., Bickman, L., Simmons, T., &amp; Worley, K. (2003).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properties of the Vanderbilt ADHD diagnostic parent rating scale in a referred población.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Pediatric Psychology, 28(8), 559–567.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10.1093/jpepsy/jsg046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evidencia psicométrica de una escala parental de TDAH ampliamente usada en la práctica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Makransky, G., &amp; Bilenberg, N.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Properties of the Parent and Teacher ADHD Rating Scale (ADHD-RS).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Assessment, 21, 694–705.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10.1177/1073191114535242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Muestra que padres y docentes aportan perspectivas distintas y no intercambiables al calificar los mismos síntomas, lo que sustenta la regla de "informante único = resultado preliminar".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Hall, C., Guo, B., Valentine, A., Groom, M., Daley, D., Sayal, K., &amp; Hollis, C.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Validity of the SNAP-IV in Children Displaying ADHD Symptoms.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Assessment, 27, 1258–1271.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10.1177/1073191119842255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Confirma que el SNAP-IV funciona mejor como herramienta de cribado que como instrumento diagnóstico, con alta sensibilidad pero especificidad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Hall, C., Guo, B., Valentine, A., Groom, M., Daley, D., Sayal, K., &amp; Hollis, C.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validity of the Strengths and Difficulties Questionnaire (SDQ) for children with ADHD symptoms.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PLoS ONE, 14.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10.1371/journal.pone.0218518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Respalda el uso de cuestionarios breves como medida de seguimiento, señalando que la concordancia entre informantes varía y debe interpretarse con cautela.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McGoey, K. E., DuPaul, G., Haley, E., &amp; Shelton, T.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Parent and Teacher Ratings of Attention-Deficit/Hyperactivity Disorder in Preschool.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Psychopathology and Behavioral Assessment, 29, 269–276.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10.1007/s10862-007-9048-y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datos de fiabilidad y validez concurrente de versiones parentales y docentes de escalas de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Bard, D. E., Wolraich, M., Neas, B., Doffing, M. A., &amp; Beck, L. (2013).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Psychometric Properties of the Vanderbilt Attention-Deficit Hyperactivity Disorder Diagnostic Parent Rating Scale in a Community Population.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Developmental &amp; Behavioral Pediatrics, 34, 72–82.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10.1097/dbp.0b013e31827a3a22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Reporta sensibilidad y especificidad de una escala parental de TDAH en una muestra comunitaria amplia, útil como referencia de desempeño esperado de un instrumento de tamizaje.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Peterson, B. S., Trampush, J., Brown, M., Maglione, M., Bolshakova, M., Rozelle, M., Miles, J., Pakdaman, S., Yagyu, S., Motala, A., &amp; Hempel, S.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Tools for the Diagnosis of ADHD in Children and Adolescents: A Systematic Review.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Pediatrics.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10.1542/peds.2024-065854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Revisión sistemática que concluye que ningún instrumento de cribado sustituye el juicio clínico; el diagnóstico requiere combinar escalas con evaluación profesional e informantes múltiples.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Mulraney, M., Arrondo, G., Musullulu, H., Iturmendi-Sabater, I., Cortese, S., Westwood, S., Donno, F., Banaschewski, T., Simonoff, E., Zuddas, A., Hinshaw, S., &amp; Coghill, D.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Systematic Review and Meta-analysis: Screening Tools for Attention-Deficit/Hyperactivity Disorder in Children and Adolescents.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the American Academy of Child &amp; Adolescent Psychiatry.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10.1016/j.jaac.2021.11.031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Meta-análisis que muestra que un solo informante suele ser insuficiente para un tamizaje fiable de TDAH, respaldando el uso de docente y padre/madre en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Jiang, C., Gu, X., Li, S., Zhao, X., Cai, F.-L., Zheng, Y., Zhang, K., Ding, L., Hu, S., Zhou, T., Lv, Y., Fu, C., &amp; Cheng, W.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Measurement properties of the Child Behavior Checklist-10: an ultra-brief screening.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Psychiatry, 17.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10.3389/fpsyt.2026.1767665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Evalúa las propiedades de una versión ultra-breve de un checklist conductual, apoyando la viabilidad de instrumentos cortos y frecuentes para seguimiento longitudinal.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Navarro-Soria, I., Molina-Torres, J., Healey, D., &amp; Costa-López, B.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Spanish adaptation and psychometric evidence of the teacher-report version of the Children's Problems Checklist.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Cogent Psychology, 12.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10.1080/23311908.2025.2571276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Ofrece una adaptación al español con buena fiabilidad para medir la afectación funcional asociada a síntomas de TDAH desde la mirada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Somma, A., Adler, L., Gialdi, G., Arteconi, M., Cotilli, E., &amp; Fossati, A.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Validity of the WHO Adult ADHD Self-Report Screening Scale for DSM-5 in Adolescence.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of Child and Adolescent Psychopharmacology, 31, 631–638.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10.1089/cap.2020.0158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Muestra una capacidad discriminativa adecuada (AUC) de una escala breve de autorreporte de síntomas de TDAH en adolescentes.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Skarphedinsson, G., Jarbin, H., Andersson, M., &amp; Ivarsson, T.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Diagnostic efficiency and validity of the DSM-oriented Child Behavior Checklist and Youth Self-Report scales.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PLoS ONE, 16.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10.1371/journal.pone.0254953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Aporta evidencia de eficiencia diagnóstica de escalas orientadas al DSM en muestras clínicas infantiles, relevante para calibrar puntos de corte.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Haugan, A.-L. J., Sund, A., Young, S., Thomsen, P., Lydersen, S., &amp; Nøvik, T.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Cognitive behavioural group therapy as addition to psychoeducation and pharmacological treatment for adolescents with ADHD symptoms.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BMC Psychiatry, 22.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10.1186/s12888-022-04019-6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Ensayo controlado que sustenta la terapia cognitivo-conductual grupal como complemento útil a la psicoeducación en TDAH, en línea con las sugerencias de acompañamiento propuestas.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Dislexia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Bui, T., Nguyen, T. T. H., Do, T. T., &amp; Tran, T.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Assessing dyslexia in early grades: Teacher perspectives on screening and evaluation in Vietnam.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Multidisciplinary Reviews.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10.31893/multirev.2025421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Desarrolla un cuestionario breve de observación docente cuyos ítems con mayor peso corresponden a fluidez y comprensión lectora, dominio central del banco de preguntas de dislexia.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Fan, Y., Li, Y., Luo, M., Bai, J., Jiang, M., Xu, Y., &amp; Li, H.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 abbreviated Chinese dyslexia screening behavior checklist for primary school students using a machine learning approach.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Behavior Research Methods, 56, 7892–7911.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10.3758/s13428-024-02461-w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Reduce un checklist extenso a una versión breve y fiable mediante aprendizaje automático, respaldando la viabilidad de instrumentos cortos de tamizaje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Restrepo, M., Risueño, R., Williams, J. M., Gray, S. I., Allan, C. C., Khurana, N. P., Carter, J., Keller, R., Swartz, K., Stull, T., Seltzer, R., &amp; Romeo, S.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Development and item selection of the language and dyslexia screening questionnaire in primary care settings.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Pediatrics, 14.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10.3389/fped.2026.1750893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Selecciona los ítems con mejor capacidad predictiva para dislexia y trastorno del lenguaje mediante regresión logística, con buena sensibilidad y especificidad.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Yagyu, K., Hashimoto, R., Shimojo, A., Iwata, M., Sueda, K., Seki, A., Shiraishi, H., &amp; Saito, T.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Development of a reading difficulty questionnaire for adolescents in Japanese.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 &amp; Development.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10.1016/j.braindev.2021.05.007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Desarrolla y valida un cuestionario de dificultad lectora para adolescentes, con buena correlación con el desempeño lector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Nabil, N. Z.-I. M. N., &amp; Zainal, M. S.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 validity of a dyslexia screening instrument for secondary students.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PLOS One, 21.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10.1371/journal.pone.0353781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Confirma mediante jueces expertos y estudiantes que los ítems de un instrumento de dislexia son claros y comprensibles, paso previo a la validación psicométrica.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Bassôa, A., Costa, A. C., Toazza, R., &amp; Buchweitz, A.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Scale for developmental dyslexia screening: evidence of validity and reliability.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CoDAS, 33(2), e20200042.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10.1590/2317-1782/20202020042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Reporta buena consistencia interna y estabilidad temporal para una escala de cribado docente de dislexia, con una prevalencia estimada de riesgo cercana al 9%.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Yuqiu, L., Yang, S., &amp; Ning, N.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Compilation of the Chinese Learning Disability Checklist (CLDC) and a Preliminary Study of the Situation.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Psychology of China.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10.35534/pc.0702033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Encuentra tres dimensiones claras (lectura, escritura y matemáticas) con alta consistencia interna, y advierte que la comorbilidad entre dificultades lectoras y matemáticas es frecuente.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Discalculia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Filiz, T., &amp; Çelik, A.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Psychometric Analysis of The Mathematics Learning Disability Screening Scale Developed Through DSM-5.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Kastamonu Eğitim Dergisi.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10.24106/kefdergi.1797602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Identifica una estructura de tres factores (sentido numérico, cálculo y razonamiento matemático) con buen ajuste, base directa de la subdivisión usada en el banco de preguntas de discalculia.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Hakkarainen, A., Väisänen, E., Aunio, P., Hellstrand, H., Laakso, M. J., Laine, A., Räsänen, P., &amp; Korhonen, J.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Psychometric Evidence for the Functional Numeracy Assessment Dyscalculia Battery (FUNA-DB Screener).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European Journal of Psychological Assessment.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10.1027/1015-5759/a000895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Muestra alta fiabilidad test-retest y estabilidad de un cribado digital de discalculia en niños de 9 a 16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Bugden, S., Peters, L., Nosworthy, N., &amp; Ansari, D.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Identifying Children with Persistent Developmental Dyscalculia from a 2-min Test of Symbolic and Nonsymbolic Numerical Magnitude Processing.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Mind, Brain, and Education.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10.1111/mbe.12268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una prueba breve de dos minutos capaz de discriminar niños con discalculia persistente de aquellos con desempeño típico.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Carissa, A. M., &amp; Rahmat, T.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Pengembangan Instrumen Identifikasi Diskalkulia Siswa Kelas VII di SMP Negeri 3 Bukittinggi.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YASIN.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10.58578/yasin.v6i4.11125</w:t>
      </w:r>
    </w:p>
    <w:p w:rsidR="00000000" w:rsidDel="00000000" w:rsidP="00000000" w:rsidRDefault="00000000" w:rsidRPr="00000000" w14:paraId="0000003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Desarrolla y valida un instrumento de identificación de discalculia basado en habilidades lingüísticas, perceptuales y atencionales, con buena confiabilidad.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(Biruni)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Study of Developing an Achievement Test for Identifying Primary School Students at Risk of Mathematics Learning Disability.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Psycho-Educational Research Reviews.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10.52963/perr_biruni_v11.n2.22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Construye y valida un test de logro matemático para identificar estudiantes en riesgo de discalculia, con buena fiabilidad estadística.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Yoong, S. M., Hosshan, H., Arumugam, S., Lee, A. Q. N. A., Lau, S.-A.-C., &amp; Govindasamy, P.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Validity and Reliability of Needs Analysis Questionnaire for Dyscalculia Instrument.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Asian Journal of Social Science and Humanities.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10.48165/sajssh.2022.3307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un cuestionario de necesidades para el diseño de instrumentos de discalculia, útil para planificar apoyos según lo detectado.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Han, W.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Dyscalculia and dyslexia in school-aged children: comorbidity, support, and future prospects.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Education.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10.3389/feduc.2025.1515216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Revisa la comorbilidad entre discalculia y dislexia, recomendando que los sistemas de tamizaje permitan más de una alerta simultánea por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Pedemonte, B., Pereira, C., Borghesani, V., Ebbert, M., Allen, I. E., Pinheiro-Chagas, P., Miller, Z., Tee, B., &amp; Gorno-Tempini, M.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Profiles of mathematical deficits in children with dyslexia.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NPJ Science of Learning, 9.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10.1038/s41539-024-00217-x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Describe perfiles diferenciados de dificultad matemática en niños con dislexia, reforzando la necesidad de evaluar ambos dominios de forma conjunta.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 Metodología general y comorbilidad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Naseer, M., Kashif, H., Sultan, K., Ghafoor, H., Majeed, A., &amp; Yawada, P. S.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AI-powered mobile-based early screening system for learning difficulties in children using deep learning and machine learning.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Computing, 29.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10.1007/s10791-026-10282-y</w:t>
      </w:r>
    </w:p>
    <w:p w:rsidR="00000000" w:rsidDel="00000000" w:rsidP="00000000" w:rsidRDefault="00000000" w:rsidRPr="00000000" w14:paraId="0000004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Insiste en que las herramientas de tamizaje apoyadas en IA son marcadores iniciales para derivación, no instrumentos diagnósticos, principio central de este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Lee, E. K., Huh, H., Kim, W. Y., Lee, H., &amp; Yoo, H.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Validity of the Simplified Computerized Comprehensive Learning Ability Screening Test for the Early Detection of Learning Disabilities.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Psychiatry International.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10.3390/psychiatryint6020060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Reporta sensibilidades altas y diferenciadas para TDAH, lectura y matemáticas dentro de un mismo instrumento computarizado de tamizaje temprano.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Fefe, E. P., Tigani, X., Michou, M., Efthymiou, V., Christou, A. I., Darviri, C., Charalampopoulou, M., Apostolakis, E., Papadodima, S., Kanaka-Gantenbein, C., &amp; Bacopoulou, F.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Validation of the Greek Version of the Colorado Learning Difficulties Questionnaire.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Children, 12.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10.3390/children12121623</w:t>
      </w:r>
    </w:p>
    <w:p w:rsidR="00000000" w:rsidDel="00000000" w:rsidP="00000000" w:rsidRDefault="00000000" w:rsidRPr="00000000" w14:paraId="0000004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 un cuestionario parental breve que cubre lectura, matemáticas y otras áreas de funcionamiento afectadas en dificultades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Bakhti, R., Fonseka, N., Amati, F., Nicholls, D., Hargreaves, D., Lazzarino, A., McCann, L., Gardner, S. H., Narayan, K., Kerslake, H., Weston, A., &amp; Gnani, 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narrative review of school-based screening tools for dyslexia among students.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Public Health, 13.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10.3389/fpubh.2025.1654470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Revisión narrativa que recomienda un enfoque por etapas, con alta sensibilidad en la primera fase de cribado escolar de dislexia.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Referencias del diseño de intervención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Estas referencias respaldan el contenido de la hoja Sugerencias (contextos casa / escuela / profesional) y el enfoque general de acompañamiento posterior al tamizaje.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Carvajal Miranda, V. A. (s.f.).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de intervención psicopedagógica en aula.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interno de trabajo del proyecto.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—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Plan de intervención conductual y socioemocional (semáforo de autorregulación, sistema de consignas, reforzamiento positivo) usado como base para las sugerencias de acompañamiento en casa y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Bausela Herreras, E. (2004).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Modelos de orientación e intervención psicopedagógica; modelo de intervención por programas.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eduPsykhé, 3(2), 201–216.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DOI: —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Fundamenta el modelo de intervención por programas (preventivo, grupal y de carácter educativo) como marco teórico para organizar el seguimiento posterior al tamizaje.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50" w:befor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Cómo se usa cada referencia en el proyecto</w:t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2790"/>
        <w:gridCol w:w="3225"/>
        <w:tblGridChange w:id="0">
          <w:tblGrid>
            <w:gridCol w:w="3855"/>
            <w:gridCol w:w="2790"/>
            <w:gridCol w:w="3225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Quién decide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Excel_1_Banco_Preguntas.xlsx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Recoger las respuestas de docente, padre/madre y profesional.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fijado por la psicopedagoga a partir de las referencias de la sección 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Excel_2_Reglas_y_Sugerencias.xlsx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Calcular el nivel de señal y sugerir acciones por contexto.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fijas y transparentes; no las decide un modelo de lenguaje.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Documento_Referencias.docx (este archivo)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Justificar y trazar el origen científico de cada decisión.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Sirve como evidencia de validación ante el jurado o revisor del proyecto.</w:t>
            </w:r>
          </w:p>
        </w:tc>
      </w:tr>
    </w:tbl>
    <w:p w:rsidR="00000000" w:rsidDel="00000000" w:rsidP="00000000" w:rsidRDefault="00000000" w:rsidRPr="00000000" w14:paraId="00000064">
      <w:pPr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Nota final: mantener este documento actualizado si se agregan o modifican preguntas, niveles o sugerencias, para que el respaldo bibliográfico siga correspondiendo exactamente al contenido de ambos archivos de Excel.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Página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Proyecto de tamizaje psicopedagógico — TDAH / Dislexia / Discalculia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qJzQpv4cFphGFjnW9dd6n7tSQ==">CgMxLjA4AHIhMW4wVXFCaWpBdnQ0S216dWtnMEo1U20taDQ4cFd1a3RP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2026-09-13T19:09:02.874Z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