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0"/>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commentRangeStart w:id="1"/>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0"/>
      <w:r w:rsidR="00CF2C40">
        <w:rPr>
          <w:rStyle w:val="Refdecomentrio"/>
        </w:rPr>
        <w:commentReference w:id="0"/>
      </w:r>
      <w:commentRangeEnd w:id="1"/>
      <w:r w:rsidR="00EB0F7A">
        <w:rPr>
          <w:rStyle w:val="Refdecomentrio"/>
        </w:rPr>
        <w:commentReference w:id="1"/>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2" w:name="_Toc11509260"/>
    </w:p>
    <w:p w14:paraId="1D9589AD" w14:textId="57B77C5D" w:rsidR="00336327" w:rsidRDefault="00336327" w:rsidP="00087AF9">
      <w:pPr>
        <w:pStyle w:val="Ttulo1"/>
        <w:numPr>
          <w:ilvl w:val="0"/>
          <w:numId w:val="0"/>
        </w:numPr>
        <w:ind w:left="432"/>
        <w:jc w:val="center"/>
      </w:pPr>
      <w:bookmarkStart w:id="3" w:name="_Toc11753106"/>
      <w:bookmarkStart w:id="4" w:name="_Toc11753192"/>
      <w:bookmarkStart w:id="5" w:name="_Toc11753375"/>
      <w:r w:rsidRPr="00E91C43">
        <w:t>RESUMO</w:t>
      </w:r>
      <w:bookmarkStart w:id="6" w:name="RESUMO"/>
      <w:bookmarkEnd w:id="2"/>
      <w:bookmarkEnd w:id="3"/>
      <w:bookmarkEnd w:id="4"/>
      <w:bookmarkEnd w:id="5"/>
      <w:bookmarkEnd w:id="6"/>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D356AD">
        <w:rPr>
          <w:lang w:val="en-US"/>
        </w:rPr>
        <w:br w:type="page"/>
      </w:r>
      <w:bookmarkStart w:id="7" w:name="_Toc11509261"/>
      <w:bookmarkStart w:id="8" w:name="_Toc11753107"/>
      <w:bookmarkStart w:id="9" w:name="_Toc11753193"/>
      <w:bookmarkStart w:id="10" w:name="_Toc11753376"/>
      <w:r w:rsidR="00336327" w:rsidRPr="00350DCB">
        <w:rPr>
          <w:lang w:val="en-US"/>
        </w:rPr>
        <w:lastRenderedPageBreak/>
        <w:t>ABSTRACT</w:t>
      </w:r>
      <w:bookmarkStart w:id="11" w:name="ABSTRACT"/>
      <w:bookmarkEnd w:id="7"/>
      <w:bookmarkEnd w:id="8"/>
      <w:bookmarkEnd w:id="9"/>
      <w:bookmarkEnd w:id="10"/>
      <w:bookmarkEnd w:id="11"/>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2"/>
      <w:r w:rsidR="00160DD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D356AD">
        <w:br w:type="column"/>
      </w:r>
      <w:bookmarkStart w:id="14" w:name="_Toc11509262"/>
      <w:bookmarkStart w:id="15" w:name="_Toc11753108"/>
      <w:bookmarkStart w:id="16" w:name="_Toc11753194"/>
      <w:bookmarkStart w:id="17" w:name="_Toc11753377"/>
      <w:r w:rsidR="00FF01F7">
        <w:lastRenderedPageBreak/>
        <w:t>LISTA DE ILUSTRAÇÕES</w:t>
      </w:r>
      <w:bookmarkStart w:id="18" w:name="LISTADEILISTRACOES"/>
      <w:bookmarkEnd w:id="14"/>
      <w:bookmarkEnd w:id="15"/>
      <w:bookmarkEnd w:id="16"/>
      <w:bookmarkEnd w:id="17"/>
      <w:bookmarkEnd w:id="18"/>
    </w:p>
    <w:p w14:paraId="6483DC37" w14:textId="77777777" w:rsidR="00FF01F7" w:rsidRDefault="00FF01F7" w:rsidP="00087AF9">
      <w:pPr>
        <w:pStyle w:val="Ttulo1"/>
        <w:numPr>
          <w:ilvl w:val="0"/>
          <w:numId w:val="0"/>
        </w:numPr>
        <w:ind w:left="432"/>
        <w:jc w:val="center"/>
      </w:pPr>
      <w:bookmarkStart w:id="19" w:name="_Toc378693901"/>
      <w:r w:rsidRPr="00FE07B5">
        <w:br w:type="page"/>
      </w:r>
      <w:bookmarkStart w:id="20" w:name="_Toc268009113"/>
      <w:bookmarkStart w:id="21" w:name="_Toc299204216"/>
      <w:bookmarkStart w:id="22" w:name="_Toc330745075"/>
      <w:bookmarkStart w:id="23" w:name="_Toc378694362"/>
      <w:bookmarkStart w:id="24" w:name="_Toc11509263"/>
      <w:bookmarkStart w:id="25" w:name="_Toc11753109"/>
      <w:bookmarkStart w:id="26" w:name="_Toc11753195"/>
      <w:bookmarkStart w:id="27" w:name="_Toc11753378"/>
      <w:r>
        <w:lastRenderedPageBreak/>
        <w:t>LISTA DE TABELAS</w:t>
      </w:r>
      <w:bookmarkStart w:id="28" w:name="LISTADETABELASEGRAFICOS"/>
      <w:bookmarkEnd w:id="19"/>
      <w:bookmarkEnd w:id="20"/>
      <w:bookmarkEnd w:id="21"/>
      <w:bookmarkEnd w:id="22"/>
      <w:bookmarkEnd w:id="23"/>
      <w:bookmarkEnd w:id="24"/>
      <w:bookmarkEnd w:id="25"/>
      <w:bookmarkEnd w:id="26"/>
      <w:bookmarkEnd w:id="27"/>
      <w:bookmarkEnd w:id="28"/>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087AF9">
      <w:pPr>
        <w:pStyle w:val="Ttulo1"/>
        <w:numPr>
          <w:ilvl w:val="0"/>
          <w:numId w:val="0"/>
        </w:numPr>
        <w:ind w:left="432"/>
        <w:jc w:val="center"/>
      </w:pPr>
      <w:r>
        <w:br w:type="page"/>
      </w:r>
      <w:bookmarkStart w:id="29" w:name="_Toc11509264"/>
      <w:bookmarkStart w:id="30" w:name="_Toc11753110"/>
      <w:bookmarkStart w:id="31" w:name="_Toc11753196"/>
      <w:bookmarkStart w:id="32" w:name="_Toc11753379"/>
      <w:r>
        <w:lastRenderedPageBreak/>
        <w:t>LISTA DE GRÁFICOS</w:t>
      </w:r>
      <w:bookmarkEnd w:id="29"/>
      <w:bookmarkEnd w:id="30"/>
      <w:bookmarkEnd w:id="31"/>
      <w:bookmarkEnd w:id="32"/>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3" w:name="_Toc11509265"/>
      <w:bookmarkStart w:id="34" w:name="_Toc11753111"/>
      <w:bookmarkStart w:id="35" w:name="_Toc11753197"/>
      <w:bookmarkStart w:id="36" w:name="_Toc11753380"/>
      <w:r>
        <w:lastRenderedPageBreak/>
        <w:t>LISTA DE ABREVIATURAS E SIGLAS</w:t>
      </w:r>
      <w:bookmarkStart w:id="37" w:name="LISTADEABREVIATURASESIGLAS"/>
      <w:bookmarkEnd w:id="33"/>
      <w:bookmarkEnd w:id="34"/>
      <w:bookmarkEnd w:id="35"/>
      <w:bookmarkEnd w:id="36"/>
      <w:bookmarkEnd w:id="37"/>
    </w:p>
    <w:p w14:paraId="2EF7D0B4" w14:textId="77777777" w:rsidR="00350DCB" w:rsidRDefault="00350DCB" w:rsidP="00350DCB">
      <w:pPr>
        <w:pStyle w:val="PargrafodaLista"/>
      </w:pPr>
      <w:bookmarkStart w:id="38" w:name="D"/>
      <w:bookmarkStart w:id="39" w:name="CAD"/>
      <w:r>
        <w:t>B</w:t>
      </w:r>
      <w:r w:rsidRPr="001B6017">
        <w:t>D</w:t>
      </w:r>
      <w:bookmarkEnd w:id="38"/>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39"/>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0" w:name="DS"/>
      <w:r w:rsidRPr="00E02E64">
        <w:rPr>
          <w:lang w:val="en-US"/>
        </w:rPr>
        <w:t>DS</w:t>
      </w:r>
      <w:bookmarkEnd w:id="40"/>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1" w:name="DM"/>
      <w:r w:rsidRPr="00E02E64">
        <w:rPr>
          <w:lang w:val="en-US"/>
        </w:rPr>
        <w:t>DM</w:t>
      </w:r>
      <w:bookmarkEnd w:id="41"/>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2" w:name="KDD"/>
      <w:r w:rsidRPr="002D4411">
        <w:rPr>
          <w:noProof/>
          <w:lang w:val="en-US"/>
        </w:rPr>
        <w:t>KDD</w:t>
      </w:r>
      <w:bookmarkEnd w:id="42"/>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3" w:name="RA"/>
      <w:r w:rsidRPr="009372F3">
        <w:rPr>
          <w:lang w:val="en-US"/>
        </w:rPr>
        <w:t>RA</w:t>
      </w:r>
      <w:bookmarkEnd w:id="43"/>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25050F7E" w14:textId="2204C0D1" w:rsidR="00FA6A42" w:rsidRPr="00707742" w:rsidRDefault="00FA6A42" w:rsidP="00E02E64">
          <w:pPr>
            <w:pStyle w:val="Sumrio1"/>
            <w:rPr>
              <w:rFonts w:eastAsiaTheme="minorEastAsia" w:cstheme="minorBidi"/>
              <w:noProof/>
              <w:lang w:eastAsia="ko-KR"/>
            </w:rPr>
          </w:pPr>
          <w:r>
            <w:fldChar w:fldCharType="begin"/>
          </w:r>
          <w:r>
            <w:instrText xml:space="preserve"> TOC \o "1-3" \h \z \u </w:instrText>
          </w:r>
          <w:r>
            <w:fldChar w:fldCharType="separate"/>
          </w:r>
          <w:hyperlink w:anchor="_Toc11753375" w:history="1">
            <w:r w:rsidRPr="00707742">
              <w:rPr>
                <w:rStyle w:val="Hyperlink"/>
                <w:noProof/>
                <w:szCs w:val="24"/>
              </w:rPr>
              <w:t>RESUMO</w:t>
            </w:r>
            <w:r w:rsidRPr="00707742">
              <w:rPr>
                <w:noProof/>
                <w:webHidden/>
              </w:rPr>
              <w:tab/>
            </w:r>
            <w:r w:rsidRPr="00707742">
              <w:rPr>
                <w:noProof/>
                <w:webHidden/>
              </w:rPr>
              <w:fldChar w:fldCharType="begin"/>
            </w:r>
            <w:r w:rsidRPr="00707742">
              <w:rPr>
                <w:noProof/>
                <w:webHidden/>
              </w:rPr>
              <w:instrText xml:space="preserve"> PAGEREF _Toc11753375 \h </w:instrText>
            </w:r>
            <w:r w:rsidRPr="00707742">
              <w:rPr>
                <w:noProof/>
                <w:webHidden/>
              </w:rPr>
            </w:r>
            <w:r w:rsidRPr="00707742">
              <w:rPr>
                <w:noProof/>
                <w:webHidden/>
              </w:rPr>
              <w:fldChar w:fldCharType="separate"/>
            </w:r>
            <w:r w:rsidR="00350DCB" w:rsidRPr="00707742">
              <w:rPr>
                <w:noProof/>
                <w:webHidden/>
              </w:rPr>
              <w:t>6</w:t>
            </w:r>
            <w:r w:rsidRPr="00707742">
              <w:rPr>
                <w:noProof/>
                <w:webHidden/>
              </w:rPr>
              <w:fldChar w:fldCharType="end"/>
            </w:r>
          </w:hyperlink>
        </w:p>
        <w:p w14:paraId="4E3012E3" w14:textId="7A4472BC" w:rsidR="00FA6A42" w:rsidRPr="00707742" w:rsidRDefault="00D356AD" w:rsidP="00E02E64">
          <w:pPr>
            <w:pStyle w:val="Sumrio1"/>
            <w:rPr>
              <w:rFonts w:eastAsiaTheme="minorEastAsia" w:cstheme="minorBidi"/>
              <w:noProof/>
              <w:lang w:eastAsia="ko-KR"/>
            </w:rPr>
          </w:pPr>
          <w:hyperlink w:anchor="_Toc11753376" w:history="1">
            <w:r w:rsidR="00FA6A42" w:rsidRPr="00707742">
              <w:rPr>
                <w:rStyle w:val="Hyperlink"/>
                <w:noProof/>
                <w:szCs w:val="24"/>
              </w:rPr>
              <w:t>ABSTRACT</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_Toc11753376 \h </w:instrText>
            </w:r>
            <w:r w:rsidR="00FA6A42" w:rsidRPr="00707742">
              <w:rPr>
                <w:noProof/>
                <w:webHidden/>
              </w:rPr>
            </w:r>
            <w:r w:rsidR="00FA6A42" w:rsidRPr="00707742">
              <w:rPr>
                <w:noProof/>
                <w:webHidden/>
              </w:rPr>
              <w:fldChar w:fldCharType="separate"/>
            </w:r>
            <w:r w:rsidR="00350DCB" w:rsidRPr="00707742">
              <w:rPr>
                <w:noProof/>
                <w:webHidden/>
              </w:rPr>
              <w:t>7</w:t>
            </w:r>
            <w:r w:rsidR="00FA6A42" w:rsidRPr="00707742">
              <w:rPr>
                <w:noProof/>
                <w:webHidden/>
              </w:rPr>
              <w:fldChar w:fldCharType="end"/>
            </w:r>
          </w:hyperlink>
        </w:p>
        <w:p w14:paraId="25517E8F" w14:textId="28C9FD9A" w:rsidR="00FA6A42" w:rsidRPr="00707742" w:rsidRDefault="00D356AD" w:rsidP="00E02E64">
          <w:pPr>
            <w:pStyle w:val="Sumrio1"/>
            <w:rPr>
              <w:rFonts w:eastAsiaTheme="minorEastAsia" w:cstheme="minorBidi"/>
              <w:noProof/>
              <w:lang w:eastAsia="ko-KR"/>
            </w:rPr>
          </w:pPr>
          <w:hyperlink w:anchor="_Toc11753377" w:history="1">
            <w:r w:rsidR="00FA6A42" w:rsidRPr="00707742">
              <w:rPr>
                <w:rStyle w:val="Hyperlink"/>
                <w:noProof/>
                <w:szCs w:val="24"/>
              </w:rPr>
              <w:t>LISTA DE ILUSTRAÇÕES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_Toc11753377 \h </w:instrText>
            </w:r>
            <w:r w:rsidR="00FA6A42" w:rsidRPr="00707742">
              <w:rPr>
                <w:noProof/>
                <w:webHidden/>
              </w:rPr>
            </w:r>
            <w:r w:rsidR="00FA6A42" w:rsidRPr="00707742">
              <w:rPr>
                <w:noProof/>
                <w:webHidden/>
              </w:rPr>
              <w:fldChar w:fldCharType="separate"/>
            </w:r>
            <w:r w:rsidR="00350DCB" w:rsidRPr="00707742">
              <w:rPr>
                <w:noProof/>
                <w:webHidden/>
              </w:rPr>
              <w:t>8</w:t>
            </w:r>
            <w:r w:rsidR="00FA6A42" w:rsidRPr="00707742">
              <w:rPr>
                <w:noProof/>
                <w:webHidden/>
              </w:rPr>
              <w:fldChar w:fldCharType="end"/>
            </w:r>
          </w:hyperlink>
        </w:p>
        <w:p w14:paraId="42710399" w14:textId="308E0AD4" w:rsidR="00FA6A42" w:rsidRPr="00707742" w:rsidRDefault="00D356AD" w:rsidP="00E02E64">
          <w:pPr>
            <w:pStyle w:val="Sumrio1"/>
            <w:rPr>
              <w:rFonts w:eastAsiaTheme="minorEastAsia" w:cstheme="minorBidi"/>
              <w:noProof/>
              <w:lang w:eastAsia="ko-KR"/>
            </w:rPr>
          </w:pPr>
          <w:hyperlink w:anchor="_Toc11753378" w:history="1">
            <w:r w:rsidR="00FA6A42" w:rsidRPr="00707742">
              <w:rPr>
                <w:rStyle w:val="Hyperlink"/>
                <w:noProof/>
                <w:szCs w:val="24"/>
              </w:rPr>
              <w:t>LISTA DE TABELAS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_Toc11753378 \h </w:instrText>
            </w:r>
            <w:r w:rsidR="00FA6A42" w:rsidRPr="00707742">
              <w:rPr>
                <w:noProof/>
                <w:webHidden/>
              </w:rPr>
            </w:r>
            <w:r w:rsidR="00FA6A42" w:rsidRPr="00707742">
              <w:rPr>
                <w:noProof/>
                <w:webHidden/>
              </w:rPr>
              <w:fldChar w:fldCharType="separate"/>
            </w:r>
            <w:r w:rsidR="00350DCB" w:rsidRPr="00707742">
              <w:rPr>
                <w:noProof/>
                <w:webHidden/>
              </w:rPr>
              <w:t>9</w:t>
            </w:r>
            <w:r w:rsidR="00FA6A42" w:rsidRPr="00707742">
              <w:rPr>
                <w:noProof/>
                <w:webHidden/>
              </w:rPr>
              <w:fldChar w:fldCharType="end"/>
            </w:r>
          </w:hyperlink>
        </w:p>
        <w:p w14:paraId="04A3E1A6" w14:textId="0C65C73E" w:rsidR="00FA6A42" w:rsidRPr="00707742" w:rsidRDefault="00D356AD" w:rsidP="00E02E64">
          <w:pPr>
            <w:pStyle w:val="Sumrio1"/>
            <w:rPr>
              <w:rFonts w:eastAsiaTheme="minorEastAsia" w:cstheme="minorBidi"/>
              <w:noProof/>
              <w:lang w:eastAsia="ko-KR"/>
            </w:rPr>
          </w:pPr>
          <w:hyperlink w:anchor="_Toc11753379" w:history="1">
            <w:r w:rsidR="00FA6A42" w:rsidRPr="00707742">
              <w:rPr>
                <w:rStyle w:val="Hyperlink"/>
                <w:noProof/>
                <w:szCs w:val="24"/>
              </w:rPr>
              <w:t>LISTA DE GRÁFICOS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_Toc11753379 \h </w:instrText>
            </w:r>
            <w:r w:rsidR="00FA6A42" w:rsidRPr="00707742">
              <w:rPr>
                <w:noProof/>
                <w:webHidden/>
              </w:rPr>
            </w:r>
            <w:r w:rsidR="00FA6A42" w:rsidRPr="00707742">
              <w:rPr>
                <w:noProof/>
                <w:webHidden/>
              </w:rPr>
              <w:fldChar w:fldCharType="separate"/>
            </w:r>
            <w:r w:rsidR="00350DCB" w:rsidRPr="00707742">
              <w:rPr>
                <w:noProof/>
                <w:webHidden/>
              </w:rPr>
              <w:t>10</w:t>
            </w:r>
            <w:r w:rsidR="00FA6A42" w:rsidRPr="00707742">
              <w:rPr>
                <w:noProof/>
                <w:webHidden/>
              </w:rPr>
              <w:fldChar w:fldCharType="end"/>
            </w:r>
          </w:hyperlink>
        </w:p>
        <w:p w14:paraId="1E144159" w14:textId="1066E198" w:rsidR="00FA6A42" w:rsidRPr="00707742" w:rsidRDefault="00D356AD" w:rsidP="00E02E64">
          <w:pPr>
            <w:pStyle w:val="Sumrio1"/>
            <w:rPr>
              <w:rFonts w:eastAsiaTheme="minorEastAsia" w:cstheme="minorBidi"/>
              <w:noProof/>
              <w:lang w:eastAsia="ko-KR"/>
            </w:rPr>
          </w:pPr>
          <w:hyperlink w:anchor="_Toc11753380" w:history="1">
            <w:r w:rsidR="00FA6A42" w:rsidRPr="00707742">
              <w:rPr>
                <w:rStyle w:val="Hyperlink"/>
                <w:noProof/>
                <w:szCs w:val="24"/>
              </w:rPr>
              <w:t>LISTA DE ABREVIATURAS E SIGLAS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_Toc11753380 \h </w:instrText>
            </w:r>
            <w:r w:rsidR="00FA6A42" w:rsidRPr="00707742">
              <w:rPr>
                <w:noProof/>
                <w:webHidden/>
              </w:rPr>
            </w:r>
            <w:r w:rsidR="00FA6A42" w:rsidRPr="00707742">
              <w:rPr>
                <w:noProof/>
                <w:webHidden/>
              </w:rPr>
              <w:fldChar w:fldCharType="separate"/>
            </w:r>
            <w:r w:rsidR="00350DCB" w:rsidRPr="00707742">
              <w:rPr>
                <w:noProof/>
                <w:webHidden/>
              </w:rPr>
              <w:t>11</w:t>
            </w:r>
            <w:r w:rsidR="00FA6A42" w:rsidRPr="00707742">
              <w:rPr>
                <w:noProof/>
                <w:webHidden/>
              </w:rPr>
              <w:fldChar w:fldCharType="end"/>
            </w:r>
          </w:hyperlink>
        </w:p>
        <w:p w14:paraId="0A1BB4F9" w14:textId="71CAB9A6" w:rsidR="00FA6A42" w:rsidRPr="00707742" w:rsidRDefault="00D356AD" w:rsidP="00E02E64">
          <w:pPr>
            <w:pStyle w:val="Sumrio1"/>
            <w:rPr>
              <w:rFonts w:eastAsiaTheme="minorEastAsia" w:cstheme="minorBidi"/>
              <w:noProof/>
              <w:lang w:eastAsia="ko-KR"/>
            </w:rPr>
          </w:pPr>
          <w:hyperlink w:anchor="_Toc11753381" w:history="1">
            <w:r w:rsidR="00FA6A42" w:rsidRPr="00707742">
              <w:rPr>
                <w:rStyle w:val="Hyperlink"/>
                <w:noProof/>
                <w:szCs w:val="24"/>
              </w:rPr>
              <w:t>1</w:t>
            </w:r>
            <w:r w:rsidR="00FA6A42" w:rsidRPr="00707742">
              <w:rPr>
                <w:rFonts w:eastAsiaTheme="minorEastAsia" w:cstheme="minorBidi"/>
                <w:noProof/>
                <w:lang w:eastAsia="ko-KR"/>
              </w:rPr>
              <w:tab/>
            </w:r>
            <w:r w:rsidR="00FA6A42" w:rsidRPr="00707742">
              <w:rPr>
                <w:rStyle w:val="Hyperlink"/>
                <w:noProof/>
                <w:szCs w:val="24"/>
              </w:rPr>
              <w:t>INTRODUÇÃO</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_Toc11753381 \h </w:instrText>
            </w:r>
            <w:r w:rsidR="00FA6A42" w:rsidRPr="00707742">
              <w:rPr>
                <w:noProof/>
                <w:webHidden/>
              </w:rPr>
            </w:r>
            <w:r w:rsidR="00FA6A42" w:rsidRPr="00707742">
              <w:rPr>
                <w:noProof/>
                <w:webHidden/>
              </w:rPr>
              <w:fldChar w:fldCharType="separate"/>
            </w:r>
            <w:r w:rsidR="00350DCB" w:rsidRPr="00707742">
              <w:rPr>
                <w:noProof/>
                <w:webHidden/>
              </w:rPr>
              <w:t>13</w:t>
            </w:r>
            <w:r w:rsidR="00FA6A42" w:rsidRPr="00707742">
              <w:rPr>
                <w:noProof/>
                <w:webHidden/>
              </w:rPr>
              <w:fldChar w:fldCharType="end"/>
            </w:r>
          </w:hyperlink>
        </w:p>
        <w:p w14:paraId="63FA6C6D" w14:textId="1EFD23E8" w:rsidR="00FA6A42" w:rsidRPr="00707742" w:rsidRDefault="00D356AD" w:rsidP="00E02E64">
          <w:pPr>
            <w:pStyle w:val="Sumrio1"/>
            <w:rPr>
              <w:rFonts w:eastAsiaTheme="minorEastAsia" w:cstheme="minorBidi"/>
              <w:noProof/>
              <w:lang w:eastAsia="ko-KR"/>
            </w:rPr>
          </w:pPr>
          <w:hyperlink w:anchor="_Toc11753382" w:history="1">
            <w:r w:rsidR="00FA6A42" w:rsidRPr="00707742">
              <w:rPr>
                <w:rStyle w:val="Hyperlink"/>
                <w:noProof/>
                <w:szCs w:val="24"/>
              </w:rPr>
              <w:t>2</w:t>
            </w:r>
            <w:r w:rsidR="00FA6A42" w:rsidRPr="00707742">
              <w:rPr>
                <w:rFonts w:eastAsiaTheme="minorEastAsia" w:cstheme="minorBidi"/>
                <w:noProof/>
                <w:lang w:eastAsia="ko-KR"/>
              </w:rPr>
              <w:tab/>
            </w:r>
            <w:r w:rsidR="00FA6A42" w:rsidRPr="00707742">
              <w:rPr>
                <w:rStyle w:val="Hyperlink"/>
                <w:noProof/>
                <w:szCs w:val="24"/>
              </w:rPr>
              <w:t>TRABALHOS RELACIONADOS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_Toc11753382 \h </w:instrText>
            </w:r>
            <w:r w:rsidR="00FA6A42" w:rsidRPr="00707742">
              <w:rPr>
                <w:noProof/>
                <w:webHidden/>
              </w:rPr>
            </w:r>
            <w:r w:rsidR="00FA6A42" w:rsidRPr="00707742">
              <w:rPr>
                <w:noProof/>
                <w:webHidden/>
              </w:rPr>
              <w:fldChar w:fldCharType="separate"/>
            </w:r>
            <w:r w:rsidR="00350DCB" w:rsidRPr="00707742">
              <w:rPr>
                <w:noProof/>
                <w:webHidden/>
              </w:rPr>
              <w:t>15</w:t>
            </w:r>
            <w:r w:rsidR="00FA6A42" w:rsidRPr="00707742">
              <w:rPr>
                <w:noProof/>
                <w:webHidden/>
              </w:rPr>
              <w:fldChar w:fldCharType="end"/>
            </w:r>
          </w:hyperlink>
        </w:p>
        <w:p w14:paraId="191E85BD" w14:textId="5E9218A7" w:rsidR="00FA6A42" w:rsidRPr="00707742" w:rsidRDefault="00D356AD" w:rsidP="00E02E64">
          <w:pPr>
            <w:pStyle w:val="Sumrio1"/>
            <w:rPr>
              <w:rFonts w:eastAsiaTheme="minorEastAsia" w:cstheme="minorBidi"/>
              <w:noProof/>
              <w:lang w:eastAsia="ko-KR"/>
            </w:rPr>
          </w:pPr>
          <w:hyperlink w:anchor="_Toc11753383" w:history="1">
            <w:r w:rsidR="00FA6A42" w:rsidRPr="00707742">
              <w:rPr>
                <w:rStyle w:val="Hyperlink"/>
                <w:noProof/>
                <w:szCs w:val="24"/>
              </w:rPr>
              <w:t>3</w:t>
            </w:r>
            <w:r w:rsidR="00FA6A42" w:rsidRPr="00707742">
              <w:rPr>
                <w:rFonts w:eastAsiaTheme="minorEastAsia" w:cstheme="minorBidi"/>
                <w:noProof/>
                <w:lang w:eastAsia="ko-KR"/>
              </w:rPr>
              <w:tab/>
            </w:r>
            <w:r w:rsidR="00FA6A42" w:rsidRPr="00707742">
              <w:rPr>
                <w:rStyle w:val="Hyperlink"/>
                <w:noProof/>
                <w:szCs w:val="24"/>
              </w:rPr>
              <w:t>FUNDAMENTAÇÃO TEÓRICA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_Toc11753383 \h </w:instrText>
            </w:r>
            <w:r w:rsidR="00FA6A42" w:rsidRPr="00707742">
              <w:rPr>
                <w:noProof/>
                <w:webHidden/>
              </w:rPr>
            </w:r>
            <w:r w:rsidR="00FA6A42" w:rsidRPr="00707742">
              <w:rPr>
                <w:noProof/>
                <w:webHidden/>
              </w:rPr>
              <w:fldChar w:fldCharType="separate"/>
            </w:r>
            <w:r w:rsidR="00350DCB" w:rsidRPr="00707742">
              <w:rPr>
                <w:noProof/>
                <w:webHidden/>
              </w:rPr>
              <w:t>18</w:t>
            </w:r>
            <w:r w:rsidR="00FA6A42" w:rsidRPr="00707742">
              <w:rPr>
                <w:noProof/>
                <w:webHidden/>
              </w:rPr>
              <w:fldChar w:fldCharType="end"/>
            </w:r>
          </w:hyperlink>
        </w:p>
        <w:p w14:paraId="42FD6BF7" w14:textId="1C86B9C7"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4" w:history="1">
            <w:r w:rsidR="00FA6A42" w:rsidRPr="00707742">
              <w:rPr>
                <w:rStyle w:val="Hyperlink"/>
                <w:rFonts w:ascii="Arial" w:hAnsi="Arial" w:cs="Arial"/>
                <w:noProof/>
                <w:sz w:val="24"/>
                <w:szCs w:val="24"/>
              </w:rPr>
              <w:t>3.1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REGRAS DE ASSOCIAÇÃO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18</w:t>
            </w:r>
            <w:r w:rsidR="00FA6A42" w:rsidRPr="00707742">
              <w:rPr>
                <w:rFonts w:ascii="Arial" w:hAnsi="Arial" w:cs="Arial"/>
                <w:noProof/>
                <w:webHidden/>
                <w:sz w:val="24"/>
                <w:szCs w:val="24"/>
              </w:rPr>
              <w:fldChar w:fldCharType="end"/>
            </w:r>
          </w:hyperlink>
        </w:p>
        <w:p w14:paraId="0F23C770" w14:textId="3106B794"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5" w:history="1">
            <w:r w:rsidR="00FA6A42" w:rsidRPr="00707742">
              <w:rPr>
                <w:rStyle w:val="Hyperlink"/>
                <w:rFonts w:ascii="Arial" w:hAnsi="Arial" w:cs="Arial"/>
                <w:noProof/>
                <w:sz w:val="24"/>
                <w:szCs w:val="24"/>
              </w:rPr>
              <w:t>3.2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DUAL SCALING</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_Toc11753385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20</w:t>
            </w:r>
            <w:r w:rsidR="00FA6A42" w:rsidRPr="00707742">
              <w:rPr>
                <w:rFonts w:ascii="Arial" w:hAnsi="Arial" w:cs="Arial"/>
                <w:noProof/>
                <w:webHidden/>
                <w:sz w:val="24"/>
                <w:szCs w:val="24"/>
              </w:rPr>
              <w:fldChar w:fldCharType="end"/>
            </w:r>
          </w:hyperlink>
        </w:p>
        <w:p w14:paraId="6AA6CBF5" w14:textId="24CCD70E"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6" w:history="1">
            <w:r w:rsidR="00FA6A42" w:rsidRPr="00707742">
              <w:rPr>
                <w:rStyle w:val="Hyperlink"/>
                <w:rFonts w:ascii="Arial" w:hAnsi="Arial" w:cs="Arial"/>
                <w:noProof/>
                <w:sz w:val="24"/>
                <w:szCs w:val="24"/>
              </w:rPr>
              <w:t>3.3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CÁLCULO DAS DISTANCIAS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_Toc11753386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24</w:t>
            </w:r>
            <w:r w:rsidR="00FA6A42" w:rsidRPr="00707742">
              <w:rPr>
                <w:rFonts w:ascii="Arial" w:hAnsi="Arial" w:cs="Arial"/>
                <w:noProof/>
                <w:webHidden/>
                <w:sz w:val="24"/>
                <w:szCs w:val="24"/>
              </w:rPr>
              <w:fldChar w:fldCharType="end"/>
            </w:r>
          </w:hyperlink>
        </w:p>
        <w:p w14:paraId="1BEB5FA8" w14:textId="2B5185DD" w:rsidR="00FA6A42" w:rsidRPr="00707742" w:rsidRDefault="00D356AD"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7" w:history="1">
            <w:r w:rsidR="00FA6A42" w:rsidRPr="00707742">
              <w:rPr>
                <w:rStyle w:val="Hyperlink"/>
                <w:rFonts w:ascii="Arial" w:hAnsi="Arial" w:cs="Arial"/>
                <w:i w:val="0"/>
                <w:iCs w:val="0"/>
                <w:noProof/>
                <w:sz w:val="24"/>
                <w:szCs w:val="24"/>
              </w:rPr>
              <w:t>3.3.1</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ITENS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_Toc11753387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25</w:t>
            </w:r>
            <w:r w:rsidR="00FA6A42" w:rsidRPr="00707742">
              <w:rPr>
                <w:rFonts w:ascii="Arial" w:hAnsi="Arial" w:cs="Arial"/>
                <w:i w:val="0"/>
                <w:iCs w:val="0"/>
                <w:noProof/>
                <w:webHidden/>
                <w:sz w:val="24"/>
                <w:szCs w:val="24"/>
              </w:rPr>
              <w:fldChar w:fldCharType="end"/>
            </w:r>
          </w:hyperlink>
        </w:p>
        <w:p w14:paraId="2FC167DB" w14:textId="395732DA" w:rsidR="00FA6A42" w:rsidRPr="00707742" w:rsidRDefault="00D356AD"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8" w:history="1">
            <w:r w:rsidR="00FA6A42" w:rsidRPr="00707742">
              <w:rPr>
                <w:rStyle w:val="Hyperlink"/>
                <w:rFonts w:ascii="Arial" w:hAnsi="Arial" w:cs="Arial"/>
                <w:i w:val="0"/>
                <w:iCs w:val="0"/>
                <w:noProof/>
                <w:sz w:val="24"/>
                <w:szCs w:val="24"/>
              </w:rPr>
              <w:t>3.3.2</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TRANSAÇÕES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_Toc11753388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26</w:t>
            </w:r>
            <w:r w:rsidR="00FA6A42" w:rsidRPr="00707742">
              <w:rPr>
                <w:rFonts w:ascii="Arial" w:hAnsi="Arial" w:cs="Arial"/>
                <w:i w:val="0"/>
                <w:iCs w:val="0"/>
                <w:noProof/>
                <w:webHidden/>
                <w:sz w:val="24"/>
                <w:szCs w:val="24"/>
              </w:rPr>
              <w:fldChar w:fldCharType="end"/>
            </w:r>
          </w:hyperlink>
        </w:p>
        <w:p w14:paraId="29B9FC66" w14:textId="6E3A4F03" w:rsidR="00FA6A42" w:rsidRPr="00707742" w:rsidRDefault="00D356AD" w:rsidP="00E02E64">
          <w:pPr>
            <w:pStyle w:val="Sumrio1"/>
            <w:rPr>
              <w:rFonts w:eastAsiaTheme="minorEastAsia" w:cstheme="minorBidi"/>
              <w:noProof/>
              <w:lang w:eastAsia="ko-KR"/>
            </w:rPr>
          </w:pPr>
          <w:hyperlink w:anchor="_Toc11753389" w:history="1">
            <w:r w:rsidR="00FA6A42" w:rsidRPr="00707742">
              <w:rPr>
                <w:rStyle w:val="Hyperlink"/>
                <w:noProof/>
                <w:szCs w:val="24"/>
              </w:rPr>
              <w:t>4</w:t>
            </w:r>
            <w:r w:rsidR="00FA6A42" w:rsidRPr="00707742">
              <w:rPr>
                <w:rFonts w:eastAsiaTheme="minorEastAsia" w:cstheme="minorBidi"/>
                <w:noProof/>
                <w:lang w:eastAsia="ko-KR"/>
              </w:rPr>
              <w:tab/>
            </w:r>
            <w:r w:rsidR="00FA6A42" w:rsidRPr="00707742">
              <w:rPr>
                <w:rStyle w:val="Hyperlink"/>
                <w:noProof/>
                <w:szCs w:val="24"/>
              </w:rPr>
              <w:t>VISUALIZADOR</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_Toc11753389 \h </w:instrText>
            </w:r>
            <w:r w:rsidR="00FA6A42" w:rsidRPr="00707742">
              <w:rPr>
                <w:noProof/>
                <w:webHidden/>
              </w:rPr>
            </w:r>
            <w:r w:rsidR="00FA6A42" w:rsidRPr="00707742">
              <w:rPr>
                <w:noProof/>
                <w:webHidden/>
              </w:rPr>
              <w:fldChar w:fldCharType="separate"/>
            </w:r>
            <w:r w:rsidR="00350DCB" w:rsidRPr="00707742">
              <w:rPr>
                <w:noProof/>
                <w:webHidden/>
              </w:rPr>
              <w:t>29</w:t>
            </w:r>
            <w:r w:rsidR="00FA6A42" w:rsidRPr="00707742">
              <w:rPr>
                <w:noProof/>
                <w:webHidden/>
              </w:rPr>
              <w:fldChar w:fldCharType="end"/>
            </w:r>
          </w:hyperlink>
        </w:p>
        <w:p w14:paraId="5F14A59A" w14:textId="725F5415"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0" w:history="1">
            <w:r w:rsidR="00FA6A42" w:rsidRPr="00707742">
              <w:rPr>
                <w:rStyle w:val="Hyperlink"/>
                <w:rFonts w:ascii="Arial" w:hAnsi="Arial" w:cs="Arial"/>
                <w:noProof/>
                <w:sz w:val="24"/>
                <w:szCs w:val="24"/>
              </w:rPr>
              <w:t>4.1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SUBMATRIZ DE DISTÂNCIA DADA UMA RA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_Toc11753390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29</w:t>
            </w:r>
            <w:r w:rsidR="00FA6A42" w:rsidRPr="00707742">
              <w:rPr>
                <w:rFonts w:ascii="Arial" w:hAnsi="Arial" w:cs="Arial"/>
                <w:noProof/>
                <w:webHidden/>
                <w:sz w:val="24"/>
                <w:szCs w:val="24"/>
              </w:rPr>
              <w:fldChar w:fldCharType="end"/>
            </w:r>
          </w:hyperlink>
        </w:p>
        <w:p w14:paraId="3621E8E7" w14:textId="2F008694"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1" w:history="1">
            <w:r w:rsidR="00FA6A42" w:rsidRPr="00707742">
              <w:rPr>
                <w:rStyle w:val="Hyperlink"/>
                <w:rFonts w:ascii="Arial" w:hAnsi="Arial" w:cs="Arial"/>
                <w:noProof/>
                <w:sz w:val="24"/>
                <w:szCs w:val="24"/>
              </w:rPr>
              <w:t>4.2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VERIFICAÇÃO DAS RELAÇÕES DE DISTÂNCIAS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_Toc11753391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30</w:t>
            </w:r>
            <w:r w:rsidR="00FA6A42" w:rsidRPr="00707742">
              <w:rPr>
                <w:rFonts w:ascii="Arial" w:hAnsi="Arial" w:cs="Arial"/>
                <w:noProof/>
                <w:webHidden/>
                <w:sz w:val="24"/>
                <w:szCs w:val="24"/>
              </w:rPr>
              <w:fldChar w:fldCharType="end"/>
            </w:r>
          </w:hyperlink>
        </w:p>
        <w:p w14:paraId="4DF0A53B" w14:textId="6CCBFDA9"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2" w:history="1">
            <w:r w:rsidR="00FA6A42" w:rsidRPr="00707742">
              <w:rPr>
                <w:rStyle w:val="Hyperlink"/>
                <w:rFonts w:ascii="Arial" w:hAnsi="Arial" w:cs="Arial"/>
                <w:noProof/>
                <w:sz w:val="24"/>
                <w:szCs w:val="24"/>
              </w:rPr>
              <w:t>4.3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PREPARAÇÃO PARA A PLOTAGEM GRÁFICA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_Toc11753392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35</w:t>
            </w:r>
            <w:r w:rsidR="00FA6A42" w:rsidRPr="00707742">
              <w:rPr>
                <w:rFonts w:ascii="Arial" w:hAnsi="Arial" w:cs="Arial"/>
                <w:noProof/>
                <w:webHidden/>
                <w:sz w:val="24"/>
                <w:szCs w:val="24"/>
              </w:rPr>
              <w:fldChar w:fldCharType="end"/>
            </w:r>
          </w:hyperlink>
        </w:p>
        <w:p w14:paraId="23FFB4EF" w14:textId="70717578" w:rsidR="00FA6A42" w:rsidRPr="00707742" w:rsidRDefault="00D356AD"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3" w:history="1">
            <w:r w:rsidR="00FA6A42" w:rsidRPr="00707742">
              <w:rPr>
                <w:rStyle w:val="Hyperlink"/>
                <w:rFonts w:ascii="Arial" w:hAnsi="Arial" w:cs="Arial"/>
                <w:noProof/>
                <w:sz w:val="24"/>
                <w:szCs w:val="24"/>
              </w:rPr>
              <w:t>4.4</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META INFORMAÇÃO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_Toc11753393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40</w:t>
            </w:r>
            <w:r w:rsidR="00FA6A42" w:rsidRPr="00707742">
              <w:rPr>
                <w:rFonts w:ascii="Arial" w:hAnsi="Arial" w:cs="Arial"/>
                <w:noProof/>
                <w:webHidden/>
                <w:sz w:val="24"/>
                <w:szCs w:val="24"/>
              </w:rPr>
              <w:fldChar w:fldCharType="end"/>
            </w:r>
          </w:hyperlink>
        </w:p>
        <w:p w14:paraId="23CCE8E7" w14:textId="631F32B8" w:rsidR="00FA6A42" w:rsidRPr="00707742" w:rsidRDefault="00D356AD" w:rsidP="007F6703">
          <w:pPr>
            <w:pStyle w:val="Sumrio2"/>
            <w:tabs>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4" w:history="1">
            <w:r w:rsidR="00FA6A42" w:rsidRPr="00707742">
              <w:rPr>
                <w:rStyle w:val="Hyperlink"/>
                <w:rFonts w:ascii="Arial" w:hAnsi="Arial" w:cs="Arial"/>
                <w:noProof/>
                <w:sz w:val="24"/>
                <w:szCs w:val="24"/>
              </w:rPr>
              <w:t>4.5</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41</w:t>
            </w:r>
            <w:r w:rsidR="00FA6A42" w:rsidRPr="00707742">
              <w:rPr>
                <w:rFonts w:ascii="Arial" w:hAnsi="Arial" w:cs="Arial"/>
                <w:noProof/>
                <w:webHidden/>
                <w:sz w:val="24"/>
                <w:szCs w:val="24"/>
              </w:rPr>
              <w:fldChar w:fldCharType="end"/>
            </w:r>
          </w:hyperlink>
        </w:p>
        <w:p w14:paraId="070FA29D" w14:textId="23B398D3" w:rsidR="00FA6A42" w:rsidRPr="00707742" w:rsidRDefault="00D356AD" w:rsidP="00E02E64">
          <w:pPr>
            <w:pStyle w:val="Sumrio1"/>
            <w:rPr>
              <w:rFonts w:eastAsiaTheme="minorEastAsia" w:cstheme="minorBidi"/>
              <w:noProof/>
              <w:lang w:eastAsia="ko-KR"/>
            </w:rPr>
          </w:pPr>
          <w:hyperlink w:anchor="_Toc11753395" w:history="1">
            <w:r w:rsidR="00FA6A42" w:rsidRPr="00707742">
              <w:rPr>
                <w:rStyle w:val="Hyperlink"/>
                <w:noProof/>
                <w:szCs w:val="24"/>
              </w:rPr>
              <w:t>5</w:t>
            </w:r>
            <w:r w:rsidR="00FA6A42" w:rsidRPr="00707742">
              <w:rPr>
                <w:rFonts w:eastAsiaTheme="minorEastAsia" w:cstheme="minorBidi"/>
                <w:noProof/>
                <w:lang w:eastAsia="ko-KR"/>
              </w:rPr>
              <w:tab/>
            </w:r>
            <w:r w:rsidR="00FA6A42" w:rsidRPr="00707742">
              <w:rPr>
                <w:rStyle w:val="Hyperlink"/>
                <w:noProof/>
                <w:szCs w:val="24"/>
              </w:rPr>
              <w:t>TESTES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_Toc11753395 \h </w:instrText>
            </w:r>
            <w:r w:rsidR="00FA6A42" w:rsidRPr="00707742">
              <w:rPr>
                <w:noProof/>
                <w:webHidden/>
              </w:rPr>
            </w:r>
            <w:r w:rsidR="00FA6A42" w:rsidRPr="00707742">
              <w:rPr>
                <w:noProof/>
                <w:webHidden/>
              </w:rPr>
              <w:fldChar w:fldCharType="separate"/>
            </w:r>
            <w:r w:rsidR="00350DCB" w:rsidRPr="00707742">
              <w:rPr>
                <w:noProof/>
                <w:webHidden/>
              </w:rPr>
              <w:t>42</w:t>
            </w:r>
            <w:r w:rsidR="00FA6A42" w:rsidRPr="00707742">
              <w:rPr>
                <w:noProof/>
                <w:webHidden/>
              </w:rPr>
              <w:fldChar w:fldCharType="end"/>
            </w:r>
          </w:hyperlink>
        </w:p>
        <w:p w14:paraId="7DDE1974" w14:textId="178EAEC6" w:rsidR="00FA6A42" w:rsidRPr="00707742" w:rsidRDefault="00D356AD" w:rsidP="00E02E64">
          <w:pPr>
            <w:pStyle w:val="Sumrio1"/>
            <w:rPr>
              <w:rFonts w:eastAsiaTheme="minorEastAsia" w:cstheme="minorBidi"/>
              <w:noProof/>
              <w:lang w:eastAsia="ko-KR"/>
            </w:rPr>
          </w:pPr>
          <w:hyperlink w:anchor="_Toc11753396" w:history="1">
            <w:r w:rsidR="00FA6A42" w:rsidRPr="00707742">
              <w:rPr>
                <w:rStyle w:val="Hyperlink"/>
                <w:noProof/>
                <w:szCs w:val="24"/>
              </w:rPr>
              <w:t>6</w:t>
            </w:r>
            <w:r w:rsidR="00FA6A42" w:rsidRPr="00707742">
              <w:rPr>
                <w:rFonts w:eastAsiaTheme="minorEastAsia" w:cstheme="minorBidi"/>
                <w:noProof/>
                <w:lang w:eastAsia="ko-KR"/>
              </w:rPr>
              <w:tab/>
            </w:r>
            <w:r w:rsidR="00FA6A42" w:rsidRPr="00707742">
              <w:rPr>
                <w:rStyle w:val="Hyperlink"/>
                <w:noProof/>
                <w:szCs w:val="24"/>
              </w:rPr>
              <w:t>CONCLUSÕES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_Toc11753396 \h </w:instrText>
            </w:r>
            <w:r w:rsidR="00FA6A42" w:rsidRPr="00707742">
              <w:rPr>
                <w:noProof/>
                <w:webHidden/>
              </w:rPr>
            </w:r>
            <w:r w:rsidR="00FA6A42" w:rsidRPr="00707742">
              <w:rPr>
                <w:noProof/>
                <w:webHidden/>
              </w:rPr>
              <w:fldChar w:fldCharType="separate"/>
            </w:r>
            <w:r w:rsidR="00350DCB" w:rsidRPr="00707742">
              <w:rPr>
                <w:noProof/>
                <w:webHidden/>
              </w:rPr>
              <w:t>43</w:t>
            </w:r>
            <w:r w:rsidR="00FA6A42" w:rsidRPr="00707742">
              <w:rPr>
                <w:noProof/>
                <w:webHidden/>
              </w:rPr>
              <w:fldChar w:fldCharType="end"/>
            </w:r>
          </w:hyperlink>
        </w:p>
        <w:p w14:paraId="4C836EBA" w14:textId="6AF22A22" w:rsidR="00FA6A42" w:rsidRPr="00707742" w:rsidRDefault="00D356AD" w:rsidP="00E02E64">
          <w:pPr>
            <w:pStyle w:val="Sumrio1"/>
            <w:rPr>
              <w:rFonts w:eastAsiaTheme="minorEastAsia" w:cstheme="minorBidi"/>
              <w:noProof/>
              <w:lang w:eastAsia="ko-KR"/>
            </w:rPr>
          </w:pPr>
          <w:hyperlink w:anchor="_Toc11753397" w:history="1">
            <w:r w:rsidR="00FA6A42" w:rsidRPr="00707742">
              <w:rPr>
                <w:rStyle w:val="Hyperlink"/>
                <w:noProof/>
                <w:szCs w:val="24"/>
              </w:rPr>
              <w:t>7</w:t>
            </w:r>
            <w:r w:rsidR="00FA6A42" w:rsidRPr="00707742">
              <w:rPr>
                <w:rFonts w:eastAsiaTheme="minorEastAsia" w:cstheme="minorBidi"/>
                <w:noProof/>
                <w:lang w:eastAsia="ko-KR"/>
              </w:rPr>
              <w:tab/>
            </w:r>
            <w:r w:rsidR="00FA6A42" w:rsidRPr="00707742">
              <w:rPr>
                <w:rStyle w:val="Hyperlink"/>
                <w:noProof/>
                <w:szCs w:val="24"/>
              </w:rPr>
              <w:t>BIBLIOGRAFIA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_Toc11753397 \h </w:instrText>
            </w:r>
            <w:r w:rsidR="00FA6A42" w:rsidRPr="00707742">
              <w:rPr>
                <w:noProof/>
                <w:webHidden/>
              </w:rPr>
            </w:r>
            <w:r w:rsidR="00FA6A42" w:rsidRPr="00707742">
              <w:rPr>
                <w:noProof/>
                <w:webHidden/>
              </w:rPr>
              <w:fldChar w:fldCharType="separate"/>
            </w:r>
            <w:r w:rsidR="00350DCB" w:rsidRPr="00707742">
              <w:rPr>
                <w:noProof/>
                <w:webHidden/>
              </w:rPr>
              <w:t>44</w:t>
            </w:r>
            <w:r w:rsidR="00FA6A42" w:rsidRPr="00707742">
              <w:rPr>
                <w:noProof/>
                <w:webHidden/>
              </w:rPr>
              <w:fldChar w:fldCharType="end"/>
            </w:r>
          </w:hyperlink>
        </w:p>
        <w:p w14:paraId="610E6719" w14:textId="664E900D"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4" w:name="_Toc101326828"/>
      <w:bookmarkStart w:id="45" w:name="_Toc11509266"/>
      <w:bookmarkStart w:id="46" w:name="_Toc11753112"/>
      <w:bookmarkStart w:id="47" w:name="_Toc11753198"/>
      <w:bookmarkStart w:id="48" w:name="_Toc11753381"/>
      <w:r>
        <w:lastRenderedPageBreak/>
        <w:t>INTRODUÇÃO</w:t>
      </w:r>
      <w:bookmarkEnd w:id="44"/>
      <w:bookmarkEnd w:id="45"/>
      <w:bookmarkEnd w:id="46"/>
      <w:bookmarkEnd w:id="47"/>
      <w:bookmarkEnd w:id="48"/>
    </w:p>
    <w:p w14:paraId="5594A917" w14:textId="26BF1FC0" w:rsidR="00540FBA" w:rsidRDefault="0042060A" w:rsidP="00956E82">
      <w:pPr>
        <w:ind w:firstLine="1134"/>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um conjunto de técnicas de pesquisas em bases de dados, é utilizado cada vez mais.</w:t>
      </w: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lastRenderedPageBreak/>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2"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49" w:name="_Toc11509267"/>
      <w:bookmarkStart w:id="50" w:name="_Toc11753113"/>
      <w:bookmarkStart w:id="51" w:name="_Toc11753199"/>
      <w:bookmarkStart w:id="52" w:name="_Toc11753382"/>
      <w:r w:rsidR="004761EA">
        <w:lastRenderedPageBreak/>
        <w:t>T</w:t>
      </w:r>
      <w:r w:rsidR="007B293D">
        <w:t>RABALHOS RELACIONADOS</w:t>
      </w:r>
      <w:bookmarkEnd w:id="49"/>
      <w:bookmarkEnd w:id="50"/>
      <w:bookmarkEnd w:id="51"/>
      <w:bookmarkEnd w:id="52"/>
    </w:p>
    <w:p w14:paraId="7EAC5195" w14:textId="7F20E69D"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3" w:name="CAPITULO1"/>
      <w:r>
        <w:t>regras de associação</w:t>
      </w:r>
      <w:bookmarkEnd w:id="53"/>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2912BB">
        <w:fldChar w:fldCharType="begin"/>
      </w:r>
      <w:r w:rsidR="002912BB">
        <w:instrText xml:space="preserve"> REF RA \h </w:instrText>
      </w:r>
      <w:r w:rsidR="002912BB">
        <w:fldChar w:fldCharType="separate"/>
      </w:r>
      <w:r w:rsidR="00350DCB" w:rsidRPr="00350DC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4" w:name="IDEA"/>
      <w:r>
        <w:rPr>
          <w:noProof/>
        </w:rPr>
        <w:t>IDEA</w:t>
      </w:r>
      <w:bookmarkEnd w:id="54"/>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5" w:name="_Toc11509268"/>
      <w:bookmarkStart w:id="56" w:name="_Toc11753114"/>
      <w:bookmarkStart w:id="57" w:name="_Toc11753200"/>
      <w:bookmarkStart w:id="58" w:name="_Toc11753383"/>
      <w:r w:rsidR="00112C66">
        <w:lastRenderedPageBreak/>
        <w:t>FUNDAMENTAÇÃO TEÓRICA</w:t>
      </w:r>
      <w:bookmarkEnd w:id="55"/>
      <w:bookmarkEnd w:id="56"/>
      <w:bookmarkEnd w:id="57"/>
      <w:bookmarkEnd w:id="58"/>
    </w:p>
    <w:p w14:paraId="3AE2C376" w14:textId="7934021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59" w:name="_Toc11509269"/>
      <w:bookmarkStart w:id="60" w:name="_Toc11753115"/>
      <w:bookmarkStart w:id="61" w:name="_Toc11753201"/>
      <w:bookmarkStart w:id="62" w:name="_Toc11753384"/>
      <w:r>
        <w:t>REGRAS DE ASSOCIAÇÃO</w:t>
      </w:r>
      <w:bookmarkEnd w:id="59"/>
      <w:bookmarkEnd w:id="60"/>
      <w:bookmarkEnd w:id="61"/>
      <w:bookmarkEnd w:id="62"/>
    </w:p>
    <w:p w14:paraId="21320BC3" w14:textId="40817E33" w:rsidR="00374CA3" w:rsidRPr="001F120E" w:rsidRDefault="005A5516" w:rsidP="00E02E64">
      <w:pPr>
        <w:pStyle w:val="Sumrio1"/>
      </w:pPr>
      <w:bookmarkStart w:id="63" w:name="_Hlk8944476"/>
      <w:r>
        <w:tab/>
      </w:r>
      <w:r w:rsidRPr="001F120E">
        <w:t xml:space="preserve">Formada por milhares de itens armazenados uma grande base de dados </w:t>
      </w:r>
      <w:bookmarkStart w:id="64"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4"/>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sidRPr="008E6844">
        <w:rPr>
          <w:rFonts w:cs="Arial"/>
          <w:i/>
          <w:iCs/>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65"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fldSimple w:instr=" SEQ Equação \* ARABIC ">
              <w:r w:rsidR="00350DCB">
                <w:rPr>
                  <w:noProof/>
                </w:rPr>
                <w:t>1</w:t>
              </w:r>
            </w:fldSimple>
            <w:r w:rsidRPr="00B658AD">
              <w:t>)</w:t>
            </w:r>
          </w:p>
        </w:tc>
      </w:tr>
      <w:bookmarkEnd w:id="65"/>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fldSimple w:instr=" SEQ Equação \* ARABIC ">
              <w:r>
                <w:rPr>
                  <w:noProof/>
                </w:rPr>
                <w:t>2</w:t>
              </w:r>
            </w:fldSimple>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rsidRPr="008E6844">
        <w:rPr>
          <w:i/>
          <w:iCs/>
        </w:rP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r w:rsidRPr="00332DB1">
        <w:t xml:space="preserve"> </w:t>
      </w:r>
      <w:bookmarkEnd w:id="63"/>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66" w:name="_dUAL_sCALING"/>
      <w:bookmarkStart w:id="67" w:name="_Ref11107904"/>
      <w:bookmarkStart w:id="68" w:name="_Ref11107936"/>
      <w:bookmarkStart w:id="69" w:name="_Ref11107964"/>
      <w:bookmarkStart w:id="70" w:name="_Ref11107966"/>
      <w:bookmarkStart w:id="71" w:name="_Ref11108715"/>
      <w:bookmarkStart w:id="72" w:name="_Toc11509270"/>
      <w:bookmarkStart w:id="73" w:name="_Toc11753116"/>
      <w:bookmarkStart w:id="74" w:name="_Toc11753202"/>
      <w:bookmarkStart w:id="75" w:name="_Toc11753385"/>
      <w:bookmarkEnd w:id="66"/>
      <w:r>
        <w:t>DUAL SCALING</w:t>
      </w:r>
      <w:bookmarkEnd w:id="67"/>
      <w:bookmarkEnd w:id="68"/>
      <w:bookmarkEnd w:id="69"/>
      <w:bookmarkEnd w:id="70"/>
      <w:bookmarkEnd w:id="71"/>
      <w:bookmarkEnd w:id="72"/>
      <w:bookmarkEnd w:id="73"/>
      <w:bookmarkEnd w:id="74"/>
      <w:bookmarkEnd w:id="75"/>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w:t>
      </w:r>
      <w:r>
        <w:rPr>
          <w:rFonts w:cs="Arial"/>
          <w:szCs w:val="24"/>
        </w:rPr>
        <w:lastRenderedPageBreak/>
        <w:t xml:space="preserve">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D356AD"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fldSimple w:instr=" SEQ Equação \* ARABIC ">
              <w:r w:rsidR="00350DCB">
                <w:rPr>
                  <w:noProof/>
                </w:rPr>
                <w:t>3</w:t>
              </w:r>
            </w:fldSimple>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D356AD"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fldSimple w:instr=" SEQ Equação \* ARABIC ">
              <w:r w:rsidR="00350DCB">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D356AD"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fldSimple w:instr=" SEQ Equação \* ARABIC ">
              <w:r w:rsidR="00350DCB">
                <w:rPr>
                  <w:noProof/>
                </w:rPr>
                <w:t>5</w:t>
              </w:r>
            </w:fldSimple>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D356AD"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fldSimple w:instr=" SEQ Equação \* ARABIC ">
              <w:r w:rsidR="00350DCB">
                <w:rPr>
                  <w:noProof/>
                </w:rPr>
                <w:t>6</w:t>
              </w:r>
            </w:fldSimple>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D356AD"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fldSimple w:instr=" SEQ Equação \* ARABIC ">
              <w:r w:rsidR="00350DCB">
                <w:rPr>
                  <w:noProof/>
                </w:rPr>
                <w:t>7</w:t>
              </w:r>
            </w:fldSimple>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fldSimple w:instr=" SEQ Equação \* ARABIC ">
              <w:r w:rsidR="00350DCB">
                <w:rPr>
                  <w:noProof/>
                </w:rPr>
                <w:t>8</w:t>
              </w:r>
            </w:fldSimple>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lastRenderedPageBreak/>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fldSimple w:instr=" SEQ Equação \* ARABIC ">
              <w:r w:rsidR="00350DCB">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D356AD"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fldSimple w:instr=" SEQ Equação \* ARABIC ">
              <w:r w:rsidR="00350DCB">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D356AD"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fldSimple w:instr=" SEQ Equação \* ARABIC ">
              <w:r w:rsidR="00350DCB">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D356AD"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fldSimple w:instr=" SEQ Equação \* ARABIC ">
              <w:r w:rsidR="00350DCB">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D356AD"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fldSimple w:instr=" SEQ Equação \* ARABIC ">
              <w:r w:rsidR="00350DCB">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D356AD"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fldSimple w:instr=" SEQ Equação \* ARABIC ">
              <w:r w:rsidR="00350DCB">
                <w:rPr>
                  <w:noProof/>
                </w:rPr>
                <w:t>14</w:t>
              </w:r>
            </w:fldSimple>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fldSimple w:instr=" SEQ Equação \* ARABIC ">
              <w:r w:rsidR="00350DCB">
                <w:rPr>
                  <w:noProof/>
                </w:rPr>
                <w:t>15</w:t>
              </w:r>
            </w:fldSimple>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D356AD"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fldSimple w:instr=" SEQ Equação \* ARABIC ">
              <w:r w:rsidR="00350DCB">
                <w:rPr>
                  <w:noProof/>
                </w:rPr>
                <w:t>16</w:t>
              </w:r>
            </w:fldSimple>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D356AD"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fldSimple w:instr=" SEQ Equação \* ARABIC ">
              <w:r w:rsidR="00350DCB">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D356AD"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fldSimple w:instr=" SEQ Equação \* ARABIC ">
              <w:r w:rsidR="00350DCB">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lastRenderedPageBreak/>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76" w:name="_Toc11509271"/>
      <w:bookmarkStart w:id="77" w:name="_Toc11753117"/>
      <w:bookmarkStart w:id="78" w:name="_Toc11753203"/>
      <w:bookmarkStart w:id="79" w:name="_Toc11753386"/>
      <w:r>
        <w:t>CÁLCULO DAS DISTANCIAS</w:t>
      </w:r>
      <w:bookmarkEnd w:id="76"/>
      <w:bookmarkEnd w:id="77"/>
      <w:bookmarkEnd w:id="78"/>
      <w:bookmarkEnd w:id="79"/>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0" w:name="_Toc516400569"/>
      <w:bookmarkStart w:id="81" w:name="_Toc11509272"/>
      <w:bookmarkStart w:id="82" w:name="_Toc11753118"/>
      <w:bookmarkStart w:id="83" w:name="_Toc11753204"/>
      <w:bookmarkStart w:id="84" w:name="_Toc11753387"/>
      <w:r w:rsidRPr="00DC5985">
        <w:t>D</w:t>
      </w:r>
      <w:r>
        <w:t>ISTÂNCIAS INTRA-GRUPO – ITENS</w:t>
      </w:r>
      <w:bookmarkEnd w:id="80"/>
      <w:bookmarkEnd w:id="81"/>
      <w:bookmarkEnd w:id="82"/>
      <w:bookmarkEnd w:id="83"/>
      <w:bookmarkEnd w:id="84"/>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D356AD"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fldSimple w:instr=" SEQ Equação \* ARABIC ">
              <w:r w:rsidR="00350DCB">
                <w:rPr>
                  <w:noProof/>
                </w:rPr>
                <w:t>19</w:t>
              </w:r>
            </w:fldSimple>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lastRenderedPageBreak/>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D356AD"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D356AD"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lastRenderedPageBreak/>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85" w:name="_Toc516400570"/>
      <w:bookmarkStart w:id="86" w:name="_Toc11509273"/>
      <w:bookmarkStart w:id="87" w:name="_Toc11753119"/>
      <w:bookmarkStart w:id="88" w:name="_Toc11753205"/>
      <w:bookmarkStart w:id="89" w:name="_Toc11753388"/>
      <w:r>
        <w:t>DISTÂNCIAS INTRA-GRUPO - TRANSAÇÕES</w:t>
      </w:r>
      <w:bookmarkEnd w:id="85"/>
      <w:bookmarkEnd w:id="86"/>
      <w:bookmarkEnd w:id="87"/>
      <w:bookmarkEnd w:id="88"/>
      <w:bookmarkEnd w:id="89"/>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D356AD"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fldSimple w:instr=" SEQ Equação \* ARABIC ">
              <w:r w:rsidR="00350DCB">
                <w:rPr>
                  <w:noProof/>
                </w:rPr>
                <w:t>20</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D356AD"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D356AD"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0"/>
      <w:r w:rsidR="009B3C68">
        <w:rPr>
          <w:rFonts w:cs="Arial"/>
          <w:color w:val="C00000"/>
          <w:szCs w:val="24"/>
        </w:rPr>
        <w:t>(o que ocorre aqui)</w:t>
      </w:r>
      <w:commentRangeEnd w:id="90"/>
      <w:r w:rsidR="009B3C68">
        <w:rPr>
          <w:rStyle w:val="Refdecomentrio"/>
        </w:rPr>
        <w:commentReference w:id="90"/>
      </w:r>
    </w:p>
    <w:p w14:paraId="38B7490F" w14:textId="77777777" w:rsidR="00354159" w:rsidRDefault="00354159" w:rsidP="00354159">
      <w:pPr>
        <w:ind w:firstLine="1134"/>
        <w:rPr>
          <w:rFonts w:cs="Arial"/>
          <w:szCs w:val="24"/>
        </w:rPr>
      </w:pPr>
      <w:r>
        <w:rPr>
          <w:rFonts w:cs="Arial"/>
          <w:szCs w:val="24"/>
        </w:rPr>
        <w:t xml:space="preserve">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w:t>
      </w:r>
      <w:r>
        <w:rPr>
          <w:rFonts w:cs="Arial"/>
          <w:szCs w:val="24"/>
        </w:rPr>
        <w:lastRenderedPageBreak/>
        <w:t>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E02E64">
      <w:pPr>
        <w:pStyle w:val="Sumrio1"/>
      </w:pPr>
    </w:p>
    <w:p w14:paraId="4951EB29" w14:textId="7BC24E78" w:rsidR="000543FD" w:rsidRDefault="000543FD" w:rsidP="00DB7E44">
      <w:pPr>
        <w:pStyle w:val="Ttulo1"/>
      </w:pPr>
      <w:bookmarkStart w:id="91" w:name="_Toc11509274"/>
      <w:bookmarkStart w:id="92" w:name="_Toc11753120"/>
      <w:bookmarkStart w:id="93" w:name="_Toc11753206"/>
      <w:bookmarkStart w:id="94" w:name="_Toc11753389"/>
      <w:r>
        <w:t>VISUALIZADOR</w:t>
      </w:r>
      <w:bookmarkEnd w:id="91"/>
      <w:bookmarkEnd w:id="92"/>
      <w:bookmarkEnd w:id="93"/>
      <w:bookmarkEnd w:id="94"/>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95" w:name="_Toc11753121"/>
      <w:bookmarkStart w:id="96" w:name="_Toc11753207"/>
      <w:bookmarkStart w:id="97" w:name="_Toc11753390"/>
      <w:r>
        <w:t xml:space="preserve">SUBMATRIZ DE </w:t>
      </w:r>
      <w:r w:rsidR="00956E82">
        <w:t>DISTÂNCIA DADA UMA RA</w:t>
      </w:r>
      <w:bookmarkEnd w:id="95"/>
      <w:bookmarkEnd w:id="96"/>
      <w:bookmarkEnd w:id="97"/>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98" w:name="_Toc11753122"/>
      <w:bookmarkStart w:id="99" w:name="_Toc11753208"/>
      <w:bookmarkStart w:id="100" w:name="_Toc11753391"/>
      <w:bookmarkStart w:id="101" w:name="_Toc11509276"/>
      <w:r>
        <w:t>VE</w:t>
      </w:r>
      <w:r w:rsidR="006E7D37">
        <w:t>RIFICAÇÃO DAS RELAÇÕES D</w:t>
      </w:r>
      <w:r w:rsidR="006357E4">
        <w:t>E</w:t>
      </w:r>
      <w:r w:rsidR="006E7D37">
        <w:t xml:space="preserve"> DISTÂNCIAS</w:t>
      </w:r>
      <w:bookmarkEnd w:id="98"/>
      <w:bookmarkEnd w:id="99"/>
      <w:bookmarkEnd w:id="100"/>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02" w:name="_Ref11107657"/>
            <w:r w:rsidRPr="00B658AD">
              <w:t>(</w:t>
            </w:r>
            <w:fldSimple w:instr=" SEQ Equação \* ARABIC ">
              <w:r>
                <w:rPr>
                  <w:noProof/>
                </w:rPr>
                <w:t>21</w:t>
              </w:r>
            </w:fldSimple>
            <w:r w:rsidRPr="00B658AD">
              <w:t>)</w:t>
            </w:r>
            <w:bookmarkEnd w:id="102"/>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D356AD"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03" w:name="_Hlk10313235"/>
    <w:p w14:paraId="69CF6764" w14:textId="69EB5881" w:rsidR="00956E82" w:rsidRPr="00661F6C" w:rsidRDefault="00D356AD"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03"/>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lastRenderedPageBreak/>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00C492DB" w:rsidR="00956E82" w:rsidRDefault="00956E82" w:rsidP="00956E82">
      <w:pPr>
        <w:jc w:val="left"/>
      </w:pPr>
      <w:r w:rsidRPr="00DD2AB7">
        <w:t xml:space="preserve">Tabela </w:t>
      </w:r>
      <w:r>
        <w:t>1</w:t>
      </w:r>
      <w:r w:rsidRPr="00DD2AB7">
        <w:t xml:space="preserve"> </w:t>
      </w:r>
      <w:r w:rsidR="00EB0F7A">
        <w:t>– Matriz</w:t>
      </w:r>
      <w:r w:rsidRPr="00DD2AB7">
        <w:t xml:space="preserve"> </w:t>
      </w:r>
      <w:r>
        <w:t>P</w:t>
      </w:r>
      <w:r w:rsidRPr="00DD2AB7">
        <w:t xml:space="preserve">adrão de </w:t>
      </w:r>
      <w:r>
        <w:t>R</w:t>
      </w:r>
      <w:r w:rsidRPr="00DD2AB7">
        <w:t>espostas.</w:t>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04" w:name="RANGE!E5:T24"/>
            <w:r w:rsidRPr="005617A5">
              <w:rPr>
                <w:rFonts w:cs="Arial"/>
                <w:szCs w:val="24"/>
                <w:lang w:eastAsia="ko-KR"/>
              </w:rPr>
              <w:t> </w:t>
            </w:r>
            <w:bookmarkEnd w:id="104"/>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w:t>
      </w:r>
      <w:r>
        <w:lastRenderedPageBreak/>
        <w:t xml:space="preserve">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lastRenderedPageBreak/>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D356AD"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D356AD"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05" w:name="_Toc11753123"/>
      <w:bookmarkStart w:id="106" w:name="_Toc11753209"/>
      <w:bookmarkStart w:id="107" w:name="_Toc11753392"/>
      <w:commentRangeStart w:id="108"/>
      <w:r>
        <w:t>P</w:t>
      </w:r>
      <w:r w:rsidR="006E7D37">
        <w:t>REPARAÇÃO PARA A PLOTAGEM GRÁFICA</w:t>
      </w:r>
      <w:bookmarkEnd w:id="105"/>
      <w:bookmarkEnd w:id="106"/>
      <w:bookmarkEnd w:id="107"/>
      <w:commentRangeEnd w:id="108"/>
      <w:r w:rsidR="00692233">
        <w:rPr>
          <w:rStyle w:val="Refdecomentrio"/>
          <w:b w:val="0"/>
          <w:caps w:val="0"/>
        </w:rPr>
        <w:commentReference w:id="108"/>
      </w:r>
    </w:p>
    <w:bookmarkEnd w:id="101"/>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Por exemplo, suponha que uma população tenha uma taxa de resposta média de 5%, mas um determinado modelo (ou regra) identificou um segmento com uma </w:t>
      </w:r>
      <w:r w:rsidRPr="00CC5626">
        <w:rPr>
          <w:rStyle w:val="mwe-math-mathml-inline"/>
          <w:rFonts w:cs="Arial"/>
          <w:color w:val="222222"/>
          <w:sz w:val="25"/>
          <w:szCs w:val="25"/>
          <w:lang w:eastAsia="ko-KR"/>
        </w:rPr>
        <w:lastRenderedPageBreak/>
        <w:t>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proofErr w:type="spellStart"/>
      <w:r w:rsidR="008E6844" w:rsidRPr="008E6844">
        <w:rPr>
          <w:rFonts w:cs="Arial"/>
          <w:i/>
          <w:iCs/>
          <w:szCs w:val="24"/>
        </w:rPr>
        <w:t>itemset</w:t>
      </w:r>
      <w:proofErr w:type="spellEnd"/>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n2 «(4)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lastRenderedPageBreak/>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09" w:name="_Toc11509277"/>
      <w:bookmarkStart w:id="110" w:name="_Toc11753124"/>
      <w:bookmarkStart w:id="111" w:name="_Toc11753210"/>
      <w:bookmarkStart w:id="112" w:name="_Toc11753393"/>
      <w:r>
        <w:t>M</w:t>
      </w:r>
      <w:bookmarkEnd w:id="109"/>
      <w:r w:rsidR="006E7D37">
        <w:t>ETA INFORMAÇÃO</w:t>
      </w:r>
      <w:bookmarkEnd w:id="110"/>
      <w:bookmarkEnd w:id="111"/>
      <w:bookmarkEnd w:id="112"/>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1EC3B918" w14:textId="05989FE7" w:rsidR="00956E82" w:rsidRPr="00956E82" w:rsidRDefault="00956E82" w:rsidP="00956E82">
      <w:r>
        <w:rPr>
          <w:rFonts w:cs="Arial"/>
          <w:noProof/>
          <w:color w:val="222222"/>
          <w:sz w:val="21"/>
          <w:szCs w:val="21"/>
        </w:rPr>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38862EB6" w14:textId="4C414AF2" w:rsidR="00956E82" w:rsidRDefault="00956E82" w:rsidP="00E02E64">
      <w:pPr>
        <w:pStyle w:val="Sumrio1"/>
      </w:pPr>
      <w:r>
        <w:rPr>
          <w:noProof/>
        </w:rPr>
        <w:lastRenderedPageBreak/>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41243E0A" w14:textId="4B61B2B2" w:rsidR="00E91C43" w:rsidRPr="00E91C43" w:rsidRDefault="00956E82" w:rsidP="00E02E64">
      <w:pPr>
        <w:pStyle w:val="Sumrio1"/>
      </w:pPr>
      <w:r>
        <w:rPr>
          <w:noProof/>
        </w:rPr>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13" w:name="_Toc11509278"/>
      <w:bookmarkStart w:id="114" w:name="_Toc11753125"/>
      <w:bookmarkStart w:id="115" w:name="_Toc11753211"/>
      <w:bookmarkStart w:id="116" w:name="_Toc11753394"/>
      <w:bookmarkEnd w:id="113"/>
      <w:bookmarkEnd w:id="114"/>
      <w:bookmarkEnd w:id="115"/>
      <w:bookmarkEnd w:id="116"/>
    </w:p>
    <w:p w14:paraId="266CE5C5" w14:textId="77777777" w:rsidR="00031D87" w:rsidRPr="00031D87" w:rsidRDefault="00031D87" w:rsidP="00031D87"/>
    <w:p w14:paraId="3AB76BC4" w14:textId="243BAB8C" w:rsidR="000543FD" w:rsidRDefault="0042569C" w:rsidP="000543FD">
      <w:pPr>
        <w:pStyle w:val="Ttulo1"/>
      </w:pPr>
      <w:r>
        <w:br w:type="page"/>
      </w:r>
      <w:bookmarkStart w:id="117" w:name="_Toc11509279"/>
      <w:bookmarkStart w:id="118" w:name="_Toc11753126"/>
      <w:bookmarkStart w:id="119" w:name="_Toc11753212"/>
      <w:bookmarkStart w:id="120" w:name="_Toc11753395"/>
      <w:r w:rsidR="000543FD">
        <w:lastRenderedPageBreak/>
        <w:t>TESTES</w:t>
      </w:r>
      <w:bookmarkEnd w:id="117"/>
      <w:bookmarkEnd w:id="118"/>
      <w:bookmarkEnd w:id="119"/>
      <w:bookmarkEnd w:id="120"/>
    </w:p>
    <w:p w14:paraId="2030E337" w14:textId="4350B5F2" w:rsidR="00D356AD" w:rsidRPr="00D356AD" w:rsidRDefault="00D356AD" w:rsidP="00D356AD">
      <w:pPr>
        <w:ind w:firstLine="1134"/>
      </w:pPr>
      <w:r>
        <w:t>Neste capítulo aplicaremos o projeto em  bases de dados reais (1) Led 7 Data, () Page B data, retiradas do repositório da UCI&lt;&gt; para ratificar a eficácia da ferramenta.</w:t>
      </w:r>
    </w:p>
    <w:p w14:paraId="3A37A4B6" w14:textId="3BC782BB" w:rsidR="00D356AD" w:rsidRDefault="00D356AD" w:rsidP="00D356AD">
      <w:pPr>
        <w:pStyle w:val="Ttulo2"/>
        <w:tabs>
          <w:tab w:val="clear" w:pos="2420"/>
        </w:tabs>
        <w:ind w:left="567" w:hanging="577"/>
      </w:pPr>
      <w:r>
        <w:t>LED7 DATA</w:t>
      </w:r>
    </w:p>
    <w:p w14:paraId="6FEF1F17" w14:textId="74BD7B9A" w:rsidR="00D356AD" w:rsidRPr="00D356AD" w:rsidRDefault="00D356AD" w:rsidP="00D356AD">
      <w:pPr>
        <w:pStyle w:val="Ttulo2"/>
        <w:tabs>
          <w:tab w:val="clear" w:pos="2420"/>
        </w:tabs>
        <w:ind w:left="567"/>
      </w:pPr>
      <w:r>
        <w:t>pAGE b DATA</w:t>
      </w:r>
    </w:p>
    <w:p w14:paraId="29AE16B2" w14:textId="77777777" w:rsidR="00B916E6" w:rsidRPr="008B72F2" w:rsidRDefault="0042569C" w:rsidP="000543FD">
      <w:pPr>
        <w:pStyle w:val="Ttulo1"/>
      </w:pPr>
      <w:r>
        <w:br w:type="page"/>
      </w:r>
      <w:bookmarkStart w:id="121" w:name="_Toc11509280"/>
      <w:bookmarkStart w:id="122" w:name="_Toc11753127"/>
      <w:bookmarkStart w:id="123" w:name="_Toc11753213"/>
      <w:bookmarkStart w:id="124" w:name="_Toc11753396"/>
      <w:r w:rsidR="008E4E13">
        <w:lastRenderedPageBreak/>
        <w:t>CONCLUSÕES</w:t>
      </w:r>
      <w:bookmarkEnd w:id="121"/>
      <w:bookmarkEnd w:id="122"/>
      <w:bookmarkEnd w:id="123"/>
      <w:bookmarkEnd w:id="124"/>
      <w:r w:rsidR="008E4E13">
        <w:t xml:space="preserve"> </w:t>
      </w:r>
    </w:p>
    <w:p w14:paraId="16A97200" w14:textId="4C8B937F" w:rsidR="007375D3" w:rsidRDefault="00D356AD">
      <w:pPr>
        <w:ind w:firstLine="1077"/>
      </w:pPr>
      <w:r>
        <w:t>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w:t>
      </w:r>
      <w:r w:rsidR="00387249">
        <w:t xml:space="preserve"> o estudo a respeito do relacionamento das distancias entre os antecedentes e os consequentes das regras abordadas, e foi feita a projeção das transações no espaço solução através do algoritmo </w:t>
      </w:r>
      <w:bookmarkStart w:id="125" w:name="_GoBack"/>
      <w:r w:rsidR="00387249" w:rsidRPr="00387249">
        <w:rPr>
          <w:i/>
        </w:rPr>
        <w:t xml:space="preserve">Dual </w:t>
      </w:r>
      <w:proofErr w:type="spellStart"/>
      <w:r w:rsidR="00387249" w:rsidRPr="00387249">
        <w:rPr>
          <w:i/>
        </w:rPr>
        <w:t>Scaling</w:t>
      </w:r>
      <w:bookmarkEnd w:id="125"/>
      <w:proofErr w:type="spellEnd"/>
      <w:r w:rsidR="00387249">
        <w:t>.</w:t>
      </w:r>
    </w:p>
    <w:p w14:paraId="21A65CD5" w14:textId="0610ACD8" w:rsidR="00387249" w:rsidRDefault="00387249">
      <w:pPr>
        <w:ind w:firstLine="1077"/>
      </w:pPr>
      <w:r>
        <w:t>Seguem como desafios futuros o estudo dos pontos médios entre as transações  e suas origens, a geração dos gráficos destas transações, e as conjecturas sobre as projeções destas transações no espaço-solução.</w:t>
      </w:r>
    </w:p>
    <w:p w14:paraId="7D871A7A" w14:textId="77777777" w:rsidR="00B26F24" w:rsidRPr="000B1024" w:rsidRDefault="00B916E6" w:rsidP="000B1024">
      <w:r>
        <w:br w:type="page"/>
      </w:r>
      <w:bookmarkStart w:id="126" w:name="REFERENCIASBIBLIOGRÁFICAS"/>
      <w:bookmarkEnd w:id="126"/>
    </w:p>
    <w:p w14:paraId="430FA82A" w14:textId="77777777" w:rsidR="00193D3B" w:rsidRDefault="00BF5F47">
      <w:pPr>
        <w:pStyle w:val="Ttulo1"/>
      </w:pPr>
      <w:bookmarkStart w:id="127" w:name="_Toc11509281"/>
      <w:bookmarkStart w:id="128" w:name="_Toc11753128"/>
      <w:bookmarkStart w:id="129" w:name="_Toc11753214"/>
      <w:bookmarkStart w:id="130" w:name="_Toc11753397"/>
      <w:r>
        <w:lastRenderedPageBreak/>
        <w:t>BIBLIOGRAFIA</w:t>
      </w:r>
      <w:bookmarkEnd w:id="127"/>
      <w:bookmarkEnd w:id="128"/>
      <w:bookmarkEnd w:id="129"/>
      <w:bookmarkEnd w:id="130"/>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6"/>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40:00Z" w:initials="a">
    <w:p w14:paraId="1D4F89E0" w14:textId="77777777" w:rsidR="00D356AD" w:rsidRDefault="00D356AD">
      <w:pPr>
        <w:pStyle w:val="Textodecomentrio"/>
      </w:pPr>
      <w:r>
        <w:rPr>
          <w:rStyle w:val="Refdecomentrio"/>
        </w:rPr>
        <w:annotationRef/>
      </w:r>
      <w:r>
        <w:t>tenho que escolher a banca vou fazer isso essa  semana.</w:t>
      </w:r>
    </w:p>
  </w:comment>
  <w:comment w:id="1" w:author="JRicardo" w:date="2019-06-18T16:03:00Z" w:initials="J">
    <w:p w14:paraId="24EA93E5" w14:textId="0C6CFBC4" w:rsidR="00D356AD" w:rsidRDefault="00D356AD">
      <w:pPr>
        <w:pStyle w:val="Textodecomentrio"/>
      </w:pPr>
      <w:r>
        <w:rPr>
          <w:rStyle w:val="Refdecomentrio"/>
        </w:rPr>
        <w:annotationRef/>
      </w:r>
      <w:r>
        <w:t>Já foi escolhido?</w:t>
      </w:r>
    </w:p>
  </w:comment>
  <w:comment w:id="12" w:author="JRicardo" w:date="2019-06-18T13:02:00Z" w:initials="J">
    <w:p w14:paraId="3B809DE4" w14:textId="3A6C228A" w:rsidR="00D356AD" w:rsidRDefault="00D356AD">
      <w:pPr>
        <w:pStyle w:val="Textodecomentrio"/>
      </w:pPr>
      <w:r>
        <w:rPr>
          <w:rStyle w:val="Refdecomentrio"/>
        </w:rPr>
        <w:annotationRef/>
      </w:r>
      <w:r>
        <w:t>Qual abreviatura usar nesse caso?</w:t>
      </w:r>
    </w:p>
  </w:comment>
  <w:comment w:id="13" w:author="JRicardo" w:date="2019-06-18T13:01:00Z" w:initials="J">
    <w:p w14:paraId="52CDA404" w14:textId="05A58F8C" w:rsidR="00D356AD" w:rsidRDefault="00D356AD">
      <w:pPr>
        <w:pStyle w:val="Textodecomentrio"/>
      </w:pPr>
      <w:r>
        <w:rPr>
          <w:rStyle w:val="Refdecomentrio"/>
        </w:rPr>
        <w:annotationRef/>
      </w:r>
      <w:r>
        <w:t>Qual abreviatura usar nesse caso?</w:t>
      </w:r>
    </w:p>
  </w:comment>
  <w:comment w:id="90" w:author="JRicardo" w:date="2019-06-18T13:43:00Z" w:initials="J">
    <w:p w14:paraId="08BEB9E3" w14:textId="7C5B3C6E" w:rsidR="00D356AD" w:rsidRDefault="00D356AD">
      <w:pPr>
        <w:pStyle w:val="Textodecomentrio"/>
      </w:pPr>
      <w:r>
        <w:rPr>
          <w:rStyle w:val="Refdecomentrio"/>
        </w:rPr>
        <w:annotationRef/>
      </w:r>
      <w:r>
        <w:t>Seria referência a uma tabela ou fórmula? Onde está??</w:t>
      </w:r>
    </w:p>
  </w:comment>
  <w:comment w:id="108" w:author="JRicardo" w:date="2019-06-18T15:55:00Z" w:initials="J">
    <w:p w14:paraId="0D6B0468" w14:textId="08924125" w:rsidR="00D356AD" w:rsidRDefault="00D356AD">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F89E0" w15:done="0"/>
  <w15:commentEx w15:paraId="24EA93E5" w15:done="0"/>
  <w15:commentEx w15:paraId="3B809DE4" w15:done="0"/>
  <w15:commentEx w15:paraId="52CDA404" w15:done="0"/>
  <w15:commentEx w15:paraId="08BEB9E3"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D988A" w14:textId="77777777" w:rsidR="00B77F04" w:rsidRDefault="00B77F04">
      <w:r>
        <w:separator/>
      </w:r>
    </w:p>
  </w:endnote>
  <w:endnote w:type="continuationSeparator" w:id="0">
    <w:p w14:paraId="26C36712" w14:textId="77777777" w:rsidR="00B77F04" w:rsidRDefault="00B7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1223A" w14:textId="77777777" w:rsidR="00B77F04" w:rsidRDefault="00B77F04">
      <w:r>
        <w:separator/>
      </w:r>
    </w:p>
  </w:footnote>
  <w:footnote w:type="continuationSeparator" w:id="0">
    <w:p w14:paraId="6CE2A713" w14:textId="77777777" w:rsidR="00B77F04" w:rsidRDefault="00B77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D356AD" w:rsidRDefault="00D356AD">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D356AD" w:rsidRDefault="00D356AD">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D356AD" w:rsidRDefault="00D356AD"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7176"/>
    <w:rsid w:val="00350DCB"/>
    <w:rsid w:val="00354159"/>
    <w:rsid w:val="00354569"/>
    <w:rsid w:val="00356CA8"/>
    <w:rsid w:val="00360975"/>
    <w:rsid w:val="003749C9"/>
    <w:rsid w:val="00374CA3"/>
    <w:rsid w:val="00377959"/>
    <w:rsid w:val="00384268"/>
    <w:rsid w:val="00387249"/>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11C9E"/>
    <w:rsid w:val="0042060A"/>
    <w:rsid w:val="00420B72"/>
    <w:rsid w:val="00422CEE"/>
    <w:rsid w:val="0042569C"/>
    <w:rsid w:val="00434848"/>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2B7C"/>
    <w:rsid w:val="006C5931"/>
    <w:rsid w:val="006D3FD2"/>
    <w:rsid w:val="006E1644"/>
    <w:rsid w:val="006E6FF0"/>
    <w:rsid w:val="006E7D37"/>
    <w:rsid w:val="006F100C"/>
    <w:rsid w:val="006F1814"/>
    <w:rsid w:val="00700708"/>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77F04"/>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E1981"/>
    <w:rsid w:val="00CF0602"/>
    <w:rsid w:val="00CF2C40"/>
    <w:rsid w:val="00D00132"/>
    <w:rsid w:val="00D063F3"/>
    <w:rsid w:val="00D10DD6"/>
    <w:rsid w:val="00D1361F"/>
    <w:rsid w:val="00D16B9F"/>
    <w:rsid w:val="00D340FC"/>
    <w:rsid w:val="00D3413E"/>
    <w:rsid w:val="00D356AD"/>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DC401AB6-7EAE-41DC-B8F3-6152D4AF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935</TotalTime>
  <Pages>44</Pages>
  <Words>7635</Words>
  <Characters>41234</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48772</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29</cp:revision>
  <cp:lastPrinted>2019-06-18T15:48:00Z</cp:lastPrinted>
  <dcterms:created xsi:type="dcterms:W3CDTF">2019-06-11T03:38:00Z</dcterms:created>
  <dcterms:modified xsi:type="dcterms:W3CDTF">2019-06-18T21:57:00Z</dcterms:modified>
</cp:coreProperties>
</file>