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77777777" w:rsidR="00AC312E" w:rsidRPr="00061A3C" w:rsidRDefault="00AC312E" w:rsidP="00AC312E">
      <w:pPr>
        <w:pStyle w:val="NOMEAUTOR"/>
      </w:pPr>
      <w:r w:rsidRPr="00061A3C">
        <w:t>TÍTULO DO TRABALHO</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462C4DBA" w14:textId="77777777" w:rsidR="00AC312E" w:rsidRPr="00061A3C" w:rsidRDefault="00AC312E" w:rsidP="00AC312E">
      <w:pPr>
        <w:pStyle w:val="NOMEAUTOR"/>
      </w:pPr>
      <w:r w:rsidRPr="00061A3C">
        <w:t>TÍTULO DO TRABALHO</w:t>
      </w:r>
    </w:p>
    <w:p w14:paraId="2CAEAF44" w14:textId="77777777" w:rsidR="00AC312E" w:rsidRDefault="00AC312E" w:rsidP="00AC312E">
      <w:pPr>
        <w:pStyle w:val="NOMEAUTOR"/>
      </w:pPr>
    </w:p>
    <w:p w14:paraId="44867D40" w14:textId="77777777" w:rsidR="00AC312E" w:rsidRDefault="00AC312E" w:rsidP="00AC312E">
      <w:pPr>
        <w:pStyle w:val="NOMEAUTOR"/>
      </w:pPr>
    </w:p>
    <w:p w14:paraId="767FC6E8" w14:textId="77777777" w:rsidR="00AC312E" w:rsidRDefault="00AC312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4259CF4B"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00256CC3" w:rsidR="00AC312E" w:rsidRPr="001A4DAE" w:rsidRDefault="00AC312E" w:rsidP="007948F0">
      <w:pPr>
        <w:pStyle w:val="NOMEAUTOR"/>
        <w:ind w:firstLine="0"/>
        <w:rPr>
          <w:color w:val="008000"/>
        </w:rPr>
      </w:pPr>
      <w:r>
        <w:br w:type="page"/>
      </w:r>
      <w:r w:rsidR="007948F0"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1D0EE4EE" w14:textId="77777777" w:rsidR="00AC312E" w:rsidRPr="00061A3C" w:rsidRDefault="00AC312E" w:rsidP="00AC312E">
      <w:pPr>
        <w:pStyle w:val="NOMEAUTOR"/>
      </w:pPr>
      <w:r w:rsidRPr="00061A3C">
        <w:t>TÍTULO DO TRABALHO</w:t>
      </w:r>
    </w:p>
    <w:p w14:paraId="5F7150E1" w14:textId="77777777" w:rsidR="00AC312E" w:rsidRPr="00061A3C" w:rsidRDefault="00AC312E" w:rsidP="00AC312E">
      <w:pPr>
        <w:pStyle w:val="NOMEAUTOR"/>
      </w:pPr>
      <w:r w:rsidRPr="00061A3C">
        <w:t>SUBTÍTULO</w:t>
      </w: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77777777"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1" w:name="_Toc378694359"/>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281C10">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rsidRPr="006B4BC2">
        <w:rPr>
          <w:lang w:val="en-US"/>
        </w:rPr>
        <w:lastRenderedPageBreak/>
        <w:t xml:space="preserve">                                </w:t>
      </w:r>
      <w:r>
        <w:t>LISTA DE ILUSTRAÇÕES</w:t>
      </w:r>
      <w:bookmarkEnd w:id="5"/>
    </w:p>
    <w:p w14:paraId="304BA856" w14:textId="77777777" w:rsidR="00B301E5" w:rsidRDefault="007F5726" w:rsidP="00B301E5">
      <w:pPr>
        <w:pStyle w:val="ndicedeilustraes"/>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6063A88D"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………………….19</w:t>
      </w:r>
    </w:p>
    <w:p w14:paraId="52084478" w14:textId="79961B8C" w:rsidR="00697A4C" w:rsidRDefault="00697A4C" w:rsidP="00B301E5">
      <w:pPr>
        <w:pStyle w:val="Standard"/>
        <w:ind w:firstLine="0"/>
        <w:rPr>
          <w:b/>
          <w:bCs/>
        </w:rPr>
      </w:pPr>
      <w:r>
        <w:rPr>
          <w:b/>
          <w:bCs/>
        </w:rPr>
        <w:t>Figura 4: Representação de um Neurônio Artificial …………………………………19</w:t>
      </w: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6" w:name="CAPITULO1"/>
      <w:bookmarkStart w:id="7" w:name="__RefHeading___Toc378694365"/>
      <w:bookmarkEnd w:id="6"/>
      <w:r>
        <w:lastRenderedPageBreak/>
        <w:t>LISTA DE ABREVIATURAS E SIGLAS</w:t>
      </w:r>
      <w:bookmarkStart w:id="8" w:name="LISTADEABREVIATURASESIGLAS"/>
      <w:bookmarkEnd w:id="7"/>
      <w:bookmarkEnd w:id="8"/>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77777777" w:rsidR="00F30E03" w:rsidRPr="00267A44" w:rsidRDefault="00F30E03">
      <w:pPr>
        <w:pStyle w:val="Standard"/>
        <w:rPr>
          <w:b/>
          <w:bCs/>
          <w:sz w:val="32"/>
          <w:szCs w:val="32"/>
          <w:lang w:val="en-US"/>
        </w:rPr>
      </w:pPr>
    </w:p>
    <w:p w14:paraId="2D6E3E72" w14:textId="2A565397" w:rsidR="00DE586B" w:rsidRPr="00B301E5" w:rsidRDefault="00C041F0">
      <w:pPr>
        <w:pStyle w:val="Standard"/>
        <w:rPr>
          <w:sz w:val="32"/>
          <w:szCs w:val="32"/>
        </w:rPr>
      </w:pPr>
      <w:commentRangeStart w:id="9"/>
      <w:r w:rsidRPr="00B301E5">
        <w:rPr>
          <w:b/>
          <w:bCs/>
          <w:sz w:val="32"/>
          <w:szCs w:val="32"/>
        </w:rPr>
        <w:lastRenderedPageBreak/>
        <w:t>2 – F</w:t>
      </w:r>
      <w:bookmarkStart w:id="10" w:name="__DdeLink__59_2213754733"/>
      <w:bookmarkEnd w:id="10"/>
      <w:r w:rsidRPr="00B301E5">
        <w:rPr>
          <w:b/>
          <w:bCs/>
          <w:sz w:val="32"/>
          <w:szCs w:val="32"/>
        </w:rPr>
        <w:t>UNDAMENTAÇÃO TEÓRICA</w:t>
      </w:r>
      <w:commentRangeEnd w:id="9"/>
      <w:r w:rsidR="00387838" w:rsidRPr="00B301E5">
        <w:rPr>
          <w:rStyle w:val="CommentReference"/>
          <w:rFonts w:ascii="Liberation Serif" w:eastAsia="NSimSun" w:hAnsi="Liberation Serif" w:cs="Mangal"/>
          <w:lang w:bidi="hi-IN"/>
        </w:rPr>
        <w:commentReference w:id="9"/>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1"/>
      <w:r w:rsidR="00387838">
        <w:rPr>
          <w:color w:val="000000"/>
          <w:szCs w:val="24"/>
        </w:rPr>
        <w:t>, brevemente,</w:t>
      </w:r>
      <w:r>
        <w:rPr>
          <w:color w:val="000000"/>
          <w:szCs w:val="24"/>
        </w:rPr>
        <w:t xml:space="preserve"> </w:t>
      </w:r>
      <w:commentRangeEnd w:id="11"/>
      <w:r w:rsidR="00387838">
        <w:rPr>
          <w:rStyle w:val="CommentReference"/>
          <w:rFonts w:ascii="Liberation Serif" w:eastAsia="NSimSun" w:hAnsi="Liberation Serif" w:cs="Mangal"/>
          <w:lang w:bidi="hi-IN"/>
        </w:rPr>
        <w:commentReference w:id="11"/>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2" w:name="_Hlk19141123"/>
      <w:r w:rsidRPr="00337ED9">
        <w:rPr>
          <w:b/>
          <w:bCs/>
          <w:color w:val="000000" w:themeColor="text1"/>
          <w:sz w:val="28"/>
          <w:szCs w:val="28"/>
        </w:rPr>
        <w:t xml:space="preserve">2.1 – </w:t>
      </w:r>
      <w:bookmarkEnd w:id="12"/>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3"/>
      <w:r>
        <w:rPr>
          <w:szCs w:val="24"/>
        </w:rPr>
        <w:t>ssuísse estados cognitivos”[1].</w:t>
      </w:r>
      <w:commentRangeEnd w:id="13"/>
      <w:r>
        <w:rPr>
          <w:rStyle w:val="CommentReference"/>
          <w:rFonts w:ascii="Liberation Serif" w:eastAsia="NSimSun" w:hAnsi="Liberation Serif" w:cs="Mangal"/>
          <w:lang w:bidi="hi-IN"/>
        </w:rPr>
        <w:commentReference w:id="13"/>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2">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4"/>
      <w:r w:rsidR="00734B04">
        <w:rPr>
          <w:iCs/>
          <w:color w:val="000000"/>
          <w:szCs w:val="24"/>
        </w:rPr>
        <w:t>estruturados</w:t>
      </w:r>
      <w:commentRangeEnd w:id="14"/>
      <w:r w:rsidR="00387838">
        <w:rPr>
          <w:rStyle w:val="CommentReference"/>
          <w:rFonts w:ascii="Liberation Serif" w:eastAsia="NSimSun" w:hAnsi="Liberation Serif" w:cs="Mangal"/>
          <w:lang w:bidi="hi-IN"/>
        </w:rPr>
        <w:commentReference w:id="14"/>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5"/>
      <w:r w:rsidR="00734B04">
        <w:rPr>
          <w:iCs/>
          <w:color w:val="000000"/>
          <w:szCs w:val="24"/>
        </w:rPr>
        <w:t>não estruturados</w:t>
      </w:r>
      <w:commentRangeEnd w:id="15"/>
      <w:r w:rsidR="00AB6384">
        <w:rPr>
          <w:rStyle w:val="CommentReference"/>
          <w:rFonts w:ascii="Liberation Serif" w:eastAsia="NSimSun" w:hAnsi="Liberation Serif" w:cs="Mangal"/>
          <w:lang w:bidi="hi-IN"/>
        </w:rPr>
        <w:commentReference w:id="15"/>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6"/>
      <w:r w:rsidRPr="00337ED9">
        <w:rPr>
          <w:color w:val="000000" w:themeColor="text1"/>
          <w:szCs w:val="24"/>
        </w:rPr>
        <w:lastRenderedPageBreak/>
        <w:t>2.1.5 – MÉTODOS DE APRENDIZADO</w:t>
      </w:r>
      <w:commentRangeEnd w:id="16"/>
      <w:r>
        <w:rPr>
          <w:rStyle w:val="CommentReference"/>
          <w:rFonts w:ascii="Liberation Serif" w:eastAsia="NSimSun" w:hAnsi="Liberation Serif" w:cs="Mangal"/>
          <w:lang w:bidi="hi-IN"/>
        </w:rPr>
        <w:commentReference w:id="16"/>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3B1DEFC"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3">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r w:rsidR="007F5726">
        <w:fldChar w:fldCharType="begin"/>
      </w:r>
      <w:r w:rsidR="007F5726">
        <w:instrText xml:space="preserve"> SEQ Figura \* ARABIC </w:instrText>
      </w:r>
      <w:r w:rsidR="007F5726">
        <w:fldChar w:fldCharType="separate"/>
      </w:r>
      <w:r>
        <w:rPr>
          <w:noProof/>
        </w:rPr>
        <w:t>3</w:t>
      </w:r>
      <w:r w:rsidR="007F5726">
        <w:rPr>
          <w:noProof/>
        </w:rPr>
        <w:fldChar w:fldCharType="end"/>
      </w:r>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5ED78BA6"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pra aumentar ou diminuir a importância das conexões entre neurônios, a Bias é referente ao próprio Neurônio. Portanto, o valor do peso afetará a conexão mas a Bias afetará o valor computado em um neurônio e consequentemente, todas as conexões originárias nele. </w:t>
      </w:r>
    </w:p>
    <w:p w14:paraId="793279B7" w14:textId="5FB10CF0" w:rsidR="006B4BC2" w:rsidRDefault="006B4BC2" w:rsidP="006B4BC2">
      <w:pPr>
        <w:pStyle w:val="ListParagraph"/>
        <w:ind w:left="0"/>
        <w:rPr>
          <w:color w:val="000000" w:themeColor="text1"/>
          <w:szCs w:val="24"/>
        </w:rPr>
      </w:pPr>
      <w:r>
        <w:rPr>
          <w:color w:val="000000" w:themeColor="text1"/>
          <w:szCs w:val="24"/>
        </w:rPr>
        <w:t>No caso de todas as entradas de um neurônio qualquer em uma camada qualquer tiverem valor nulo, independente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cap. 4]. É extremamente necessário em redes que não funcionam com propagação direta, 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77777777" w:rsidR="00CF2176" w:rsidRDefault="00CF2176" w:rsidP="00CF2176">
      <w:pPr>
        <w:pStyle w:val="ListParagraph"/>
        <w:ind w:left="0"/>
        <w:rPr>
          <w:color w:val="000000" w:themeColor="text1"/>
          <w:szCs w:val="24"/>
        </w:rPr>
      </w:pPr>
      <w:bookmarkStart w:id="17" w:name="_Hlk21993727"/>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17"/>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w:t>
      </w:r>
      <w:r>
        <w:rPr>
          <w:color w:val="000000" w:themeColor="text1"/>
          <w:szCs w:val="24"/>
        </w:rPr>
        <w:lastRenderedPageBreak/>
        <w:t>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de categoria</w:t>
      </w:r>
      <w:r>
        <w:rPr>
          <w:color w:val="000000" w:themeColor="text1"/>
          <w:szCs w:val="24"/>
        </w:rPr>
        <w:t xml:space="preserve"> </w:t>
      </w:r>
      <w:r w:rsidR="0043106B">
        <w:rPr>
          <w:color w:val="000000" w:themeColor="text1"/>
          <w:szCs w:val="24"/>
        </w:rPr>
        <w:t>não</w:t>
      </w:r>
      <w:r>
        <w:rPr>
          <w:color w:val="000000" w:themeColor="text1"/>
          <w:szCs w:val="24"/>
        </w:rPr>
        <w:t xml:space="preserve"> linear,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77777777" w:rsidR="00CF2176" w:rsidRDefault="00CF2176" w:rsidP="00A41ADF">
      <w:pPr>
        <w:pStyle w:val="ListParagraph"/>
        <w:ind w:left="0"/>
        <w:rPr>
          <w:color w:val="000000" w:themeColor="text1"/>
          <w:szCs w:val="24"/>
        </w:rPr>
      </w:pPr>
      <w:bookmarkStart w:id="18" w:name="_Hlk21632918"/>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w:t>
      </w:r>
      <w:bookmarkStart w:id="19" w:name="_Hlk22490041"/>
      <w:r>
        <w:rPr>
          <w:color w:val="000000" w:themeColor="text1"/>
          <w:szCs w:val="24"/>
        </w:rPr>
        <w:t>A</w:t>
      </w:r>
    </w:p>
    <w:bookmarkEnd w:id="18"/>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19"/>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0"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0"/>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1"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1"/>
    </w:p>
    <w:p w14:paraId="2A0D13E2" w14:textId="77777777" w:rsidR="00CF2176" w:rsidRDefault="00CF2176" w:rsidP="00CF2176">
      <w:pPr>
        <w:pStyle w:val="Standard"/>
        <w:keepNext/>
        <w:ind w:firstLine="0"/>
        <w:jc w:val="center"/>
      </w:pPr>
      <w:r>
        <w:rPr>
          <w:iCs/>
          <w:noProof/>
          <w:color w:val="000000"/>
          <w:szCs w:val="24"/>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3F11FE17" w14:textId="6008982C" w:rsidR="00CF2176" w:rsidRDefault="002F33C9" w:rsidP="002F33C9">
      <w:pPr>
        <w:pStyle w:val="Standard"/>
        <w:rPr>
          <w:color w:val="000000" w:themeColor="text1"/>
          <w:sz w:val="28"/>
          <w:szCs w:val="28"/>
        </w:rPr>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 </w:t>
      </w:r>
      <w:r w:rsidRPr="002F33C9">
        <w:rPr>
          <w:color w:val="000000" w:themeColor="text1"/>
          <w:sz w:val="28"/>
          <w:szCs w:val="28"/>
        </w:rPr>
        <w:t>:</w:t>
      </w:r>
      <w:r w:rsidR="002F4CAB">
        <w:rPr>
          <w:color w:val="000000" w:themeColor="text1"/>
          <w:sz w:val="28"/>
          <w:szCs w:val="28"/>
        </w:rPr>
        <w:t xml:space="preserve"> </w:t>
      </w:r>
      <w:bookmarkStart w:id="22" w:name="_Hlk22497821"/>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w:r w:rsidR="002F4CAB">
        <w:rPr>
          <w:color w:val="000000" w:themeColor="text1"/>
          <w:sz w:val="28"/>
          <w:szCs w:val="28"/>
        </w:rPr>
        <w:t>.</w:t>
      </w:r>
      <w:bookmarkEnd w:id="22"/>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B169CD0" w14:textId="77777777" w:rsidR="004104CC" w:rsidRDefault="004104CC" w:rsidP="002F33C9">
      <w:pPr>
        <w:pStyle w:val="Standard"/>
        <w:rPr>
          <w:color w:val="000000" w:themeColor="text1"/>
          <w:sz w:val="28"/>
          <w:szCs w:val="28"/>
        </w:rPr>
      </w:pPr>
    </w:p>
    <w:p w14:paraId="5808FAA3" w14:textId="77777777" w:rsidR="002F4CAB" w:rsidRPr="002F33C9" w:rsidRDefault="002F4CAB" w:rsidP="002F33C9">
      <w:pPr>
        <w:pStyle w:val="Standard"/>
        <w:rPr>
          <w:color w:val="000000" w:themeColor="text1"/>
          <w:sz w:val="28"/>
          <w:szCs w:val="28"/>
        </w:rPr>
      </w:pPr>
    </w:p>
    <w:p w14:paraId="7DE6ED41" w14:textId="77777777" w:rsidR="00E000A1" w:rsidRDefault="00CF2176" w:rsidP="00E000A1">
      <w:pPr>
        <w:pStyle w:val="Standard"/>
        <w:keepNext/>
        <w:jc w:val="center"/>
      </w:pPr>
      <w:r>
        <w:rPr>
          <w:noProof/>
          <w:color w:val="000000"/>
          <w:szCs w:val="24"/>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5">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Figura 5 – Exemplo de Função de Ativação Linear</w:t>
      </w:r>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19564255" w14:textId="77777777" w:rsidR="00E000A1" w:rsidRDefault="00E000A1" w:rsidP="00CF2176">
      <w:pPr>
        <w:pStyle w:val="Standard"/>
        <w:rPr>
          <w:color w:val="000000"/>
          <w:szCs w:val="24"/>
        </w:rPr>
      </w:pPr>
    </w:p>
    <w:p w14:paraId="0ACDF4DA" w14:textId="77777777" w:rsidR="00E000A1" w:rsidRDefault="00E000A1" w:rsidP="00CF2176">
      <w:pPr>
        <w:pStyle w:val="Standard"/>
        <w:rPr>
          <w:color w:val="000000"/>
          <w:szCs w:val="24"/>
        </w:rPr>
      </w:pPr>
    </w:p>
    <w:p w14:paraId="5436CC39" w14:textId="4F995658" w:rsidR="008515E6" w:rsidRDefault="00CF2176" w:rsidP="008515E6">
      <w:pPr>
        <w:pStyle w:val="Standard"/>
        <w:keepNext/>
        <w:jc w:val="center"/>
      </w:pPr>
      <w:r>
        <w:rPr>
          <w:noProof/>
          <w:color w:val="000000"/>
          <w:szCs w:val="24"/>
        </w:rPr>
        <w:drawing>
          <wp:inline distT="0" distB="0" distL="0" distR="0" wp14:anchorId="4151FAB0" wp14:editId="010B17FE">
            <wp:extent cx="3752850" cy="23205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6">
                      <a:extLst>
                        <a:ext uri="{28A0092B-C50C-407E-A947-70E740481C1C}">
                          <a14:useLocalDpi xmlns:a14="http://schemas.microsoft.com/office/drawing/2010/main" val="0"/>
                        </a:ext>
                      </a:extLst>
                    </a:blip>
                    <a:stretch>
                      <a:fillRect/>
                    </a:stretch>
                  </pic:blipFill>
                  <pic:spPr>
                    <a:xfrm>
                      <a:off x="0" y="0"/>
                      <a:ext cx="3835865" cy="2371844"/>
                    </a:xfrm>
                    <a:prstGeom prst="rect">
                      <a:avLst/>
                    </a:prstGeom>
                  </pic:spPr>
                </pic:pic>
              </a:graphicData>
            </a:graphic>
          </wp:inline>
        </w:drawing>
      </w:r>
    </w:p>
    <w:p w14:paraId="2A8C9E3C" w14:textId="6D32D6EA" w:rsidR="00CF2176" w:rsidRPr="0003419F" w:rsidRDefault="008515E6" w:rsidP="008515E6">
      <w:pPr>
        <w:pStyle w:val="Caption"/>
        <w:jc w:val="center"/>
        <w:rPr>
          <w:color w:val="000000"/>
          <w:szCs w:val="24"/>
        </w:rPr>
      </w:pPr>
      <w:r>
        <w:t>Figur</w:t>
      </w:r>
      <w:r w:rsidR="00A27138">
        <w:t>a</w:t>
      </w:r>
      <w:r>
        <w:t xml:space="preserve"> 6 – Exemplo de representação de Função de Ativação não linear</w:t>
      </w:r>
    </w:p>
    <w:p w14:paraId="6F9F2FD9" w14:textId="77777777" w:rsidR="00CF2176" w:rsidRPr="00267ACA" w:rsidRDefault="00CF2176" w:rsidP="00CF2176">
      <w:pPr>
        <w:pStyle w:val="Standard"/>
        <w:rPr>
          <w:color w:val="000000"/>
          <w:szCs w:val="24"/>
        </w:rPr>
      </w:pPr>
    </w:p>
    <w:p w14:paraId="7EF5E236" w14:textId="77777777" w:rsidR="00CF2176" w:rsidRDefault="00CF2176" w:rsidP="00CF2176">
      <w:pPr>
        <w:ind w:firstLine="0"/>
        <w:rPr>
          <w:color w:val="000000" w:themeColor="text1"/>
          <w:sz w:val="21"/>
        </w:rPr>
      </w:pPr>
    </w:p>
    <w:p w14:paraId="39F43DCF" w14:textId="31A6E5D9" w:rsidR="00CF2176" w:rsidRDefault="00CF2176" w:rsidP="00CF2176">
      <w:pPr>
        <w:pStyle w:val="ListParagraph"/>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Backpropagation 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23"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24"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0744E116" w:rsidR="003C27A0" w:rsidRDefault="009D4F55" w:rsidP="003C27A0">
      <w:pPr>
        <w:pStyle w:val="ListParagraph"/>
        <w:ind w:left="0"/>
        <w:rPr>
          <w:color w:val="000000" w:themeColor="text1"/>
          <w:szCs w:val="24"/>
        </w:rPr>
      </w:pPr>
      <w:r w:rsidRPr="00B350AC">
        <w:rPr>
          <w:color w:val="000000" w:themeColor="text1"/>
        </w:rPr>
        <w:t xml:space="preserve">2.2.5 </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3C826FC4"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variados conectando neurônios de camdas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0.01 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rPr>
        <w:lastRenderedPageBreak/>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17">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Exemplo de valores iniciados </w:t>
      </w:r>
      <w:r w:rsidR="00B977A8">
        <w:t xml:space="preserve">em </w:t>
      </w:r>
      <w:r>
        <w:t>uma RNA</w:t>
      </w:r>
      <w:r w:rsidR="00B977A8">
        <w:t>.</w:t>
      </w:r>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25" w:name="_Hlk22498393"/>
    <w:p w14:paraId="2F25F6D5" w14:textId="4C3109A3" w:rsidR="0078373B" w:rsidRPr="006A4F91" w:rsidRDefault="0064595B"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m:t>
              </m:r>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m:t>
          </m:r>
          <m:r>
            <w:rPr>
              <w:rFonts w:ascii="Cambria Math" w:hAnsi="Cambria Math"/>
              <w:color w:val="000000" w:themeColor="text1"/>
              <w:sz w:val="28"/>
              <w:szCs w:val="28"/>
            </w:rPr>
            <m:t>1</m:t>
          </m:r>
          <m: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r>
            <w:rPr>
              <w:rFonts w:ascii="Cambria Math" w:hAnsi="Cambria Math"/>
              <w:color w:val="000000" w:themeColor="text1"/>
              <w:sz w:val="28"/>
              <w:szCs w:val="28"/>
            </w:rPr>
            <m:t>0.15</m:t>
          </m:r>
          <m:r>
            <w:rPr>
              <w:rFonts w:ascii="Cambria Math" w:hAnsi="Cambria Math"/>
              <w:color w:val="000000" w:themeColor="text1"/>
              <w:sz w:val="28"/>
              <w:szCs w:val="28"/>
            </w:rPr>
            <m:t>*</m:t>
          </m:r>
          <m:r>
            <w:rPr>
              <w:rFonts w:ascii="Cambria Math" w:hAnsi="Cambria Math"/>
              <w:color w:val="000000" w:themeColor="text1"/>
              <w:sz w:val="28"/>
              <w:szCs w:val="28"/>
            </w:rPr>
            <m:t>0.05</m:t>
          </m:r>
          <m:r>
            <w:rPr>
              <w:rFonts w:ascii="Cambria Math" w:hAnsi="Cambria Math"/>
              <w:color w:val="000000" w:themeColor="text1"/>
              <w:sz w:val="28"/>
              <w:szCs w:val="28"/>
            </w:rPr>
            <m:t>+</m:t>
          </m:r>
          <m:r>
            <w:rPr>
              <w:rFonts w:ascii="Cambria Math" w:hAnsi="Cambria Math"/>
              <w:color w:val="000000" w:themeColor="text1"/>
              <w:sz w:val="28"/>
              <w:szCs w:val="28"/>
            </w:rPr>
            <m:t>0.2*0.1+0.35</m:t>
          </m:r>
          <m:r>
            <w:rPr>
              <w:rFonts w:ascii="Cambria Math" w:hAnsi="Cambria Math"/>
              <w:color w:val="000000" w:themeColor="text1"/>
              <w:sz w:val="28"/>
              <w:szCs w:val="28"/>
            </w:rPr>
            <m:t>*</m:t>
          </m:r>
          <m:r>
            <w:rPr>
              <w:rFonts w:ascii="Cambria Math" w:hAnsi="Cambria Math"/>
              <w:color w:val="000000" w:themeColor="text1"/>
              <w:sz w:val="28"/>
              <w:szCs w:val="28"/>
            </w:rPr>
            <m:t>1</m:t>
          </m:r>
          <m:r>
            <w:rPr>
              <w:rFonts w:ascii="Cambria Math" w:hAnsi="Cambria Math"/>
              <w:color w:val="000000" w:themeColor="text1"/>
              <w:sz w:val="28"/>
              <w:szCs w:val="28"/>
            </w:rPr>
            <m:t>=0.3775</m:t>
          </m:r>
          <w:bookmarkEnd w:id="25"/>
          <m: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m:t>
          </m:r>
          <m:r>
            <w:rPr>
              <w:rFonts w:ascii="Cambria Math" w:hAnsi="Cambria Math"/>
              <w:color w:val="000000" w:themeColor="text1"/>
              <w:sz w:val="28"/>
              <w:szCs w:val="28"/>
            </w:rPr>
            <m:t>1</m:t>
          </m:r>
          <m: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m:t>
          </m:r>
          <m:r>
            <w:rPr>
              <w:rFonts w:ascii="Cambria Math" w:hAnsi="Cambria Math"/>
              <w:color w:val="000000" w:themeColor="text1"/>
              <w:sz w:val="28"/>
              <w:szCs w:val="28"/>
            </w:rPr>
            <m:t>2</m:t>
          </m:r>
          <m:r>
            <w:rPr>
              <w:rFonts w:ascii="Cambria Math" w:hAnsi="Cambria Math"/>
              <w:color w:val="000000" w:themeColor="text1"/>
              <w:sz w:val="28"/>
              <w:szCs w:val="28"/>
            </w:rPr>
            <m:t>5*0.05+0.</m:t>
          </m:r>
          <m:r>
            <w:rPr>
              <w:rFonts w:ascii="Cambria Math" w:hAnsi="Cambria Math"/>
              <w:color w:val="000000" w:themeColor="text1"/>
              <w:sz w:val="28"/>
              <w:szCs w:val="28"/>
            </w:rPr>
            <m:t>3</m:t>
          </m:r>
          <m:r>
            <w:rPr>
              <w:rFonts w:ascii="Cambria Math" w:hAnsi="Cambria Math"/>
              <w:color w:val="000000" w:themeColor="text1"/>
              <w:sz w:val="28"/>
              <w:szCs w:val="28"/>
            </w:rPr>
            <m:t>*0.1+0.35*</m:t>
          </m:r>
          <m:r>
            <w:rPr>
              <w:rFonts w:ascii="Cambria Math" w:hAnsi="Cambria Math"/>
              <w:color w:val="000000" w:themeColor="text1"/>
              <w:sz w:val="28"/>
              <w:szCs w:val="28"/>
            </w:rPr>
            <m:t>1</m:t>
          </m:r>
          <m:r>
            <w:rPr>
              <w:rFonts w:ascii="Cambria Math" w:hAnsi="Cambria Math"/>
              <w:color w:val="000000" w:themeColor="text1"/>
              <w:sz w:val="28"/>
              <w:szCs w:val="28"/>
            </w:rPr>
            <m:t>=0.3</m:t>
          </m:r>
          <m:r>
            <w:rPr>
              <w:rFonts w:ascii="Cambria Math" w:hAnsi="Cambria Math"/>
              <w:color w:val="000000" w:themeColor="text1"/>
              <w:sz w:val="28"/>
              <w:szCs w:val="28"/>
            </w:rPr>
            <m:t>92</m:t>
          </m:r>
          <m:r>
            <w:rPr>
              <w:rFonts w:ascii="Cambria Math" w:hAnsi="Cambria Math"/>
              <w:color w:val="000000" w:themeColor="text1"/>
              <w:sz w:val="28"/>
              <w:szCs w:val="28"/>
            </w:rPr>
            <m:t>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27647DAF" w:rsidR="001721C0" w:rsidRDefault="006A4F91" w:rsidP="008D675A">
      <w:pPr>
        <w:pStyle w:val="ListParagraph"/>
        <w:ind w:left="0"/>
        <w:rPr>
          <w:color w:val="000000" w:themeColor="text1"/>
          <w:szCs w:val="24"/>
        </w:rPr>
      </w:pPr>
      <w:r w:rsidRPr="006A4F91">
        <w:rPr>
          <w:color w:val="000000" w:themeColor="text1"/>
          <w:szCs w:val="24"/>
        </w:rPr>
        <w:t xml:space="preserve">2.2.5 – </w:t>
      </w:r>
      <w:r>
        <w:rPr>
          <w:color w:val="000000" w:themeColor="text1"/>
          <w:szCs w:val="24"/>
        </w:rPr>
        <w:t>USANDO ATIVAÇÃO LOGÍSTICA</w:t>
      </w:r>
    </w:p>
    <w:p w14:paraId="5536743F" w14:textId="6AA77DDB"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a função existirá dentro de um intervalo compreendido entre 0 e 1</w:t>
      </w:r>
      <w:r w:rsidR="00B977A8">
        <w:rPr>
          <w:color w:val="000000" w:themeColor="text1"/>
          <w:szCs w:val="24"/>
        </w:rPr>
        <w:t xml:space="preserve">, é não-linear e diferenciável. Ideal para casos de predição de probabilidade. </w:t>
      </w:r>
      <w:r w:rsidR="00B977A8">
        <w:rPr>
          <w:color w:val="000000" w:themeColor="text1"/>
          <w:szCs w:val="24"/>
        </w:rPr>
        <w:lastRenderedPageBreak/>
        <w:t>Sua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bookmarkStart w:id="26" w:name="_GoBack"/>
      <w:bookmarkEnd w:id="26"/>
      <w:r>
        <w:rPr>
          <w:noProof/>
          <w:color w:val="000000" w:themeColor="text1"/>
          <w:szCs w:val="24"/>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18">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Fórmula e representação da função </w:t>
      </w:r>
      <w:r w:rsidR="004C4B27">
        <w:t>Logística</w:t>
      </w:r>
      <w:r>
        <w:t>.</w:t>
      </w:r>
    </w:p>
    <w:p w14:paraId="0BA4EC44" w14:textId="77777777" w:rsidR="0078373B" w:rsidRPr="00D32C25" w:rsidRDefault="0078373B" w:rsidP="008D675A">
      <w:pPr>
        <w:pStyle w:val="ListParagraph"/>
        <w:ind w:left="0"/>
        <w:rPr>
          <w:color w:val="000000" w:themeColor="text1"/>
          <w:szCs w:val="24"/>
        </w:rPr>
      </w:pPr>
    </w:p>
    <w:p w14:paraId="5BEC32CE" w14:textId="77777777" w:rsidR="009D4F55" w:rsidRDefault="009D4F55" w:rsidP="00B350AC">
      <w:pPr>
        <w:rPr>
          <w:rFonts w:ascii="Arial" w:hAnsi="Arial"/>
          <w:color w:val="000000" w:themeColor="text1"/>
        </w:rPr>
      </w:pPr>
    </w:p>
    <w:p w14:paraId="51EF8171" w14:textId="77777777" w:rsidR="009D4F55" w:rsidRDefault="009D4F55" w:rsidP="00B350AC">
      <w:pPr>
        <w:rPr>
          <w:rFonts w:ascii="Arial" w:hAnsi="Arial"/>
          <w:color w:val="000000" w:themeColor="text1"/>
        </w:rPr>
      </w:pPr>
    </w:p>
    <w:p w14:paraId="494732FD" w14:textId="77777777" w:rsidR="009D4F55" w:rsidRDefault="009D4F55" w:rsidP="00B350AC">
      <w:pPr>
        <w:rPr>
          <w:rFonts w:ascii="Arial" w:hAnsi="Arial"/>
          <w:color w:val="000000" w:themeColor="text1"/>
        </w:rPr>
      </w:pPr>
    </w:p>
    <w:p w14:paraId="193F1806" w14:textId="6C45B53F" w:rsidR="00074776" w:rsidRPr="00074776" w:rsidRDefault="00B350AC" w:rsidP="00B350AC">
      <w:pPr>
        <w:rPr>
          <w:rFonts w:ascii="Arial" w:eastAsia="Times New Roman" w:hAnsi="Arial"/>
          <w:color w:val="000000" w:themeColor="text1"/>
          <w:lang w:bidi="ar-SA"/>
        </w:rPr>
      </w:pPr>
      <w:r w:rsidRPr="00B350AC">
        <w:rPr>
          <w:rFonts w:ascii="Arial" w:hAnsi="Arial"/>
          <w:color w:val="000000" w:themeColor="text1"/>
        </w:rPr>
        <w:t>2.2.5</w:t>
      </w:r>
      <w:r w:rsidRPr="00B350AC">
        <w:rPr>
          <w:color w:val="000000" w:themeColor="text1"/>
        </w:rPr>
        <w:t xml:space="preserve"> </w:t>
      </w:r>
      <w:bookmarkEnd w:id="24"/>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bookmarkEnd w:id="23"/>
    <w:p w14:paraId="3AA7EA65" w14:textId="227F7315" w:rsidR="008A1C12" w:rsidRDefault="00285AE3" w:rsidP="008A1C12">
      <w:pPr>
        <w:pStyle w:val="ListParagraph"/>
        <w:ind w:left="0"/>
        <w:rPr>
          <w:color w:val="000000" w:themeColor="text1"/>
          <w:szCs w:val="24"/>
        </w:rPr>
      </w:pPr>
      <w:r>
        <w:rPr>
          <w:color w:val="000000" w:themeColor="text1"/>
        </w:rPr>
        <w:t>Para os ajustes serem feitos iteração após iteração, calcula-se então o valor desse erro obtido.</w:t>
      </w:r>
      <w:r w:rsidR="00607BAC">
        <w:rPr>
          <w:color w:val="000000" w:themeColor="text1"/>
        </w:rPr>
        <w:t xml:space="preserve"> Em um dos métodos mais comuns para isso, utiliza-se uma fórmula conhecida na estatística como erro quadrático médio</w:t>
      </w:r>
      <w:r w:rsidR="00F74E52">
        <w:rPr>
          <w:color w:val="000000" w:themeColor="text1"/>
        </w:rPr>
        <w:t xml:space="preserve"> (MSE)</w:t>
      </w:r>
      <w:r w:rsidR="00607BAC">
        <w:rPr>
          <w:color w:val="000000" w:themeColor="text1"/>
        </w:rPr>
        <w:t xml:space="preserve">, onde para cada input,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para todo par de entrada da rede/saída desejada</w:t>
      </w:r>
      <w:r w:rsidR="00F74E52">
        <w:rPr>
          <w:color w:val="000000" w:themeColor="text1"/>
        </w:rPr>
        <w:t xml:space="preserve">. Temos então nossa função de erro </w:t>
      </w:r>
      <w:r w:rsidR="00B350AC">
        <w:rPr>
          <w:color w:val="000000" w:themeColor="text1"/>
        </w:rPr>
        <w:t>escolhida que será utilizada ao longo do item 2.3</w:t>
      </w:r>
      <w:bookmarkStart w:id="27" w:name="_Hlk22382195"/>
      <w:r w:rsidR="0010114C">
        <w:rPr>
          <w:color w:val="000000" w:themeColor="text1"/>
        </w:rPr>
        <w:t>.</w:t>
      </w:r>
    </w:p>
    <w:p w14:paraId="7963BA9C" w14:textId="6E28F83E" w:rsidR="008A1C12" w:rsidRDefault="008A1C12" w:rsidP="008A1C12">
      <w:pPr>
        <w:pStyle w:val="ListParagraph"/>
        <w:ind w:left="0"/>
        <w:rPr>
          <w:color w:val="000000" w:themeColor="text1"/>
          <w:szCs w:val="24"/>
        </w:rPr>
      </w:pPr>
      <w:r>
        <w:rPr>
          <w:color w:val="000000" w:themeColor="text1"/>
          <w:szCs w:val="24"/>
        </w:rPr>
        <w:t xml:space="preserve">Conforme </w:t>
      </w:r>
      <w:r w:rsidRPr="008A1C12">
        <w:rPr>
          <w:color w:val="000000" w:themeColor="text1"/>
          <w:szCs w:val="24"/>
        </w:rPr>
        <w:t>pode ser observado</w:t>
      </w:r>
      <w:r>
        <w:rPr>
          <w:color w:val="000000" w:themeColor="text1"/>
          <w:szCs w:val="24"/>
        </w:rPr>
        <w:t xml:space="preserve"> na figura X, a função de erro (ou função de custo)</w:t>
      </w:r>
      <w:r w:rsidR="001B3FCE">
        <w:rPr>
          <w:color w:val="000000" w:themeColor="text1"/>
          <w:szCs w:val="24"/>
        </w:rPr>
        <w:t xml:space="preserve"> poderia ser definida como C</w:t>
      </w:r>
    </w:p>
    <w:p w14:paraId="2658B4DD" w14:textId="309CDAA1" w:rsidR="008A1C12" w:rsidRPr="008A1C12" w:rsidRDefault="008A1C12" w:rsidP="008A1C12">
      <w:pPr>
        <w:pStyle w:val="ListParagraph"/>
        <w:ind w:left="0"/>
        <w:jc w:val="center"/>
        <w:rPr>
          <w:color w:val="000000" w:themeColor="text1"/>
          <w:szCs w:val="24"/>
        </w:rPr>
      </w:pPr>
      <w:r>
        <w:rPr>
          <w:noProof/>
          <w:color w:val="000000" w:themeColor="text1"/>
          <w:szCs w:val="24"/>
        </w:rPr>
        <w:lastRenderedPageBreak/>
        <w:drawing>
          <wp:inline distT="0" distB="0" distL="0" distR="0" wp14:anchorId="0C7C14A7" wp14:editId="344AB10C">
            <wp:extent cx="2781108" cy="102878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SYIwG58Ik_BLcEN1U4_Yg.png"/>
                    <pic:cNvPicPr/>
                  </pic:nvPicPr>
                  <pic:blipFill>
                    <a:blip r:embed="rId19">
                      <a:extLst>
                        <a:ext uri="{28A0092B-C50C-407E-A947-70E740481C1C}">
                          <a14:useLocalDpi xmlns:a14="http://schemas.microsoft.com/office/drawing/2010/main" val="0"/>
                        </a:ext>
                      </a:extLst>
                    </a:blip>
                    <a:stretch>
                      <a:fillRect/>
                    </a:stretch>
                  </pic:blipFill>
                  <pic:spPr>
                    <a:xfrm>
                      <a:off x="0" y="0"/>
                      <a:ext cx="2781108" cy="1028784"/>
                    </a:xfrm>
                    <a:prstGeom prst="rect">
                      <a:avLst/>
                    </a:prstGeom>
                  </pic:spPr>
                </pic:pic>
              </a:graphicData>
            </a:graphic>
          </wp:inline>
        </w:drawing>
      </w:r>
    </w:p>
    <w:p w14:paraId="2D32D82C" w14:textId="77777777" w:rsidR="00B350AC" w:rsidRPr="00D32C25" w:rsidRDefault="00B350AC" w:rsidP="00B350AC">
      <w:pPr>
        <w:pStyle w:val="ListParagraph"/>
        <w:ind w:left="0"/>
        <w:rPr>
          <w:color w:val="000000" w:themeColor="text1"/>
          <w:szCs w:val="24"/>
        </w:rPr>
      </w:pPr>
    </w:p>
    <w:p w14:paraId="274C89B6" w14:textId="028914D1" w:rsidR="00B350AC" w:rsidRDefault="00B350AC" w:rsidP="00B350AC">
      <w:pPr>
        <w:tabs>
          <w:tab w:val="left" w:pos="2227"/>
        </w:tabs>
        <w:rPr>
          <w:rFonts w:ascii="Arial" w:eastAsia="Times New Roman" w:hAnsi="Arial"/>
          <w:color w:val="000000" w:themeColor="text1"/>
          <w:lang w:bidi="ar-SA"/>
        </w:rPr>
      </w:pPr>
      <w:r w:rsidRPr="00B350AC">
        <w:rPr>
          <w:rFonts w:ascii="Arial" w:hAnsi="Arial"/>
          <w:color w:val="000000" w:themeColor="text1"/>
        </w:rPr>
        <w:t>2.2.5</w:t>
      </w:r>
      <w:r w:rsidRPr="00B350AC">
        <w:rPr>
          <w:color w:val="000000" w:themeColor="text1"/>
        </w:rPr>
        <w:t xml:space="preserve"> </w:t>
      </w:r>
      <w:r w:rsidRPr="00B350AC">
        <w:rPr>
          <w:rFonts w:ascii="Arial" w:hAnsi="Arial"/>
          <w:color w:val="000000" w:themeColor="text1"/>
        </w:rPr>
        <w:t xml:space="preserve"> </w:t>
      </w:r>
      <w:bookmarkEnd w:id="27"/>
      <w:r w:rsidRPr="00074776">
        <w:rPr>
          <w:rFonts w:ascii="Arial" w:eastAsia="Times New Roman" w:hAnsi="Arial"/>
          <w:color w:val="000000" w:themeColor="text1"/>
          <w:lang w:bidi="ar-SA"/>
        </w:rPr>
        <w:t xml:space="preserve">– </w:t>
      </w:r>
      <w:r>
        <w:rPr>
          <w:rFonts w:ascii="Arial" w:eastAsia="Times New Roman" w:hAnsi="Arial"/>
          <w:color w:val="000000" w:themeColor="text1"/>
          <w:lang w:bidi="ar-SA"/>
        </w:rPr>
        <w:t>GRADIENT DESCENT (DESCIDA DO GRADIENTE)</w:t>
      </w:r>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6AD1DF56" w:rsidR="00B350AC" w:rsidRDefault="00B350AC" w:rsidP="008A1C12">
      <w:pPr>
        <w:tabs>
          <w:tab w:val="left" w:pos="2227"/>
        </w:tabs>
        <w:rPr>
          <w:rFonts w:ascii="Arial" w:eastAsia="Times New Roman" w:hAnsi="Arial"/>
          <w:color w:val="000000" w:themeColor="text1"/>
          <w:lang w:bidi="ar-SA"/>
        </w:rPr>
      </w:pPr>
      <w:r>
        <w:rPr>
          <w:rFonts w:ascii="Arial" w:eastAsia="Times New Roman" w:hAnsi="Arial"/>
          <w:color w:val="000000" w:themeColor="text1"/>
          <w:lang w:bidi="ar-SA"/>
        </w:rPr>
        <w:t>Para mininizar o valor de perda, utilizaremos o método de descida do gradiente, também comum nos estudos de estatística, que calcula a inclinação de uma função de erro, para</w:t>
      </w:r>
      <w:r w:rsidR="008A1C12">
        <w:rPr>
          <w:rFonts w:ascii="Arial" w:eastAsia="Times New Roman" w:hAnsi="Arial"/>
          <w:color w:val="000000" w:themeColor="text1"/>
          <w:lang w:bidi="ar-SA"/>
        </w:rPr>
        <w:t xml:space="preserve"> então</w:t>
      </w:r>
      <w:r>
        <w:rPr>
          <w:rFonts w:ascii="Arial" w:eastAsia="Times New Roman" w:hAnsi="Arial"/>
          <w:color w:val="000000" w:themeColor="text1"/>
          <w:lang w:bidi="ar-SA"/>
        </w:rPr>
        <w:t xml:space="preserve"> modificar pesos e bias</w:t>
      </w:r>
      <w:r w:rsidR="008A1C12">
        <w:rPr>
          <w:rFonts w:ascii="Arial" w:eastAsia="Times New Roman" w:hAnsi="Arial"/>
          <w:color w:val="000000" w:themeColor="text1"/>
          <w:lang w:bidi="ar-SA"/>
        </w:rPr>
        <w:t xml:space="preserve"> com base nessa inclinação visando justamente</w:t>
      </w:r>
      <w:r>
        <w:rPr>
          <w:rFonts w:ascii="Arial" w:eastAsia="Times New Roman" w:hAnsi="Arial"/>
          <w:color w:val="000000" w:themeColor="text1"/>
          <w:lang w:bidi="ar-SA"/>
        </w:rPr>
        <w:t xml:space="preserve"> diminuindo o erro.</w:t>
      </w:r>
      <w:r w:rsidR="008A1C12">
        <w:rPr>
          <w:rFonts w:ascii="Arial" w:eastAsia="Times New Roman" w:hAnsi="Arial"/>
          <w:color w:val="000000" w:themeColor="text1"/>
          <w:lang w:bidi="ar-SA"/>
        </w:rPr>
        <w:t xml:space="preserve"> Para tal, </w:t>
      </w:r>
    </w:p>
    <w:p w14:paraId="6C6F7F17" w14:textId="6DE5E344" w:rsidR="00B350AC" w:rsidRPr="00074776" w:rsidRDefault="00B350AC" w:rsidP="00B350AC">
      <w:pPr>
        <w:spacing w:after="200"/>
        <w:ind w:left="284" w:firstLine="0"/>
        <w:rPr>
          <w:rFonts w:ascii="Arial" w:eastAsia="Times New Roman" w:hAnsi="Arial"/>
          <w:color w:val="000000" w:themeColor="text1"/>
          <w:lang w:bidi="ar-SA"/>
        </w:rPr>
      </w:pPr>
      <w:r w:rsidRPr="00074776">
        <w:rPr>
          <w:rFonts w:ascii="Arial" w:eastAsia="Times New Roman" w:hAnsi="Arial"/>
          <w:color w:val="000000" w:themeColor="text1"/>
          <w:lang w:bidi="ar-SA"/>
        </w:rPr>
        <w:t xml:space="preserve"> </w:t>
      </w:r>
    </w:p>
    <w:p w14:paraId="3F958AC1" w14:textId="77777777" w:rsidR="00B350AC" w:rsidRDefault="00B350AC" w:rsidP="00074776">
      <w:pPr>
        <w:tabs>
          <w:tab w:val="left" w:pos="2227"/>
        </w:tabs>
        <w:rPr>
          <w:rFonts w:ascii="Arial" w:hAnsi="Arial"/>
          <w:color w:val="000000" w:themeColor="text1"/>
        </w:rPr>
      </w:pPr>
    </w:p>
    <w:p w14:paraId="08D012BC" w14:textId="77777777" w:rsidR="00EB5D54" w:rsidRDefault="00EB5D54" w:rsidP="00DA34FF">
      <w:pPr>
        <w:rPr>
          <w:rFonts w:ascii="Arial" w:hAnsi="Arial"/>
          <w:color w:val="000000" w:themeColor="text1"/>
        </w:rPr>
      </w:pPr>
    </w:p>
    <w:p w14:paraId="2EAD2BAE" w14:textId="2F49E95C" w:rsidR="00074776" w:rsidRDefault="00EB5D54" w:rsidP="00DA34FF">
      <w:pPr>
        <w:rPr>
          <w:rFonts w:ascii="Arial" w:hAnsi="Arial"/>
          <w:color w:val="000000" w:themeColor="text1"/>
        </w:rPr>
      </w:pPr>
      <w:r>
        <w:rPr>
          <w:rFonts w:ascii="Arial" w:hAnsi="Arial"/>
          <w:color w:val="000000" w:themeColor="text1"/>
        </w:rPr>
        <w:t>Encaixar Uso do Gradient Descend, obrigatorio para backprop.</w:t>
      </w:r>
    </w:p>
    <w:p w14:paraId="418A433E" w14:textId="5CA39F95" w:rsidR="00EB5D54" w:rsidRDefault="00EB5D54" w:rsidP="00DA34FF">
      <w:pPr>
        <w:rPr>
          <w:rFonts w:ascii="Arial" w:hAnsi="Arial"/>
          <w:color w:val="000000" w:themeColor="text1"/>
        </w:rPr>
      </w:pPr>
      <w:r>
        <w:rPr>
          <w:rFonts w:ascii="Arial" w:hAnsi="Arial"/>
          <w:color w:val="000000" w:themeColor="text1"/>
        </w:rPr>
        <w:t>Encaixar explicação que a rede é uma feed foadward MLP, obrigatorio pra backprop.</w:t>
      </w:r>
    </w:p>
    <w:p w14:paraId="0C2E061A" w14:textId="73F328C7" w:rsidR="0070090D" w:rsidRDefault="0070090D" w:rsidP="00DA34FF">
      <w:pPr>
        <w:rPr>
          <w:rFonts w:ascii="Arial" w:hAnsi="Arial"/>
          <w:color w:val="000000" w:themeColor="text1"/>
        </w:rPr>
      </w:pPr>
      <w:r>
        <w:rPr>
          <w:rFonts w:ascii="Arial" w:hAnsi="Arial"/>
          <w:color w:val="000000" w:themeColor="text1"/>
        </w:rPr>
        <w:t>Encaixar a taxa de aprendizado, com isso consigo explicar backpropagation.</w:t>
      </w:r>
    </w:p>
    <w:p w14:paraId="6BBF5D13" w14:textId="77777777" w:rsidR="00EB5D54" w:rsidRDefault="00EB5D54" w:rsidP="00DA34FF">
      <w:pPr>
        <w:rPr>
          <w:rFonts w:ascii="Arial" w:hAnsi="Arial"/>
          <w:color w:val="000000" w:themeColor="text1"/>
        </w:rPr>
      </w:pPr>
    </w:p>
    <w:p w14:paraId="50618396" w14:textId="77777777" w:rsidR="00074776" w:rsidRDefault="00074776" w:rsidP="00DA34FF">
      <w:pPr>
        <w:rPr>
          <w:rFonts w:ascii="Arial" w:hAnsi="Arial"/>
          <w:color w:val="000000" w:themeColor="text1"/>
        </w:rPr>
      </w:pPr>
    </w:p>
    <w:p w14:paraId="0B9261FB" w14:textId="33869D16" w:rsidR="00DA34FF" w:rsidRPr="00E13147" w:rsidRDefault="00DA34FF" w:rsidP="00DA34FF">
      <w:pPr>
        <w:rPr>
          <w:rFonts w:ascii="Arial" w:hAnsi="Arial"/>
          <w:color w:val="000000" w:themeColor="text1"/>
        </w:rPr>
      </w:pPr>
      <w:r>
        <w:rPr>
          <w:rFonts w:ascii="Arial" w:hAnsi="Arial"/>
          <w:color w:val="000000" w:themeColor="text1"/>
        </w:rPr>
        <w:t>2.3.2 – FÓRMULA GERAL</w:t>
      </w:r>
    </w:p>
    <w:p w14:paraId="510AC322" w14:textId="77777777" w:rsidR="00CF2176" w:rsidRPr="00FE4EFA" w:rsidRDefault="00CF2176" w:rsidP="00CF2176">
      <w:pPr>
        <w:ind w:firstLine="0"/>
        <w:rPr>
          <w:color w:val="468A1A"/>
        </w:rPr>
      </w:pPr>
      <w:bookmarkStart w:id="28" w:name="__RefHeading___Toc378694369"/>
    </w:p>
    <w:p w14:paraId="24ECCF09" w14:textId="77777777" w:rsidR="00CF2176" w:rsidRDefault="00CF2176" w:rsidP="00CF2176">
      <w:pPr>
        <w:pStyle w:val="ListParagraph"/>
        <w:ind w:left="0"/>
        <w:rPr>
          <w:color w:val="468A1A"/>
          <w:szCs w:val="24"/>
        </w:rPr>
      </w:pPr>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43F87F12" w14:textId="2F2FB141" w:rsidR="00870DDD" w:rsidRDefault="00870DDD" w:rsidP="00CF2176">
      <w:pPr>
        <w:ind w:firstLine="0"/>
        <w:rPr>
          <w:color w:val="468A1A"/>
        </w:rPr>
      </w:pPr>
    </w:p>
    <w:p w14:paraId="53AFCAAD" w14:textId="77777777" w:rsidR="00870DDD" w:rsidRDefault="00870DDD"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6FAAFCEF" w14:textId="55A74236" w:rsidR="00CF2176" w:rsidRDefault="00CF2176" w:rsidP="00CF2176">
      <w:pPr>
        <w:pStyle w:val="ListParagraph"/>
        <w:ind w:left="0"/>
        <w:jc w:val="center"/>
        <w:rPr>
          <w:b/>
          <w:sz w:val="28"/>
          <w:szCs w:val="28"/>
        </w:rPr>
      </w:pPr>
      <w:r w:rsidRPr="00C81EED">
        <w:rPr>
          <w:b/>
          <w:sz w:val="28"/>
          <w:szCs w:val="28"/>
        </w:rPr>
        <w:t>REFERÊNCIAS</w:t>
      </w:r>
      <w:bookmarkEnd w:id="28"/>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20"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21"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22"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77777777" w:rsidR="00CF2176" w:rsidRPr="000E3194" w:rsidRDefault="00CF2176" w:rsidP="00CF2176">
      <w:pPr>
        <w:pStyle w:val="Standard"/>
        <w:numPr>
          <w:ilvl w:val="0"/>
          <w:numId w:val="25"/>
        </w:numPr>
        <w:rPr>
          <w:rFonts w:ascii="Times New Roman" w:eastAsia="Arial" w:hAnsi="Times New Roman" w:cs="Times New Roman"/>
          <w:szCs w:val="24"/>
        </w:rPr>
      </w:pPr>
      <w:bookmarkStart w:id="29"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29"/>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23"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33A1E02A" w14:textId="77777777" w:rsidR="00CF2176" w:rsidRPr="000E3194" w:rsidRDefault="00CF2176" w:rsidP="00CF2176">
      <w:pPr>
        <w:pStyle w:val="Standard"/>
      </w:pPr>
    </w:p>
    <w:p w14:paraId="6421797B" w14:textId="77777777" w:rsidR="00CF2176" w:rsidRPr="000E3194" w:rsidRDefault="00CF2176" w:rsidP="00CF2176">
      <w:pPr>
        <w:pStyle w:val="Standard"/>
      </w:pPr>
    </w:p>
    <w:p w14:paraId="733E55CC" w14:textId="77777777" w:rsidR="00CF2176" w:rsidRPr="000E3194" w:rsidRDefault="00CF2176" w:rsidP="00CF2176">
      <w:pPr>
        <w:pStyle w:val="Standard"/>
      </w:pPr>
    </w:p>
    <w:p w14:paraId="396E6573" w14:textId="77777777" w:rsidR="00CF2176" w:rsidRPr="000E3194" w:rsidRDefault="00CF2176" w:rsidP="00CF2176">
      <w:pPr>
        <w:pStyle w:val="Standard"/>
      </w:pPr>
    </w:p>
    <w:p w14:paraId="5B36CDCF" w14:textId="77777777" w:rsidR="00CF2176" w:rsidRPr="000E3194" w:rsidRDefault="00CF2176" w:rsidP="00CF2176">
      <w:pPr>
        <w:pStyle w:val="Standard"/>
      </w:pPr>
    </w:p>
    <w:p w14:paraId="608260A7" w14:textId="77777777" w:rsidR="00CF2176" w:rsidRPr="000E3194" w:rsidRDefault="00CF2176" w:rsidP="00CF2176">
      <w:pPr>
        <w:pStyle w:val="Standard"/>
      </w:pPr>
    </w:p>
    <w:p w14:paraId="04C2DA70" w14:textId="77777777" w:rsidR="00CF2176" w:rsidRPr="000E3194" w:rsidRDefault="00CF2176" w:rsidP="00CF2176">
      <w:pPr>
        <w:pStyle w:val="Standard"/>
      </w:pPr>
    </w:p>
    <w:p w14:paraId="4242A027" w14:textId="77777777" w:rsidR="00CF2176" w:rsidRPr="000E3194" w:rsidRDefault="00CF2176" w:rsidP="00CF2176">
      <w:pPr>
        <w:pStyle w:val="Standard"/>
      </w:pPr>
    </w:p>
    <w:p w14:paraId="1106CB1E" w14:textId="77777777" w:rsidR="00CF2176" w:rsidRPr="000E3194" w:rsidRDefault="00CF2176" w:rsidP="00CF2176">
      <w:pPr>
        <w:pStyle w:val="Standard"/>
      </w:pPr>
    </w:p>
    <w:p w14:paraId="4CAAF44C" w14:textId="77777777" w:rsidR="00CF2176" w:rsidRPr="000E3194" w:rsidRDefault="00CF2176" w:rsidP="00CF2176">
      <w:pPr>
        <w:pStyle w:val="Standard"/>
      </w:pPr>
    </w:p>
    <w:p w14:paraId="556ADC81" w14:textId="77777777" w:rsidR="00CF2176" w:rsidRPr="000E3194" w:rsidRDefault="00CF2176" w:rsidP="00CF2176">
      <w:pPr>
        <w:pStyle w:val="Standard"/>
      </w:pPr>
    </w:p>
    <w:p w14:paraId="7F9A12FB" w14:textId="77777777" w:rsidR="00CF2176" w:rsidRPr="000E3194" w:rsidRDefault="00CF2176" w:rsidP="00CF2176">
      <w:pPr>
        <w:pStyle w:val="Standard"/>
      </w:pPr>
    </w:p>
    <w:p w14:paraId="54D72A62" w14:textId="77777777" w:rsidR="00CF2176" w:rsidRPr="000E3194" w:rsidRDefault="00CF2176" w:rsidP="00CF2176">
      <w:pPr>
        <w:pStyle w:val="Standard"/>
      </w:pPr>
    </w:p>
    <w:p w14:paraId="5D81CD89" w14:textId="77777777" w:rsidR="00CF2176" w:rsidRPr="000E3194" w:rsidRDefault="00CF2176" w:rsidP="00CF2176">
      <w:pPr>
        <w:pStyle w:val="Standard"/>
      </w:pPr>
    </w:p>
    <w:p w14:paraId="57B6FC1A" w14:textId="77777777" w:rsidR="00CF2176" w:rsidRPr="000E3194" w:rsidRDefault="00CF2176" w:rsidP="00CF2176">
      <w:pPr>
        <w:pStyle w:val="Standard"/>
      </w:pPr>
    </w:p>
    <w:p w14:paraId="21F24A8A" w14:textId="77777777" w:rsidR="00CF2176" w:rsidRPr="000E3194" w:rsidRDefault="00CF2176" w:rsidP="00CF2176">
      <w:pPr>
        <w:pStyle w:val="Standard"/>
      </w:pPr>
    </w:p>
    <w:p w14:paraId="6722427C" w14:textId="77777777" w:rsidR="00CF2176" w:rsidRPr="000E3194" w:rsidRDefault="00CF2176" w:rsidP="00CF2176">
      <w:pPr>
        <w:pStyle w:val="Standard"/>
      </w:pPr>
    </w:p>
    <w:p w14:paraId="285D6B49" w14:textId="77777777" w:rsidR="00CF2176" w:rsidRPr="000E3194" w:rsidRDefault="00CF2176" w:rsidP="00CF2176">
      <w:pPr>
        <w:pStyle w:val="Standard"/>
      </w:pPr>
    </w:p>
    <w:p w14:paraId="22E99A00" w14:textId="77777777" w:rsidR="00CF2176" w:rsidRPr="000E3194" w:rsidRDefault="00CF2176" w:rsidP="00CF2176">
      <w:pPr>
        <w:pStyle w:val="Standard"/>
      </w:pPr>
    </w:p>
    <w:p w14:paraId="76C5BA9A" w14:textId="77777777" w:rsidR="00CF2176" w:rsidRPr="000E3194" w:rsidRDefault="00CF2176" w:rsidP="00CF2176">
      <w:pPr>
        <w:pStyle w:val="Standard"/>
      </w:pPr>
    </w:p>
    <w:p w14:paraId="1A94A686" w14:textId="77777777" w:rsidR="00CF2176" w:rsidRPr="000E3194" w:rsidRDefault="00CF2176" w:rsidP="00CF2176">
      <w:pPr>
        <w:pStyle w:val="Standard"/>
      </w:pPr>
    </w:p>
    <w:p w14:paraId="53C530D4" w14:textId="77777777" w:rsidR="00CF2176" w:rsidRPr="000E3194" w:rsidRDefault="00CF2176" w:rsidP="00CF2176">
      <w:pPr>
        <w:pStyle w:val="Standard"/>
        <w:ind w:firstLine="0"/>
      </w:pPr>
      <w:bookmarkStart w:id="30" w:name="ANEXOS"/>
      <w:bookmarkEnd w:id="30"/>
    </w:p>
    <w:p w14:paraId="4EEF202A" w14:textId="77777777" w:rsidR="00CF2176" w:rsidRPr="00300DBD" w:rsidRDefault="00CF2176" w:rsidP="00CF2176">
      <w:pPr>
        <w:pStyle w:val="Standard"/>
        <w:pageBreakBefore/>
        <w:outlineLvl w:val="1"/>
        <w:rPr>
          <w:b/>
          <w:bCs/>
          <w:sz w:val="28"/>
          <w:szCs w:val="28"/>
        </w:rPr>
      </w:pPr>
      <w:bookmarkStart w:id="31" w:name="_Hlk20954992"/>
      <w:r w:rsidRPr="00300DBD">
        <w:rPr>
          <w:b/>
          <w:bCs/>
          <w:sz w:val="28"/>
          <w:szCs w:val="28"/>
        </w:rPr>
        <w:lastRenderedPageBreak/>
        <w:t xml:space="preserve">APÊNDICE A – ANALOGIA PARA COMPREENSÃO DO PROBLEMA DO BIG DATA  </w:t>
      </w:r>
    </w:p>
    <w:bookmarkEnd w:id="31"/>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25"/>
      <w:headerReference w:type="first" r:id="rId26"/>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ltobelli" w:date="2019-09-24T20:43:00Z" w:initials="a">
    <w:p w14:paraId="48B04D0C" w14:textId="77777777" w:rsidR="00387838" w:rsidRDefault="00387838">
      <w:pPr>
        <w:pStyle w:val="CommentText"/>
      </w:pPr>
      <w:r>
        <w:rPr>
          <w:rStyle w:val="CommentReference"/>
        </w:rPr>
        <w:annotationRef/>
      </w:r>
      <w:r>
        <w:t>Cor preta</w:t>
      </w:r>
    </w:p>
    <w:p w14:paraId="4D5F0A8B" w14:textId="07960E0E" w:rsidR="00387838" w:rsidRDefault="00387838" w:rsidP="00387838">
      <w:pPr>
        <w:pStyle w:val="CommentText"/>
        <w:ind w:firstLine="0"/>
      </w:pPr>
      <w:r>
        <w:t>Aonde tiver cor verde trocar por preto. Não vou falar mais sobre isso. Reveja todo o texto.</w:t>
      </w:r>
    </w:p>
  </w:comment>
  <w:comment w:id="11" w:author="altobelli" w:date="2019-09-24T20:43:00Z" w:initials="a">
    <w:p w14:paraId="2E889649" w14:textId="3C42133C" w:rsidR="00387838" w:rsidRDefault="00387838">
      <w:pPr>
        <w:pStyle w:val="CommentText"/>
      </w:pPr>
      <w:r>
        <w:rPr>
          <w:rStyle w:val="CommentReference"/>
        </w:rPr>
        <w:annotationRef/>
      </w:r>
      <w:r>
        <w:t>Coloquei isso para deixar explícito que não iremos nos aprofundar na história em si.</w:t>
      </w:r>
    </w:p>
  </w:comment>
  <w:comment w:id="13" w:author="Antonio Carlos" w:date="2019-09-24T23:05:00Z" w:initials="AC">
    <w:p w14:paraId="539BB98E" w14:textId="77777777" w:rsidR="00B301E5" w:rsidRDefault="00B301E5">
      <w:pPr>
        <w:pStyle w:val="CommentText"/>
      </w:pPr>
      <w:r>
        <w:rPr>
          <w:rStyle w:val="CommentReference"/>
        </w:rPr>
        <w:annotationRef/>
      </w:r>
      <w:r>
        <w:t>Coloquei uma aqui.</w:t>
      </w:r>
    </w:p>
    <w:p w14:paraId="4F5EF20C" w14:textId="5A719CDD" w:rsidR="00B301E5" w:rsidRDefault="00B301E5">
      <w:pPr>
        <w:pStyle w:val="CommentText"/>
      </w:pPr>
    </w:p>
  </w:comment>
  <w:comment w:id="14" w:author="altobelli" w:date="2019-09-24T20:51:00Z" w:initials="a">
    <w:p w14:paraId="530FFE50" w14:textId="750027D3" w:rsidR="00387838" w:rsidRDefault="00387838">
      <w:pPr>
        <w:pStyle w:val="CommentText"/>
      </w:pPr>
      <w:r>
        <w:rPr>
          <w:rStyle w:val="CommentReference"/>
        </w:rPr>
        <w:annotationRef/>
      </w:r>
      <w:r>
        <w:t>referência. Site ou artigo ou livro</w:t>
      </w:r>
    </w:p>
  </w:comment>
  <w:comment w:id="15" w:author="altobelli" w:date="2019-09-24T20:52:00Z" w:initials="a">
    <w:p w14:paraId="7E6CDAB0" w14:textId="1F01E154" w:rsidR="00AB6384" w:rsidRDefault="00AB6384">
      <w:pPr>
        <w:pStyle w:val="CommentText"/>
      </w:pPr>
      <w:r>
        <w:rPr>
          <w:rStyle w:val="CommentReference"/>
        </w:rPr>
        <w:annotationRef/>
      </w:r>
      <w:r>
        <w:t>referência artigo livro ou site</w:t>
      </w:r>
    </w:p>
  </w:comment>
  <w:comment w:id="16" w:author="Antonio Carlos" w:date="2019-09-24T23:07:00Z" w:initials="AC">
    <w:p w14:paraId="32348559" w14:textId="77777777" w:rsidR="00B301E5" w:rsidRDefault="00B301E5"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B301E5" w:rsidRDefault="00B301E5"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90554" w14:textId="77777777" w:rsidR="007F5726" w:rsidRDefault="007F5726">
      <w:r>
        <w:separator/>
      </w:r>
    </w:p>
  </w:endnote>
  <w:endnote w:type="continuationSeparator" w:id="0">
    <w:p w14:paraId="008C1A38" w14:textId="77777777" w:rsidR="007F5726" w:rsidRDefault="007F5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D482D" w14:textId="77777777" w:rsidR="007F5726" w:rsidRDefault="007F5726">
      <w:r>
        <w:rPr>
          <w:color w:val="000000"/>
        </w:rPr>
        <w:separator/>
      </w:r>
    </w:p>
  </w:footnote>
  <w:footnote w:type="continuationSeparator" w:id="0">
    <w:p w14:paraId="5AD0A4EF" w14:textId="77777777" w:rsidR="007F5726" w:rsidRDefault="007F5726">
      <w:r>
        <w:continuationSeparator/>
      </w:r>
    </w:p>
  </w:footnote>
  <w:footnote w:id="1">
    <w:p w14:paraId="6D01198A" w14:textId="77777777" w:rsidR="00B301E5" w:rsidRPr="002C5E59" w:rsidRDefault="00B301E5"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2F9C5B3E" w:rsidR="00D10FC9" w:rsidRDefault="00D10FC9">
      <w:pPr>
        <w:pStyle w:val="FootnoteText"/>
      </w:pPr>
      <w:r>
        <w:rPr>
          <w:rStyle w:val="FootnoteReference"/>
        </w:rPr>
        <w:footnoteRef/>
      </w:r>
      <w:r w:rsidR="00EB71F2">
        <w:t xml:space="preserve"> </w:t>
      </w:r>
      <w:r>
        <w:t xml:space="preserve"> </w:t>
      </w:r>
      <w:r w:rsidR="00EB71F2">
        <w:t>Uma rede onde todos os neurônios de cada camada se conectam com todos os neurônios da camada posterior mas não ocorrem conexões entre neurônios de uma mesma camada.</w:t>
      </w:r>
    </w:p>
  </w:footnote>
  <w:footnote w:id="3">
    <w:p w14:paraId="228C3E54" w14:textId="2413232A" w:rsidR="00E45921" w:rsidRDefault="00E45921">
      <w:pPr>
        <w:pStyle w:val="FootnoteText"/>
      </w:pPr>
      <w:r>
        <w:rPr>
          <w:rStyle w:val="FootnoteReference"/>
        </w:rPr>
        <w:footnoteRef/>
      </w:r>
      <w:r>
        <w:t xml:space="preserve">  </w:t>
      </w:r>
      <w:r>
        <w:t>O “e” presente na fórmula refere-se a constante matemática, também conhecida como número de Euller cujo valor aproximado é 2,718.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692B1C4A" w:rsidR="008808AA" w:rsidRDefault="00880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007ADB" w14:textId="43BCE118" w:rsidR="00C047D3" w:rsidRDefault="007F5726">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8808AA" w:rsidRDefault="00880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C047D3" w:rsidRDefault="007F5726">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116B3"/>
    <w:rsid w:val="00074776"/>
    <w:rsid w:val="00081FF3"/>
    <w:rsid w:val="000E01DC"/>
    <w:rsid w:val="0010114C"/>
    <w:rsid w:val="00142C34"/>
    <w:rsid w:val="001721C0"/>
    <w:rsid w:val="00174B35"/>
    <w:rsid w:val="0017742C"/>
    <w:rsid w:val="001973CF"/>
    <w:rsid w:val="001B3FCE"/>
    <w:rsid w:val="001D246C"/>
    <w:rsid w:val="001E7727"/>
    <w:rsid w:val="00203190"/>
    <w:rsid w:val="00212EEC"/>
    <w:rsid w:val="002173E0"/>
    <w:rsid w:val="00267A44"/>
    <w:rsid w:val="00267ACA"/>
    <w:rsid w:val="00281C10"/>
    <w:rsid w:val="00285AE3"/>
    <w:rsid w:val="00291569"/>
    <w:rsid w:val="002D3B5E"/>
    <w:rsid w:val="002F03A2"/>
    <w:rsid w:val="002F33C9"/>
    <w:rsid w:val="002F4CAB"/>
    <w:rsid w:val="00315F5C"/>
    <w:rsid w:val="00387838"/>
    <w:rsid w:val="003902C0"/>
    <w:rsid w:val="003A0CC2"/>
    <w:rsid w:val="003A2918"/>
    <w:rsid w:val="003C27A0"/>
    <w:rsid w:val="003D351A"/>
    <w:rsid w:val="003E6640"/>
    <w:rsid w:val="004104CC"/>
    <w:rsid w:val="00415885"/>
    <w:rsid w:val="0041736D"/>
    <w:rsid w:val="0043106B"/>
    <w:rsid w:val="004B1384"/>
    <w:rsid w:val="004C1E4E"/>
    <w:rsid w:val="004C4B27"/>
    <w:rsid w:val="00607BAC"/>
    <w:rsid w:val="0064595B"/>
    <w:rsid w:val="00697A4C"/>
    <w:rsid w:val="006A4F91"/>
    <w:rsid w:val="006B4BC2"/>
    <w:rsid w:val="006B745C"/>
    <w:rsid w:val="006D7A94"/>
    <w:rsid w:val="0070090D"/>
    <w:rsid w:val="00734B04"/>
    <w:rsid w:val="00734C58"/>
    <w:rsid w:val="00751C62"/>
    <w:rsid w:val="00762E3C"/>
    <w:rsid w:val="0078373B"/>
    <w:rsid w:val="0079338A"/>
    <w:rsid w:val="007948F0"/>
    <w:rsid w:val="007F5726"/>
    <w:rsid w:val="008439D7"/>
    <w:rsid w:val="008515E6"/>
    <w:rsid w:val="00863514"/>
    <w:rsid w:val="00870DDD"/>
    <w:rsid w:val="008808AA"/>
    <w:rsid w:val="00895176"/>
    <w:rsid w:val="008A1C12"/>
    <w:rsid w:val="008D675A"/>
    <w:rsid w:val="008E0ACD"/>
    <w:rsid w:val="008E6D4E"/>
    <w:rsid w:val="00954AB9"/>
    <w:rsid w:val="009D4F55"/>
    <w:rsid w:val="00A27138"/>
    <w:rsid w:val="00A41ADF"/>
    <w:rsid w:val="00A61A16"/>
    <w:rsid w:val="00AB2A35"/>
    <w:rsid w:val="00AB6384"/>
    <w:rsid w:val="00AC312E"/>
    <w:rsid w:val="00AC3B61"/>
    <w:rsid w:val="00AD0246"/>
    <w:rsid w:val="00B21EBB"/>
    <w:rsid w:val="00B301E5"/>
    <w:rsid w:val="00B350AC"/>
    <w:rsid w:val="00B95EBB"/>
    <w:rsid w:val="00B977A8"/>
    <w:rsid w:val="00BC1930"/>
    <w:rsid w:val="00BC5E1D"/>
    <w:rsid w:val="00C041F0"/>
    <w:rsid w:val="00C16965"/>
    <w:rsid w:val="00C81EED"/>
    <w:rsid w:val="00CC701A"/>
    <w:rsid w:val="00CD7267"/>
    <w:rsid w:val="00CE16A5"/>
    <w:rsid w:val="00CF2176"/>
    <w:rsid w:val="00CF4389"/>
    <w:rsid w:val="00D0287A"/>
    <w:rsid w:val="00D10FC9"/>
    <w:rsid w:val="00D44FC0"/>
    <w:rsid w:val="00D543F0"/>
    <w:rsid w:val="00D93E7F"/>
    <w:rsid w:val="00DA34FF"/>
    <w:rsid w:val="00DA7E88"/>
    <w:rsid w:val="00DB49FF"/>
    <w:rsid w:val="00DC3B65"/>
    <w:rsid w:val="00DE1224"/>
    <w:rsid w:val="00DE586B"/>
    <w:rsid w:val="00E000A1"/>
    <w:rsid w:val="00E13147"/>
    <w:rsid w:val="00E242DC"/>
    <w:rsid w:val="00E45921"/>
    <w:rsid w:val="00E751C9"/>
    <w:rsid w:val="00EB5D54"/>
    <w:rsid w:val="00EB6893"/>
    <w:rsid w:val="00EB71F2"/>
    <w:rsid w:val="00F30E03"/>
    <w:rsid w:val="00F74E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 w:type="character" w:styleId="UnresolvedMention">
    <w:name w:val="Unresolved Mention"/>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breakthroughanalysis.com/2008/08/01/unstructured-data-and-the-80-percent-ru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datamation.com/big-data/structured-vs-unstructured-data.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eplearningbook.com.br/funcao-de-ativacao/"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deeplearningbook.com.br/o-neuronio-biologico-e-matematic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3A29-9A70-4E76-96FD-B53DA1798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26</Pages>
  <Words>3405</Words>
  <Characters>18392</Characters>
  <Application>Microsoft Office Word</Application>
  <DocSecurity>0</DocSecurity>
  <Lines>153</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52</cp:revision>
  <cp:lastPrinted>1999-07-09T08:15:00Z</cp:lastPrinted>
  <dcterms:created xsi:type="dcterms:W3CDTF">2019-09-12T03:48:00Z</dcterms:created>
  <dcterms:modified xsi:type="dcterms:W3CDTF">2019-10-21T03:07:00Z</dcterms:modified>
</cp:coreProperties>
</file>