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728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UC02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158_425374288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dados de interesse precisam estar definidos no arquivo (JSON) de configurações/entradas da fonte.</w:t>
            </w:r>
            <w:bookmarkEnd w:id="0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Scrap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179_15296096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  <w:bookmarkEnd w:id="1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tratamento de erros (como requisições inválidas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timeouts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é feito pelo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 (mensagens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erro podem ser exibidas para o usuário)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caso de falha(s) na execução as pós-condições não serão verdadeiras (os dados de interesse não serão obtidos).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[RN04]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dinâmico de internet “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http://www.merckmillipore.com/BR/pt/search/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{variável_de_interesse}”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onde “{variável_de_interesse}” deve conter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variável desejada) deve aceitar requisições do tipo GET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 deve ser utilizado para buscar as informações desejadas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[RN05]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requisição anterior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deverá ser uma página HTML válida contendo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um elemento do tipo “h1”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que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, por sua vez,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deve conter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um elemento do tipo “span” e, também,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do tipo “table” com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a classe CSS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“attribute-group-table” atribuída,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 onde os dados de interesse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devem ser extraídos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[RN06]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da requisição feita pela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poderá ser uma página HTML válida contendo um elemento “a” dentro de um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elemento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“h2” que, por sua vez, deverá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dentro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“div” com a classe CSS “container-serp” atribuída. Neste caso, uma nova requisição do tipo GET deverá ser feita ao endereço contido no atributo “href”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referida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“a” e o resultado obtido desta nova requisição deverá ser o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kmillipore.com/BR/pt/search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LibreOffice/6.3.1.2$Windows_X86_64 LibreOffice_project/b79626edf0065ac373bd1df5c28bd630b4424273</Application>
  <Pages>2</Pages>
  <Words>323</Words>
  <Characters>1844</Characters>
  <CharactersWithSpaces>2138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2019-11-25T00:18:50Z</dcterms:modified>
  <cp:revision>56</cp:revision>
  <dc:subject/>
  <dc:title/>
</cp:coreProperties>
</file>