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r w:rsidR="004A52EE"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6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7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628CD8B5" w14:textId="2674A7C8" w:rsidR="00AA602F" w:rsidRDefault="00AA602F" w:rsidP="00AA602F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</w:t>
      </w:r>
      <w:r w:rsidR="00C2499C">
        <w:t>4</w:t>
      </w:r>
      <w:r>
        <w:t>]. Essas classes possuem funcionalidades básicas sobre como extrair informações estruturadas da web, e é nelas que definimos o comportamento específico sobre como capturar e converter as pá</w:t>
      </w:r>
      <w:r w:rsidR="00621124">
        <w:t>ginas de um site em particular.</w:t>
      </w:r>
    </w:p>
    <w:p w14:paraId="64557C98" w14:textId="010BDAE2" w:rsidR="00621124" w:rsidRPr="00621124" w:rsidRDefault="00621124" w:rsidP="00621124">
      <w:pPr>
        <w:ind w:firstLine="426"/>
      </w:pPr>
      <w:r>
        <w:t xml:space="preserve">Para a tradução dos termos farmacêuticos a serem pesquisados no livro especializado utilizamos a biblioteca Python </w:t>
      </w:r>
      <w:proofErr w:type="spellStart"/>
      <w:r>
        <w:t>googletrans</w:t>
      </w:r>
      <w:proofErr w:type="spellEnd"/>
      <w:r>
        <w:t xml:space="preserve"> [26] e, para suportar a colheita e estruturação dos </w:t>
      </w:r>
      <w:proofErr w:type="spellStart"/>
      <w:r>
        <w:t>metadados</w:t>
      </w:r>
      <w:proofErr w:type="spellEnd"/>
      <w:r>
        <w:t xml:space="preserve"> de execução do projeto, utilizamos a biblioteca </w:t>
      </w:r>
      <w:r w:rsidR="009E22B1">
        <w:t>P</w:t>
      </w:r>
      <w:bookmarkStart w:id="18" w:name="_GoBack"/>
      <w:bookmarkEnd w:id="18"/>
      <w:r>
        <w:t>andas [25].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39D08C20" w:rsidR="00A70ED3" w:rsidRDefault="00A70ED3" w:rsidP="00A70ED3">
      <w:pPr>
        <w:pStyle w:val="Ttulo2"/>
      </w:pPr>
      <w:commentRangeStart w:id="19"/>
      <w:r>
        <w:t>DIAGRAMA DE CLASSES</w:t>
      </w:r>
      <w:commentRangeEnd w:id="19"/>
      <w:r w:rsidR="005A12D0">
        <w:rPr>
          <w:rStyle w:val="Refdecomentrio"/>
          <w:b w:val="0"/>
          <w:caps w:val="0"/>
        </w:rPr>
        <w:commentReference w:id="19"/>
      </w:r>
    </w:p>
    <w:p w14:paraId="6256F06B" w14:textId="5E5650DF" w:rsidR="00004D1B" w:rsidRDefault="00004D1B" w:rsidP="00004D1B">
      <w:pPr>
        <w:pStyle w:val="Sumrio1"/>
      </w:pPr>
      <w:r>
        <w:t xml:space="preserve">O diagrama de classes do projeto traduz a arquitetura aplicada, demonstrando a organização em módulos e, quando há, o relacionamento entre as classes utilizadas, com base no </w:t>
      </w:r>
      <w:r>
        <w:rPr>
          <w:i/>
        </w:rPr>
        <w:t>framework</w:t>
      </w:r>
      <w:r>
        <w:t xml:space="preserve"> </w:t>
      </w:r>
      <w:proofErr w:type="spellStart"/>
      <w:r>
        <w:t>Scrapy</w:t>
      </w:r>
      <w:proofErr w:type="spellEnd"/>
      <w:r>
        <w:t xml:space="preserve"> e na biblioteca Pandas [2</w:t>
      </w:r>
      <w:r w:rsidR="00C2499C">
        <w:t>5</w:t>
      </w:r>
      <w:r>
        <w:t>].</w:t>
      </w:r>
    </w:p>
    <w:p w14:paraId="3C523148" w14:textId="77777777" w:rsidR="00004D1B" w:rsidRDefault="00004D1B" w:rsidP="00004D1B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38396D06" w14:textId="77777777" w:rsidR="00004D1B" w:rsidRDefault="00004D1B" w:rsidP="00004D1B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54C128D3" w14:textId="77777777" w:rsidR="00004D1B" w:rsidRDefault="00004D1B" w:rsidP="00004D1B">
      <w:pPr>
        <w:pStyle w:val="Ttulo3"/>
      </w:pPr>
      <w:r>
        <w:t>DESCRIÇÃO DAS CLASSES</w:t>
      </w:r>
    </w:p>
    <w:p w14:paraId="1148159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1570DF15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 xml:space="preserve">[20]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62AD5F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lastRenderedPageBreak/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545F141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que recebe um parâmetro de busca em texto do usuário, faz a busca no </w:t>
      </w:r>
      <w:proofErr w:type="spellStart"/>
      <w:r>
        <w:t>bulário</w:t>
      </w:r>
      <w:proofErr w:type="spellEnd"/>
      <w:r>
        <w:t xml:space="preserve"> Anvisa, verificando as sugestões de medicamentos correspondentes, e percorre a 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5E92620A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</w:t>
      </w:r>
      <w:proofErr w:type="spellStart"/>
      <w:r>
        <w:t>metadados</w:t>
      </w:r>
      <w:proofErr w:type="spellEnd"/>
      <w:r>
        <w:t xml:space="preserve"> sobre a execução do projeto.</w:t>
      </w:r>
    </w:p>
    <w:p w14:paraId="30C7EF80" w14:textId="77777777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>
        <w:t xml:space="preserve"> das bulas extraídas do </w:t>
      </w:r>
      <w:proofErr w:type="spellStart"/>
      <w:r>
        <w:t>bulário</w:t>
      </w:r>
      <w:proofErr w:type="spellEnd"/>
      <w:r>
        <w:t xml:space="preserve"> Anvisa, identificar as informações de interesse (formulação e excipientes) e salvar os resultados em arquivos JSON.</w:t>
      </w:r>
    </w:p>
    <w:p w14:paraId="013BE17D" w14:textId="10404866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gerenciar as traduções realizadas a partir do conteúdo extraído das bulas, fazendo a interface com a biblioteca </w:t>
      </w:r>
      <w:proofErr w:type="spellStart"/>
      <w:r>
        <w:t>googletrans</w:t>
      </w:r>
      <w:proofErr w:type="spellEnd"/>
      <w:r w:rsidR="005008CB">
        <w:t xml:space="preserve"> [26]</w:t>
      </w:r>
      <w:r>
        <w:t>.</w:t>
      </w:r>
    </w:p>
    <w:p w14:paraId="109C79AD" w14:textId="0F0D956A" w:rsidR="00004D1B" w:rsidRDefault="00004D1B" w:rsidP="00004D1B">
      <w:pPr>
        <w:pStyle w:val="Sumrio1"/>
      </w:pPr>
    </w:p>
    <w:p w14:paraId="67417261" w14:textId="77777777" w:rsidR="00004D1B" w:rsidRDefault="00004D1B" w:rsidP="00004D1B">
      <w:pPr>
        <w:pStyle w:val="Sumrio1"/>
        <w:ind w:left="-142" w:firstLine="0"/>
      </w:pPr>
      <w:r w:rsidRPr="006C4295">
        <w:rPr>
          <w:noProof/>
        </w:rPr>
        <w:lastRenderedPageBreak/>
        <w:drawing>
          <wp:inline distT="0" distB="0" distL="0" distR="0" wp14:anchorId="791E48F5" wp14:editId="19E1CFB3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E02F" w14:textId="77777777" w:rsidR="00004D1B" w:rsidRPr="009B0409" w:rsidRDefault="00004D1B" w:rsidP="00004D1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Diagrama de classes do projeto </w:t>
      </w:r>
    </w:p>
    <w:p w14:paraId="1729C632" w14:textId="77777777" w:rsidR="00004D1B" w:rsidRPr="00004D1B" w:rsidRDefault="00004D1B" w:rsidP="00004D1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38977709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004D1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0DEF85D2" w:rsidR="008D7EA0" w:rsidRPr="009B0409" w:rsidRDefault="00004D1B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539C2838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004D1B">
        <w:t>9</w:t>
      </w:r>
      <w:r>
        <w:t>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39C24000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1B266842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004D1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5C530D95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2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3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453EBD2" w:rsidR="00DC1326" w:rsidRDefault="008D7EA0" w:rsidP="00DC1326">
      <w:pPr>
        <w:pStyle w:val="Sumrio1"/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4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74CDA528" w:rsidR="0039618F" w:rsidRDefault="0039618F" w:rsidP="0039618F">
      <w:pPr>
        <w:ind w:left="284"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A531A" wp14:editId="660E4BF0">
            <wp:simplePos x="0" y="0"/>
            <wp:positionH relativeFrom="margin">
              <wp:align>center</wp:align>
            </wp:positionH>
            <wp:positionV relativeFrom="paragraph">
              <wp:posOffset>882337</wp:posOffset>
            </wp:positionV>
            <wp:extent cx="6155055" cy="854075"/>
            <wp:effectExtent l="0" t="0" r="0" b="317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CE">
        <w:t>A a</w:t>
      </w:r>
      <w:r w:rsidR="009221EA">
        <w:t>nálise</w:t>
      </w:r>
      <w:r w:rsidR="00AA50CE">
        <w:t xml:space="preserve"> das bulas do profissional</w:t>
      </w:r>
      <w:r w:rsidR="009221EA">
        <w:t xml:space="preserve"> </w:t>
      </w:r>
      <w:r w:rsidR="00AA50CE">
        <w:t>requer uma série de etapas, descritas no fluxograma da figura 1</w:t>
      </w:r>
      <w:r w:rsidR="004176C5">
        <w:t>1</w:t>
      </w:r>
      <w:r w:rsidR="00AA50CE">
        <w:t xml:space="preserve">, com objetivo de extrair as formulações e os nomes dos excipientes do medicamento. </w:t>
      </w:r>
    </w:p>
    <w:p w14:paraId="216EA374" w14:textId="61160C5E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="004176C5">
        <w:rPr>
          <w:sz w:val="22"/>
          <w:szCs w:val="22"/>
        </w:rPr>
        <w:t>1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4334BAF5" w:rsidR="008D7EA0" w:rsidRDefault="00AA50CE" w:rsidP="008D7EA0">
      <w:pPr>
        <w:pStyle w:val="Sumrio1"/>
      </w:pPr>
      <w:r>
        <w:tab/>
        <w:t>A partir das bulas obtidas no bulário eletrônico da ANIVISA,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proofErr w:type="spellStart"/>
      <w:r w:rsidR="003A56AE">
        <w:t>pdf</w:t>
      </w:r>
      <w:proofErr w:type="spellEnd"/>
      <w:r w:rsidR="003A56AE">
        <w:t xml:space="preserve"> para arquivo de texto. Para isso, foi utilizada a biblioteca </w:t>
      </w:r>
      <w:proofErr w:type="spellStart"/>
      <w:r w:rsidR="003A56AE">
        <w:t>pdfminer</w:t>
      </w:r>
      <w:proofErr w:type="spellEnd"/>
      <w:r w:rsidR="003A56AE">
        <w:t xml:space="preserve"> [23] que, em resumo, auxilia na extração e análise de texto de documentos PDF. Foi necessário a utilização de ferramentas de configuração da biblioteca para manter o layout do arquivo original.</w:t>
      </w:r>
    </w:p>
    <w:p w14:paraId="58F52CE2" w14:textId="50C7B8CF" w:rsidR="003A56AE" w:rsidRPr="003A56AE" w:rsidRDefault="003A56AE" w:rsidP="003A56AE">
      <w:r>
        <w:tab/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lastRenderedPageBreak/>
        <w:tab/>
      </w:r>
    </w:p>
    <w:p w14:paraId="17B1B2BA" w14:textId="77777777" w:rsidR="008D7EA0" w:rsidRPr="005A6757" w:rsidRDefault="008D7EA0" w:rsidP="008D7EA0">
      <w:pPr>
        <w:pStyle w:val="Ttulo3"/>
      </w:pPr>
      <w:proofErr w:type="spellStart"/>
      <w:r w:rsidRPr="005A6757">
        <w:t>Handbook</w:t>
      </w:r>
      <w:proofErr w:type="spellEnd"/>
      <w:r w:rsidRPr="005A6757">
        <w:t xml:space="preserve">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0" w:name="_Toc378694375"/>
      <w:r>
        <w:t>R</w:t>
      </w:r>
      <w:r w:rsidR="00D2230F">
        <w:t>EFERÊNCIAS BIBLIOGRÁFICAS</w:t>
      </w:r>
      <w:bookmarkEnd w:id="20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lastRenderedPageBreak/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1" w:name="REFERENCIASBIBLIOGRÁFICAS_4"/>
      <w:r>
        <w:rPr>
          <w:b/>
        </w:rPr>
        <w:t>Yahoo! Finanças</w:t>
      </w:r>
      <w:r>
        <w:t xml:space="preserve"> &lt;</w:t>
      </w:r>
      <w:hyperlink r:id="rId26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2" w:name="ANEXOS"/>
      <w:bookmarkEnd w:id="21"/>
      <w:bookmarkEnd w:id="22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7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8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9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lastRenderedPageBreak/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0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1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Markup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1011EF7F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2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09DA988B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3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21AD567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4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1B1D828D" w14:textId="30707780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5" w:history="1">
        <w:r w:rsidRPr="00A80BDF">
          <w:rPr>
            <w:rStyle w:val="Hyperlink"/>
          </w:rPr>
          <w:t>https://pypi.org/project/googletrans/</w:t>
        </w:r>
      </w:hyperlink>
      <w:r>
        <w:t>&gt;. Acesso em 29 de jun. 2020.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lastRenderedPageBreak/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6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3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3"/>
      <w:r w:rsidR="0077543A" w:rsidRPr="00773023">
        <w:rPr>
          <w:rStyle w:val="Refdecomentrio"/>
          <w:sz w:val="28"/>
          <w:szCs w:val="28"/>
        </w:rPr>
        <w:commentReference w:id="23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40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9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3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FFE30" w14:textId="77777777" w:rsidR="00713CC7" w:rsidRDefault="00713CC7">
      <w:r>
        <w:separator/>
      </w:r>
    </w:p>
  </w:endnote>
  <w:endnote w:type="continuationSeparator" w:id="0">
    <w:p w14:paraId="0B635DDE" w14:textId="77777777" w:rsidR="00713CC7" w:rsidRDefault="0071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90B41" w14:textId="77777777" w:rsidR="00713CC7" w:rsidRDefault="00713CC7">
      <w:r>
        <w:separator/>
      </w:r>
    </w:p>
  </w:footnote>
  <w:footnote w:type="continuationSeparator" w:id="0">
    <w:p w14:paraId="71F8662C" w14:textId="77777777" w:rsidR="00713CC7" w:rsidRDefault="0071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50381D8E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2B1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4660"/>
    <w:rsid w:val="00004D1B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176C5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08CB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1124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3CC7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65801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2B1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99C"/>
    <w:rsid w:val="00C24B4D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44C72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hyperlink" Target="https://br.financas.yahoo.com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hyperlink" Target="https://pandas.pydata.org/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nvisa.gov.br/datavisa/fila_bula/frmResultado.asp" TargetMode="External"/><Relationship Id="rId29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anvisa.gov.br/datavisa/fila_bula/frmVisualizarBula.asp" TargetMode="External"/><Relationship Id="rId32" Type="http://schemas.openxmlformats.org/officeDocument/2006/relationships/hyperlink" Target="https://pypi.org/project/pdfminer/" TargetMode="External"/><Relationship Id="rId37" Type="http://schemas.openxmlformats.org/officeDocument/2006/relationships/image" Target="media/image12.png"/><Relationship Id="rId40" Type="http://schemas.openxmlformats.org/officeDocument/2006/relationships/header" Target="header1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nvisa.gov.br/datavisa/fila_bula/frmResultado.asp" TargetMode="External"/><Relationship Id="rId28" Type="http://schemas.openxmlformats.org/officeDocument/2006/relationships/hyperlink" Target="https://developer.mozilla.org/en-US/docs/Web/CSS" TargetMode="External"/><Relationship Id="rId36" Type="http://schemas.openxmlformats.org/officeDocument/2006/relationships/hyperlink" Target="http://www.anvisa.gov.br/datavisa/fila_bula/index.as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scrapy.org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://www.anvisa.gov.br/datavisa/fila_bula/funcoes/ajax.asp?opcao=getsuggestion&amp;ptipo=1" TargetMode="External"/><Relationship Id="rId27" Type="http://schemas.openxmlformats.org/officeDocument/2006/relationships/hyperlink" Target="https://developer.mozilla.org/en-US/docs/Learn/Common_questions/Pages_sites_servers_and_search_engines" TargetMode="External"/><Relationship Id="rId30" Type="http://schemas.openxmlformats.org/officeDocument/2006/relationships/hyperlink" Target="https://www.crummy.com/software/BeautifulSoup/bs4/doc.ptbr/" TargetMode="External"/><Relationship Id="rId35" Type="http://schemas.openxmlformats.org/officeDocument/2006/relationships/hyperlink" Target="https://pypi.org/project/googletrans/" TargetMode="External"/><Relationship Id="rId43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frmVisualizarBula.asp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ocs.scrapy.org/en/latest/topics/spiders.html" TargetMode="External"/><Relationship Id="rId38" Type="http://schemas.openxmlformats.org/officeDocument/2006/relationships/image" Target="media/image13.png"/><Relationship Id="rId20" Type="http://schemas.openxmlformats.org/officeDocument/2006/relationships/image" Target="media/image9.png"/><Relationship Id="rId4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C494-1A06-47CF-AD45-6E1B4EFF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218</TotalTime>
  <Pages>27</Pages>
  <Words>4816</Words>
  <Characters>26012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30767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Marcello Telles</cp:lastModifiedBy>
  <cp:revision>15</cp:revision>
  <cp:lastPrinted>1999-07-09T11:15:00Z</cp:lastPrinted>
  <dcterms:created xsi:type="dcterms:W3CDTF">2020-06-29T19:30:00Z</dcterms:created>
  <dcterms:modified xsi:type="dcterms:W3CDTF">2020-06-30T01:32:00Z</dcterms:modified>
</cp:coreProperties>
</file>