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5BCC" w:rsidRDefault="00C15BCC"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B15BC5" w:rsidP="00A668FE">
      <w:pPr>
        <w:spacing w:after="0" w:line="240" w:lineRule="auto"/>
        <w:rPr>
          <w:rFonts w:ascii="Arial" w:hAnsi="Arial" w:cs="Arial"/>
          <w:b/>
          <w:bCs/>
          <w:color w:val="000000"/>
          <w:sz w:val="48"/>
          <w:szCs w:val="48"/>
        </w:rPr>
      </w:pPr>
      <w:r>
        <w:rPr>
          <w:rFonts w:ascii="Arial" w:hAnsi="Arial" w:cs="Arial"/>
          <w:b/>
          <w:bCs/>
          <w:color w:val="000000"/>
          <w:sz w:val="48"/>
          <w:szCs w:val="48"/>
        </w:rPr>
        <w:t>Customer Feedback Management System for a leading Bank in Middle-East</w:t>
      </w:r>
    </w:p>
    <w:p w:rsidR="00B15BC5" w:rsidRDefault="00B15BC5" w:rsidP="00A668FE">
      <w:pPr>
        <w:spacing w:after="0" w:line="240" w:lineRule="auto"/>
      </w:pPr>
    </w:p>
    <w:p w:rsidR="00A668FE" w:rsidRDefault="00A668FE" w:rsidP="00A668FE">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7E751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rsidR="00A668FE" w:rsidRDefault="00A668FE" w:rsidP="00A668FE">
      <w:pPr>
        <w:spacing w:after="0" w:line="240" w:lineRule="auto"/>
      </w:pPr>
    </w:p>
    <w:p w:rsidR="00A668FE" w:rsidRDefault="00A668FE" w:rsidP="00A668FE">
      <w:pPr>
        <w:spacing w:after="0" w:line="240" w:lineRule="auto"/>
      </w:pPr>
    </w:p>
    <w:p w:rsidR="00A668FE" w:rsidRPr="00B15BC5" w:rsidRDefault="00B15BC5" w:rsidP="00B15BC5">
      <w:pPr>
        <w:spacing w:after="0" w:line="240" w:lineRule="auto"/>
        <w:jc w:val="both"/>
        <w:rPr>
          <w:rFonts w:ascii="Arial" w:hAnsi="Arial" w:cs="Arial"/>
          <w:sz w:val="22"/>
          <w:szCs w:val="22"/>
        </w:rPr>
      </w:pPr>
      <w:r w:rsidRPr="00B15BC5">
        <w:rPr>
          <w:rFonts w:ascii="Arial" w:hAnsi="Arial" w:cs="Arial"/>
          <w:color w:val="000000"/>
          <w:sz w:val="22"/>
          <w:szCs w:val="22"/>
        </w:rPr>
        <w:t xml:space="preserve">To record all customer queries, complaints, requests, compliments and suggestions at the contact </w:t>
      </w:r>
      <w:r w:rsidRPr="00B15BC5">
        <w:rPr>
          <w:rFonts w:ascii="Arial" w:hAnsi="Arial" w:cs="Arial"/>
          <w:color w:val="000000"/>
          <w:sz w:val="22"/>
          <w:szCs w:val="22"/>
        </w:rPr>
        <w:t>Centre</w:t>
      </w:r>
      <w:r w:rsidRPr="00B15BC5">
        <w:rPr>
          <w:rFonts w:ascii="Arial" w:hAnsi="Arial" w:cs="Arial"/>
          <w:color w:val="000000"/>
          <w:sz w:val="22"/>
          <w:szCs w:val="22"/>
        </w:rPr>
        <w:t xml:space="preserve"> and branches. To further process all such queries, complaints, requests, compliments and suggestions through a bank’s internal process and address them to ensure customer satisfaction. To integrate the feedback management system to the core banking system to ensure effective functioning of the call centres.</w:t>
      </w:r>
    </w:p>
    <w:p w:rsidR="00A668FE" w:rsidRPr="00B15BC5" w:rsidRDefault="00A668FE" w:rsidP="00B15BC5">
      <w:pPr>
        <w:spacing w:after="0" w:line="240" w:lineRule="auto"/>
        <w:jc w:val="both"/>
        <w:rPr>
          <w:rFonts w:ascii="Arial" w:hAnsi="Arial" w:cs="Arial"/>
          <w:sz w:val="22"/>
          <w:szCs w:val="22"/>
        </w:rPr>
      </w:pPr>
    </w:p>
    <w:p w:rsidR="00A668FE" w:rsidRDefault="00A668FE" w:rsidP="00A668FE">
      <w:pPr>
        <w:spacing w:after="0" w:line="240" w:lineRule="auto"/>
      </w:pPr>
    </w:p>
    <w:p w:rsidR="00A668FE" w:rsidRDefault="00A668FE" w:rsidP="00A668FE">
      <w:pPr>
        <w:spacing w:after="0" w:line="240" w:lineRule="auto"/>
      </w:pPr>
    </w:p>
    <w:p w:rsidR="00A668FE" w:rsidRDefault="00B15BC5" w:rsidP="00A668FE">
      <w:pPr>
        <w:spacing w:after="0" w:line="240" w:lineRule="auto"/>
        <w:jc w:val="center"/>
      </w:pPr>
      <w:r>
        <w:rPr>
          <w:noProof/>
        </w:rPr>
        <w:drawing>
          <wp:inline distT="0" distB="0" distL="0" distR="0">
            <wp:extent cx="6549138" cy="3647440"/>
            <wp:effectExtent l="0" t="0" r="4445" b="0"/>
            <wp:docPr id="1" name="Picture 1"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sitting at a table&#10;&#10;Description automatically generated"/>
                    <pic:cNvPicPr/>
                  </pic:nvPicPr>
                  <pic:blipFill>
                    <a:blip r:embed="rId9"/>
                    <a:stretch>
                      <a:fillRect/>
                    </a:stretch>
                  </pic:blipFill>
                  <pic:spPr>
                    <a:xfrm>
                      <a:off x="0" y="0"/>
                      <a:ext cx="6620945" cy="3687432"/>
                    </a:xfrm>
                    <a:prstGeom prst="rect">
                      <a:avLst/>
                    </a:prstGeom>
                  </pic:spPr>
                </pic:pic>
              </a:graphicData>
            </a:graphic>
          </wp:inline>
        </w:drawing>
      </w: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A668FE" w:rsidRDefault="00A668FE" w:rsidP="00A668FE">
      <w:pPr>
        <w:spacing w:after="0" w:line="240" w:lineRule="auto"/>
      </w:pPr>
    </w:p>
    <w:p w:rsidR="00B15BC5" w:rsidRDefault="00B15BC5">
      <w:pPr>
        <w:rPr>
          <w:rFonts w:ascii="Arial" w:eastAsia="Times New Roman" w:hAnsi="Arial" w:cs="Arial"/>
          <w:b/>
          <w:bCs/>
          <w:color w:val="auto"/>
          <w:sz w:val="24"/>
          <w:szCs w:val="24"/>
          <w:lang w:val="en-OM"/>
        </w:rPr>
      </w:pPr>
      <w:r>
        <w:rPr>
          <w:rFonts w:ascii="Arial" w:hAnsi="Arial" w:cs="Arial"/>
          <w:b/>
          <w:bCs/>
        </w:rPr>
        <w:br w:type="page"/>
      </w:r>
    </w:p>
    <w:p w:rsidR="001968AA" w:rsidRPr="00B15BC5" w:rsidRDefault="001968AA" w:rsidP="00B15BC5">
      <w:pPr>
        <w:pStyle w:val="NormalWeb"/>
        <w:shd w:val="clear" w:color="auto" w:fill="FFFFFF"/>
        <w:spacing w:before="0" w:beforeAutospacing="0" w:after="0" w:afterAutospacing="0"/>
        <w:jc w:val="both"/>
        <w:rPr>
          <w:rFonts w:ascii="Arial" w:hAnsi="Arial" w:cs="Arial"/>
          <w:sz w:val="22"/>
          <w:szCs w:val="22"/>
        </w:rPr>
      </w:pPr>
      <w:r w:rsidRPr="00B15BC5">
        <w:rPr>
          <w:rFonts w:ascii="Arial" w:hAnsi="Arial" w:cs="Arial"/>
          <w:b/>
          <w:bCs/>
        </w:rPr>
        <w:lastRenderedPageBreak/>
        <w:t>Overview</w:t>
      </w:r>
      <w:r w:rsidRPr="00B15BC5">
        <w:rPr>
          <w:rFonts w:ascii="Arial" w:hAnsi="Arial" w:cs="Arial"/>
          <w:sz w:val="22"/>
          <w:szCs w:val="22"/>
        </w:rPr>
        <w:t xml:space="preserve">: </w:t>
      </w:r>
    </w:p>
    <w:p w:rsidR="00B15BC5" w:rsidRDefault="00B15BC5" w:rsidP="00B15BC5">
      <w:pPr>
        <w:pStyle w:val="NormalWeb"/>
        <w:shd w:val="clear" w:color="auto" w:fill="FFFFFF"/>
        <w:spacing w:before="0" w:beforeAutospacing="0" w:after="0" w:afterAutospacing="0"/>
        <w:jc w:val="both"/>
        <w:rPr>
          <w:rFonts w:ascii="Arial" w:hAnsi="Arial" w:cs="Arial"/>
          <w:color w:val="000000"/>
          <w:sz w:val="22"/>
          <w:szCs w:val="22"/>
        </w:rPr>
      </w:pPr>
    </w:p>
    <w:p w:rsidR="00B15BC5" w:rsidRPr="00B15BC5" w:rsidRDefault="00B15BC5" w:rsidP="00B15BC5">
      <w:pPr>
        <w:pStyle w:val="NormalWeb"/>
        <w:shd w:val="clear" w:color="auto" w:fill="FFFFFF"/>
        <w:spacing w:before="0" w:beforeAutospacing="0" w:after="0" w:afterAutospacing="0"/>
        <w:jc w:val="both"/>
        <w:rPr>
          <w:rFonts w:ascii="Arial" w:hAnsi="Arial" w:cs="Arial"/>
          <w:color w:val="000000"/>
          <w:sz w:val="22"/>
          <w:szCs w:val="22"/>
        </w:rPr>
      </w:pPr>
      <w:r w:rsidRPr="00B15BC5">
        <w:rPr>
          <w:rFonts w:ascii="Arial" w:hAnsi="Arial" w:cs="Arial"/>
          <w:color w:val="000000"/>
          <w:sz w:val="22"/>
          <w:szCs w:val="22"/>
        </w:rPr>
        <w:t>The customer Bank is a leading financial services provider in the Middle-East with a strong presence in Corporate Banking, Retail Banking, Investment Banking, Treasury, Private Banking and Asset Management. The Bank has a network of 137 branches, 415 ATMs, 141 CDMs and 4500 PoS terminals.</w:t>
      </w:r>
    </w:p>
    <w:p w:rsidR="00B15BC5" w:rsidRDefault="00B15BC5" w:rsidP="00B15BC5">
      <w:pPr>
        <w:pStyle w:val="NormalWeb"/>
        <w:shd w:val="clear" w:color="auto" w:fill="FFFFFF"/>
        <w:spacing w:before="0" w:beforeAutospacing="0" w:after="0" w:afterAutospacing="0"/>
        <w:jc w:val="both"/>
        <w:rPr>
          <w:rFonts w:ascii="Arial" w:hAnsi="Arial" w:cs="Arial"/>
          <w:b/>
          <w:bCs/>
          <w:sz w:val="22"/>
          <w:szCs w:val="22"/>
        </w:rPr>
      </w:pPr>
    </w:p>
    <w:p w:rsidR="001968AA" w:rsidRPr="00B15BC5" w:rsidRDefault="001968AA" w:rsidP="00B15BC5">
      <w:pPr>
        <w:pStyle w:val="NormalWeb"/>
        <w:shd w:val="clear" w:color="auto" w:fill="FFFFFF"/>
        <w:spacing w:before="0" w:beforeAutospacing="0" w:after="0" w:afterAutospacing="0"/>
        <w:jc w:val="both"/>
        <w:rPr>
          <w:rFonts w:ascii="Arial" w:hAnsi="Arial" w:cs="Arial"/>
          <w:b/>
          <w:bCs/>
          <w:sz w:val="22"/>
          <w:szCs w:val="22"/>
        </w:rPr>
      </w:pPr>
      <w:r w:rsidRPr="00B15BC5">
        <w:rPr>
          <w:rFonts w:ascii="Arial" w:hAnsi="Arial" w:cs="Arial"/>
          <w:b/>
          <w:bCs/>
        </w:rPr>
        <w:t>Challenge</w:t>
      </w:r>
      <w:r w:rsidRPr="00B15BC5">
        <w:rPr>
          <w:rFonts w:ascii="Arial" w:hAnsi="Arial" w:cs="Arial"/>
          <w:b/>
          <w:bCs/>
          <w:sz w:val="22"/>
          <w:szCs w:val="22"/>
        </w:rPr>
        <w:t xml:space="preserve">: </w:t>
      </w:r>
    </w:p>
    <w:p w:rsidR="00B15BC5" w:rsidRDefault="00B15BC5" w:rsidP="00B15BC5">
      <w:pPr>
        <w:pStyle w:val="NormalWeb"/>
        <w:shd w:val="clear" w:color="auto" w:fill="FFFFFF"/>
        <w:spacing w:before="0" w:beforeAutospacing="0" w:after="0" w:afterAutospacing="0"/>
        <w:jc w:val="both"/>
        <w:rPr>
          <w:rFonts w:ascii="Arial" w:hAnsi="Arial" w:cs="Arial"/>
          <w:color w:val="000000"/>
          <w:sz w:val="22"/>
          <w:szCs w:val="22"/>
        </w:rPr>
      </w:pPr>
    </w:p>
    <w:p w:rsidR="001968AA" w:rsidRPr="00B15BC5" w:rsidRDefault="00B15BC5" w:rsidP="00B15BC5">
      <w:pPr>
        <w:pStyle w:val="NormalWeb"/>
        <w:shd w:val="clear" w:color="auto" w:fill="FFFFFF"/>
        <w:spacing w:before="0" w:beforeAutospacing="0" w:after="0" w:afterAutospacing="0"/>
        <w:jc w:val="both"/>
        <w:rPr>
          <w:rFonts w:ascii="Arial" w:hAnsi="Arial" w:cs="Arial"/>
          <w:sz w:val="22"/>
          <w:szCs w:val="22"/>
        </w:rPr>
      </w:pPr>
      <w:r w:rsidRPr="00B15BC5">
        <w:rPr>
          <w:rFonts w:ascii="Arial" w:hAnsi="Arial" w:cs="Arial"/>
          <w:color w:val="000000"/>
          <w:sz w:val="22"/>
          <w:szCs w:val="22"/>
        </w:rPr>
        <w:t>Banks serve a huge customer base on a daily basis. In the financial sector, customer satisfaction is the key factor for success. Banks need to take care of customer queries, complaints, requests, compliments and suggestions and record them for further internal processing of the bank to ensure customer satisfaction. As an effective service centre solution needs to be installed which also needs to be integrated with the core banking system to ensure the call centre personnel have access to the customer’s banking data so that they can easily serve the customer’s queries.</w:t>
      </w:r>
    </w:p>
    <w:p w:rsidR="00B15BC5" w:rsidRDefault="00B15BC5" w:rsidP="00B15BC5">
      <w:pPr>
        <w:pStyle w:val="NormalWeb"/>
        <w:shd w:val="clear" w:color="auto" w:fill="FFFFFF"/>
        <w:spacing w:before="0" w:beforeAutospacing="0" w:after="0" w:afterAutospacing="0"/>
        <w:jc w:val="both"/>
        <w:rPr>
          <w:rFonts w:ascii="Arial" w:hAnsi="Arial" w:cs="Arial"/>
          <w:b/>
          <w:bCs/>
          <w:sz w:val="22"/>
          <w:szCs w:val="22"/>
        </w:rPr>
      </w:pPr>
    </w:p>
    <w:p w:rsidR="001968AA" w:rsidRPr="00B15BC5" w:rsidRDefault="001968AA" w:rsidP="00B15BC5">
      <w:pPr>
        <w:pStyle w:val="NormalWeb"/>
        <w:shd w:val="clear" w:color="auto" w:fill="FFFFFF"/>
        <w:spacing w:before="0" w:beforeAutospacing="0" w:after="0" w:afterAutospacing="0"/>
        <w:jc w:val="both"/>
        <w:rPr>
          <w:rFonts w:ascii="Arial" w:hAnsi="Arial" w:cs="Arial"/>
          <w:b/>
          <w:bCs/>
          <w:sz w:val="22"/>
          <w:szCs w:val="22"/>
        </w:rPr>
      </w:pPr>
      <w:r w:rsidRPr="00B15BC5">
        <w:rPr>
          <w:rFonts w:ascii="Arial" w:hAnsi="Arial" w:cs="Arial"/>
          <w:b/>
          <w:bCs/>
        </w:rPr>
        <w:t>Methodology &amp; Approach</w:t>
      </w:r>
      <w:r w:rsidRPr="00B15BC5">
        <w:rPr>
          <w:rFonts w:ascii="Arial" w:hAnsi="Arial" w:cs="Arial"/>
          <w:b/>
          <w:bCs/>
          <w:sz w:val="22"/>
          <w:szCs w:val="22"/>
        </w:rPr>
        <w:t xml:space="preserve">: </w:t>
      </w:r>
    </w:p>
    <w:p w:rsidR="00B15BC5" w:rsidRDefault="00B15BC5" w:rsidP="00B15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B15BC5" w:rsidRPr="00B15BC5" w:rsidRDefault="00B15BC5" w:rsidP="00B15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Pr>
          <w:rFonts w:ascii="Arial" w:hAnsi="Arial" w:cs="Arial"/>
          <w:color w:val="000000"/>
          <w:sz w:val="22"/>
          <w:szCs w:val="22"/>
        </w:rPr>
        <w:t>AL TOMOUH</w:t>
      </w:r>
      <w:r w:rsidRPr="00B15BC5">
        <w:rPr>
          <w:rFonts w:ascii="Arial" w:hAnsi="Arial" w:cs="Arial"/>
          <w:color w:val="000000"/>
          <w:sz w:val="22"/>
          <w:szCs w:val="22"/>
        </w:rPr>
        <w:t xml:space="preserve"> provided the customer with the </w:t>
      </w:r>
      <w:r>
        <w:rPr>
          <w:rFonts w:ascii="Arial" w:hAnsi="Arial" w:cs="Arial"/>
          <w:color w:val="000000"/>
          <w:sz w:val="22"/>
          <w:szCs w:val="22"/>
        </w:rPr>
        <w:t>AL TOMOUH</w:t>
      </w:r>
      <w:r w:rsidRPr="00B15BC5">
        <w:rPr>
          <w:rFonts w:ascii="Arial" w:hAnsi="Arial" w:cs="Arial"/>
          <w:color w:val="000000"/>
          <w:sz w:val="22"/>
          <w:szCs w:val="22"/>
        </w:rPr>
        <w:t xml:space="preserve"> eService integrated with the Core Banking System. eService is very capable and widely implemented customer servicing software in Middle-East.</w:t>
      </w:r>
    </w:p>
    <w:p w:rsidR="00B15BC5" w:rsidRDefault="00B15BC5" w:rsidP="00B15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B15BC5" w:rsidRPr="00B15BC5" w:rsidRDefault="00B15BC5" w:rsidP="00B15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Pr>
          <w:rFonts w:ascii="Arial" w:hAnsi="Arial" w:cs="Arial"/>
          <w:color w:val="000000"/>
          <w:sz w:val="22"/>
          <w:szCs w:val="22"/>
        </w:rPr>
        <w:t>AL TOMOUH</w:t>
      </w:r>
      <w:r w:rsidRPr="00B15BC5">
        <w:rPr>
          <w:rFonts w:ascii="Arial" w:hAnsi="Arial" w:cs="Arial"/>
          <w:color w:val="000000"/>
          <w:sz w:val="22"/>
          <w:szCs w:val="22"/>
        </w:rPr>
        <w:t xml:space="preserve"> Service Manager (eService)which is integrated with ININ contact centre is provided to the client. </w:t>
      </w:r>
      <w:r>
        <w:rPr>
          <w:rFonts w:ascii="Arial" w:hAnsi="Arial" w:cs="Arial"/>
          <w:color w:val="000000"/>
          <w:sz w:val="22"/>
          <w:szCs w:val="22"/>
        </w:rPr>
        <w:t>AL TOMOUH</w:t>
      </w:r>
      <w:r w:rsidRPr="00B15BC5">
        <w:rPr>
          <w:rFonts w:ascii="Arial" w:hAnsi="Arial" w:cs="Arial"/>
          <w:color w:val="000000"/>
          <w:sz w:val="22"/>
          <w:szCs w:val="22"/>
        </w:rPr>
        <w:t xml:space="preserve"> Service Manager (eService) is a web based enterprise ITIL compliant Service Management System powered by the </w:t>
      </w:r>
      <w:r>
        <w:rPr>
          <w:rFonts w:ascii="Arial" w:hAnsi="Arial" w:cs="Arial"/>
          <w:color w:val="000000"/>
          <w:sz w:val="22"/>
          <w:szCs w:val="22"/>
        </w:rPr>
        <w:t>AL TOMOUH</w:t>
      </w:r>
      <w:r w:rsidRPr="00B15BC5">
        <w:rPr>
          <w:rFonts w:ascii="Arial" w:hAnsi="Arial" w:cs="Arial"/>
          <w:color w:val="000000"/>
          <w:sz w:val="22"/>
          <w:szCs w:val="22"/>
        </w:rPr>
        <w:t xml:space="preserve"> eOffice Platform. It is a comprehensive software solution through which various requests and complaints can be recorded, followed up, processed and communicated.</w:t>
      </w:r>
    </w:p>
    <w:p w:rsidR="00B15BC5" w:rsidRDefault="00B15BC5" w:rsidP="00B15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B15BC5" w:rsidRPr="00B15BC5" w:rsidRDefault="00B15BC5" w:rsidP="00B15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Pr>
          <w:rFonts w:ascii="Arial" w:hAnsi="Arial" w:cs="Arial"/>
          <w:color w:val="000000"/>
          <w:sz w:val="22"/>
          <w:szCs w:val="22"/>
        </w:rPr>
        <w:t>AL TOMOUH</w:t>
      </w:r>
      <w:r w:rsidRPr="00B15BC5">
        <w:rPr>
          <w:rFonts w:ascii="Arial" w:hAnsi="Arial" w:cs="Arial"/>
          <w:color w:val="000000"/>
          <w:sz w:val="22"/>
          <w:szCs w:val="22"/>
        </w:rPr>
        <w:t xml:space="preserve"> Service Manager is focused to help various service departments within an organization or government ministry to achieve extra-ordinary levels of service and monitor the Service Levels to ensure that good and timely service is provided to the end customers. As the solution is powered by the eOffice Platform, it is available in open source technologies which are</w:t>
      </w:r>
      <w:r>
        <w:rPr>
          <w:rFonts w:ascii="Arial" w:hAnsi="Arial" w:cs="Arial"/>
          <w:color w:val="000000"/>
          <w:sz w:val="22"/>
          <w:szCs w:val="22"/>
        </w:rPr>
        <w:t xml:space="preserve"> </w:t>
      </w:r>
      <w:r w:rsidRPr="00B15BC5">
        <w:rPr>
          <w:rFonts w:ascii="Arial" w:hAnsi="Arial" w:cs="Arial"/>
          <w:color w:val="000000"/>
          <w:sz w:val="22"/>
          <w:szCs w:val="22"/>
        </w:rPr>
        <w:t>easy to implement and commission within an enterprise or department of a government ministry or agency.</w:t>
      </w:r>
    </w:p>
    <w:p w:rsidR="00B15BC5" w:rsidRDefault="00B15BC5" w:rsidP="00B15BC5">
      <w:pPr>
        <w:pStyle w:val="NormalWeb"/>
        <w:shd w:val="clear" w:color="auto" w:fill="FFFFFF"/>
        <w:spacing w:before="0" w:beforeAutospacing="0" w:after="0" w:afterAutospacing="0"/>
        <w:jc w:val="both"/>
        <w:rPr>
          <w:rFonts w:ascii="Arial" w:hAnsi="Arial" w:cs="Arial"/>
          <w:color w:val="000000"/>
          <w:sz w:val="22"/>
          <w:szCs w:val="22"/>
        </w:rPr>
      </w:pPr>
    </w:p>
    <w:p w:rsidR="001968AA" w:rsidRPr="00B15BC5" w:rsidRDefault="00B15BC5" w:rsidP="00B15BC5">
      <w:pPr>
        <w:pStyle w:val="NormalWeb"/>
        <w:shd w:val="clear" w:color="auto" w:fill="FFFFFF"/>
        <w:spacing w:before="0" w:beforeAutospacing="0" w:after="0" w:afterAutospacing="0"/>
        <w:jc w:val="both"/>
        <w:rPr>
          <w:rFonts w:ascii="Arial" w:hAnsi="Arial" w:cs="Arial"/>
          <w:sz w:val="22"/>
          <w:szCs w:val="22"/>
        </w:rPr>
      </w:pPr>
      <w:r w:rsidRPr="00B15BC5">
        <w:rPr>
          <w:rFonts w:ascii="Arial" w:hAnsi="Arial" w:cs="Arial"/>
          <w:color w:val="000000"/>
          <w:sz w:val="22"/>
          <w:szCs w:val="22"/>
        </w:rPr>
        <w:t xml:space="preserve">The modular architecture allows it to be implemented in one division of an organization and expand it to rest of the organization. </w:t>
      </w:r>
      <w:r>
        <w:rPr>
          <w:rFonts w:ascii="Arial" w:hAnsi="Arial" w:cs="Arial"/>
          <w:color w:val="000000"/>
          <w:sz w:val="22"/>
          <w:szCs w:val="22"/>
        </w:rPr>
        <w:t>AL TOMOUH</w:t>
      </w:r>
      <w:r w:rsidRPr="00B15BC5">
        <w:rPr>
          <w:rFonts w:ascii="Arial" w:hAnsi="Arial" w:cs="Arial"/>
          <w:color w:val="000000"/>
          <w:sz w:val="22"/>
          <w:szCs w:val="22"/>
        </w:rPr>
        <w:t xml:space="preserve"> provides flexibility to our customers in implementing the solution in a bottom up approach (Section-Division-Department- Organization) to ensure the buy-in from the users and institutionalizing across the department and the organization as a whole.</w:t>
      </w:r>
      <w:r w:rsidR="001968AA" w:rsidRPr="00B15BC5">
        <w:rPr>
          <w:rFonts w:ascii="Arial" w:hAnsi="Arial" w:cs="Arial"/>
          <w:sz w:val="22"/>
          <w:szCs w:val="22"/>
        </w:rPr>
        <w:t xml:space="preserve"> </w:t>
      </w:r>
    </w:p>
    <w:p w:rsidR="00B15BC5" w:rsidRDefault="00B15BC5" w:rsidP="00B15BC5">
      <w:pPr>
        <w:pStyle w:val="NormalWeb"/>
        <w:shd w:val="clear" w:color="auto" w:fill="FFFFFF"/>
        <w:spacing w:before="0" w:beforeAutospacing="0" w:after="0" w:afterAutospacing="0"/>
        <w:jc w:val="both"/>
        <w:rPr>
          <w:rFonts w:ascii="Arial" w:hAnsi="Arial" w:cs="Arial"/>
          <w:b/>
          <w:bCs/>
          <w:sz w:val="22"/>
          <w:szCs w:val="22"/>
        </w:rPr>
      </w:pPr>
    </w:p>
    <w:p w:rsidR="001968AA" w:rsidRPr="00B15BC5" w:rsidRDefault="001968AA" w:rsidP="00B15BC5">
      <w:pPr>
        <w:pStyle w:val="NormalWeb"/>
        <w:shd w:val="clear" w:color="auto" w:fill="FFFFFF"/>
        <w:spacing w:before="0" w:beforeAutospacing="0" w:after="0" w:afterAutospacing="0"/>
        <w:jc w:val="both"/>
        <w:rPr>
          <w:rFonts w:ascii="Arial" w:hAnsi="Arial" w:cs="Arial"/>
          <w:b/>
          <w:bCs/>
          <w:sz w:val="22"/>
          <w:szCs w:val="22"/>
        </w:rPr>
      </w:pPr>
      <w:r w:rsidRPr="00B15BC5">
        <w:rPr>
          <w:rFonts w:ascii="Arial" w:hAnsi="Arial" w:cs="Arial"/>
          <w:b/>
          <w:bCs/>
        </w:rPr>
        <w:t>Outcomes &amp; Conclusion</w:t>
      </w:r>
      <w:r w:rsidRPr="00B15BC5">
        <w:rPr>
          <w:rFonts w:ascii="Arial" w:hAnsi="Arial" w:cs="Arial"/>
          <w:b/>
          <w:bCs/>
          <w:sz w:val="22"/>
          <w:szCs w:val="22"/>
        </w:rPr>
        <w:t xml:space="preserve">: </w:t>
      </w:r>
    </w:p>
    <w:p w:rsidR="00B15BC5" w:rsidRDefault="00B15BC5" w:rsidP="00B15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B15BC5" w:rsidRPr="00B15BC5" w:rsidRDefault="00B15BC5" w:rsidP="00B15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B15BC5">
        <w:rPr>
          <w:rFonts w:ascii="Arial" w:hAnsi="Arial" w:cs="Arial"/>
          <w:color w:val="000000"/>
          <w:sz w:val="22"/>
          <w:szCs w:val="22"/>
        </w:rPr>
        <w:t>Easy recording of all queries, complaints, requests, and suggestions received at the contact centre.</w:t>
      </w:r>
    </w:p>
    <w:p w:rsidR="00B15BC5" w:rsidRPr="00B15BC5" w:rsidRDefault="00B15BC5" w:rsidP="00B15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B15BC5">
        <w:rPr>
          <w:rFonts w:ascii="Arial" w:hAnsi="Arial" w:cs="Arial"/>
          <w:color w:val="000000"/>
          <w:sz w:val="22"/>
          <w:szCs w:val="22"/>
        </w:rPr>
        <w:t>Easy access to all such information to the respective personnel of the bank. Availability of all such records for future references.</w:t>
      </w:r>
    </w:p>
    <w:p w:rsidR="00B15BC5" w:rsidRDefault="00B15BC5" w:rsidP="00B15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p>
    <w:p w:rsidR="00B15BC5" w:rsidRPr="00B15BC5" w:rsidRDefault="00B15BC5" w:rsidP="00B15B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sz w:val="22"/>
          <w:szCs w:val="22"/>
        </w:rPr>
      </w:pPr>
      <w:r w:rsidRPr="00B15BC5">
        <w:rPr>
          <w:rFonts w:ascii="Arial" w:hAnsi="Arial" w:cs="Arial"/>
          <w:color w:val="000000"/>
          <w:sz w:val="22"/>
          <w:szCs w:val="22"/>
        </w:rPr>
        <w:t>Ensuring customer satisfaction by addressing all such queries received at the contact centre.</w:t>
      </w:r>
    </w:p>
    <w:p w:rsidR="001968AA" w:rsidRPr="00B15BC5" w:rsidRDefault="00B15BC5" w:rsidP="00B15BC5">
      <w:pPr>
        <w:pStyle w:val="NormalWeb"/>
        <w:shd w:val="clear" w:color="auto" w:fill="FFFFFF"/>
        <w:spacing w:before="0" w:beforeAutospacing="0" w:after="0" w:afterAutospacing="0"/>
        <w:jc w:val="both"/>
        <w:rPr>
          <w:rFonts w:ascii="Arial" w:hAnsi="Arial" w:cs="Arial"/>
          <w:sz w:val="22"/>
          <w:szCs w:val="22"/>
        </w:rPr>
      </w:pPr>
      <w:r w:rsidRPr="00B15BC5">
        <w:rPr>
          <w:rFonts w:ascii="Arial" w:hAnsi="Arial" w:cs="Arial"/>
          <w:color w:val="000000"/>
          <w:sz w:val="22"/>
          <w:szCs w:val="22"/>
        </w:rPr>
        <w:t>Integration with core banking solution helps in addressing the customer’s queries more.</w:t>
      </w:r>
      <w:r w:rsidR="001968AA" w:rsidRPr="00B15BC5">
        <w:rPr>
          <w:rFonts w:ascii="Arial" w:hAnsi="Arial" w:cs="Arial"/>
          <w:sz w:val="22"/>
          <w:szCs w:val="22"/>
        </w:rPr>
        <w:t xml:space="preserve">with evidence via snaps of price tags. Quick and easier to address the feedback and resolution of complaints. </w:t>
      </w:r>
    </w:p>
    <w:p w:rsidR="001968AA" w:rsidRPr="001968AA" w:rsidRDefault="001968AA" w:rsidP="001968AA">
      <w:pPr>
        <w:pStyle w:val="NormalWeb"/>
        <w:shd w:val="clear" w:color="auto" w:fill="FFFFFF"/>
        <w:jc w:val="both"/>
        <w:rPr>
          <w:rFonts w:ascii="Arial" w:hAnsi="Arial" w:cs="Arial"/>
          <w:b/>
          <w:bCs/>
        </w:rPr>
      </w:pPr>
      <w:r w:rsidRPr="001968AA">
        <w:rPr>
          <w:rFonts w:ascii="Arial" w:hAnsi="Arial" w:cs="Arial"/>
          <w:b/>
          <w:bCs/>
        </w:rPr>
        <w:t xml:space="preserve">About </w:t>
      </w:r>
      <w:r>
        <w:rPr>
          <w:rFonts w:ascii="Arial" w:hAnsi="Arial" w:cs="Arial"/>
          <w:b/>
          <w:bCs/>
        </w:rPr>
        <w:t>AL TOMOUH</w:t>
      </w:r>
      <w:r w:rsidRPr="001968AA">
        <w:rPr>
          <w:rFonts w:ascii="Arial" w:hAnsi="Arial" w:cs="Arial"/>
          <w:b/>
          <w:bCs/>
        </w:rPr>
        <w:t xml:space="preserve"> </w:t>
      </w:r>
    </w:p>
    <w:p w:rsidR="001968AA" w:rsidRPr="001968AA" w:rsidRDefault="001968AA" w:rsidP="001968AA">
      <w:pPr>
        <w:pStyle w:val="NormalWeb"/>
        <w:shd w:val="clear" w:color="auto" w:fill="FFFFFF"/>
        <w:jc w:val="both"/>
        <w:rPr>
          <w:rFonts w:ascii="Arial" w:hAnsi="Arial" w:cs="Arial"/>
          <w:sz w:val="22"/>
          <w:szCs w:val="22"/>
        </w:rPr>
      </w:pPr>
      <w:r>
        <w:rPr>
          <w:rFonts w:ascii="Arial" w:hAnsi="Arial" w:cs="Arial"/>
          <w:sz w:val="22"/>
          <w:szCs w:val="22"/>
        </w:rPr>
        <w:t>AL TOMOUH</w:t>
      </w:r>
      <w:r w:rsidRPr="001968AA">
        <w:rPr>
          <w:rFonts w:ascii="Arial" w:hAnsi="Arial" w:cs="Arial"/>
          <w:sz w:val="22"/>
          <w:szCs w:val="22"/>
        </w:rPr>
        <w:t xml:space="preserve">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rsidR="00A668FE" w:rsidRPr="00A668FE" w:rsidRDefault="001968AA" w:rsidP="00B15BC5">
      <w:pPr>
        <w:pStyle w:val="NormalWeb"/>
        <w:shd w:val="clear" w:color="auto" w:fill="FFFFFF"/>
      </w:pPr>
      <w:r w:rsidRPr="001968AA">
        <w:rPr>
          <w:rFonts w:ascii="Arial" w:hAnsi="Arial" w:cs="Arial"/>
          <w:color w:val="FFC000"/>
          <w:sz w:val="18"/>
          <w:szCs w:val="18"/>
        </w:rPr>
        <w:lastRenderedPageBreak/>
        <w:t xml:space="preserve">Contact </w:t>
      </w:r>
      <w:r w:rsidRPr="001968AA">
        <w:rPr>
          <w:rFonts w:ascii="Arial" w:hAnsi="Arial" w:cs="Arial"/>
          <w:color w:val="FFC000"/>
          <w:sz w:val="18"/>
          <w:szCs w:val="18"/>
          <w:lang w:val="en-US"/>
        </w:rPr>
        <w:t>info@altomouhit.com</w:t>
      </w:r>
      <w:r w:rsidRPr="001968AA">
        <w:rPr>
          <w:rFonts w:ascii="Arial" w:hAnsi="Arial" w:cs="Arial"/>
          <w:color w:val="FFC000"/>
          <w:sz w:val="18"/>
          <w:szCs w:val="18"/>
        </w:rPr>
        <w:t xml:space="preserve"> for more details.</w:t>
      </w:r>
      <w:r w:rsidRPr="001968AA">
        <w:rPr>
          <w:rFonts w:ascii="Arial" w:hAnsi="Arial" w:cs="Arial"/>
          <w:color w:val="FFC000"/>
          <w:sz w:val="18"/>
          <w:szCs w:val="18"/>
        </w:rPr>
        <w:br/>
        <w:t>Copyright © 20</w:t>
      </w:r>
      <w:r w:rsidRPr="001968AA">
        <w:rPr>
          <w:rFonts w:ascii="Arial" w:hAnsi="Arial" w:cs="Arial"/>
          <w:color w:val="FFC000"/>
          <w:sz w:val="18"/>
          <w:szCs w:val="18"/>
          <w:lang w:val="en-US"/>
        </w:rPr>
        <w:t>20</w:t>
      </w:r>
      <w:r w:rsidRPr="001968AA">
        <w:rPr>
          <w:rFonts w:ascii="Arial" w:hAnsi="Arial" w:cs="Arial"/>
          <w:color w:val="FFC000"/>
          <w:sz w:val="18"/>
          <w:szCs w:val="18"/>
        </w:rPr>
        <w:t xml:space="preserve"> </w:t>
      </w:r>
      <w:r w:rsidRPr="001968AA">
        <w:rPr>
          <w:rFonts w:ascii="Arial" w:hAnsi="Arial" w:cs="Arial"/>
          <w:color w:val="FFC000"/>
          <w:sz w:val="18"/>
          <w:szCs w:val="18"/>
          <w:lang w:val="en-US"/>
        </w:rPr>
        <w:t>AL TOMOUH</w:t>
      </w:r>
      <w:r w:rsidRPr="001968AA">
        <w:rPr>
          <w:rFonts w:ascii="Arial" w:hAnsi="Arial" w:cs="Arial"/>
          <w:color w:val="FFC000"/>
          <w:sz w:val="18"/>
          <w:szCs w:val="18"/>
        </w:rPr>
        <w:t xml:space="preserve">. All rights reserved. </w:t>
      </w:r>
    </w:p>
    <w:sectPr w:rsidR="00A668FE" w:rsidRPr="00A668FE" w:rsidSect="00A668FE">
      <w:headerReference w:type="default" r:id="rId10"/>
      <w:footerReference w:type="default" r:id="rId11"/>
      <w:headerReference w:type="first" r:id="rId12"/>
      <w:pgSz w:w="12240" w:h="15840"/>
      <w:pgMar w:top="720"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C7317" w:rsidRDefault="00AC7317">
      <w:pPr>
        <w:spacing w:after="0" w:line="240" w:lineRule="auto"/>
      </w:pPr>
      <w:r>
        <w:separator/>
      </w:r>
    </w:p>
  </w:endnote>
  <w:endnote w:type="continuationSeparator" w:id="0">
    <w:p w:rsidR="00AC7317" w:rsidRDefault="00AC7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25F0CB53" wp14:editId="21B4F151">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F0CB53"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C7317" w:rsidRDefault="00AC7317">
      <w:pPr>
        <w:spacing w:after="0" w:line="240" w:lineRule="auto"/>
      </w:pPr>
      <w:r>
        <w:separator/>
      </w:r>
    </w:p>
  </w:footnote>
  <w:footnote w:type="continuationSeparator" w:id="0">
    <w:p w:rsidR="00AC7317" w:rsidRDefault="00AC7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jc w:val="right"/>
    </w:pPr>
    <w:r>
      <w:rPr>
        <w:noProof/>
      </w:rPr>
      <w:drawing>
        <wp:inline distT="0" distB="0" distL="0" distR="0" wp14:anchorId="6F4B83E6" wp14:editId="3F1012BB">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8FE" w:rsidRDefault="00A668FE" w:rsidP="00A668FE">
    <w:pPr>
      <w:pStyle w:val="Header"/>
      <w:ind w:right="-257"/>
      <w:jc w:val="right"/>
    </w:pPr>
    <w:r>
      <w:rPr>
        <w:noProof/>
      </w:rPr>
      <w:drawing>
        <wp:inline distT="0" distB="0" distL="0" distR="0">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1931BB"/>
    <w:rsid w:val="001968AA"/>
    <w:rsid w:val="0061113B"/>
    <w:rsid w:val="00711D86"/>
    <w:rsid w:val="00854D09"/>
    <w:rsid w:val="00A668FE"/>
    <w:rsid w:val="00AC7317"/>
    <w:rsid w:val="00B15BC5"/>
    <w:rsid w:val="00C15B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753E9A"/>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5</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Surla Satish Chandra</cp:lastModifiedBy>
  <cp:revision>3</cp:revision>
  <dcterms:created xsi:type="dcterms:W3CDTF">2020-08-04T05:25:00Z</dcterms:created>
  <dcterms:modified xsi:type="dcterms:W3CDTF">2020-08-04T05:33:00Z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