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 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Citation Examples:</w:t>
      </w:r>
    </w:p>
    <w:p>
      <w:pPr>
        <w:pStyle w:val="BodyText"/>
      </w:pPr>
      <w:r>
        <w:t xml:space="preserve">This study was conducted by Dr. Marty et al., in which they found x is significantly associated with y</w:t>
      </w:r>
      <w:r>
        <w:t xml:space="preserve"> </w:t>
      </w:r>
      <w:r>
        <w:t xml:space="preserve">(</w:t>
      </w:r>
      <w:r>
        <w:rPr>
          <w:bCs/>
          <w:b/>
        </w:rPr>
        <w:t xml:space="preserve">Langham2018a?</w:t>
      </w:r>
      <w:r>
        <w:t xml:space="preserve">)</w:t>
      </w:r>
      <w:r>
        <w:t xml:space="preserve">. This is a citation not existing in the .bib file, see if it works.</w:t>
      </w:r>
    </w:p>
    <w:p>
      <w:pPr>
        <w:pStyle w:val="BodyText"/>
      </w:pPr>
      <w:r>
        <w:t xml:space="preserve">Another study found that blablabla</w:t>
      </w:r>
      <w:r>
        <w:t xml:space="preserve"> </w:t>
      </w:r>
      <w:r>
        <w:t xml:space="preserve">(Charlton et al., 2021)</w:t>
      </w:r>
      <w:r>
        <w:t xml:space="preserve">, we appreciate the work done by Dr. Charlton and her colleagues.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 A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Charlton2021"/>
    <w:p>
      <w:pPr>
        <w:pStyle w:val="Bibliography"/>
      </w:pPr>
      <w:r>
        <w:t xml:space="preserve">Charlton, C. L., Nguyen, L. T., Bailey, A., Fenton, J., Plitt, S. S., Marohn, C., Lau, C., Hinshaw, D., Lutsiak, C., Simmonds, K., Kanji, J. N., Zelyas, N., Lee, N., Mengel, M., &amp; Tipples, G. (2021). Pre-</w:t>
      </w:r>
      <w:r>
        <w:t xml:space="preserve">Vaccine Positivity</w:t>
      </w:r>
      <w:r>
        <w:t xml:space="preserve"> </w:t>
      </w:r>
      <w:r>
        <w:t xml:space="preserve">of</w:t>
      </w:r>
      <w:r>
        <w:t xml:space="preserve"> </w:t>
      </w:r>
      <w:r>
        <w:t xml:space="preserve">SARS-CoV-2 Antibodies</w:t>
      </w:r>
      <w:r>
        <w:t xml:space="preserve"> </w:t>
      </w:r>
      <w:r>
        <w:t xml:space="preserve">in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 </w:t>
      </w:r>
      <w:r>
        <w:t xml:space="preserve">during the</w:t>
      </w:r>
      <w:r>
        <w:t xml:space="preserve"> </w:t>
      </w:r>
      <w:r>
        <w:t xml:space="preserve">First Two Waves</w:t>
      </w:r>
      <w:r>
        <w:t xml:space="preserve"> </w:t>
      </w:r>
      <w:r>
        <w:t xml:space="preserve">of the</w:t>
      </w:r>
      <w:r>
        <w:t xml:space="preserve"> </w:t>
      </w:r>
      <w:r>
        <w:t xml:space="preserve">COVID-19 Pandemic</w:t>
      </w:r>
      <w:r>
        <w:t xml:space="preserve">.</w:t>
      </w:r>
      <w:r>
        <w:t xml:space="preserve"> </w:t>
      </w:r>
      <w:r>
        <w:rPr>
          <w:iCs/>
          <w:i/>
        </w:rPr>
        <w:t xml:space="preserve">Microbiology Spectrum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(1), 10.1128/spectrum.00291–21.</w:t>
      </w:r>
      <w:r>
        <w:t xml:space="preserve"> </w:t>
      </w:r>
      <w:hyperlink r:id="rId27">
        <w:r>
          <w:rPr>
            <w:rStyle w:val="Hyperlink"/>
          </w:rPr>
          <w:t xml:space="preserve">https://doi.org/10.1128/spectrum.00291-21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bookmarkStart w:id="31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1"/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ample"/>
          <w:p>
            <w:pPr>
              <w:pStyle w:val="Figure"/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38"/>
    <w:bookmarkStart w:id="39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39"/>
    <w:bookmarkStart w:id="41" w:name="supplemental-tables"/>
    <w:p>
      <w:pPr>
        <w:pStyle w:val="Heading1"/>
      </w:pPr>
      <w:r>
        <w:t xml:space="preserve">Supplemental tables</w:t>
      </w:r>
    </w:p>
    <w:bookmarkStart w:id="40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0"/>
    <w:p>
      <w:r>
        <w:br w:type="page"/>
      </w:r>
    </w:p>
    <w:bookmarkEnd w:id="41"/>
    <w:bookmarkStart w:id="45" w:name="supplemental-figures"/>
    <w:p>
      <w:pPr>
        <w:pStyle w:val="Heading1"/>
      </w:pPr>
      <w:r>
        <w:t xml:space="preserve">Supplemental figures</w:t>
      </w:r>
    </w:p>
    <w:bookmarkStart w:id="44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4_output/figs/figur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128/spectrum.00291-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128/spectrum.00291-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2023-09-26T19:54:18Z</dcterms:created>
  <dcterms:modified xsi:type="dcterms:W3CDTF">2023-09-26T19:54:18Z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Assays and S-Co.bib</vt:lpwstr>
  </property>
  <property fmtid="{D5CDD505-2E9C-101B-9397-08002B2CF9AE}" pid="4" name="crossref">
    <vt:lpwstr/>
  </property>
  <property fmtid="{D5CDD505-2E9C-101B-9397-08002B2CF9AE}" pid="5" name="csl">
    <vt:lpwstr>apa.csl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