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blood</w:t>
      </w:r>
      <w:r>
        <w:t xml:space="preserve"> </w:t>
      </w:r>
      <w:r>
        <w:t xml:space="preserve">donor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SARS-CoV-2</w:t>
      </w:r>
      <w:r>
        <w:t xml:space="preserve"> </w:t>
      </w:r>
      <w:r>
        <w:t xml:space="preserve">serological</w:t>
      </w:r>
      <w:r>
        <w:t xml:space="preserve"> </w:t>
      </w:r>
      <w:r>
        <w:t xml:space="preserve">surveillance</w:t>
      </w:r>
    </w:p>
    <w:p>
      <w:pPr>
        <w:pStyle w:val="Author"/>
      </w:pPr>
    </w:p>
    <w:p>
      <w:pPr>
        <w:pStyle w:val="Normal"/>
      </w:pPr>
      <w:r>
        <w:t xml:space="preserve">Yuan Yu</w:t>
      </w:r>
      <w:r>
        <w:rPr>
          <w:vertAlign w:val="superscript"/>
        </w:rPr>
        <w:t xml:space="preserve">1</w:t>
      </w:r>
      <w:r>
        <w:t xml:space="preserve">, Matthew Knight</w:t>
      </w:r>
      <w:r>
        <w:rPr>
          <w:vertAlign w:val="superscript"/>
        </w:rPr>
        <w:t xml:space="preserve">1</w:t>
      </w:r>
      <w:r>
        <w:t xml:space="preserve">, Sheila O’Brien</w:t>
      </w:r>
      <w:r>
        <w:rPr>
          <w:vertAlign w:val="superscript"/>
        </w:rPr>
        <w:t xml:space="preserve">2</w:t>
      </w:r>
      <w:r>
        <w:t xml:space="preserve">, David L. Buckeridge</w:t>
      </w:r>
      <w:r>
        <w:rPr>
          <w:vertAlign w:val="superscript"/>
        </w:rPr>
        <w:t xml:space="preserve">1</w:t>
      </w:r>
      <w:r>
        <w:t xml:space="preserve">, W. Alton Russell</w:t>
      </w:r>
      <w:r>
        <w:rPr>
          <w:vertAlign w:val="superscript"/>
        </w:rPr>
        <w:t xml:space="preserve">1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Canadian Blood Services, Ottawa,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bookmarkStart w:id="20" w:name="section"/>
    <w:p>
      <w:pPr>
        <w:pStyle w:val="Heading5"/>
      </w:pPr>
    </w:p>
    <w:bookmarkEnd w:id="20"/>
    <w:bookmarkStart w:id="22" w:name="abstract"/>
    <w:p>
      <w:pPr>
        <w:pStyle w:val="Heading1"/>
      </w:pPr>
      <w:r>
        <w:t xml:space="preserve">Abstract</w:t>
      </w:r>
    </w:p>
    <w:p>
      <w:pPr>
        <w:pStyle w:val="Normal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bookmarkStart w:id="21" w:name="section-1"/>
    <w:p>
      <w:pPr>
        <w:pStyle w:val="Heading5"/>
      </w:pPr>
    </w:p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Citation</w:t>
      </w:r>
      <w:r>
        <w:t xml:space="preserve"> </w:t>
      </w:r>
      <w:r>
        <w:t xml:space="preserve">[1]</w:t>
      </w:r>
    </w:p>
    <w:p>
      <w:pPr>
        <w:pStyle w:val="Normal"/>
      </w:pPr>
    </w:p>
    <w:bookmarkEnd w:id="23"/>
    <w:bookmarkStart w:id="25" w:name="methods"/>
    <w:p>
      <w:pPr>
        <w:pStyle w:val="Heading1"/>
      </w:pPr>
      <w:r>
        <w:t xml:space="preserve">Methods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t-sample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[1,2]</w:t>
      </w:r>
      <w:r>
        <w:t xml:space="preserve"> </w:t>
      </w:r>
      <w:r>
        <w:t xml:space="preserve">and</w:t>
      </w:r>
      <w:r>
        <w:t xml:space="preserve"> </w:t>
      </w:r>
      <w:hyperlink w:anchor="t-sample-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t-sample-2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bookmarkStart w:id="24" w:name="subsection"/>
    <w:p>
      <w:pPr>
        <w:pStyle w:val="Heading2"/>
      </w:pPr>
      <w:r>
        <w:t xml:space="preserve">Subsection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 \h </w:instrText>
      </w:r>
      <w:r xmlns:w14="http://schemas.microsoft.com/office/word/2010/wordml">
        <w:rPr/>
        <w:fldChar w:fldCharType="end" w:dirty="true"/>
      </w:r>
      <w:r>
        <w:t xml:space="preserve">. 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f-sample-2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Normal"/>
      </w:pPr>
    </w:p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Normal"/>
      </w:pPr>
      <w:r>
        <w:t xml:space="preserve">The number of patients was 2000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End w:id="26"/>
    <w:bookmarkStart w:id="28" w:name="discussion"/>
    <w:p>
      <w:pPr>
        <w:pStyle w:val="Heading1"/>
      </w:pPr>
      <w:r>
        <w:t xml:space="preserve">Discussion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Start w:id="27" w:name="section-2"/>
    <w:p>
      <w:pPr>
        <w:pStyle w:val="Heading5"/>
      </w:pPr>
    </w:p>
    <w:bookmarkEnd w:id="27"/>
    <w:bookmarkEnd w:id="28"/>
    <w:bookmarkStart w:id="30" w:name="declarations"/>
    <w:p>
      <w:pPr>
        <w:pStyle w:val="Heading1"/>
      </w:pPr>
      <w:r>
        <w:t xml:space="preserve">Declarations</w:t>
      </w:r>
    </w:p>
    <w:p>
      <w:pPr>
        <w:pStyle w:val="Normal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</w:t>
      </w:r>
    </w:p>
    <w:bookmarkStart w:id="29" w:name="section-3"/>
    <w:p>
      <w:pPr>
        <w:pStyle w:val="Heading5"/>
      </w:pPr>
    </w:p>
    <w:bookmarkEnd w:id="29"/>
    <w:bookmarkEnd w:id="30"/>
    <w:bookmarkStart w:id="37" w:name="references"/>
    <w:p>
      <w:pPr>
        <w:pStyle w:val="Heading1"/>
      </w:pPr>
      <w:r>
        <w:t xml:space="preserve">References</w:t>
      </w:r>
    </w:p>
    <w:bookmarkStart w:id="35" w:name="refs"/>
    <w:bookmarkStart w:id="32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31">
        <w:r>
          <w:rPr>
            <w:rStyle w:val="Hyperlink"/>
          </w:rPr>
          <w:t xml:space="preserve">10.1016/j.jval.2017.07.014</w:t>
        </w:r>
      </w:hyperlink>
    </w:p>
    <w:bookmarkEnd w:id="32"/>
    <w:bookmarkStart w:id="34" w:name="ref-Keane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Keane C, Egan JE, Hawk M.</w:t>
      </w:r>
      <w:r>
        <w:t xml:space="preserve"> </w:t>
      </w:r>
      <w:r>
        <w:t xml:space="preserve">Effects of naloxone distribution to likely bystanders: Results of an agent-based model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Drug Policy</w:t>
      </w:r>
      <w:r>
        <w:t xml:space="preserve">. 2018;55:61-69. doi:</w:t>
      </w:r>
      <w:hyperlink r:id="rId33">
        <w:r>
          <w:rPr>
            <w:rStyle w:val="Hyperlink"/>
          </w:rPr>
          <w:t xml:space="preserve">10.1016/j.drugpo.2018.02.008</w:t>
        </w:r>
      </w:hyperlink>
    </w:p>
    <w:bookmarkEnd w:id="34"/>
    <w:bookmarkEnd w:id="35"/>
    <w:bookmarkStart w:id="36" w:name="section-4"/>
    <w:p>
      <w:pPr>
        <w:pStyle w:val="Heading5"/>
      </w:pPr>
    </w:p>
    <w:bookmarkEnd w:id="36"/>
    <w:bookmarkEnd w:id="37"/>
    <w:bookmarkStart w:id="3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2e7059d6-dddb-49c4-b322-2fb95c12a8b8" w:name="t-sample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2e7059d6-dddb-49c4-b322-2fb95c12a8b8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Langham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Keane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8" w:name="section-5"/>
    <w:p>
      <w:pPr>
        <w:pStyle w:val="Heading5"/>
      </w:pPr>
    </w:p>
    <w:bookmarkEnd w:id="38"/>
    <w:bookmarkEnd w:id="39"/>
    <w:bookmarkStart w:id="41" w:name="figures"/>
    <w:p>
      <w:pPr>
        <w:pStyle w:val="Heading1"/>
      </w:pPr>
      <w:r>
        <w:t xml:space="preserve">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b5945747-d396-4dca-a966-939628ca0350" w:name="f-sample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b5945747-d396-4dca-a966-939628ca0350"/>
      <w:r>
        <w:t xml:space="preserve">: </w:t>
      </w:r>
      <w:r>
        <w:t xml:space="preserve">This is a figure caption.</w:t>
      </w:r>
    </w:p>
    <w:bookmarkStart w:id="40" w:name="section-6"/>
    <w:p>
      <w:pPr>
        <w:pStyle w:val="Heading5"/>
      </w:pPr>
    </w:p>
    <w:bookmarkEnd w:id="40"/>
    <w:bookmarkEnd w:id="41"/>
    <w:bookmarkStart w:id="42" w:name="supplemental-materials"/>
    <w:p>
      <w:pPr>
        <w:pStyle w:val="Heading1"/>
      </w:pPr>
      <w:r>
        <w:t xml:space="preserve">Supplemental materials</w:t>
      </w:r>
    </w:p>
    <w:p>
      <w:pPr>
        <w:pStyle w:val="Normal"/>
      </w:pPr>
    </w:p>
    <w:bookmarkEnd w:id="42"/>
    <w:bookmarkStart w:id="44" w:name="a.-supplement-section"/>
    <w:p>
      <w:pPr>
        <w:pStyle w:val="Heading1"/>
      </w:pPr>
      <w:r>
        <w:t xml:space="preserve">A. Supplement section</w:t>
      </w:r>
    </w:p>
    <w:bookmarkStart w:id="43" w:name="section-7"/>
    <w:p>
      <w:pPr>
        <w:pStyle w:val="Heading5"/>
      </w:pPr>
    </w:p>
    <w:bookmarkEnd w:id="43"/>
    <w:bookmarkEnd w:id="44"/>
    <w:bookmarkStart w:id="46" w:name="supplemental-tables"/>
    <w:p>
      <w:pPr>
        <w:pStyle w:val="Heading1"/>
      </w:pPr>
      <w:r>
        <w:t xml:space="preserve">Supplemental 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e24e439d-fef6-4332-bd7f-1b1ddf566c0a" w:name="t-sample-2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e24e439d-fef6-4332-bd7f-1b1ddf566c0a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[1]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[2]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45" w:name="section-8"/>
    <w:p>
      <w:pPr>
        <w:pStyle w:val="Heading5"/>
      </w:pPr>
    </w:p>
    <w:bookmarkEnd w:id="45"/>
    <w:bookmarkEnd w:id="46"/>
    <w:bookmarkStart w:id="47" w:name="supplemental-figures"/>
    <w:p>
      <w:pPr>
        <w:pStyle w:val="Heading1"/>
      </w:pPr>
      <w:r>
        <w:t xml:space="preserve">Supplemental 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b19cc4c4-227c-45a4-82ac-3d8d59a869bd" w:name="f-sample-2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S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sfig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b19cc4c4-227c-45a4-82ac-3d8d59a869bd"/>
      <w:r>
        <w:t xml:space="preserve">: </w:t>
      </w:r>
      <w:r>
        <w:t xml:space="preserve">A figure caption.</w:t>
      </w:r>
    </w:p>
    <w:bookmarkEnd w:id="47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Relationship Id="rId34" Type="http://schemas.openxmlformats.org/officeDocument/2006/relationships/image" Target="media/filedc27187927f1.png"/>
<Relationship Id="rId35" Type="http://schemas.openxmlformats.org/officeDocument/2006/relationships/image" Target="media/filedc273a2d4bc4.png"/>
</Relationships>

</file>

<file path=word/_rels/footnotes.xml.rels><?xml version="1.0" encoding="UTF-8" standalone="yes"?>

<Relationships  xmlns="http://schemas.openxmlformats.org/package/2006/relationships"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Evaluating the use of blood donor data for SARS-CoV-2 serological surveillance</dc:title>
  <dc:creator/>
  <cp:keywords/>
  <dcterms:created xsi:type="dcterms:W3CDTF">2022-10-13T17:50:28Z</dcterms:created>
  <dcterms:modified xsi:type="dcterms:W3CDTF">2022-10-13T13:50:28Z</dcterms:modified>
  <cp:lastModifiedBy>altonrus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american-medical-association-brackets.csl</vt:lpwstr>
  </property>
  <property fmtid="{D5CDD505-2E9C-101B-9397-08002B2CF9AE}" pid="4" name="ftExtra-cite-unnamed-chunk-2">
    <vt:lpwstr>[1] [2]</vt:lpwstr>
  </property>
  <property fmtid="{D5CDD505-2E9C-101B-9397-08002B2CF9AE}" pid="5" name="ftExtra-cite-unnamed-chunk-4">
    <vt:lpwstr>[1] [2]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