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spacing w:line="324" w:lineRule="auto"/>
      </w:pPr>
      <w:r>
        <w:rPr>
          <w:sz w:val="32"/>
          <w:color w:val="33332F"/>
          <w:rFonts w:ascii="DM Sans" w:hAnsi="DM Sans"/>
        </w:rPr>
        <w:t xml:space="preserve">Gaur city mall, Greater Noida W Rd, Gaur City 1, Sector 4, Greater Noida, Ghaziabad, Uttar Pradesh 201318</w:t>
      </w:r>
    </w:p>
    <w:sectPr>
      <w:pgSz w:w="12240" w:h="15840"/>
      <w:pgMar w:top="1440" w:right="1440" w:bottom="1440" w:left="1440"/>
    </w:sectPr>
  </w:body>
</w:document>
</file>