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Social Entrepreneurship Program (SEP)- START Alumni MASTERCLASS (16th February 2026 - 20th February 2026)</w:t>
      </w:r>
    </w:p>
    <w:p>
      <w:r>
        <w:t>Session: Review (identify gaps/challenges) your business plan from module/ Decide key issues for long-term sustainability/ Identify areas where support is needed</w:t>
      </w:r>
    </w:p>
    <w:p>
      <w:r>
        <w:t>Faculty Name: Dr. James Onyoin</w:t>
      </w:r>
    </w:p>
    <w:p>
      <w:r>
        <w:t>No. of Respondents: 5</w:t>
      </w:r>
    </w:p>
    <w:p>
      <w:r>
        <w:t>No. of Participants: 10</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65</w:t>
            </w:r>
          </w:p>
        </w:tc>
        <w:tc>
          <w:tcPr>
            <w:tcW w:type="dxa" w:w="2880"/>
          </w:tcPr>
          <w:p>
            <w:pPr>
              <w:jc w:val="center"/>
            </w:pPr>
            <w:r>
              <w:rPr>
                <w:sz w:val="18"/>
              </w:rPr>
              <w:t>80</w:t>
            </w:r>
          </w:p>
        </w:tc>
      </w:tr>
      <w:tr>
        <w:tc>
          <w:tcPr>
            <w:tcW w:type="dxa" w:w="2880"/>
          </w:tcPr>
          <w:p>
            <w:r>
              <w:rPr>
                <w:sz w:val="18"/>
              </w:rPr>
              <w:t>How well do you understand the core concepts presented?</w:t>
            </w:r>
          </w:p>
        </w:tc>
        <w:tc>
          <w:tcPr>
            <w:tcW w:type="dxa" w:w="2880"/>
          </w:tcPr>
          <w:p>
            <w:pPr>
              <w:jc w:val="center"/>
            </w:pPr>
            <w:r>
              <w:rPr>
                <w:sz w:val="18"/>
              </w:rPr>
              <w:t>85</w:t>
            </w:r>
          </w:p>
        </w:tc>
        <w:tc>
          <w:tcPr>
            <w:tcW w:type="dxa" w:w="2880"/>
          </w:tcPr>
          <w:p>
            <w:pPr>
              <w:jc w:val="center"/>
            </w:pPr>
            <w:r>
              <w:rPr>
                <w:sz w:val="18"/>
              </w:rPr>
              <w:t>80</w:t>
            </w:r>
          </w:p>
        </w:tc>
      </w:tr>
      <w:tr>
        <w:tc>
          <w:tcPr>
            <w:tcW w:type="dxa" w:w="2880"/>
          </w:tcPr>
          <w:p>
            <w:r>
              <w:rPr>
                <w:sz w:val="18"/>
              </w:rPr>
              <w:t>Rate your confidence in applying the new skills learnt</w:t>
            </w:r>
          </w:p>
        </w:tc>
        <w:tc>
          <w:tcPr>
            <w:tcW w:type="dxa" w:w="2880"/>
          </w:tcPr>
          <w:p>
            <w:pPr>
              <w:jc w:val="center"/>
            </w:pPr>
            <w:r>
              <w:rPr>
                <w:sz w:val="18"/>
              </w:rPr>
              <w:t>75</w:t>
            </w:r>
          </w:p>
        </w:tc>
        <w:tc>
          <w:tcPr>
            <w:tcW w:type="dxa" w:w="2880"/>
          </w:tcPr>
          <w:p>
            <w:pPr>
              <w:jc w:val="center"/>
            </w:pPr>
            <w:r>
              <w:rPr>
                <w:sz w:val="18"/>
              </w:rPr>
              <w:t>74</w:t>
            </w:r>
          </w:p>
        </w:tc>
      </w:tr>
      <w:tr>
        <w:tc>
          <w:tcPr>
            <w:tcW w:type="dxa" w:w="2880"/>
          </w:tcPr>
          <w:p>
            <w:r>
              <w:rPr>
                <w:sz w:val="18"/>
              </w:rPr>
              <w:t>Degree of Faculty preparedness for the sessions</w:t>
            </w:r>
          </w:p>
        </w:tc>
        <w:tc>
          <w:tcPr>
            <w:tcW w:type="dxa" w:w="2880"/>
          </w:tcPr>
          <w:p>
            <w:pPr>
              <w:jc w:val="center"/>
            </w:pPr>
            <w:r>
              <w:rPr>
                <w:sz w:val="18"/>
              </w:rPr>
              <w:t>95</w:t>
            </w:r>
          </w:p>
        </w:tc>
        <w:tc>
          <w:tcPr>
            <w:tcW w:type="dxa" w:w="2880"/>
          </w:tcPr>
          <w:p>
            <w:pPr>
              <w:jc w:val="center"/>
            </w:pPr>
            <w:r>
              <w:rPr>
                <w:sz w:val="18"/>
              </w:rPr>
              <w:t>92</w:t>
            </w:r>
          </w:p>
        </w:tc>
      </w:tr>
      <w:tr>
        <w:tc>
          <w:tcPr>
            <w:tcW w:type="dxa" w:w="2880"/>
          </w:tcPr>
          <w:p>
            <w:r>
              <w:rPr>
                <w:sz w:val="18"/>
              </w:rPr>
              <w:t>Content and methodology of the program</w:t>
            </w:r>
          </w:p>
        </w:tc>
        <w:tc>
          <w:tcPr>
            <w:tcW w:type="dxa" w:w="2880"/>
          </w:tcPr>
          <w:p>
            <w:pPr>
              <w:jc w:val="center"/>
            </w:pPr>
            <w:r>
              <w:rPr>
                <w:sz w:val="18"/>
              </w:rPr>
              <w:t>90</w:t>
            </w:r>
          </w:p>
        </w:tc>
        <w:tc>
          <w:tcPr>
            <w:tcW w:type="dxa" w:w="2880"/>
          </w:tcPr>
          <w:p>
            <w:pPr>
              <w:jc w:val="center"/>
            </w:pPr>
            <w:r>
              <w:rPr>
                <w:sz w:val="18"/>
              </w:rPr>
              <w:t>87</w:t>
            </w:r>
          </w:p>
        </w:tc>
      </w:tr>
      <w:tr>
        <w:tc>
          <w:tcPr>
            <w:tcW w:type="dxa" w:w="2880"/>
          </w:tcPr>
          <w:p>
            <w:r>
              <w:rPr>
                <w:sz w:val="18"/>
              </w:rPr>
              <w:t>Quality of class and group discussions</w:t>
            </w:r>
          </w:p>
        </w:tc>
        <w:tc>
          <w:tcPr>
            <w:tcW w:type="dxa" w:w="2880"/>
          </w:tcPr>
          <w:p>
            <w:pPr>
              <w:jc w:val="center"/>
            </w:pPr>
            <w:r>
              <w:rPr>
                <w:sz w:val="18"/>
              </w:rPr>
              <w:t>70</w:t>
            </w:r>
          </w:p>
        </w:tc>
        <w:tc>
          <w:tcPr>
            <w:tcW w:type="dxa" w:w="2880"/>
          </w:tcPr>
          <w:p>
            <w:pPr>
              <w:jc w:val="center"/>
            </w:pPr>
            <w:r>
              <w:rPr>
                <w:sz w:val="18"/>
              </w:rPr>
              <w:t>74</w:t>
            </w:r>
          </w:p>
        </w:tc>
      </w:tr>
      <w:tr>
        <w:tc>
          <w:tcPr>
            <w:tcW w:type="dxa" w:w="2880"/>
          </w:tcPr>
          <w:p>
            <w:r>
              <w:rPr>
                <w:sz w:val="18"/>
              </w:rPr>
              <w:t>The information presented in the course is relevant to my work (ministry)</w:t>
            </w:r>
          </w:p>
        </w:tc>
        <w:tc>
          <w:tcPr>
            <w:tcW w:type="dxa" w:w="2880"/>
          </w:tcPr>
          <w:p>
            <w:pPr>
              <w:jc w:val="center"/>
            </w:pPr>
            <w:r>
              <w:rPr>
                <w:sz w:val="18"/>
              </w:rPr>
              <w:t>90</w:t>
            </w:r>
          </w:p>
        </w:tc>
        <w:tc>
          <w:tcPr>
            <w:tcW w:type="dxa" w:w="2880"/>
          </w:tcPr>
          <w:p>
            <w:pPr>
              <w:jc w:val="center"/>
            </w:pPr>
            <w:r>
              <w:rPr>
                <w:sz w:val="18"/>
              </w:rPr>
              <w:t>88</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5</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fac_2.png"/>
                    <pic:cNvPicPr/>
                  </pic:nvPicPr>
                  <pic:blipFill>
                    <a:blip r:embed="rId10"/>
                    <a:stretch>
                      <a:fillRect/>
                    </a:stretch>
                  </pic:blipFill>
                  <pic:spPr>
                    <a:xfrm>
                      <a:off x="0" y="0"/>
                      <a:ext cx="4572000" cy="2286000"/>
                    </a:xfrm>
                    <a:prstGeom prst="rect"/>
                  </pic:spPr>
                </pic:pic>
              </a:graphicData>
            </a:graphic>
          </wp:inline>
        </w:drawing>
      </w:r>
    </w:p>
    <w:p>
      <w:pPr>
        <w:pStyle w:val="Heading2"/>
      </w:pPr>
      <w:r>
        <w:t>Comments &amp; Feedback</w:t>
      </w:r>
    </w:p>
    <w:p>
      <w:pPr>
        <w:pStyle w:val="ListBullet"/>
      </w:pPr>
      <w:r>
        <w:t>• Learning will be applied.</w:t>
      </w:r>
    </w:p>
    <w:p>
      <w:pPr>
        <w:pStyle w:val="ListBullet"/>
      </w:pPr>
      <w:r>
        <w:t>• Distance from the project site</w:t>
      </w:r>
    </w:p>
    <w:p>
      <w:pPr>
        <w:pStyle w:val="ListBullet"/>
      </w:pPr>
      <w:r>
        <w:t>• Thanks for all support offered.</w:t>
      </w:r>
    </w:p>
    <w:p>
      <w:pPr>
        <w:pStyle w:val="ListBullet"/>
      </w:pPr>
      <w:r>
        <w:t>• It was good having this follow up session</w:t>
      </w:r>
    </w:p>
    <w:p>
      <w:pPr>
        <w:pStyle w:val="ListBullet"/>
      </w:pPr>
      <w:r>
        <w:t>• I liked the presentation because it was a way of screening and assessing the work we are doing, what we have missed out, what do we have to apply and how do we do it. Thanks to Dr. James, it was empowering presentation</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