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Resource Mobilization Programme</w:t>
      </w:r>
    </w:p>
    <w:p>
      <w:r>
        <w:t>Session: Submitting your proposal: Other obligatory requirements ||  Managing donor relations: Monitoring and evaluation</w:t>
      </w:r>
    </w:p>
    <w:p>
      <w:r>
        <w:t>Faculty Name: Leone Mawa</w:t>
      </w:r>
    </w:p>
    <w:p>
      <w:r>
        <w:t>No. of Respondents: 8</w:t>
      </w:r>
    </w:p>
    <w:p>
      <w:r>
        <w:t>No. of Participants: 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880"/>
          </w:tcPr>
          <w:p>
            <w:r>
              <w:t>Clarity of 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Course design &amp; 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2880"/>
          </w:tcPr>
          <w:p>
            <w:r>
              <w:t>Content &amp;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880"/>
          </w:tcPr>
          <w:p>
            <w: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Relevance to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Requires more time</w:t>
      </w:r>
    </w:p>
    <w:p>
      <w:r>
        <w:br/>
        <w:t>SUBMITTED THROUGH:</w:t>
      </w:r>
    </w:p>
    <w:p>
      <w:r>
        <w:t>NAME: ______________________     SIGN: ______________________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