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Social Entrepreneurship Development Program (SEDP)- Advance Tanzania  (2nd February  - 6th February 2026)</w:t>
      </w:r>
    </w:p>
    <w:p>
      <w:r>
        <w:t>Session: Governance and succession planning</w:t>
      </w:r>
    </w:p>
    <w:p>
      <w:r>
        <w:t>Faculty Name: Dr. Freshia Wangari Mugo-Waweru</w:t>
      </w:r>
    </w:p>
    <w:p>
      <w:r>
        <w:t>No. of Respondents: 20</w:t>
      </w:r>
    </w:p>
    <w:p>
      <w:r>
        <w:t>No. of Participants: 20</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96</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98</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95</w:t>
            </w:r>
          </w:p>
        </w:tc>
        <w:tc>
          <w:tcPr>
            <w:tcW w:type="dxa" w:w="2880"/>
          </w:tcPr>
          <w:p>
            <w:pPr>
              <w:jc w:val="center"/>
            </w:pPr>
            <w:r>
              <w:rPr>
                <w:sz w:val="18"/>
              </w:rPr>
              <w:t>91</w:t>
            </w:r>
          </w:p>
        </w:tc>
      </w:tr>
      <w:tr>
        <w:tc>
          <w:tcPr>
            <w:tcW w:type="dxa" w:w="2880"/>
          </w:tcPr>
          <w:p>
            <w:r>
              <w:rPr>
                <w:sz w:val="18"/>
              </w:rPr>
              <w:t>Degree of Faculty preparedness for the sessions</w:t>
            </w:r>
          </w:p>
        </w:tc>
        <w:tc>
          <w:tcPr>
            <w:tcW w:type="dxa" w:w="2880"/>
          </w:tcPr>
          <w:p>
            <w:pPr>
              <w:jc w:val="center"/>
            </w:pPr>
            <w:r>
              <w:rPr>
                <w:sz w:val="18"/>
              </w:rPr>
              <w:t>98</w:t>
            </w:r>
          </w:p>
        </w:tc>
        <w:tc>
          <w:tcPr>
            <w:tcW w:type="dxa" w:w="2880"/>
          </w:tcPr>
          <w:p>
            <w:pPr>
              <w:jc w:val="center"/>
            </w:pPr>
            <w:r>
              <w:rPr>
                <w:sz w:val="18"/>
              </w:rPr>
              <w:t>94</w:t>
            </w:r>
          </w:p>
        </w:tc>
      </w:tr>
      <w:tr>
        <w:tc>
          <w:tcPr>
            <w:tcW w:type="dxa" w:w="2880"/>
          </w:tcPr>
          <w:p>
            <w:r>
              <w:rPr>
                <w:sz w:val="18"/>
              </w:rPr>
              <w:t>Content and methodology of the program</w:t>
            </w:r>
          </w:p>
        </w:tc>
        <w:tc>
          <w:tcPr>
            <w:tcW w:type="dxa" w:w="2880"/>
          </w:tcPr>
          <w:p>
            <w:pPr>
              <w:jc w:val="center"/>
            </w:pPr>
            <w:r>
              <w:rPr>
                <w:sz w:val="18"/>
              </w:rPr>
              <w:t>98</w:t>
            </w:r>
          </w:p>
        </w:tc>
        <w:tc>
          <w:tcPr>
            <w:tcW w:type="dxa" w:w="2880"/>
          </w:tcPr>
          <w:p>
            <w:pPr>
              <w:jc w:val="center"/>
            </w:pPr>
            <w:r>
              <w:rPr>
                <w:sz w:val="18"/>
              </w:rPr>
              <w:t>94</w:t>
            </w:r>
          </w:p>
        </w:tc>
      </w:tr>
      <w:tr>
        <w:tc>
          <w:tcPr>
            <w:tcW w:type="dxa" w:w="2880"/>
          </w:tcPr>
          <w:p>
            <w:r>
              <w:rPr>
                <w:sz w:val="18"/>
              </w:rPr>
              <w:t>Quality of class and group discussions</w:t>
            </w:r>
          </w:p>
        </w:tc>
        <w:tc>
          <w:tcPr>
            <w:tcW w:type="dxa" w:w="2880"/>
          </w:tcPr>
          <w:p>
            <w:pPr>
              <w:jc w:val="center"/>
            </w:pPr>
            <w:r>
              <w:rPr>
                <w:sz w:val="18"/>
              </w:rPr>
              <w:t>100</w:t>
            </w:r>
          </w:p>
        </w:tc>
        <w:tc>
          <w:tcPr>
            <w:tcW w:type="dxa" w:w="2880"/>
          </w:tcPr>
          <w:p>
            <w:pPr>
              <w:jc w:val="center"/>
            </w:pPr>
            <w:r>
              <w:rPr>
                <w:sz w:val="18"/>
              </w:rPr>
              <w:t>92</w:t>
            </w:r>
          </w:p>
        </w:tc>
      </w:tr>
      <w:tr>
        <w:tc>
          <w:tcPr>
            <w:tcW w:type="dxa" w:w="2880"/>
          </w:tcPr>
          <w:p>
            <w:r>
              <w:rPr>
                <w:sz w:val="18"/>
              </w:rPr>
              <w:t>The information presented in the course is relevant to my work (ministry)</w:t>
            </w:r>
          </w:p>
        </w:tc>
        <w:tc>
          <w:tcPr>
            <w:tcW w:type="dxa" w:w="2880"/>
          </w:tcPr>
          <w:p>
            <w:pPr>
              <w:jc w:val="center"/>
            </w:pPr>
            <w:r>
              <w:rPr>
                <w:sz w:val="18"/>
              </w:rPr>
              <w:t>99</w:t>
            </w:r>
          </w:p>
        </w:tc>
        <w:tc>
          <w:tcPr>
            <w:tcW w:type="dxa" w:w="2880"/>
          </w:tcPr>
          <w:p>
            <w:pPr>
              <w:jc w:val="center"/>
            </w:pPr>
            <w:r>
              <w:rPr>
                <w:sz w:val="18"/>
              </w:rPr>
              <w:t>94</w:t>
            </w:r>
          </w:p>
        </w:tc>
      </w:tr>
      <w:tr>
        <w:tc>
          <w:tcPr>
            <w:tcW w:type="dxa" w:w="2880"/>
          </w:tcPr>
          <w:p>
            <w:r>
              <w:rPr>
                <w:b/>
              </w:rPr>
              <w:t>Average scores</w:t>
            </w:r>
          </w:p>
        </w:tc>
        <w:tc>
          <w:tcPr>
            <w:tcW w:type="dxa" w:w="2880"/>
          </w:tcPr>
          <w:p>
            <w:pPr>
              <w:jc w:val="center"/>
            </w:pPr>
            <w:r>
              <w:rPr>
                <w:b/>
              </w:rPr>
              <w:t>98</w:t>
            </w:r>
          </w:p>
        </w:tc>
        <w:tc>
          <w:tcPr>
            <w:tcW w:type="dxa" w:w="2880"/>
          </w:tcPr>
          <w:p>
            <w:pPr>
              <w:jc w:val="center"/>
            </w:pPr>
            <w:r>
              <w:rPr>
                <w:b/>
              </w:rPr>
              <w:t>93</w:t>
            </w:r>
          </w:p>
        </w:tc>
      </w:tr>
    </w:tbl>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temp_fac_3.png"/>
                    <pic:cNvPicPr/>
                  </pic:nvPicPr>
                  <pic:blipFill>
                    <a:blip r:embed="rId10"/>
                    <a:stretch>
                      <a:fillRect/>
                    </a:stretch>
                  </pic:blipFill>
                  <pic:spPr>
                    <a:xfrm>
                      <a:off x="0" y="0"/>
                      <a:ext cx="5943600" cy="2971800"/>
                    </a:xfrm>
                    <a:prstGeom prst="rect"/>
                  </pic:spPr>
                </pic:pic>
              </a:graphicData>
            </a:graphic>
          </wp:inline>
        </w:drawing>
      </w:r>
    </w:p>
    <w:p>
      <w:pPr>
        <w:pStyle w:val="Heading2"/>
      </w:pPr>
      <w:r>
        <w:t>Comments &amp; Feedback</w:t>
      </w:r>
    </w:p>
    <w:p>
      <w:pPr>
        <w:pStyle w:val="ListBullet"/>
      </w:pPr>
      <w:r>
        <w:t>• Ni mwalimu mzuri sana</w:t>
      </w:r>
    </w:p>
    <w:p>
      <w:pPr>
        <w:pStyle w:val="ListBullet"/>
      </w:pPr>
      <w:r>
        <w:t>• Mbunifu anawapa wanafunzi motisha.</w:t>
      </w:r>
    </w:p>
    <w:p>
      <w:pPr>
        <w:pStyle w:val="ListBullet"/>
      </w:pPr>
      <w:r>
        <w:t>• Mwalimu ameeleweka vizuri sanaa</w:t>
      </w:r>
    </w:p>
    <w:p>
      <w:pPr>
        <w:pStyle w:val="ListBullet"/>
      </w:pPr>
      <w:r>
        <w:t>• Nimejifunza mambo yafutayo.</w:t>
      </w:r>
    </w:p>
    <w:p>
      <w:pPr>
        <w:pStyle w:val="ListBullet"/>
      </w:pPr>
      <w:r>
        <w:t>• a.mwelekeo wakimkakati</w:t>
      </w:r>
    </w:p>
    <w:p>
      <w:pPr>
        <w:pStyle w:val="ListBullet"/>
      </w:pPr>
      <w:r>
        <w:t>• b.rasimali inatakiwa iweje.</w:t>
      </w:r>
    </w:p>
    <w:p>
      <w:pPr>
        <w:pStyle w:val="ListBullet"/>
      </w:pPr>
      <w:r>
        <w:t>• c.usimamizi na uangalizi.</w:t>
      </w:r>
    </w:p>
    <w:p>
      <w:pPr>
        <w:pStyle w:val="ListBullet"/>
      </w:pPr>
      <w:r>
        <w:t>• d.majukumu ya bodi kwa ufanisi.</w:t>
      </w:r>
    </w:p>
    <w:p>
      <w:pPr>
        <w:pStyle w:val="ListBullet"/>
      </w:pPr>
      <w:r>
        <w:t>• e.majukumu na wajibu.</w:t>
      </w:r>
    </w:p>
    <w:p>
      <w:pPr>
        <w:pStyle w:val="ListBullet"/>
      </w:pPr>
      <w:r>
        <w:t>• Nothing,</w:t>
      </w:r>
    </w:p>
    <w:p>
      <w:pPr>
        <w:pStyle w:val="ListBullet"/>
      </w:pPr>
      <w:r>
        <w:t>• May be lacking commitments</w:t>
      </w:r>
    </w:p>
    <w:p>
      <w:pPr>
        <w:pStyle w:val="ListBullet"/>
      </w:pPr>
      <w:r>
        <w:t>• No burriers</w:t>
      </w:r>
    </w:p>
    <w:p>
      <w:pPr>
        <w:pStyle w:val="ListBullet"/>
      </w:pPr>
      <w:r>
        <w:t>• Namna ya kuwa kiongozi Bora</w:t>
      </w:r>
    </w:p>
    <w:p>
      <w:pPr>
        <w:pStyle w:val="ListBullet"/>
      </w:pPr>
      <w:r>
        <w:t>• Excellent</w:t>
      </w:r>
    </w:p>
    <w:p>
      <w:pPr>
        <w:pStyle w:val="ListBullet"/>
      </w:pPr>
      <w:r>
        <w:t>• Ni kubadili mitazamo ya wale walionitangulia na wenye uzoefu wa kazi kuhusu kubadili baadhi ya sehemu ambazo nimejifunza kwa ajili ya kuboresha taasisi zetu</w:t>
      </w:r>
    </w:p>
    <w:p>
      <w:pPr>
        <w:pStyle w:val="ListBullet"/>
      </w:pPr>
      <w:r>
        <w:t>• Nil</w:t>
      </w:r>
    </w:p>
    <w:p>
      <w:pPr>
        <w:pStyle w:val="ListBullet"/>
      </w:pPr>
      <w:r>
        <w:t>• Nothing</w:t>
      </w:r>
    </w:p>
    <w:p>
      <w:pPr>
        <w:pStyle w:val="ListBullet"/>
      </w:pPr>
      <w:r>
        <w:t>• Kikwazo vinavyoweza kujizuia kutumia vizuri elimu hiyo miliyofundiswa. Kuna ushindani wa ile biashara yangu. Matumizi sahihi ya IT ukosefu wa vifaa vya kisasa kuendana mabadiliko ya ulimwengu wa sayansi na teknologia n.k</w:t>
      </w:r>
    </w:p>
    <w:p>
      <w:pPr>
        <w:pStyle w:val="ListBullet"/>
      </w:pPr>
      <w:r>
        <w:t>• Only lacking commitment</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