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  –  SCALE MASTERCLASS Module 2 (ONLINE)– Uganda (1st June 2026 - 5th June 2026)</w:t>
      </w:r>
    </w:p>
    <w:p>
      <w:r>
        <w:t>Session: Review (identify gaps/challenges)</w:t>
        <w:br/>
        <w:t>your business plan from module 1|| Decide key issues for long-term sustainability|| Identify areas where support is needed</w:t>
      </w:r>
    </w:p>
    <w:p>
      <w:r>
        <w:t>Faculty Name: Dr. James Onyoin</w:t>
      </w:r>
    </w:p>
    <w:p>
      <w:r>
        <w:t>No. of Respondents: 4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Lack of enough time and data</w:t>
      </w:r>
    </w:p>
    <w:p>
      <w:pPr>
        <w:pStyle w:val="ListBullet"/>
      </w:pPr>
      <w:r>
        <w:t>• Risk management</w:t>
      </w:r>
    </w:p>
    <w:p>
      <w:pPr>
        <w:pStyle w:val="ListBullet"/>
      </w:pPr>
      <w:r>
        <w:t>• I will implement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