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B0A40" w14:textId="77777777" w:rsidR="00BE38CD" w:rsidRDefault="00BE38CD" w:rsidP="00B34920">
      <w:pPr>
        <w:spacing w:line="360" w:lineRule="auto"/>
        <w:rPr>
          <w:sz w:val="48"/>
        </w:rPr>
      </w:pPr>
    </w:p>
    <w:p w14:paraId="7B7513AF" w14:textId="77777777" w:rsidR="00BE38CD" w:rsidRDefault="00BE38CD" w:rsidP="00EA45AD">
      <w:pPr>
        <w:spacing w:line="360" w:lineRule="auto"/>
        <w:jc w:val="center"/>
        <w:rPr>
          <w:sz w:val="48"/>
        </w:rPr>
      </w:pPr>
    </w:p>
    <w:p w14:paraId="558129FE" w14:textId="46458252" w:rsidR="00C75DB7" w:rsidRPr="00EC417F" w:rsidRDefault="00DB4A4E" w:rsidP="00EA45AD">
      <w:pPr>
        <w:spacing w:line="360" w:lineRule="auto"/>
        <w:jc w:val="center"/>
        <w:rPr>
          <w:sz w:val="56"/>
        </w:rPr>
      </w:pPr>
      <w:r w:rsidRPr="00EC417F">
        <w:rPr>
          <w:sz w:val="56"/>
        </w:rPr>
        <w:t>‘Fail criteria’ as a met</w:t>
      </w:r>
      <w:r w:rsidR="005F1FB4" w:rsidRPr="00EC417F">
        <w:rPr>
          <w:sz w:val="56"/>
        </w:rPr>
        <w:t xml:space="preserve">hod of testing sequence quality, and the relationship between quality and features of the sequenced prokaryotic genome </w:t>
      </w:r>
      <w:r w:rsidR="00661F62" w:rsidRPr="00EC417F">
        <w:rPr>
          <w:sz w:val="56"/>
        </w:rPr>
        <w:t xml:space="preserve"> </w:t>
      </w:r>
    </w:p>
    <w:p w14:paraId="5734D435" w14:textId="77777777" w:rsidR="00943761" w:rsidRDefault="00943761" w:rsidP="00EA45AD">
      <w:pPr>
        <w:spacing w:line="360" w:lineRule="auto"/>
      </w:pPr>
    </w:p>
    <w:p w14:paraId="25A037E1" w14:textId="718C7E1F" w:rsidR="008A1F83" w:rsidRPr="00EC417F" w:rsidRDefault="008A1F83" w:rsidP="008A1F83">
      <w:pPr>
        <w:spacing w:line="360" w:lineRule="auto"/>
        <w:jc w:val="center"/>
        <w:rPr>
          <w:b/>
          <w:sz w:val="40"/>
        </w:rPr>
      </w:pPr>
      <w:r w:rsidRPr="00EC417F">
        <w:rPr>
          <w:b/>
          <w:sz w:val="40"/>
        </w:rPr>
        <w:t xml:space="preserve">Anna Blewden </w:t>
      </w:r>
    </w:p>
    <w:p w14:paraId="21F52893" w14:textId="55225C47" w:rsidR="00B34920" w:rsidRPr="00EC417F" w:rsidRDefault="00B34920" w:rsidP="008A1F83">
      <w:pPr>
        <w:spacing w:line="360" w:lineRule="auto"/>
        <w:jc w:val="center"/>
        <w:rPr>
          <w:sz w:val="36"/>
        </w:rPr>
      </w:pPr>
      <w:r w:rsidRPr="00EC417F">
        <w:rPr>
          <w:sz w:val="36"/>
        </w:rPr>
        <w:t xml:space="preserve">BSc Natural Sciences </w:t>
      </w:r>
    </w:p>
    <w:p w14:paraId="223AF792" w14:textId="4B386578" w:rsidR="00B34920" w:rsidRPr="00EC417F" w:rsidRDefault="00B34920" w:rsidP="008A1F83">
      <w:pPr>
        <w:spacing w:line="360" w:lineRule="auto"/>
        <w:jc w:val="center"/>
        <w:rPr>
          <w:sz w:val="36"/>
        </w:rPr>
      </w:pPr>
      <w:r w:rsidRPr="00EC417F">
        <w:rPr>
          <w:sz w:val="36"/>
        </w:rPr>
        <w:t xml:space="preserve">Supervisor: Prof Laurence Hurst </w:t>
      </w:r>
    </w:p>
    <w:p w14:paraId="059CF5C0" w14:textId="6CF0D8E0" w:rsidR="008A1F83" w:rsidRPr="00EC417F" w:rsidRDefault="008A1F83" w:rsidP="008A1F83">
      <w:pPr>
        <w:spacing w:line="360" w:lineRule="auto"/>
        <w:jc w:val="center"/>
        <w:rPr>
          <w:sz w:val="36"/>
        </w:rPr>
      </w:pPr>
      <w:r w:rsidRPr="00EC417F">
        <w:rPr>
          <w:sz w:val="36"/>
        </w:rPr>
        <w:t xml:space="preserve">2018 </w:t>
      </w:r>
    </w:p>
    <w:p w14:paraId="4D9986BB" w14:textId="77777777" w:rsidR="00B34920" w:rsidRPr="00B34920" w:rsidRDefault="00B34920" w:rsidP="008A1F83">
      <w:pPr>
        <w:spacing w:line="360" w:lineRule="auto"/>
        <w:jc w:val="center"/>
        <w:rPr>
          <w:sz w:val="32"/>
        </w:rPr>
      </w:pPr>
    </w:p>
    <w:p w14:paraId="35CF4E05" w14:textId="3F4807A6" w:rsidR="008A1F83" w:rsidRPr="00B34920" w:rsidRDefault="008A1F83" w:rsidP="008A1F83">
      <w:pPr>
        <w:spacing w:line="360" w:lineRule="auto"/>
        <w:jc w:val="center"/>
        <w:rPr>
          <w:sz w:val="32"/>
        </w:rPr>
      </w:pPr>
      <w:r w:rsidRPr="00B34920">
        <w:rPr>
          <w:sz w:val="32"/>
        </w:rPr>
        <w:t>Word count: 5</w:t>
      </w:r>
      <w:r w:rsidR="00B34920" w:rsidRPr="00B34920">
        <w:rPr>
          <w:sz w:val="32"/>
        </w:rPr>
        <w:t>,</w:t>
      </w:r>
      <w:r w:rsidR="00464289">
        <w:rPr>
          <w:sz w:val="32"/>
        </w:rPr>
        <w:t>843</w:t>
      </w:r>
      <w:r w:rsidRPr="00B34920">
        <w:rPr>
          <w:sz w:val="32"/>
        </w:rPr>
        <w:t xml:space="preserve"> </w:t>
      </w:r>
    </w:p>
    <w:p w14:paraId="20BDD46A" w14:textId="77777777" w:rsidR="00BE38CD" w:rsidRDefault="00BE38CD" w:rsidP="00EA45AD">
      <w:pPr>
        <w:spacing w:line="360" w:lineRule="auto"/>
        <w:rPr>
          <w:b/>
          <w:sz w:val="28"/>
        </w:rPr>
      </w:pPr>
      <w:r>
        <w:rPr>
          <w:b/>
          <w:sz w:val="28"/>
        </w:rPr>
        <w:br w:type="page"/>
      </w:r>
    </w:p>
    <w:p w14:paraId="2D8AB436" w14:textId="787C7053" w:rsidR="00A206B7" w:rsidRPr="004D08CD" w:rsidRDefault="00A206B7" w:rsidP="00EA45AD">
      <w:pPr>
        <w:spacing w:line="360" w:lineRule="auto"/>
        <w:rPr>
          <w:b/>
          <w:sz w:val="16"/>
          <w:u w:val="single"/>
        </w:rPr>
      </w:pPr>
      <w:r w:rsidRPr="005918EE">
        <w:rPr>
          <w:b/>
          <w:sz w:val="32"/>
          <w:u w:val="single"/>
        </w:rPr>
        <w:lastRenderedPageBreak/>
        <w:t xml:space="preserve">Table of contents </w:t>
      </w:r>
      <w:r w:rsidR="004D08CD">
        <w:rPr>
          <w:b/>
          <w:sz w:val="32"/>
          <w:u w:val="single"/>
        </w:rPr>
        <w:br/>
      </w:r>
    </w:p>
    <w:tbl>
      <w:tblPr>
        <w:tblStyle w:val="TableGrid"/>
        <w:tblpPr w:leftFromText="180" w:rightFromText="180" w:vertAnchor="text" w:horzAnchor="margin" w:tblpXSpec="center" w:tblpY="-71"/>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8"/>
        <w:gridCol w:w="542"/>
      </w:tblGrid>
      <w:tr w:rsidR="004D08CD" w14:paraId="6281908A" w14:textId="77777777" w:rsidTr="004D08CD">
        <w:trPr>
          <w:trHeight w:val="443"/>
        </w:trPr>
        <w:tc>
          <w:tcPr>
            <w:tcW w:w="8488" w:type="dxa"/>
            <w:vAlign w:val="center"/>
          </w:tcPr>
          <w:p w14:paraId="2431537D" w14:textId="77777777" w:rsidR="004D08CD" w:rsidRDefault="004D08CD" w:rsidP="004D08CD">
            <w:pPr>
              <w:spacing w:line="360" w:lineRule="auto"/>
            </w:pPr>
            <w:r>
              <w:t>Acronyms and abbreviations………………………………………………………………………………………………....</w:t>
            </w:r>
          </w:p>
        </w:tc>
        <w:tc>
          <w:tcPr>
            <w:tcW w:w="542" w:type="dxa"/>
            <w:vAlign w:val="center"/>
          </w:tcPr>
          <w:p w14:paraId="135C99B6" w14:textId="77777777" w:rsidR="004D08CD" w:rsidRDefault="004D08CD" w:rsidP="004D08CD">
            <w:pPr>
              <w:spacing w:line="360" w:lineRule="auto"/>
              <w:ind w:left="-16"/>
            </w:pPr>
            <w:r>
              <w:t>3</w:t>
            </w:r>
          </w:p>
        </w:tc>
      </w:tr>
      <w:tr w:rsidR="004D08CD" w14:paraId="7723E9D6" w14:textId="77777777" w:rsidTr="004D08CD">
        <w:trPr>
          <w:trHeight w:val="418"/>
        </w:trPr>
        <w:tc>
          <w:tcPr>
            <w:tcW w:w="8488" w:type="dxa"/>
            <w:vAlign w:val="center"/>
          </w:tcPr>
          <w:p w14:paraId="1F92EB88" w14:textId="77777777" w:rsidR="004D08CD" w:rsidRDefault="004D08CD" w:rsidP="004D08CD">
            <w:pPr>
              <w:spacing w:line="360" w:lineRule="auto"/>
            </w:pPr>
            <w:r>
              <w:t>Lay summary………………………………………………………………………………………………………………………….</w:t>
            </w:r>
          </w:p>
        </w:tc>
        <w:tc>
          <w:tcPr>
            <w:tcW w:w="542" w:type="dxa"/>
            <w:vAlign w:val="center"/>
          </w:tcPr>
          <w:p w14:paraId="62627B5F" w14:textId="77777777" w:rsidR="004D08CD" w:rsidRDefault="004D08CD" w:rsidP="004D08CD">
            <w:pPr>
              <w:spacing w:line="360" w:lineRule="auto"/>
            </w:pPr>
            <w:r>
              <w:t>3</w:t>
            </w:r>
          </w:p>
        </w:tc>
      </w:tr>
      <w:tr w:rsidR="004D08CD" w14:paraId="436BD8FA" w14:textId="77777777" w:rsidTr="004D08CD">
        <w:trPr>
          <w:trHeight w:val="443"/>
        </w:trPr>
        <w:tc>
          <w:tcPr>
            <w:tcW w:w="8488" w:type="dxa"/>
            <w:vAlign w:val="center"/>
          </w:tcPr>
          <w:p w14:paraId="37CEC063" w14:textId="77777777" w:rsidR="004D08CD" w:rsidRDefault="004D08CD" w:rsidP="004D08CD">
            <w:pPr>
              <w:spacing w:line="360" w:lineRule="auto"/>
            </w:pPr>
            <w:r>
              <w:t>Abstract………………………………………………………………………………………………………………………………….</w:t>
            </w:r>
          </w:p>
        </w:tc>
        <w:tc>
          <w:tcPr>
            <w:tcW w:w="542" w:type="dxa"/>
            <w:vAlign w:val="center"/>
          </w:tcPr>
          <w:p w14:paraId="11B7635E" w14:textId="77777777" w:rsidR="004D08CD" w:rsidRDefault="004D08CD" w:rsidP="004D08CD">
            <w:pPr>
              <w:spacing w:line="360" w:lineRule="auto"/>
            </w:pPr>
            <w:r>
              <w:t>4</w:t>
            </w:r>
          </w:p>
        </w:tc>
      </w:tr>
      <w:tr w:rsidR="004D08CD" w14:paraId="4986D0A0" w14:textId="77777777" w:rsidTr="004D08CD">
        <w:trPr>
          <w:trHeight w:val="418"/>
        </w:trPr>
        <w:tc>
          <w:tcPr>
            <w:tcW w:w="8488" w:type="dxa"/>
            <w:vAlign w:val="center"/>
          </w:tcPr>
          <w:p w14:paraId="1B6FC1C5" w14:textId="77777777" w:rsidR="004D08CD" w:rsidRDefault="004D08CD" w:rsidP="004D08CD">
            <w:pPr>
              <w:spacing w:line="360" w:lineRule="auto"/>
            </w:pPr>
            <w:r>
              <w:t>Introduction…………………………………………………………………………………………………………………………...</w:t>
            </w:r>
          </w:p>
        </w:tc>
        <w:tc>
          <w:tcPr>
            <w:tcW w:w="542" w:type="dxa"/>
            <w:vAlign w:val="center"/>
          </w:tcPr>
          <w:p w14:paraId="296958F7" w14:textId="77777777" w:rsidR="004D08CD" w:rsidRDefault="004D08CD" w:rsidP="004D08CD">
            <w:pPr>
              <w:spacing w:line="360" w:lineRule="auto"/>
            </w:pPr>
            <w:r>
              <w:t>5</w:t>
            </w:r>
          </w:p>
        </w:tc>
      </w:tr>
      <w:tr w:rsidR="004D08CD" w14:paraId="2252CA12" w14:textId="77777777" w:rsidTr="004D08CD">
        <w:trPr>
          <w:trHeight w:val="443"/>
        </w:trPr>
        <w:tc>
          <w:tcPr>
            <w:tcW w:w="8488" w:type="dxa"/>
            <w:vAlign w:val="center"/>
          </w:tcPr>
          <w:p w14:paraId="53FE5C3F" w14:textId="77777777" w:rsidR="004D08CD" w:rsidRDefault="004D08CD" w:rsidP="004D08CD">
            <w:pPr>
              <w:spacing w:line="360" w:lineRule="auto"/>
            </w:pPr>
            <w:r>
              <w:t>Materials and methods………………………………………………………………………………………………………….</w:t>
            </w:r>
          </w:p>
        </w:tc>
        <w:tc>
          <w:tcPr>
            <w:tcW w:w="542" w:type="dxa"/>
            <w:vAlign w:val="center"/>
          </w:tcPr>
          <w:p w14:paraId="6025B9B9" w14:textId="77777777" w:rsidR="004D08CD" w:rsidRDefault="004D08CD" w:rsidP="004D08CD">
            <w:pPr>
              <w:spacing w:line="360" w:lineRule="auto"/>
            </w:pPr>
            <w:r>
              <w:t>7</w:t>
            </w:r>
          </w:p>
        </w:tc>
      </w:tr>
      <w:tr w:rsidR="004D08CD" w14:paraId="7904F94E" w14:textId="77777777" w:rsidTr="004D08CD">
        <w:trPr>
          <w:trHeight w:val="418"/>
        </w:trPr>
        <w:tc>
          <w:tcPr>
            <w:tcW w:w="8488" w:type="dxa"/>
            <w:vAlign w:val="center"/>
          </w:tcPr>
          <w:p w14:paraId="5D1EE28A" w14:textId="77777777" w:rsidR="004D08CD" w:rsidRDefault="004D08CD" w:rsidP="004D08CD">
            <w:pPr>
              <w:pStyle w:val="ListParagraph"/>
              <w:numPr>
                <w:ilvl w:val="0"/>
                <w:numId w:val="10"/>
              </w:numPr>
              <w:spacing w:line="360" w:lineRule="auto"/>
            </w:pPr>
            <w:r>
              <w:t>Defining ‘fail’ criteria………………………………………………………………………………………………</w:t>
            </w:r>
          </w:p>
        </w:tc>
        <w:tc>
          <w:tcPr>
            <w:tcW w:w="542" w:type="dxa"/>
            <w:vAlign w:val="center"/>
          </w:tcPr>
          <w:p w14:paraId="04E5A559" w14:textId="77777777" w:rsidR="004D08CD" w:rsidRDefault="004D08CD" w:rsidP="004D08CD">
            <w:pPr>
              <w:spacing w:line="360" w:lineRule="auto"/>
            </w:pPr>
            <w:r>
              <w:t>7</w:t>
            </w:r>
          </w:p>
        </w:tc>
      </w:tr>
      <w:tr w:rsidR="004D08CD" w14:paraId="41E45554" w14:textId="77777777" w:rsidTr="004D08CD">
        <w:trPr>
          <w:trHeight w:val="443"/>
        </w:trPr>
        <w:tc>
          <w:tcPr>
            <w:tcW w:w="8488" w:type="dxa"/>
            <w:vAlign w:val="center"/>
          </w:tcPr>
          <w:p w14:paraId="4EDD2B75" w14:textId="77777777" w:rsidR="004D08CD" w:rsidRDefault="004D08CD" w:rsidP="004D08CD">
            <w:pPr>
              <w:pStyle w:val="ListParagraph"/>
              <w:numPr>
                <w:ilvl w:val="0"/>
                <w:numId w:val="10"/>
              </w:numPr>
              <w:spacing w:line="360" w:lineRule="auto"/>
            </w:pPr>
            <w:r>
              <w:t>Selected gene features……………………………………………………………………………………………</w:t>
            </w:r>
          </w:p>
        </w:tc>
        <w:tc>
          <w:tcPr>
            <w:tcW w:w="542" w:type="dxa"/>
            <w:vAlign w:val="center"/>
          </w:tcPr>
          <w:p w14:paraId="15D906BE" w14:textId="77777777" w:rsidR="004D08CD" w:rsidRDefault="004D08CD" w:rsidP="004D08CD">
            <w:pPr>
              <w:spacing w:line="360" w:lineRule="auto"/>
            </w:pPr>
            <w:r>
              <w:t>8</w:t>
            </w:r>
          </w:p>
        </w:tc>
      </w:tr>
      <w:tr w:rsidR="004D08CD" w14:paraId="3A45621C" w14:textId="77777777" w:rsidTr="004D08CD">
        <w:trPr>
          <w:trHeight w:val="418"/>
        </w:trPr>
        <w:tc>
          <w:tcPr>
            <w:tcW w:w="8488" w:type="dxa"/>
            <w:vAlign w:val="center"/>
          </w:tcPr>
          <w:p w14:paraId="6FAA5B18" w14:textId="77777777" w:rsidR="004D08CD" w:rsidRDefault="004D08CD" w:rsidP="004D08CD">
            <w:pPr>
              <w:pStyle w:val="ListParagraph"/>
              <w:numPr>
                <w:ilvl w:val="0"/>
                <w:numId w:val="10"/>
              </w:numPr>
              <w:spacing w:line="360" w:lineRule="auto"/>
            </w:pPr>
            <w:r>
              <w:t>Data sources…………………………………………………………………………………………………………..</w:t>
            </w:r>
          </w:p>
        </w:tc>
        <w:tc>
          <w:tcPr>
            <w:tcW w:w="542" w:type="dxa"/>
            <w:vAlign w:val="center"/>
          </w:tcPr>
          <w:p w14:paraId="757590EA" w14:textId="77777777" w:rsidR="004D08CD" w:rsidRDefault="004D08CD" w:rsidP="004D08CD">
            <w:pPr>
              <w:spacing w:line="360" w:lineRule="auto"/>
            </w:pPr>
            <w:r>
              <w:t>9</w:t>
            </w:r>
          </w:p>
        </w:tc>
      </w:tr>
      <w:tr w:rsidR="004D08CD" w14:paraId="6AD67DFA" w14:textId="77777777" w:rsidTr="004D08CD">
        <w:trPr>
          <w:trHeight w:val="418"/>
        </w:trPr>
        <w:tc>
          <w:tcPr>
            <w:tcW w:w="8488" w:type="dxa"/>
            <w:vAlign w:val="center"/>
          </w:tcPr>
          <w:p w14:paraId="12D1A4D1" w14:textId="77777777" w:rsidR="004D08CD" w:rsidRDefault="004D08CD" w:rsidP="004D08CD">
            <w:pPr>
              <w:pStyle w:val="ListParagraph"/>
              <w:numPr>
                <w:ilvl w:val="0"/>
                <w:numId w:val="10"/>
              </w:numPr>
              <w:spacing w:line="360" w:lineRule="auto"/>
            </w:pPr>
            <w:r>
              <w:t>Parsing…………………………………………………………………………………………………………………....</w:t>
            </w:r>
          </w:p>
        </w:tc>
        <w:tc>
          <w:tcPr>
            <w:tcW w:w="542" w:type="dxa"/>
            <w:vAlign w:val="center"/>
          </w:tcPr>
          <w:p w14:paraId="0FAC94D6" w14:textId="77777777" w:rsidR="004D08CD" w:rsidRDefault="004D08CD" w:rsidP="004D08CD">
            <w:pPr>
              <w:spacing w:line="360" w:lineRule="auto"/>
            </w:pPr>
            <w:r>
              <w:t>9</w:t>
            </w:r>
          </w:p>
        </w:tc>
      </w:tr>
      <w:tr w:rsidR="004D08CD" w14:paraId="5202AB47" w14:textId="77777777" w:rsidTr="004D08CD">
        <w:trPr>
          <w:trHeight w:val="418"/>
        </w:trPr>
        <w:tc>
          <w:tcPr>
            <w:tcW w:w="8488" w:type="dxa"/>
            <w:vAlign w:val="center"/>
          </w:tcPr>
          <w:p w14:paraId="41ABCE6A" w14:textId="77777777" w:rsidR="004D08CD" w:rsidRDefault="004D08CD" w:rsidP="004D08CD">
            <w:pPr>
              <w:pStyle w:val="ListParagraph"/>
              <w:numPr>
                <w:ilvl w:val="0"/>
                <w:numId w:val="10"/>
              </w:numPr>
              <w:spacing w:line="360" w:lineRule="auto"/>
            </w:pPr>
            <w:r>
              <w:t>Statistical analysis……………………………………………………………………………………………………</w:t>
            </w:r>
          </w:p>
        </w:tc>
        <w:tc>
          <w:tcPr>
            <w:tcW w:w="542" w:type="dxa"/>
            <w:vAlign w:val="center"/>
          </w:tcPr>
          <w:p w14:paraId="771A963D" w14:textId="77777777" w:rsidR="004D08CD" w:rsidRDefault="004D08CD" w:rsidP="004D08CD">
            <w:pPr>
              <w:spacing w:line="360" w:lineRule="auto"/>
            </w:pPr>
            <w:r>
              <w:t>9</w:t>
            </w:r>
          </w:p>
        </w:tc>
      </w:tr>
      <w:tr w:rsidR="004D08CD" w14:paraId="12C02B55" w14:textId="77777777" w:rsidTr="004D08CD">
        <w:trPr>
          <w:trHeight w:val="418"/>
        </w:trPr>
        <w:tc>
          <w:tcPr>
            <w:tcW w:w="8488" w:type="dxa"/>
            <w:vAlign w:val="center"/>
          </w:tcPr>
          <w:p w14:paraId="4B71AC37" w14:textId="77777777" w:rsidR="004D08CD" w:rsidRDefault="004D08CD" w:rsidP="004D08CD">
            <w:pPr>
              <w:spacing w:line="360" w:lineRule="auto"/>
            </w:pPr>
            <w:r>
              <w:t>Results……………………………………………………………………………………………………………………………………</w:t>
            </w:r>
          </w:p>
        </w:tc>
        <w:tc>
          <w:tcPr>
            <w:tcW w:w="542" w:type="dxa"/>
            <w:vAlign w:val="center"/>
          </w:tcPr>
          <w:p w14:paraId="62E8A99F" w14:textId="77777777" w:rsidR="004D08CD" w:rsidRDefault="004D08CD" w:rsidP="004D08CD">
            <w:pPr>
              <w:spacing w:line="360" w:lineRule="auto"/>
            </w:pPr>
            <w:r>
              <w:t>11</w:t>
            </w:r>
          </w:p>
        </w:tc>
      </w:tr>
      <w:tr w:rsidR="004D08CD" w14:paraId="0FC34B99" w14:textId="77777777" w:rsidTr="004D08CD">
        <w:trPr>
          <w:trHeight w:val="418"/>
        </w:trPr>
        <w:tc>
          <w:tcPr>
            <w:tcW w:w="8488" w:type="dxa"/>
            <w:vAlign w:val="center"/>
          </w:tcPr>
          <w:p w14:paraId="714B04F0" w14:textId="77777777" w:rsidR="004D08CD" w:rsidRDefault="004D08CD" w:rsidP="004D08CD">
            <w:pPr>
              <w:pStyle w:val="ListParagraph"/>
              <w:numPr>
                <w:ilvl w:val="0"/>
                <w:numId w:val="10"/>
              </w:numPr>
              <w:spacing w:line="360" w:lineRule="auto"/>
            </w:pPr>
            <w:r>
              <w:t>Genome-level analysis………………………………………………………………………………………….…</w:t>
            </w:r>
          </w:p>
        </w:tc>
        <w:tc>
          <w:tcPr>
            <w:tcW w:w="542" w:type="dxa"/>
            <w:vAlign w:val="center"/>
          </w:tcPr>
          <w:p w14:paraId="660959B4" w14:textId="77777777" w:rsidR="004D08CD" w:rsidRDefault="004D08CD" w:rsidP="004D08CD">
            <w:pPr>
              <w:spacing w:line="360" w:lineRule="auto"/>
            </w:pPr>
            <w:r>
              <w:t>11</w:t>
            </w:r>
          </w:p>
        </w:tc>
      </w:tr>
      <w:tr w:rsidR="004D08CD" w14:paraId="1DBFFC76" w14:textId="77777777" w:rsidTr="004D08CD">
        <w:trPr>
          <w:trHeight w:val="418"/>
        </w:trPr>
        <w:tc>
          <w:tcPr>
            <w:tcW w:w="8488" w:type="dxa"/>
            <w:vAlign w:val="center"/>
          </w:tcPr>
          <w:p w14:paraId="5237F410" w14:textId="77777777" w:rsidR="004D08CD" w:rsidRDefault="004D08CD" w:rsidP="004D08CD">
            <w:pPr>
              <w:pStyle w:val="ListParagraph"/>
              <w:numPr>
                <w:ilvl w:val="0"/>
                <w:numId w:val="10"/>
              </w:numPr>
              <w:spacing w:line="360" w:lineRule="auto"/>
            </w:pPr>
            <w:r>
              <w:t>Gene-level analysis……………………………………………………………………………………………….…</w:t>
            </w:r>
          </w:p>
        </w:tc>
        <w:tc>
          <w:tcPr>
            <w:tcW w:w="542" w:type="dxa"/>
            <w:vAlign w:val="center"/>
          </w:tcPr>
          <w:p w14:paraId="479AEE97" w14:textId="77777777" w:rsidR="004D08CD" w:rsidRDefault="004D08CD" w:rsidP="004D08CD">
            <w:pPr>
              <w:spacing w:line="360" w:lineRule="auto"/>
            </w:pPr>
            <w:r>
              <w:t>19</w:t>
            </w:r>
          </w:p>
        </w:tc>
      </w:tr>
      <w:tr w:rsidR="004D08CD" w14:paraId="1F7B2EEA" w14:textId="77777777" w:rsidTr="004D08CD">
        <w:trPr>
          <w:trHeight w:val="418"/>
        </w:trPr>
        <w:tc>
          <w:tcPr>
            <w:tcW w:w="8488" w:type="dxa"/>
            <w:vAlign w:val="center"/>
          </w:tcPr>
          <w:p w14:paraId="6944FA08" w14:textId="77777777" w:rsidR="004D08CD" w:rsidRDefault="004D08CD" w:rsidP="004D08CD">
            <w:pPr>
              <w:spacing w:line="360" w:lineRule="auto"/>
            </w:pPr>
            <w:r>
              <w:t>Discussion………………………………………………………………………………………………………………………………</w:t>
            </w:r>
          </w:p>
        </w:tc>
        <w:tc>
          <w:tcPr>
            <w:tcW w:w="542" w:type="dxa"/>
            <w:vAlign w:val="center"/>
          </w:tcPr>
          <w:p w14:paraId="1638E378" w14:textId="77777777" w:rsidR="004D08CD" w:rsidRDefault="004D08CD" w:rsidP="004D08CD">
            <w:pPr>
              <w:spacing w:line="360" w:lineRule="auto"/>
            </w:pPr>
            <w:r>
              <w:t>26</w:t>
            </w:r>
          </w:p>
        </w:tc>
      </w:tr>
      <w:tr w:rsidR="004D08CD" w14:paraId="675601E0" w14:textId="77777777" w:rsidTr="004D08CD">
        <w:trPr>
          <w:trHeight w:val="418"/>
        </w:trPr>
        <w:tc>
          <w:tcPr>
            <w:tcW w:w="8488" w:type="dxa"/>
            <w:vAlign w:val="center"/>
          </w:tcPr>
          <w:p w14:paraId="53C382F3" w14:textId="77777777" w:rsidR="004D08CD" w:rsidRDefault="004D08CD" w:rsidP="004D08CD">
            <w:pPr>
              <w:spacing w:line="360" w:lineRule="auto"/>
            </w:pPr>
            <w:r>
              <w:t>Acknowledgements………………………………………………………………………………………………………………..</w:t>
            </w:r>
          </w:p>
        </w:tc>
        <w:tc>
          <w:tcPr>
            <w:tcW w:w="542" w:type="dxa"/>
            <w:vAlign w:val="center"/>
          </w:tcPr>
          <w:p w14:paraId="0E838A1C" w14:textId="77777777" w:rsidR="004D08CD" w:rsidRDefault="004D08CD" w:rsidP="004D08CD">
            <w:pPr>
              <w:spacing w:line="360" w:lineRule="auto"/>
            </w:pPr>
            <w:r>
              <w:t>30</w:t>
            </w:r>
          </w:p>
        </w:tc>
      </w:tr>
      <w:tr w:rsidR="004D08CD" w14:paraId="28B2F23B" w14:textId="77777777" w:rsidTr="004D08CD">
        <w:trPr>
          <w:trHeight w:val="418"/>
        </w:trPr>
        <w:tc>
          <w:tcPr>
            <w:tcW w:w="8488" w:type="dxa"/>
            <w:vAlign w:val="center"/>
          </w:tcPr>
          <w:p w14:paraId="6992E6EF" w14:textId="77777777" w:rsidR="004D08CD" w:rsidRDefault="004D08CD" w:rsidP="004D08CD">
            <w:pPr>
              <w:spacing w:line="360" w:lineRule="auto"/>
            </w:pPr>
            <w:r>
              <w:t>References……………………………………………………………………………………………………………………………..</w:t>
            </w:r>
          </w:p>
        </w:tc>
        <w:tc>
          <w:tcPr>
            <w:tcW w:w="542" w:type="dxa"/>
            <w:vAlign w:val="center"/>
          </w:tcPr>
          <w:p w14:paraId="43B242A1" w14:textId="77777777" w:rsidR="004D08CD" w:rsidRDefault="004D08CD" w:rsidP="004D08CD">
            <w:pPr>
              <w:spacing w:line="360" w:lineRule="auto"/>
            </w:pPr>
            <w:r>
              <w:t>30</w:t>
            </w:r>
          </w:p>
        </w:tc>
      </w:tr>
      <w:tr w:rsidR="004D08CD" w14:paraId="6570DBA3" w14:textId="77777777" w:rsidTr="004D08CD">
        <w:trPr>
          <w:trHeight w:val="418"/>
        </w:trPr>
        <w:tc>
          <w:tcPr>
            <w:tcW w:w="8488" w:type="dxa"/>
            <w:vAlign w:val="center"/>
          </w:tcPr>
          <w:p w14:paraId="74038FCE" w14:textId="77777777" w:rsidR="004D08CD" w:rsidRDefault="004D08CD" w:rsidP="004D08CD">
            <w:pPr>
              <w:spacing w:line="360" w:lineRule="auto"/>
            </w:pPr>
            <w:r>
              <w:t>Appendices ……………………………………………………………………………………………………………………………</w:t>
            </w:r>
          </w:p>
        </w:tc>
        <w:tc>
          <w:tcPr>
            <w:tcW w:w="542" w:type="dxa"/>
            <w:vAlign w:val="center"/>
          </w:tcPr>
          <w:p w14:paraId="47B0D1E3" w14:textId="77777777" w:rsidR="004D08CD" w:rsidRDefault="004D08CD" w:rsidP="004D08CD">
            <w:pPr>
              <w:spacing w:line="360" w:lineRule="auto"/>
            </w:pPr>
            <w:r>
              <w:t>31</w:t>
            </w:r>
          </w:p>
        </w:tc>
      </w:tr>
    </w:tbl>
    <w:p w14:paraId="3D303CF5" w14:textId="77777777" w:rsidR="00943761" w:rsidRPr="005918D3" w:rsidRDefault="00943761" w:rsidP="00EA45AD">
      <w:pPr>
        <w:spacing w:line="360" w:lineRule="auto"/>
        <w:rPr>
          <w:sz w:val="2"/>
        </w:rPr>
      </w:pPr>
    </w:p>
    <w:p w14:paraId="7E9F4576" w14:textId="77777777" w:rsidR="00C10B4F" w:rsidRDefault="00C10B4F" w:rsidP="00EA45AD">
      <w:pPr>
        <w:spacing w:line="360" w:lineRule="auto"/>
        <w:rPr>
          <w:b/>
          <w:sz w:val="28"/>
        </w:rPr>
      </w:pPr>
      <w:r>
        <w:rPr>
          <w:b/>
          <w:sz w:val="28"/>
        </w:rPr>
        <w:br w:type="page"/>
      </w:r>
    </w:p>
    <w:p w14:paraId="5708E559" w14:textId="536C41E5" w:rsidR="00B5493D" w:rsidRPr="003965E3" w:rsidRDefault="00B86806" w:rsidP="00EA45AD">
      <w:pPr>
        <w:spacing w:line="360" w:lineRule="auto"/>
        <w:rPr>
          <w:b/>
          <w:sz w:val="14"/>
          <w:u w:val="single"/>
        </w:rPr>
      </w:pPr>
      <w:r w:rsidRPr="005918EE">
        <w:rPr>
          <w:b/>
          <w:sz w:val="32"/>
          <w:u w:val="single"/>
        </w:rPr>
        <w:lastRenderedPageBreak/>
        <w:t xml:space="preserve">Acronyms and abbreviations </w:t>
      </w:r>
      <w:r w:rsidR="003965E3">
        <w:rPr>
          <w:b/>
          <w:sz w:val="32"/>
          <w:u w:val="single"/>
        </w:rPr>
        <w:br/>
      </w:r>
    </w:p>
    <w:tbl>
      <w:tblPr>
        <w:tblW w:w="7933" w:type="dxa"/>
        <w:tblLook w:val="04A0" w:firstRow="1" w:lastRow="0" w:firstColumn="1" w:lastColumn="0" w:noHBand="0" w:noVBand="1"/>
      </w:tblPr>
      <w:tblGrid>
        <w:gridCol w:w="1560"/>
        <w:gridCol w:w="6373"/>
      </w:tblGrid>
      <w:tr w:rsidR="00B5493D" w:rsidRPr="000E6214" w14:paraId="39E0F1A5" w14:textId="77777777" w:rsidTr="00AC78B3">
        <w:trPr>
          <w:trHeight w:val="390"/>
        </w:trPr>
        <w:tc>
          <w:tcPr>
            <w:tcW w:w="1560" w:type="dxa"/>
            <w:shd w:val="clear" w:color="auto" w:fill="auto"/>
            <w:noWrap/>
            <w:vAlign w:val="center"/>
            <w:hideMark/>
          </w:tcPr>
          <w:p w14:paraId="21354BB3"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CDS</w:t>
            </w:r>
          </w:p>
        </w:tc>
        <w:tc>
          <w:tcPr>
            <w:tcW w:w="6373" w:type="dxa"/>
            <w:shd w:val="clear" w:color="auto" w:fill="auto"/>
            <w:noWrap/>
            <w:vAlign w:val="center"/>
            <w:hideMark/>
          </w:tcPr>
          <w:p w14:paraId="14A5DB76"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Coding sequence </w:t>
            </w:r>
          </w:p>
        </w:tc>
      </w:tr>
      <w:tr w:rsidR="00B5493D" w:rsidRPr="000E6214" w14:paraId="4CD7F321" w14:textId="77777777" w:rsidTr="00AC78B3">
        <w:trPr>
          <w:trHeight w:val="390"/>
        </w:trPr>
        <w:tc>
          <w:tcPr>
            <w:tcW w:w="1560" w:type="dxa"/>
            <w:shd w:val="clear" w:color="auto" w:fill="auto"/>
            <w:noWrap/>
            <w:vAlign w:val="center"/>
            <w:hideMark/>
          </w:tcPr>
          <w:p w14:paraId="05A30E21"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DDBJ</w:t>
            </w:r>
          </w:p>
        </w:tc>
        <w:tc>
          <w:tcPr>
            <w:tcW w:w="6373" w:type="dxa"/>
            <w:shd w:val="clear" w:color="auto" w:fill="auto"/>
            <w:noWrap/>
            <w:vAlign w:val="center"/>
            <w:hideMark/>
          </w:tcPr>
          <w:p w14:paraId="5B61AA87"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DNA Data Bank of Japan </w:t>
            </w:r>
          </w:p>
        </w:tc>
      </w:tr>
      <w:tr w:rsidR="00B5493D" w:rsidRPr="000E6214" w14:paraId="05ED1A76" w14:textId="77777777" w:rsidTr="00AC78B3">
        <w:trPr>
          <w:trHeight w:val="390"/>
        </w:trPr>
        <w:tc>
          <w:tcPr>
            <w:tcW w:w="1560" w:type="dxa"/>
            <w:shd w:val="clear" w:color="auto" w:fill="auto"/>
            <w:noWrap/>
            <w:vAlign w:val="center"/>
            <w:hideMark/>
          </w:tcPr>
          <w:p w14:paraId="13971D05"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EBI</w:t>
            </w:r>
          </w:p>
        </w:tc>
        <w:tc>
          <w:tcPr>
            <w:tcW w:w="6373" w:type="dxa"/>
            <w:shd w:val="clear" w:color="auto" w:fill="auto"/>
            <w:noWrap/>
            <w:vAlign w:val="center"/>
            <w:hideMark/>
          </w:tcPr>
          <w:p w14:paraId="27410F1A"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European Bioinformatics Institute </w:t>
            </w:r>
          </w:p>
        </w:tc>
      </w:tr>
      <w:tr w:rsidR="00B5493D" w:rsidRPr="000E6214" w14:paraId="08779EA0" w14:textId="77777777" w:rsidTr="00AC78B3">
        <w:trPr>
          <w:trHeight w:val="390"/>
        </w:trPr>
        <w:tc>
          <w:tcPr>
            <w:tcW w:w="1560" w:type="dxa"/>
            <w:shd w:val="clear" w:color="auto" w:fill="auto"/>
            <w:noWrap/>
            <w:vAlign w:val="center"/>
            <w:hideMark/>
          </w:tcPr>
          <w:p w14:paraId="741CD550"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EMBL</w:t>
            </w:r>
          </w:p>
        </w:tc>
        <w:tc>
          <w:tcPr>
            <w:tcW w:w="6373" w:type="dxa"/>
            <w:shd w:val="clear" w:color="auto" w:fill="auto"/>
            <w:noWrap/>
            <w:vAlign w:val="center"/>
            <w:hideMark/>
          </w:tcPr>
          <w:p w14:paraId="113063F6"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 European Molecular Biology Laboratory </w:t>
            </w:r>
          </w:p>
        </w:tc>
      </w:tr>
      <w:tr w:rsidR="00B5493D" w:rsidRPr="000E6214" w14:paraId="644AE088" w14:textId="77777777" w:rsidTr="00AC78B3">
        <w:trPr>
          <w:trHeight w:val="390"/>
        </w:trPr>
        <w:tc>
          <w:tcPr>
            <w:tcW w:w="1560" w:type="dxa"/>
            <w:shd w:val="clear" w:color="auto" w:fill="auto"/>
            <w:noWrap/>
            <w:vAlign w:val="center"/>
            <w:hideMark/>
          </w:tcPr>
          <w:p w14:paraId="700D13D3"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ENA</w:t>
            </w:r>
          </w:p>
        </w:tc>
        <w:tc>
          <w:tcPr>
            <w:tcW w:w="6373" w:type="dxa"/>
            <w:shd w:val="clear" w:color="auto" w:fill="auto"/>
            <w:noWrap/>
            <w:vAlign w:val="center"/>
            <w:hideMark/>
          </w:tcPr>
          <w:p w14:paraId="40BE6C3B"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European Nucleotide Archive </w:t>
            </w:r>
          </w:p>
        </w:tc>
      </w:tr>
      <w:tr w:rsidR="00B5493D" w:rsidRPr="000E6214" w14:paraId="7D074B7E" w14:textId="77777777" w:rsidTr="00AC78B3">
        <w:trPr>
          <w:trHeight w:val="390"/>
        </w:trPr>
        <w:tc>
          <w:tcPr>
            <w:tcW w:w="1560" w:type="dxa"/>
            <w:shd w:val="clear" w:color="auto" w:fill="auto"/>
            <w:noWrap/>
            <w:vAlign w:val="center"/>
            <w:hideMark/>
          </w:tcPr>
          <w:p w14:paraId="2794BE17"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INSDC</w:t>
            </w:r>
          </w:p>
        </w:tc>
        <w:tc>
          <w:tcPr>
            <w:tcW w:w="6373" w:type="dxa"/>
            <w:shd w:val="clear" w:color="auto" w:fill="auto"/>
            <w:noWrap/>
            <w:vAlign w:val="center"/>
            <w:hideMark/>
          </w:tcPr>
          <w:p w14:paraId="104D356D"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International Nucleotide Sequence Database Collaboration </w:t>
            </w:r>
          </w:p>
        </w:tc>
      </w:tr>
      <w:tr w:rsidR="00B5493D" w:rsidRPr="000E6214" w14:paraId="298659B2" w14:textId="77777777" w:rsidTr="00AC78B3">
        <w:trPr>
          <w:trHeight w:val="390"/>
        </w:trPr>
        <w:tc>
          <w:tcPr>
            <w:tcW w:w="1560" w:type="dxa"/>
            <w:shd w:val="clear" w:color="auto" w:fill="auto"/>
            <w:noWrap/>
            <w:vAlign w:val="center"/>
            <w:hideMark/>
          </w:tcPr>
          <w:p w14:paraId="1BE82A1F" w14:textId="77777777" w:rsidR="00B5493D" w:rsidRPr="000E6214" w:rsidRDefault="00B5493D" w:rsidP="00EA45AD">
            <w:pPr>
              <w:spacing w:after="0" w:line="360" w:lineRule="auto"/>
              <w:rPr>
                <w:rFonts w:ascii="Calibri" w:eastAsia="Times New Roman" w:hAnsi="Calibri" w:cs="Calibri"/>
                <w:color w:val="000000"/>
                <w:lang w:eastAsia="en-GB"/>
              </w:rPr>
            </w:pPr>
            <w:r w:rsidRPr="000E6214">
              <w:rPr>
                <w:rFonts w:ascii="Calibri" w:eastAsia="Times New Roman" w:hAnsi="Calibri" w:cs="Calibri"/>
                <w:color w:val="000000"/>
                <w:lang w:eastAsia="en-GB"/>
              </w:rPr>
              <w:t>NCBI</w:t>
            </w:r>
          </w:p>
        </w:tc>
        <w:tc>
          <w:tcPr>
            <w:tcW w:w="6373" w:type="dxa"/>
            <w:shd w:val="clear" w:color="auto" w:fill="auto"/>
            <w:noWrap/>
            <w:vAlign w:val="center"/>
            <w:hideMark/>
          </w:tcPr>
          <w:p w14:paraId="34A498CA" w14:textId="77777777" w:rsidR="00B5493D" w:rsidRPr="000E6214" w:rsidRDefault="00B5493D" w:rsidP="00EA45AD">
            <w:pPr>
              <w:spacing w:after="0" w:line="36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National Centre for Biotechnology Information </w:t>
            </w:r>
          </w:p>
        </w:tc>
      </w:tr>
    </w:tbl>
    <w:p w14:paraId="70DECC4B" w14:textId="77777777" w:rsidR="00943761" w:rsidRDefault="00943761" w:rsidP="00EA45AD">
      <w:pPr>
        <w:spacing w:line="360" w:lineRule="auto"/>
      </w:pPr>
    </w:p>
    <w:p w14:paraId="3E27E7F8" w14:textId="77777777" w:rsidR="009500EA" w:rsidRDefault="009500EA" w:rsidP="00EA45AD">
      <w:pPr>
        <w:spacing w:line="360" w:lineRule="auto"/>
      </w:pPr>
    </w:p>
    <w:p w14:paraId="2E505BD9" w14:textId="77777777" w:rsidR="00A206B7" w:rsidRPr="005918EE" w:rsidRDefault="00A206B7" w:rsidP="00EA45AD">
      <w:pPr>
        <w:spacing w:line="360" w:lineRule="auto"/>
        <w:rPr>
          <w:b/>
          <w:sz w:val="32"/>
          <w:u w:val="single"/>
        </w:rPr>
      </w:pPr>
      <w:r w:rsidRPr="005918EE">
        <w:rPr>
          <w:b/>
          <w:sz w:val="32"/>
          <w:u w:val="single"/>
        </w:rPr>
        <w:t xml:space="preserve">Lay summary </w:t>
      </w:r>
    </w:p>
    <w:p w14:paraId="79F7AE90" w14:textId="35F06C3D" w:rsidR="001724F6" w:rsidRPr="008A7F58" w:rsidRDefault="001724F6" w:rsidP="00EA45AD">
      <w:pPr>
        <w:spacing w:line="360" w:lineRule="auto"/>
      </w:pPr>
      <w:r>
        <w:t xml:space="preserve">Since the creation of </w:t>
      </w:r>
      <w:proofErr w:type="spellStart"/>
      <w:r>
        <w:t>GenBank</w:t>
      </w:r>
      <w:proofErr w:type="spellEnd"/>
      <w:r>
        <w:t xml:space="preserve">, the first major online sequence database, in 1982, over 208,452,303 </w:t>
      </w:r>
      <w:r w:rsidR="00F0643C">
        <w:t xml:space="preserve">DNA </w:t>
      </w:r>
      <w:r>
        <w:t>sequences have been made ava</w:t>
      </w:r>
      <w:r w:rsidR="00DA733A">
        <w:t xml:space="preserve">ilable at the touch of a </w:t>
      </w:r>
      <w:r w:rsidR="00DA733A" w:rsidRPr="00BA7F37">
        <w:t xml:space="preserve">button </w:t>
      </w:r>
      <w:r w:rsidRPr="00BA7F37">
        <w:t>(</w:t>
      </w:r>
      <w:r w:rsidR="00DA733A" w:rsidRPr="00BA7F37">
        <w:t>NCBI, 2018a</w:t>
      </w:r>
      <w:r w:rsidRPr="00BA7F37">
        <w:t>)</w:t>
      </w:r>
      <w:r w:rsidR="00F374E1">
        <w:t xml:space="preserve">.  </w:t>
      </w:r>
      <w:r>
        <w:t>The applications of DNA sequence data are enormous, from developing diagnostic and therapeutic tools for disease, to helping us discover the answers to evolutionary secrets</w:t>
      </w:r>
      <w:r w:rsidR="00F374E1">
        <w:t xml:space="preserve">.  </w:t>
      </w:r>
      <w:r>
        <w:t xml:space="preserve">With this level </w:t>
      </w:r>
      <w:r w:rsidRPr="008A7F58">
        <w:t>of significance, there is a</w:t>
      </w:r>
      <w:r w:rsidR="00F0643C">
        <w:t xml:space="preserve"> </w:t>
      </w:r>
      <w:r w:rsidRPr="008A7F58">
        <w:t>need for strict quality control of sequence data – something that is not provided by major online databases</w:t>
      </w:r>
      <w:r w:rsidR="00F374E1">
        <w:t xml:space="preserve">.  </w:t>
      </w:r>
      <w:r w:rsidRPr="008A7F58">
        <w:t>This research project investigates whether there is any correlation between indicators of sequence quality and features of the prokaryotic genome sequence, with the intention that such understanding can help to guide our approach towards maintaining higher quality sequence data</w:t>
      </w:r>
      <w:r w:rsidR="00F374E1">
        <w:t xml:space="preserve">.  </w:t>
      </w:r>
    </w:p>
    <w:p w14:paraId="2DF0CEDD" w14:textId="0B67EEA8" w:rsidR="001724F6" w:rsidRDefault="001724F6" w:rsidP="00EA45AD">
      <w:pPr>
        <w:spacing w:line="360" w:lineRule="auto"/>
      </w:pPr>
      <w:r w:rsidRPr="008A7F58">
        <w:t>To represent quality, this project defines ‘fail criteria’, a set of qualifiers based on common coding-sequence features, which can be used to filter through prokaryotic sequences to remove those of potential poor quality</w:t>
      </w:r>
      <w:r w:rsidR="00F374E1">
        <w:t xml:space="preserve">.  </w:t>
      </w:r>
      <w:r w:rsidRPr="008A7F58">
        <w:t>Among the findings, there was found to be no significant relationship between quality indicators and complement genes, but a significant relationship was observed between quality and pseudogenes, and between quality and partial coding sequences</w:t>
      </w:r>
      <w:r w:rsidR="00F374E1">
        <w:t xml:space="preserve">.  </w:t>
      </w:r>
      <w:r w:rsidRPr="008A7F58">
        <w:t>Furthermore, no significant correlation was found between sequencing year and quality, but a significant negative correlation was observed between genome size and quality</w:t>
      </w:r>
      <w:r w:rsidR="00F374E1">
        <w:t xml:space="preserve">.  </w:t>
      </w:r>
      <w:r w:rsidRPr="008A7F58">
        <w:t>Results suggest that more investigation should be conducted into the relationship of quality indicators with biological</w:t>
      </w:r>
      <w:r>
        <w:t xml:space="preserve"> and sequencing-related features of the genome</w:t>
      </w:r>
      <w:r w:rsidR="00F374E1">
        <w:t xml:space="preserve">.  </w:t>
      </w:r>
      <w:r>
        <w:t>I also believe that quality assessment in the context of genomic sequences is an area that needs more thorough analysis, particularly in terms of defining quality and standardising approaches</w:t>
      </w:r>
      <w:r w:rsidR="00F374E1">
        <w:t xml:space="preserve">.  </w:t>
      </w:r>
    </w:p>
    <w:p w14:paraId="793A4339" w14:textId="77777777" w:rsidR="00A44BE0" w:rsidRDefault="00A44BE0" w:rsidP="00EA45AD">
      <w:pPr>
        <w:spacing w:line="360" w:lineRule="auto"/>
      </w:pPr>
    </w:p>
    <w:p w14:paraId="6DF97E28" w14:textId="77777777" w:rsidR="00FA587D" w:rsidRDefault="00FA587D" w:rsidP="00EA45AD">
      <w:pPr>
        <w:spacing w:line="360" w:lineRule="auto"/>
      </w:pPr>
    </w:p>
    <w:p w14:paraId="52026CD8" w14:textId="10B9A250" w:rsidR="00943761" w:rsidRPr="008F6732" w:rsidRDefault="00A206B7" w:rsidP="00EA45AD">
      <w:pPr>
        <w:spacing w:line="360" w:lineRule="auto"/>
        <w:rPr>
          <w:b/>
          <w:sz w:val="32"/>
          <w:u w:val="single"/>
        </w:rPr>
      </w:pPr>
      <w:r w:rsidRPr="005918EE">
        <w:rPr>
          <w:b/>
          <w:sz w:val="32"/>
          <w:u w:val="single"/>
        </w:rPr>
        <w:lastRenderedPageBreak/>
        <w:t xml:space="preserve">Abstract </w:t>
      </w:r>
    </w:p>
    <w:p w14:paraId="617FDC45" w14:textId="7A0F6C5E" w:rsidR="001724F6" w:rsidRDefault="001724F6" w:rsidP="00EA45AD">
      <w:pPr>
        <w:spacing w:line="360" w:lineRule="auto"/>
      </w:pPr>
      <w:r>
        <w:t>It is crucial that genomic sequences in public databases are kept to a high standard of quality, both in terms of their accuracy to the source organism’s genome and the appropriate labelling and annotation of genes</w:t>
      </w:r>
      <w:r w:rsidR="00F374E1">
        <w:t xml:space="preserve">.  </w:t>
      </w:r>
      <w:r>
        <w:t>In this report, I define five ‘fail criteria’ as way of measuring quality of sequences based on features of coding DNA sequences (CDS)</w:t>
      </w:r>
      <w:r w:rsidR="00F374E1">
        <w:t xml:space="preserve">.  </w:t>
      </w:r>
      <w:r>
        <w:t>These can be used to filter samples of genomic data prior to use in research, so that sequences that are suggestive of poor quality can be discarded and do not interfere with results</w:t>
      </w:r>
      <w:r w:rsidR="00F374E1">
        <w:t xml:space="preserve">.  </w:t>
      </w:r>
      <w:r>
        <w:t>The aim of this study was to assess whether there is any relationship between ‘fails’ as quality assessment criteria and features of the genome – both innate biological features, and features relating to the sequencing process</w:t>
      </w:r>
      <w:r w:rsidR="00F374E1">
        <w:t xml:space="preserve">.  </w:t>
      </w:r>
      <w:r>
        <w:t>Using the fail criteria, 58% of prokaryotic genomes in the sampled data were classified as having failed, suggestive of low quality</w:t>
      </w:r>
      <w:r w:rsidR="00F374E1">
        <w:t xml:space="preserve">.  </w:t>
      </w:r>
      <w:r>
        <w:t>No significant correlation was observed between year of sequencing and percentage of genes failed, but a weak negative correlation was found between genome size and percentage of genes failed (r=-0.1517, p&lt;0.05)</w:t>
      </w:r>
      <w:r w:rsidR="00F374E1">
        <w:t xml:space="preserve">.  </w:t>
      </w:r>
      <w:r>
        <w:t>On a gene-level basis, essentially no relationship was observed complement genes and fail (r=0.003336, p&lt;0.05),</w:t>
      </w:r>
      <w:r w:rsidR="00642045">
        <w:t xml:space="preserve"> whilst a significant, but weak</w:t>
      </w:r>
      <w:r>
        <w:t xml:space="preserve"> positive correlation was found between pseudogenes and fail (r=0.1392, p&lt;0.05) and partial CDS and fail (r=0.04854, p&lt;0.05)</w:t>
      </w:r>
      <w:r w:rsidR="00F374E1">
        <w:t xml:space="preserve">.  </w:t>
      </w:r>
      <w:r w:rsidR="003E17CB">
        <w:t xml:space="preserve">This research </w:t>
      </w:r>
      <w:r>
        <w:t>suggest</w:t>
      </w:r>
      <w:r w:rsidR="003E17CB">
        <w:t>s</w:t>
      </w:r>
      <w:r>
        <w:t xml:space="preserve"> that the instance of low quality in sequences can possibly be predicted by certain gene and genomic features, an</w:t>
      </w:r>
      <w:r w:rsidR="003E17CB">
        <w:t>d with more investigation, these findings</w:t>
      </w:r>
      <w:r>
        <w:t xml:space="preserve"> can be used to develop more accurate approaches to testing quality of sequences prior to publishing</w:t>
      </w:r>
      <w:r w:rsidR="00F374E1">
        <w:t xml:space="preserve">.  </w:t>
      </w:r>
    </w:p>
    <w:p w14:paraId="42167C53" w14:textId="77777777" w:rsidR="00680984" w:rsidRDefault="00680984" w:rsidP="00EA45AD">
      <w:pPr>
        <w:spacing w:line="360" w:lineRule="auto"/>
      </w:pPr>
    </w:p>
    <w:p w14:paraId="73AC5E88" w14:textId="77777777" w:rsidR="00C10B4F" w:rsidRDefault="00C10B4F" w:rsidP="00EA45AD">
      <w:pPr>
        <w:spacing w:line="360" w:lineRule="auto"/>
        <w:rPr>
          <w:b/>
          <w:sz w:val="28"/>
        </w:rPr>
      </w:pPr>
      <w:r>
        <w:rPr>
          <w:b/>
          <w:sz w:val="28"/>
        </w:rPr>
        <w:br w:type="page"/>
      </w:r>
    </w:p>
    <w:p w14:paraId="7D137CD7" w14:textId="107F0C96" w:rsidR="000A0A53" w:rsidRPr="00787399" w:rsidRDefault="00E9641D" w:rsidP="00EA45AD">
      <w:pPr>
        <w:spacing w:line="360" w:lineRule="auto"/>
        <w:rPr>
          <w:b/>
          <w:sz w:val="32"/>
          <w:u w:val="single"/>
        </w:rPr>
      </w:pPr>
      <w:r w:rsidRPr="00934B71">
        <w:rPr>
          <w:b/>
          <w:sz w:val="32"/>
          <w:u w:val="single"/>
        </w:rPr>
        <w:lastRenderedPageBreak/>
        <w:t xml:space="preserve">Introduction </w:t>
      </w:r>
    </w:p>
    <w:p w14:paraId="7C0F10AC" w14:textId="14DB4DD1" w:rsidR="00835518" w:rsidRDefault="00B521FC" w:rsidP="00EA45AD">
      <w:pPr>
        <w:spacing w:line="360" w:lineRule="auto"/>
      </w:pPr>
      <w:r>
        <w:t xml:space="preserve">The uses of DNA sequencing are </w:t>
      </w:r>
      <w:r w:rsidR="00065D4F" w:rsidRPr="004C64C6">
        <w:t>extensive</w:t>
      </w:r>
      <w:r w:rsidR="008C3018" w:rsidRPr="004C64C6">
        <w:t>:</w:t>
      </w:r>
      <w:r w:rsidR="0002299A" w:rsidRPr="004C64C6">
        <w:t xml:space="preserve"> </w:t>
      </w:r>
      <w:r w:rsidR="008D7536" w:rsidRPr="004C64C6">
        <w:t xml:space="preserve">from </w:t>
      </w:r>
      <w:r w:rsidRPr="004C64C6">
        <w:t xml:space="preserve">important </w:t>
      </w:r>
      <w:r w:rsidR="008D7536" w:rsidRPr="004C64C6">
        <w:t>biomedical</w:t>
      </w:r>
      <w:r w:rsidR="008D7536">
        <w:t xml:space="preserve"> applications such as the development of diagnostic tests and therapeutic tools, to</w:t>
      </w:r>
      <w:r>
        <w:t xml:space="preserve"> answer</w:t>
      </w:r>
      <w:r w:rsidR="00F0643C">
        <w:t>ing</w:t>
      </w:r>
      <w:r>
        <w:t xml:space="preserve"> fundamental questions in</w:t>
      </w:r>
      <w:r w:rsidR="008D7536">
        <w:t xml:space="preserve"> evolutionary biology</w:t>
      </w:r>
      <w:r w:rsidR="00F374E1">
        <w:t xml:space="preserve">.  </w:t>
      </w:r>
    </w:p>
    <w:p w14:paraId="68FF9D21" w14:textId="5D536EF0" w:rsidR="00FB0EA1" w:rsidRDefault="0002299A" w:rsidP="00EA45AD">
      <w:pPr>
        <w:spacing w:line="360" w:lineRule="auto"/>
      </w:pPr>
      <w:r>
        <w:t>To</w:t>
      </w:r>
      <w:r w:rsidR="00FC286B">
        <w:t xml:space="preserve"> facilitate </w:t>
      </w:r>
      <w:r w:rsidR="008D09BF">
        <w:t>this</w:t>
      </w:r>
      <w:r w:rsidR="00FC286B">
        <w:t xml:space="preserve"> research, published sequence data </w:t>
      </w:r>
      <w:r w:rsidR="00FA11A5">
        <w:t xml:space="preserve">are </w:t>
      </w:r>
      <w:r>
        <w:t>openly</w:t>
      </w:r>
      <w:r w:rsidR="00C549AA">
        <w:t xml:space="preserve"> accessible via</w:t>
      </w:r>
      <w:r w:rsidR="00FC286B">
        <w:t xml:space="preserve"> online databases</w:t>
      </w:r>
      <w:r w:rsidR="00F374E1">
        <w:t xml:space="preserve">.  </w:t>
      </w:r>
      <w:r w:rsidR="00FC286B">
        <w:t xml:space="preserve">The three major databases are </w:t>
      </w:r>
      <w:proofErr w:type="spellStart"/>
      <w:r w:rsidR="00135557">
        <w:t>GenBank</w:t>
      </w:r>
      <w:proofErr w:type="spellEnd"/>
      <w:r w:rsidR="00135557">
        <w:t xml:space="preserve"> </w:t>
      </w:r>
      <w:r w:rsidR="00B86806">
        <w:t>(US), ENA (</w:t>
      </w:r>
      <w:r w:rsidR="00135557">
        <w:t>UK), and DDBJ (</w:t>
      </w:r>
      <w:r w:rsidR="00B86806">
        <w:t>Japan</w:t>
      </w:r>
      <w:r w:rsidR="00135557">
        <w:t xml:space="preserve">), </w:t>
      </w:r>
      <w:r w:rsidR="00B86806">
        <w:t xml:space="preserve">which collectively form </w:t>
      </w:r>
      <w:r w:rsidR="00135557">
        <w:t xml:space="preserve">the </w:t>
      </w:r>
      <w:r w:rsidR="00135557" w:rsidRPr="00135557">
        <w:t xml:space="preserve">International </w:t>
      </w:r>
      <w:r w:rsidR="00135557" w:rsidRPr="00FB7CF8">
        <w:t>Nucleotide Sequence Database Collaboration</w:t>
      </w:r>
      <w:r w:rsidR="00374F0F" w:rsidRPr="00FB7CF8">
        <w:t xml:space="preserve"> (INSDC)</w:t>
      </w:r>
      <w:r w:rsidR="0066615D" w:rsidRPr="00FB7CF8">
        <w:t xml:space="preserve">, and are synchronised daily </w:t>
      </w:r>
      <w:r w:rsidR="00FC286B" w:rsidRPr="00FB7CF8">
        <w:t>(</w:t>
      </w:r>
      <w:r w:rsidR="0066615D" w:rsidRPr="00FB7CF8">
        <w:t>EMBL-EBI, 2018</w:t>
      </w:r>
      <w:r w:rsidR="00FC286B" w:rsidRPr="00FB7CF8">
        <w:t>)</w:t>
      </w:r>
      <w:r w:rsidR="00F374E1">
        <w:t xml:space="preserve">.  </w:t>
      </w:r>
      <w:r w:rsidRPr="00FB7CF8">
        <w:t>E</w:t>
      </w:r>
      <w:r w:rsidR="00580BEF" w:rsidRPr="00FB7CF8">
        <w:t>ach</w:t>
      </w:r>
      <w:r w:rsidR="00580BEF">
        <w:t xml:space="preserve"> database provide</w:t>
      </w:r>
      <w:r>
        <w:t>s submission</w:t>
      </w:r>
      <w:r w:rsidR="00580BEF">
        <w:t xml:space="preserve"> guidelines</w:t>
      </w:r>
      <w:r w:rsidR="002B03AB">
        <w:t xml:space="preserve"> for sequences</w:t>
      </w:r>
      <w:r w:rsidR="00580BEF">
        <w:t xml:space="preserve">, </w:t>
      </w:r>
      <w:r w:rsidR="002B03AB">
        <w:t xml:space="preserve">which must be submitted with </w:t>
      </w:r>
      <w:r w:rsidR="00AF46DB">
        <w:t>correct annotation</w:t>
      </w:r>
      <w:r w:rsidR="00580BEF">
        <w:t xml:space="preserve">, </w:t>
      </w:r>
      <w:r w:rsidR="008D09BF">
        <w:t xml:space="preserve">such as </w:t>
      </w:r>
      <w:r w:rsidR="00AF46DB">
        <w:t xml:space="preserve">the source organism and </w:t>
      </w:r>
      <w:r w:rsidR="00F70994">
        <w:t>identification of</w:t>
      </w:r>
      <w:r w:rsidR="00AF46DB">
        <w:t xml:space="preserve"> protein coding sequences (CDS), </w:t>
      </w:r>
      <w:proofErr w:type="spellStart"/>
      <w:r w:rsidR="00AF46DB">
        <w:t>tRNA</w:t>
      </w:r>
      <w:proofErr w:type="spellEnd"/>
      <w:r w:rsidR="00AF46DB">
        <w:t xml:space="preserve">, and </w:t>
      </w:r>
      <w:proofErr w:type="spellStart"/>
      <w:r w:rsidR="00AF46DB">
        <w:t>rRNA</w:t>
      </w:r>
      <w:proofErr w:type="spellEnd"/>
      <w:r w:rsidR="00AF46DB">
        <w:t xml:space="preserve">, </w:t>
      </w:r>
      <w:r w:rsidR="00F70994">
        <w:t>and their</w:t>
      </w:r>
      <w:r w:rsidR="00AF46DB">
        <w:t xml:space="preserve"> position w</w:t>
      </w:r>
      <w:r w:rsidR="00FB0EA1">
        <w:t>ithin the nucleotide sequence</w:t>
      </w:r>
      <w:r w:rsidR="00F374E1">
        <w:t xml:space="preserve">.  </w:t>
      </w:r>
    </w:p>
    <w:p w14:paraId="313BE490" w14:textId="301BF473" w:rsidR="00FB0EA1" w:rsidRDefault="00A41A5C" w:rsidP="00EA45AD">
      <w:pPr>
        <w:spacing w:line="360" w:lineRule="auto"/>
      </w:pPr>
      <w:r>
        <w:t>With sequence data being provided from research</w:t>
      </w:r>
      <w:r w:rsidR="00BF7A28">
        <w:t xml:space="preserve"> institutions across the world,</w:t>
      </w:r>
      <w:r w:rsidR="00C900FD">
        <w:t xml:space="preserve"> and their significant role in </w:t>
      </w:r>
      <w:proofErr w:type="spellStart"/>
      <w:r w:rsidR="00C900FD">
        <w:t>bioinformatical</w:t>
      </w:r>
      <w:proofErr w:type="spellEnd"/>
      <w:r w:rsidR="00C900FD">
        <w:t xml:space="preserve">- </w:t>
      </w:r>
      <w:r w:rsidR="00C900FD" w:rsidRPr="00C900FD">
        <w:t xml:space="preserve">and computational-based research, </w:t>
      </w:r>
      <w:r w:rsidR="00D12730" w:rsidRPr="00C900FD">
        <w:t>there is</w:t>
      </w:r>
      <w:r w:rsidR="00D12730">
        <w:t xml:space="preserve"> a</w:t>
      </w:r>
      <w:r w:rsidR="00A33D24">
        <w:t xml:space="preserve"> </w:t>
      </w:r>
      <w:r w:rsidR="00B521FC">
        <w:t>necessity</w:t>
      </w:r>
      <w:r w:rsidR="00D12730">
        <w:t xml:space="preserve"> for the </w:t>
      </w:r>
      <w:r w:rsidR="002B03AB">
        <w:t xml:space="preserve">submitted </w:t>
      </w:r>
      <w:r w:rsidR="00D12730">
        <w:t xml:space="preserve">data to be </w:t>
      </w:r>
      <w:r w:rsidR="002D34EE">
        <w:t>o</w:t>
      </w:r>
      <w:r w:rsidR="00D12730">
        <w:t>f high quality</w:t>
      </w:r>
      <w:r w:rsidR="00F374E1">
        <w:t xml:space="preserve">.  </w:t>
      </w:r>
    </w:p>
    <w:p w14:paraId="61BC3F87" w14:textId="58EB341E" w:rsidR="006573E8" w:rsidRPr="00BC43FC" w:rsidRDefault="004C20F6" w:rsidP="00EA45AD">
      <w:pPr>
        <w:spacing w:line="360" w:lineRule="auto"/>
      </w:pPr>
      <w:r>
        <w:t>‘</w:t>
      </w:r>
      <w:r w:rsidR="008531C8">
        <w:t>Quality</w:t>
      </w:r>
      <w:r>
        <w:t>’</w:t>
      </w:r>
      <w:r w:rsidR="008531C8">
        <w:t xml:space="preserve"> can be considered in terms </w:t>
      </w:r>
      <w:r w:rsidR="008C3018">
        <w:t xml:space="preserve">of </w:t>
      </w:r>
      <w:r w:rsidR="008531C8">
        <w:t>accuracy of</w:t>
      </w:r>
      <w:r w:rsidR="004B620C">
        <w:t xml:space="preserve"> </w:t>
      </w:r>
      <w:r w:rsidR="008531C8">
        <w:t xml:space="preserve">sequencing, as well as correct formatting </w:t>
      </w:r>
      <w:r w:rsidR="008C3018">
        <w:t xml:space="preserve">and annotation </w:t>
      </w:r>
      <w:r w:rsidR="008531C8">
        <w:t>of flat-file text sequences</w:t>
      </w:r>
      <w:r w:rsidR="00F374E1">
        <w:t xml:space="preserve">.  </w:t>
      </w:r>
      <w:r w:rsidR="008A5C85">
        <w:t>This is</w:t>
      </w:r>
      <w:r w:rsidR="008531C8">
        <w:t xml:space="preserve"> </w:t>
      </w:r>
      <w:r w:rsidR="008A5C85">
        <w:t xml:space="preserve">vital </w:t>
      </w:r>
      <w:r w:rsidR="00F70994">
        <w:t>for</w:t>
      </w:r>
      <w:r w:rsidR="008531C8">
        <w:t xml:space="preserve"> </w:t>
      </w:r>
      <w:r w:rsidR="00E76980" w:rsidRPr="00E76980">
        <w:t>conducting downstream</w:t>
      </w:r>
      <w:r w:rsidR="008531C8" w:rsidRPr="00E76980">
        <w:t xml:space="preserve"> computational</w:t>
      </w:r>
      <w:r w:rsidR="008A5C85">
        <w:t xml:space="preserve"> analysis, where programming languages such as Python and </w:t>
      </w:r>
      <w:proofErr w:type="spellStart"/>
      <w:r w:rsidR="008A5C85">
        <w:t>Tcl</w:t>
      </w:r>
      <w:proofErr w:type="spellEnd"/>
      <w:r w:rsidR="008A5C85">
        <w:t xml:space="preserve"> are used to ‘parse’ these files, the success of which relies on the accuracy </w:t>
      </w:r>
      <w:r w:rsidR="006573E8">
        <w:t xml:space="preserve">of sequence </w:t>
      </w:r>
      <w:r w:rsidR="008A5C85">
        <w:t>formatting</w:t>
      </w:r>
      <w:r w:rsidR="00F374E1">
        <w:t xml:space="preserve">.  </w:t>
      </w:r>
      <w:r w:rsidR="00F70994">
        <w:t>I</w:t>
      </w:r>
      <w:r w:rsidR="006573E8">
        <w:t>mproper formatting c</w:t>
      </w:r>
      <w:r w:rsidR="00D6788F">
        <w:t>ould lead to script</w:t>
      </w:r>
      <w:r w:rsidR="00E76980">
        <w:t xml:space="preserve"> break</w:t>
      </w:r>
      <w:r w:rsidR="00F70994">
        <w:t>s</w:t>
      </w:r>
      <w:r w:rsidR="00E76980">
        <w:t xml:space="preserve">, or incorrect </w:t>
      </w:r>
      <w:r w:rsidR="00E76980" w:rsidRPr="006573E8">
        <w:t xml:space="preserve">data </w:t>
      </w:r>
      <w:r w:rsidR="006573E8" w:rsidRPr="006573E8">
        <w:t>retriev</w:t>
      </w:r>
      <w:r w:rsidR="00F70994">
        <w:t>al</w:t>
      </w:r>
      <w:r w:rsidR="006573E8" w:rsidRPr="006573E8">
        <w:t xml:space="preserve"> (</w:t>
      </w:r>
      <w:r w:rsidR="00436DC0">
        <w:t xml:space="preserve">e.g. </w:t>
      </w:r>
      <w:r w:rsidR="006573E8" w:rsidRPr="006573E8">
        <w:t>if non-</w:t>
      </w:r>
      <w:r w:rsidR="006573E8" w:rsidRPr="00BC43FC">
        <w:t>conventional formatting meant that the language would process the sequence in the incorrect reading frame)</w:t>
      </w:r>
      <w:r w:rsidR="00F374E1">
        <w:t xml:space="preserve">.  </w:t>
      </w:r>
    </w:p>
    <w:p w14:paraId="42068F9F" w14:textId="7027CF4C" w:rsidR="00886FF3" w:rsidRDefault="00BC43FC" w:rsidP="00EA45AD">
      <w:pPr>
        <w:spacing w:line="360" w:lineRule="auto"/>
      </w:pPr>
      <w:r>
        <w:t>Whilst it is relatively straightforward to ascertain whether a genomic sequence file has been formatted appropriately</w:t>
      </w:r>
      <w:r w:rsidR="003534B3">
        <w:t>,</w:t>
      </w:r>
      <w:r>
        <w:t xml:space="preserve"> particularly when referring to INSDC guidelines</w:t>
      </w:r>
      <w:r w:rsidR="003534B3">
        <w:t>,</w:t>
      </w:r>
      <w:r>
        <w:t xml:space="preserve"> it is harder to conclude </w:t>
      </w:r>
      <w:r w:rsidR="00A01038">
        <w:t>whether</w:t>
      </w:r>
      <w:r>
        <w:t xml:space="preserve"> a sequence has been subject to erroneous technique</w:t>
      </w:r>
      <w:r w:rsidR="00F374E1">
        <w:t xml:space="preserve">.  </w:t>
      </w:r>
      <w:r>
        <w:t xml:space="preserve">Accuracy of genomic sequences, </w:t>
      </w:r>
      <w:r w:rsidR="0060583B">
        <w:t>in terms of</w:t>
      </w:r>
      <w:r>
        <w:t xml:space="preserve"> represent</w:t>
      </w:r>
      <w:r w:rsidR="0060583B">
        <w:t>ing</w:t>
      </w:r>
      <w:r>
        <w:t xml:space="preserve"> the true DNA sequence of the source organism, is imperative for the validity of results obtained by computational analysis</w:t>
      </w:r>
      <w:r w:rsidR="00F374E1">
        <w:t xml:space="preserve">.  </w:t>
      </w:r>
      <w:r>
        <w:t xml:space="preserve">For example, if a sequence contains bases which have been incorrectly called by sequencing technology, or a region of nucleotides which </w:t>
      </w:r>
      <w:r w:rsidR="0060583B">
        <w:t>are</w:t>
      </w:r>
      <w:r>
        <w:t xml:space="preserve"> </w:t>
      </w:r>
      <w:r w:rsidR="0060583B">
        <w:t xml:space="preserve">not found in the source organism but </w:t>
      </w:r>
      <w:r>
        <w:t>a consequence of artefactual contamination, this may result in incorrect conclusions being drawn, with no knowledge of the discrepancy</w:t>
      </w:r>
      <w:r w:rsidR="00F374E1">
        <w:t xml:space="preserve">.  </w:t>
      </w:r>
      <w:r w:rsidR="00F70994">
        <w:t>Thus,</w:t>
      </w:r>
      <w:r w:rsidR="00FC5E86">
        <w:t xml:space="preserve"> there is need for</w:t>
      </w:r>
      <w:r w:rsidR="00F70994">
        <w:t xml:space="preserve"> </w:t>
      </w:r>
      <w:r w:rsidR="00FC5E86">
        <w:t xml:space="preserve">a method which identifies sequences </w:t>
      </w:r>
      <w:r w:rsidR="0060583B">
        <w:t xml:space="preserve">that are indicative </w:t>
      </w:r>
      <w:r w:rsidR="00FC5E86">
        <w:t>of poor quality sequencing,</w:t>
      </w:r>
      <w:r w:rsidR="0060583B">
        <w:t xml:space="preserve"> based on</w:t>
      </w:r>
      <w:r w:rsidR="00FC5E86">
        <w:t xml:space="preserve"> flat-file sequences alone, so </w:t>
      </w:r>
      <w:r w:rsidR="00B54F63">
        <w:t xml:space="preserve">that </w:t>
      </w:r>
      <w:r w:rsidR="00FC5E86">
        <w:t xml:space="preserve">they can be removed before </w:t>
      </w:r>
      <w:proofErr w:type="spellStart"/>
      <w:r w:rsidR="00FC5E86">
        <w:t>bioinformatic</w:t>
      </w:r>
      <w:r w:rsidR="004D1E4B">
        <w:t>al</w:t>
      </w:r>
      <w:proofErr w:type="spellEnd"/>
      <w:r w:rsidR="00FC5E86">
        <w:t xml:space="preserve"> analyses</w:t>
      </w:r>
      <w:r w:rsidR="00F374E1">
        <w:t xml:space="preserve">.  </w:t>
      </w:r>
      <w:r w:rsidR="00FC5E86">
        <w:t xml:space="preserve">In this project, </w:t>
      </w:r>
      <w:r w:rsidR="00886FF3">
        <w:t>five ‘fail’</w:t>
      </w:r>
      <w:r w:rsidR="00B54F63">
        <w:t xml:space="preserve"> criteria</w:t>
      </w:r>
      <w:r w:rsidR="002B03AB">
        <w:t xml:space="preserve"> have been set</w:t>
      </w:r>
      <w:r w:rsidR="00886FF3">
        <w:t xml:space="preserve"> which can be used to identify these sequences of potential poor quality</w:t>
      </w:r>
      <w:r w:rsidR="00F374E1">
        <w:t xml:space="preserve">.  </w:t>
      </w:r>
    </w:p>
    <w:p w14:paraId="535F949A" w14:textId="16D7F91B" w:rsidR="00146017" w:rsidRDefault="00FC5E86" w:rsidP="00EA45AD">
      <w:pPr>
        <w:spacing w:line="360" w:lineRule="auto"/>
      </w:pPr>
      <w:r>
        <w:t>T</w:t>
      </w:r>
      <w:r w:rsidR="003722A0">
        <w:t>o define these ‘fails’, the core features of a coding DNA sequence had to be considered</w:t>
      </w:r>
      <w:r w:rsidR="00340E51">
        <w:t>; the absence of which would</w:t>
      </w:r>
      <w:r w:rsidR="003722A0">
        <w:t xml:space="preserve"> then be used to flag sequences which are in breach of these core features</w:t>
      </w:r>
      <w:r w:rsidR="00F374E1">
        <w:t xml:space="preserve">.  </w:t>
      </w:r>
      <w:r w:rsidR="008D09BF">
        <w:t>T</w:t>
      </w:r>
      <w:r w:rsidR="00EB6A97">
        <w:t xml:space="preserve">he absence of core defining features of a CDS </w:t>
      </w:r>
      <w:r w:rsidR="008D09BF">
        <w:t>could</w:t>
      </w:r>
      <w:r w:rsidR="00EB6A97">
        <w:t xml:space="preserve"> occur in nature, especially in the case of mutations</w:t>
      </w:r>
      <w:r w:rsidR="008B07D6">
        <w:t xml:space="preserve"> which result in the </w:t>
      </w:r>
      <w:r w:rsidR="008B07D6">
        <w:lastRenderedPageBreak/>
        <w:t>cha</w:t>
      </w:r>
      <w:r w:rsidR="008B07D6" w:rsidRPr="00FB7CF8">
        <w:t>nge of a single nucleotide or f</w:t>
      </w:r>
      <w:r w:rsidR="00D96587" w:rsidRPr="00FB7CF8">
        <w:t>rameshift (</w:t>
      </w:r>
      <w:proofErr w:type="spellStart"/>
      <w:r w:rsidR="00D96587" w:rsidRPr="00FB7CF8">
        <w:t>Cristianini</w:t>
      </w:r>
      <w:proofErr w:type="spellEnd"/>
      <w:r w:rsidR="00D96587" w:rsidRPr="00FB7CF8">
        <w:t xml:space="preserve"> and Hahn, 2006</w:t>
      </w:r>
      <w:r w:rsidR="00C46609" w:rsidRPr="00FB7CF8">
        <w:t>)</w:t>
      </w:r>
      <w:r w:rsidR="008D09BF" w:rsidRPr="00FB7CF8">
        <w:t xml:space="preserve">, or </w:t>
      </w:r>
      <w:r w:rsidR="008B07D6" w:rsidRPr="00FB7CF8">
        <w:t>due to a range of</w:t>
      </w:r>
      <w:r w:rsidR="008D09BF" w:rsidRPr="00FB7CF8">
        <w:t xml:space="preserve"> other</w:t>
      </w:r>
      <w:r w:rsidR="008B07D6">
        <w:t xml:space="preserve"> reasons not entirely synonymous with ‘poor quality’</w:t>
      </w:r>
      <w:r w:rsidR="00F374E1">
        <w:t xml:space="preserve">.  </w:t>
      </w:r>
      <w:r w:rsidR="008B07D6">
        <w:t xml:space="preserve">For example, discrepancies in ‘typical’ CDS features may be due to artefactual contamination, misreading of bases, improper formatting, or </w:t>
      </w:r>
      <w:r w:rsidR="000920A8">
        <w:t>conscious experimental design (for example inclusion of ‘partial CDS’ regions</w:t>
      </w:r>
      <w:r w:rsidR="000920A8" w:rsidRPr="00FB7CF8">
        <w:t>)</w:t>
      </w:r>
      <w:r w:rsidR="00D96587" w:rsidRPr="00FB7CF8">
        <w:t xml:space="preserve"> </w:t>
      </w:r>
      <w:r w:rsidR="008B07D6" w:rsidRPr="00FB7CF8">
        <w:t>(</w:t>
      </w:r>
      <w:r w:rsidR="00D96587" w:rsidRPr="00FB7CF8">
        <w:t>NCBI, 2009</w:t>
      </w:r>
      <w:r w:rsidR="00A71E1B" w:rsidRPr="00FB7CF8">
        <w:t>)</w:t>
      </w:r>
      <w:r w:rsidR="00F374E1">
        <w:t xml:space="preserve">.  </w:t>
      </w:r>
      <w:r w:rsidR="00F72B9C" w:rsidRPr="00FB7CF8">
        <w:t>It is</w:t>
      </w:r>
      <w:r w:rsidR="00F72B9C">
        <w:t xml:space="preserve"> therefore important to note that </w:t>
      </w:r>
      <w:r w:rsidR="00146017">
        <w:t xml:space="preserve">the instance of ‘fail’ only serves as an indication of potential poor quality, and </w:t>
      </w:r>
      <w:r w:rsidR="0075681D">
        <w:t xml:space="preserve">cannot be </w:t>
      </w:r>
      <w:r w:rsidR="0075681D" w:rsidRPr="002B03AB">
        <w:t>interpreted a conclusive or</w:t>
      </w:r>
      <w:r w:rsidR="00146017" w:rsidRPr="002B03AB">
        <w:t xml:space="preserve"> direct reflection of</w:t>
      </w:r>
      <w:r w:rsidR="00146017">
        <w:t xml:space="preserve"> sequence </w:t>
      </w:r>
      <w:r w:rsidR="00F72B9C">
        <w:t>quality</w:t>
      </w:r>
      <w:r w:rsidR="00F374E1">
        <w:t xml:space="preserve">.  </w:t>
      </w:r>
      <w:r w:rsidR="00F72B9C">
        <w:t xml:space="preserve"> </w:t>
      </w:r>
    </w:p>
    <w:p w14:paraId="0D6366A4" w14:textId="77777777" w:rsidR="004D1E4B" w:rsidRDefault="004D1E4B" w:rsidP="00EA45AD">
      <w:pPr>
        <w:spacing w:line="360" w:lineRule="auto"/>
      </w:pPr>
    </w:p>
    <w:p w14:paraId="0626FF4D" w14:textId="0C104656" w:rsidR="00933300" w:rsidRDefault="00A71E1B" w:rsidP="00EA45AD">
      <w:pPr>
        <w:spacing w:line="360" w:lineRule="auto"/>
      </w:pPr>
      <w:r>
        <w:t>Regardless of the source of sequence discrepancies</w:t>
      </w:r>
      <w:r w:rsidR="00C46609">
        <w:t xml:space="preserve"> – mutation-related, technical, or otherwise – </w:t>
      </w:r>
      <w:r w:rsidR="00355A1F">
        <w:t>u</w:t>
      </w:r>
      <w:r>
        <w:t xml:space="preserve">sing ‘fail’ criteria provides an approach </w:t>
      </w:r>
      <w:r w:rsidR="002B03AB">
        <w:t xml:space="preserve">for </w:t>
      </w:r>
      <w:r w:rsidR="00933300">
        <w:t>precautionary measure</w:t>
      </w:r>
      <w:r w:rsidR="00146017">
        <w:t>s</w:t>
      </w:r>
      <w:r w:rsidR="00803C37">
        <w:t>,</w:t>
      </w:r>
      <w:r w:rsidR="007127B2">
        <w:t xml:space="preserve"> in which</w:t>
      </w:r>
      <w:r>
        <w:t xml:space="preserve"> large sets of genomic sequences are filtered and those labelled as ‘fail’ are isolated and removed</w:t>
      </w:r>
      <w:r w:rsidR="00F374E1">
        <w:t xml:space="preserve">.  </w:t>
      </w:r>
      <w:r w:rsidR="00933300">
        <w:t>This approach can be considered as an effort to remove sequences indicative of poor quality,</w:t>
      </w:r>
      <w:r w:rsidR="004747C7">
        <w:t xml:space="preserve"> ensuring</w:t>
      </w:r>
      <w:r w:rsidR="00933300">
        <w:t xml:space="preserve"> that they will not sabotage results of downstream analysis</w:t>
      </w:r>
      <w:r w:rsidR="00F374E1">
        <w:t xml:space="preserve">.  </w:t>
      </w:r>
    </w:p>
    <w:p w14:paraId="5508F303" w14:textId="7164D865" w:rsidR="00146017" w:rsidRDefault="00146017" w:rsidP="00EA45AD">
      <w:pPr>
        <w:spacing w:line="360" w:lineRule="auto"/>
      </w:pPr>
    </w:p>
    <w:p w14:paraId="6B31D514" w14:textId="78C2DD69" w:rsidR="002557F2" w:rsidRDefault="00A74F44" w:rsidP="00EA45AD">
      <w:pPr>
        <w:spacing w:line="360" w:lineRule="auto"/>
      </w:pPr>
      <w:r>
        <w:t>This study investigates</w:t>
      </w:r>
      <w:r w:rsidR="00933300">
        <w:t xml:space="preserve"> </w:t>
      </w:r>
      <w:r>
        <w:t xml:space="preserve">whether </w:t>
      </w:r>
      <w:r w:rsidR="00933300">
        <w:t xml:space="preserve">the instance of ‘fail’ </w:t>
      </w:r>
      <w:r w:rsidR="008D09BF">
        <w:t>relates to</w:t>
      </w:r>
      <w:r w:rsidR="008315F0">
        <w:t xml:space="preserve"> other features of the gene or genome in question</w:t>
      </w:r>
      <w:r w:rsidR="00F374E1">
        <w:t xml:space="preserve">.  </w:t>
      </w:r>
      <w:r w:rsidR="004747C7">
        <w:t xml:space="preserve">Gene types including </w:t>
      </w:r>
      <w:r w:rsidR="008315F0">
        <w:t xml:space="preserve">pseudogenes, </w:t>
      </w:r>
      <w:r w:rsidR="00492775">
        <w:t>complementary-strand genes</w:t>
      </w:r>
      <w:r w:rsidR="007F5427">
        <w:t xml:space="preserve">, </w:t>
      </w:r>
      <w:r w:rsidR="008315F0">
        <w:t>and ‘partial coding sequences’ (in the context of gene sequencing)</w:t>
      </w:r>
      <w:r w:rsidR="009A276D">
        <w:t xml:space="preserve"> </w:t>
      </w:r>
      <w:r w:rsidR="008315F0">
        <w:t>are described in the annotation</w:t>
      </w:r>
      <w:r w:rsidR="009A276D">
        <w:t>s</w:t>
      </w:r>
      <w:r w:rsidR="008315F0">
        <w:t xml:space="preserve"> of genomic sequences, making it possible to qualify the gene with these features alongside instances of fail</w:t>
      </w:r>
      <w:r w:rsidR="00F374E1">
        <w:t xml:space="preserve">.  </w:t>
      </w:r>
      <w:r w:rsidR="008315F0">
        <w:t xml:space="preserve">Features of the genome </w:t>
      </w:r>
      <w:r w:rsidR="00700C89">
        <w:t>include size</w:t>
      </w:r>
      <w:r w:rsidR="009A276D">
        <w:t xml:space="preserve">, </w:t>
      </w:r>
      <w:r w:rsidR="00700C89">
        <w:t>number of genes, and individual nucleotide identity</w:t>
      </w:r>
      <w:r w:rsidR="00F374E1">
        <w:t xml:space="preserve">.  </w:t>
      </w:r>
      <w:r w:rsidR="00700C89">
        <w:t xml:space="preserve">Details </w:t>
      </w:r>
      <w:r w:rsidR="008D09BF">
        <w:t>of</w:t>
      </w:r>
      <w:r w:rsidR="00700C89">
        <w:t xml:space="preserve"> </w:t>
      </w:r>
      <w:r w:rsidR="00AC3B70">
        <w:t xml:space="preserve">the </w:t>
      </w:r>
      <w:r w:rsidR="00D55472">
        <w:t xml:space="preserve">INSDC database </w:t>
      </w:r>
      <w:r w:rsidR="008D09BF">
        <w:t xml:space="preserve">submission </w:t>
      </w:r>
      <w:r w:rsidR="00700C89">
        <w:t xml:space="preserve">can also be assessed </w:t>
      </w:r>
      <w:r w:rsidR="00D55472">
        <w:t>to determine if there is any relationship between</w:t>
      </w:r>
      <w:r w:rsidR="009A276D">
        <w:t xml:space="preserve"> </w:t>
      </w:r>
      <w:proofErr w:type="gramStart"/>
      <w:r w:rsidR="009A276D" w:rsidRPr="007C6087">
        <w:t>quality</w:t>
      </w:r>
      <w:proofErr w:type="gramEnd"/>
      <w:r w:rsidR="009A276D" w:rsidRPr="007C6087">
        <w:t xml:space="preserve"> (</w:t>
      </w:r>
      <w:r w:rsidR="00401C76" w:rsidRPr="007C6087">
        <w:t xml:space="preserve">predicted by </w:t>
      </w:r>
      <w:r w:rsidR="00D55472" w:rsidRPr="007C6087">
        <w:t>instances of fail</w:t>
      </w:r>
      <w:r w:rsidR="00401C76" w:rsidRPr="007C6087">
        <w:t>)</w:t>
      </w:r>
      <w:r w:rsidR="00D55472" w:rsidRPr="007C6087">
        <w:t xml:space="preserve"> </w:t>
      </w:r>
      <w:r w:rsidR="008D09BF">
        <w:t>with</w:t>
      </w:r>
      <w:r w:rsidR="008D09BF" w:rsidRPr="007C6087">
        <w:t xml:space="preserve"> </w:t>
      </w:r>
      <w:r w:rsidR="00D55472" w:rsidRPr="007C6087">
        <w:t>year of sequencin</w:t>
      </w:r>
      <w:r w:rsidR="00AF3D63" w:rsidRPr="007C6087">
        <w:t>g,</w:t>
      </w:r>
      <w:r w:rsidR="00D55472" w:rsidRPr="007C6087">
        <w:t xml:space="preserve"> institution responsible for sequencing, </w:t>
      </w:r>
      <w:r w:rsidR="00AF3D63" w:rsidRPr="007C6087">
        <w:t xml:space="preserve">and </w:t>
      </w:r>
      <w:r w:rsidR="00D55472" w:rsidRPr="007C6087">
        <w:t xml:space="preserve">other </w:t>
      </w:r>
      <w:r w:rsidR="00D55472" w:rsidRPr="004747C7">
        <w:t>descriptors</w:t>
      </w:r>
      <w:r w:rsidR="00F374E1">
        <w:t xml:space="preserve">.  </w:t>
      </w:r>
    </w:p>
    <w:p w14:paraId="71C8469D" w14:textId="4685483B" w:rsidR="00201FAD" w:rsidRDefault="008D09BF" w:rsidP="00EA45AD">
      <w:pPr>
        <w:spacing w:line="360" w:lineRule="auto"/>
      </w:pPr>
      <w:r>
        <w:t>T</w:t>
      </w:r>
      <w:r w:rsidR="00201FAD">
        <w:t>hese</w:t>
      </w:r>
      <w:r w:rsidR="002441FF">
        <w:t xml:space="preserve"> features</w:t>
      </w:r>
      <w:r w:rsidR="00201FAD">
        <w:t xml:space="preserve"> </w:t>
      </w:r>
      <w:r>
        <w:t xml:space="preserve">can be used </w:t>
      </w:r>
      <w:r w:rsidR="00201FAD">
        <w:t>to investigate whether there is any</w:t>
      </w:r>
      <w:r w:rsidR="00BF2AB8">
        <w:t xml:space="preserve"> correlation</w:t>
      </w:r>
      <w:r w:rsidR="00070B54">
        <w:t xml:space="preserve"> between gene and genomic features</w:t>
      </w:r>
      <w:r w:rsidR="002441FF">
        <w:t xml:space="preserve"> </w:t>
      </w:r>
      <w:r w:rsidR="00201FAD">
        <w:t xml:space="preserve">and </w:t>
      </w:r>
      <w:r w:rsidR="00BF2AB8">
        <w:t>the instance</w:t>
      </w:r>
      <w:r w:rsidR="002441FF">
        <w:t xml:space="preserve"> of</w:t>
      </w:r>
      <w:r w:rsidR="00BF2AB8">
        <w:t xml:space="preserve"> </w:t>
      </w:r>
      <w:r w:rsidR="00201FAD">
        <w:t>fail</w:t>
      </w:r>
      <w:r w:rsidR="00BF2AB8">
        <w:t xml:space="preserve"> in any given gene or genome</w:t>
      </w:r>
      <w:r w:rsidR="00F374E1">
        <w:t xml:space="preserve">.  </w:t>
      </w:r>
      <w:r w:rsidR="005D567B">
        <w:t>Any</w:t>
      </w:r>
      <w:r w:rsidR="00BF2AB8">
        <w:t xml:space="preserve"> relationship</w:t>
      </w:r>
      <w:r w:rsidR="005D567B">
        <w:t>s</w:t>
      </w:r>
      <w:r w:rsidR="00BF2AB8">
        <w:t xml:space="preserve"> identified</w:t>
      </w:r>
      <w:r w:rsidR="005D567B">
        <w:t xml:space="preserve"> </w:t>
      </w:r>
      <w:r w:rsidR="002441FF">
        <w:t>could be used to frame future approaches to quality control</w:t>
      </w:r>
      <w:r w:rsidR="00E66EC6">
        <w:t xml:space="preserve">, </w:t>
      </w:r>
      <w:r w:rsidR="005D567B">
        <w:t>and</w:t>
      </w:r>
      <w:r w:rsidR="00E66EC6">
        <w:t xml:space="preserve"> increase </w:t>
      </w:r>
      <w:r w:rsidR="005D567B">
        <w:t xml:space="preserve">the </w:t>
      </w:r>
      <w:r w:rsidR="00E66EC6">
        <w:t xml:space="preserve">fundamental understanding </w:t>
      </w:r>
      <w:r w:rsidR="00E66EC6" w:rsidRPr="00070B54">
        <w:t>of DNA sequence properties</w:t>
      </w:r>
      <w:r w:rsidR="00F374E1">
        <w:t xml:space="preserve">.  </w:t>
      </w:r>
    </w:p>
    <w:p w14:paraId="5009EEA1" w14:textId="77777777" w:rsidR="00B151F5" w:rsidRDefault="00B151F5" w:rsidP="00EA45AD">
      <w:pPr>
        <w:spacing w:line="360" w:lineRule="auto"/>
        <w:rPr>
          <w:color w:val="808080" w:themeColor="background1" w:themeShade="80"/>
        </w:rPr>
      </w:pPr>
    </w:p>
    <w:p w14:paraId="1DC3DDB5" w14:textId="77777777" w:rsidR="000C1714" w:rsidRPr="000C1714" w:rsidRDefault="000C1714" w:rsidP="00EA45AD">
      <w:pPr>
        <w:spacing w:line="360" w:lineRule="auto"/>
      </w:pPr>
    </w:p>
    <w:p w14:paraId="7E1D1808" w14:textId="77777777" w:rsidR="000C1714" w:rsidRPr="000C1714" w:rsidRDefault="000C1714" w:rsidP="00EA45AD">
      <w:pPr>
        <w:spacing w:line="360" w:lineRule="auto"/>
      </w:pPr>
      <w:r w:rsidRPr="000C1714">
        <w:br w:type="page"/>
      </w:r>
    </w:p>
    <w:p w14:paraId="27DCE84D" w14:textId="51D097FB" w:rsidR="003F2E8A" w:rsidRPr="00455C4D" w:rsidRDefault="00A206B7" w:rsidP="00EA45AD">
      <w:pPr>
        <w:spacing w:line="360" w:lineRule="auto"/>
        <w:rPr>
          <w:b/>
          <w:sz w:val="32"/>
          <w:u w:val="single"/>
        </w:rPr>
      </w:pPr>
      <w:r w:rsidRPr="00754DF1">
        <w:rPr>
          <w:b/>
          <w:sz w:val="32"/>
          <w:u w:val="single"/>
        </w:rPr>
        <w:lastRenderedPageBreak/>
        <w:t>Materials and methods</w:t>
      </w:r>
      <w:r w:rsidR="0014010B" w:rsidRPr="00754DF1">
        <w:rPr>
          <w:b/>
          <w:sz w:val="32"/>
          <w:u w:val="single"/>
        </w:rPr>
        <w:t xml:space="preserve"> </w:t>
      </w:r>
      <w:r w:rsidRPr="00754DF1">
        <w:rPr>
          <w:b/>
          <w:sz w:val="32"/>
          <w:u w:val="single"/>
        </w:rPr>
        <w:t xml:space="preserve"> </w:t>
      </w:r>
    </w:p>
    <w:p w14:paraId="6DFC3852" w14:textId="4A635ADD" w:rsidR="004747C7" w:rsidRPr="00E54EBC" w:rsidRDefault="003F2E8A" w:rsidP="00EA45AD">
      <w:pPr>
        <w:spacing w:line="360" w:lineRule="auto"/>
        <w:rPr>
          <w:b/>
          <w:sz w:val="28"/>
        </w:rPr>
      </w:pPr>
      <w:r>
        <w:rPr>
          <w:b/>
          <w:sz w:val="28"/>
        </w:rPr>
        <w:t>Defining</w:t>
      </w:r>
      <w:r w:rsidR="004747C7">
        <w:rPr>
          <w:b/>
          <w:sz w:val="28"/>
        </w:rPr>
        <w:t xml:space="preserve"> ‘f</w:t>
      </w:r>
      <w:r w:rsidR="004747C7" w:rsidRPr="00934B71">
        <w:rPr>
          <w:b/>
          <w:sz w:val="28"/>
        </w:rPr>
        <w:t>ail</w:t>
      </w:r>
      <w:r w:rsidR="004747C7">
        <w:rPr>
          <w:b/>
          <w:sz w:val="28"/>
        </w:rPr>
        <w:t>’</w:t>
      </w:r>
      <w:r w:rsidR="004747C7" w:rsidRPr="00934B71">
        <w:rPr>
          <w:b/>
          <w:sz w:val="28"/>
        </w:rPr>
        <w:t xml:space="preserve"> criteria</w:t>
      </w:r>
      <w:r w:rsidR="00E54EBC">
        <w:rPr>
          <w:b/>
          <w:sz w:val="28"/>
        </w:rPr>
        <w:t xml:space="preserve"> </w:t>
      </w:r>
    </w:p>
    <w:p w14:paraId="00099376" w14:textId="77777777" w:rsidR="004747C7" w:rsidRPr="00943761" w:rsidRDefault="004747C7" w:rsidP="00EA45AD">
      <w:pPr>
        <w:spacing w:line="360" w:lineRule="auto"/>
        <w:rPr>
          <w:u w:val="single"/>
        </w:rPr>
      </w:pPr>
      <w:r w:rsidRPr="00943761">
        <w:rPr>
          <w:u w:val="single"/>
        </w:rPr>
        <w:t xml:space="preserve">Fail 1 – not multiple of 3 </w:t>
      </w:r>
    </w:p>
    <w:p w14:paraId="0A6AB81D" w14:textId="0C04EBDE" w:rsidR="004747C7" w:rsidRDefault="004747C7" w:rsidP="00EA45AD">
      <w:pPr>
        <w:spacing w:line="360" w:lineRule="auto"/>
      </w:pPr>
      <w:r>
        <w:t xml:space="preserve">A sequence of nucleotides containing a whole number of codons, starting with the start codon ATG and ending with a stop codon (TAA, TAG or TGA) is defined as a ‘coding DNA </w:t>
      </w:r>
      <w:r w:rsidRPr="00450982">
        <w:t>sequence’ (CDS)</w:t>
      </w:r>
      <w:r w:rsidR="00F374E1">
        <w:t xml:space="preserve">.  </w:t>
      </w:r>
      <w:r w:rsidRPr="00450982">
        <w:t>These describe features of genes which are translated into proteins</w:t>
      </w:r>
      <w:r w:rsidR="00D96587" w:rsidRPr="00450982">
        <w:t xml:space="preserve"> </w:t>
      </w:r>
      <w:r w:rsidRPr="00450982">
        <w:t>(</w:t>
      </w:r>
      <w:proofErr w:type="spellStart"/>
      <w:r w:rsidR="00D96587" w:rsidRPr="00450982">
        <w:t>Sieber</w:t>
      </w:r>
      <w:proofErr w:type="spellEnd"/>
      <w:r w:rsidR="00D96587" w:rsidRPr="00450982">
        <w:t xml:space="preserve">, </w:t>
      </w:r>
      <w:proofErr w:type="spellStart"/>
      <w:r w:rsidR="00D96587" w:rsidRPr="00450982">
        <w:t>Platzer</w:t>
      </w:r>
      <w:proofErr w:type="spellEnd"/>
      <w:r w:rsidR="00D96587" w:rsidRPr="00450982">
        <w:t xml:space="preserve"> and Schuster, 2</w:t>
      </w:r>
      <w:r w:rsidRPr="00450982">
        <w:t>018)</w:t>
      </w:r>
      <w:r w:rsidR="00F374E1">
        <w:t xml:space="preserve">.  </w:t>
      </w:r>
    </w:p>
    <w:p w14:paraId="3B25E463" w14:textId="1272AF07" w:rsidR="004747C7" w:rsidRDefault="004747C7" w:rsidP="00EA45AD">
      <w:pPr>
        <w:spacing w:line="360" w:lineRule="auto"/>
      </w:pPr>
      <w:r>
        <w:t xml:space="preserve">As </w:t>
      </w:r>
      <w:proofErr w:type="spellStart"/>
      <w:r>
        <w:t>tRNA</w:t>
      </w:r>
      <w:proofErr w:type="spellEnd"/>
      <w:r>
        <w:t xml:space="preserve"> molecules </w:t>
      </w:r>
      <w:r w:rsidRPr="00B003E0">
        <w:t>translate</w:t>
      </w:r>
      <w:r>
        <w:t xml:space="preserve"> codons of </w:t>
      </w:r>
      <w:r w:rsidRPr="00B003E0">
        <w:t>3 nucleotides, it is necessary for coding sequences to be divisible by 3</w:t>
      </w:r>
      <w:r w:rsidR="00F374E1">
        <w:t xml:space="preserve">.  </w:t>
      </w:r>
      <w:r w:rsidRPr="00B003E0">
        <w:t>Although</w:t>
      </w:r>
      <w:r>
        <w:t xml:space="preserve"> some variations to this assumption exist in </w:t>
      </w:r>
      <w:r w:rsidRPr="00450982">
        <w:t>nature</w:t>
      </w:r>
      <w:r w:rsidR="001C7718" w:rsidRPr="00450982">
        <w:t xml:space="preserve"> </w:t>
      </w:r>
      <w:r w:rsidRPr="00450982">
        <w:t>(</w:t>
      </w:r>
      <w:r w:rsidR="001C7718" w:rsidRPr="00450982">
        <w:t>Alberts et al., 2002</w:t>
      </w:r>
      <w:r>
        <w:t xml:space="preserve">), </w:t>
      </w:r>
      <w:proofErr w:type="spellStart"/>
      <w:r>
        <w:t>bioinformatic</w:t>
      </w:r>
      <w:proofErr w:type="spellEnd"/>
      <w:r>
        <w:t xml:space="preserve"> scripts often interrogate sequence data in</w:t>
      </w:r>
      <w:r w:rsidR="001D59DA">
        <w:t xml:space="preserve"> frames of 3 nucleotides, hence</w:t>
      </w:r>
      <w:r>
        <w:t xml:space="preserve"> gene sequences not divisible by 3 will be discounted in common practice and will therefore be labelled as a ‘fail’</w:t>
      </w:r>
      <w:r w:rsidR="00F374E1">
        <w:t xml:space="preserve">.  </w:t>
      </w:r>
    </w:p>
    <w:p w14:paraId="37B785C6" w14:textId="77777777" w:rsidR="004747C7" w:rsidRDefault="004747C7" w:rsidP="00EA45AD">
      <w:pPr>
        <w:spacing w:line="360" w:lineRule="auto"/>
      </w:pPr>
    </w:p>
    <w:p w14:paraId="1693BC19" w14:textId="77777777" w:rsidR="004747C7" w:rsidRPr="00943761" w:rsidRDefault="004747C7" w:rsidP="00EA45AD">
      <w:pPr>
        <w:spacing w:line="360" w:lineRule="auto"/>
        <w:rPr>
          <w:u w:val="single"/>
        </w:rPr>
      </w:pPr>
      <w:r w:rsidRPr="00943761">
        <w:rPr>
          <w:u w:val="single"/>
        </w:rPr>
        <w:t xml:space="preserve">Fail 2 – </w:t>
      </w:r>
      <w:r>
        <w:rPr>
          <w:u w:val="single"/>
        </w:rPr>
        <w:t xml:space="preserve">ambiguous nucleotides </w:t>
      </w:r>
    </w:p>
    <w:p w14:paraId="3CA3C347" w14:textId="6BF62015" w:rsidR="004747C7" w:rsidRDefault="004747C7" w:rsidP="00EA45AD">
      <w:pPr>
        <w:spacing w:line="360" w:lineRule="auto"/>
      </w:pPr>
      <w:r>
        <w:t>Ambiguous nucleotides are used in DNA sequences where the identity of the nucleotide is not known</w:t>
      </w:r>
      <w:r w:rsidR="00F374E1">
        <w:t xml:space="preserve">.  </w:t>
      </w:r>
      <w:r>
        <w:t>They are characterised by non-</w:t>
      </w:r>
      <w:r w:rsidR="001D59DA">
        <w:t>ATCG</w:t>
      </w:r>
      <w:r>
        <w:t xml:space="preserve"> letters to represent the possible nucleotide id</w:t>
      </w:r>
      <w:r w:rsidR="00D379B4">
        <w:t>entity; most commonly by N (</w:t>
      </w:r>
      <w:r>
        <w:t>‘</w:t>
      </w:r>
      <w:proofErr w:type="spellStart"/>
      <w:r>
        <w:t>a</w:t>
      </w:r>
      <w:r w:rsidRPr="008E653F">
        <w:rPr>
          <w:b/>
        </w:rPr>
        <w:t>N</w:t>
      </w:r>
      <w:r>
        <w:t>y</w:t>
      </w:r>
      <w:proofErr w:type="spellEnd"/>
      <w:r>
        <w:t xml:space="preserve"> nucleotide’), R (</w:t>
      </w:r>
      <w:proofErr w:type="spellStart"/>
      <w:r>
        <w:t>pu</w:t>
      </w:r>
      <w:r w:rsidRPr="00DA3E1F">
        <w:rPr>
          <w:b/>
        </w:rPr>
        <w:t>R</w:t>
      </w:r>
      <w:r>
        <w:t>ine</w:t>
      </w:r>
      <w:proofErr w:type="spellEnd"/>
      <w:r>
        <w:t>), Y (</w:t>
      </w:r>
      <w:proofErr w:type="spellStart"/>
      <w:r>
        <w:t>p</w:t>
      </w:r>
      <w:r w:rsidRPr="00666E85">
        <w:rPr>
          <w:b/>
        </w:rPr>
        <w:t>Y</w:t>
      </w:r>
      <w:r>
        <w:t>rimidine</w:t>
      </w:r>
      <w:proofErr w:type="spellEnd"/>
      <w:r>
        <w:t>), and severa</w:t>
      </w:r>
      <w:r w:rsidRPr="00634074">
        <w:t>l others</w:t>
      </w:r>
      <w:r w:rsidR="00AC78B3" w:rsidRPr="00634074">
        <w:t xml:space="preserve"> </w:t>
      </w:r>
      <w:r w:rsidRPr="00634074">
        <w:t>(Cornish-Bowden,</w:t>
      </w:r>
      <w:r w:rsidR="00AC78B3" w:rsidRPr="00634074">
        <w:t xml:space="preserve"> </w:t>
      </w:r>
      <w:r w:rsidRPr="00634074">
        <w:t>1985)</w:t>
      </w:r>
      <w:r w:rsidR="00F374E1">
        <w:t xml:space="preserve">.  </w:t>
      </w:r>
    </w:p>
    <w:p w14:paraId="71875D79" w14:textId="177ADD4D" w:rsidR="004747C7" w:rsidRDefault="004747C7" w:rsidP="00EA45AD">
      <w:pPr>
        <w:spacing w:line="360" w:lineRule="auto"/>
      </w:pPr>
      <w:r>
        <w:t xml:space="preserve">Despite possible justifications behind their use in sequence data, the use of non-ATCG nucleotides does not </w:t>
      </w:r>
      <w:r w:rsidRPr="004747C7">
        <w:t>represent the true genetic</w:t>
      </w:r>
      <w:r>
        <w:t xml:space="preserve"> sequence</w:t>
      </w:r>
      <w:r w:rsidR="00F374E1">
        <w:t xml:space="preserve">.  </w:t>
      </w:r>
      <w:r>
        <w:t xml:space="preserve">When sequences </w:t>
      </w:r>
      <w:r w:rsidRPr="004747C7">
        <w:t xml:space="preserve">undergo computational analysis, particularly for investigations into nucleotide identity, </w:t>
      </w:r>
      <w:r w:rsidR="00436DC0">
        <w:t xml:space="preserve">e.g. </w:t>
      </w:r>
      <w:r w:rsidRPr="004747C7">
        <w:t>GC content, it is not appropriate to include these sequences</w:t>
      </w:r>
      <w:r w:rsidR="00F374E1">
        <w:t xml:space="preserve">.  </w:t>
      </w:r>
      <w:r w:rsidRPr="004747C7">
        <w:t>Thus, the presence of a non-ATCG character within</w:t>
      </w:r>
      <w:r>
        <w:t xml:space="preserve"> a CDS will qualify the gene as a ‘fail’</w:t>
      </w:r>
      <w:r w:rsidR="00F374E1">
        <w:t xml:space="preserve">.  </w:t>
      </w:r>
    </w:p>
    <w:p w14:paraId="05E4692C" w14:textId="77777777" w:rsidR="004747C7" w:rsidRDefault="004747C7" w:rsidP="00EA45AD">
      <w:pPr>
        <w:spacing w:line="360" w:lineRule="auto"/>
      </w:pPr>
    </w:p>
    <w:p w14:paraId="26A36AC4" w14:textId="77777777" w:rsidR="004747C7" w:rsidRPr="00943761" w:rsidRDefault="004747C7" w:rsidP="00EA45AD">
      <w:pPr>
        <w:tabs>
          <w:tab w:val="left" w:pos="3570"/>
        </w:tabs>
        <w:spacing w:line="360" w:lineRule="auto"/>
        <w:rPr>
          <w:u w:val="single"/>
        </w:rPr>
      </w:pPr>
      <w:r w:rsidRPr="00943761">
        <w:rPr>
          <w:u w:val="single"/>
        </w:rPr>
        <w:t xml:space="preserve">Fail 3 – non-stop codon at end </w:t>
      </w:r>
    </w:p>
    <w:p w14:paraId="6643BA5E" w14:textId="6221FDDD" w:rsidR="004747C7" w:rsidRDefault="004747C7" w:rsidP="00EA45AD">
      <w:pPr>
        <w:tabs>
          <w:tab w:val="left" w:pos="3570"/>
        </w:tabs>
        <w:spacing w:line="360" w:lineRule="auto"/>
      </w:pPr>
      <w:r>
        <w:t>A stop codon is</w:t>
      </w:r>
      <w:r w:rsidR="00B9750C">
        <w:t xml:space="preserve"> required at the end of any CDS</w:t>
      </w:r>
      <w:r>
        <w:t xml:space="preserve"> as a signal for termina</w:t>
      </w:r>
      <w:r w:rsidR="00B9750C">
        <w:t>tion of the translation process:</w:t>
      </w:r>
      <w:r>
        <w:t xml:space="preserve"> to trigger the dissociation of </w:t>
      </w:r>
      <w:proofErr w:type="spellStart"/>
      <w:r>
        <w:t>tRNA</w:t>
      </w:r>
      <w:proofErr w:type="spellEnd"/>
      <w:r>
        <w:t xml:space="preserve">, the ribosome, and other translation </w:t>
      </w:r>
      <w:r w:rsidRPr="00634074">
        <w:t>factors (</w:t>
      </w:r>
      <w:r w:rsidR="00AC78B3" w:rsidRPr="00634074">
        <w:t xml:space="preserve">Nakamura and Ito, </w:t>
      </w:r>
      <w:r w:rsidRPr="00634074">
        <w:t>1998)</w:t>
      </w:r>
      <w:r w:rsidR="00F374E1">
        <w:t xml:space="preserve">.  </w:t>
      </w:r>
      <w:r w:rsidRPr="00634074">
        <w:t>One of three possible stop codons are used: TAA, TAG, and TGA</w:t>
      </w:r>
      <w:r w:rsidR="00AC78B3" w:rsidRPr="00634074">
        <w:t xml:space="preserve"> </w:t>
      </w:r>
      <w:r w:rsidRPr="00634074">
        <w:t>(</w:t>
      </w:r>
      <w:r w:rsidR="00AC78B3" w:rsidRPr="00634074">
        <w:t xml:space="preserve">Alberts et al., </w:t>
      </w:r>
      <w:r w:rsidRPr="00634074">
        <w:t>2002)</w:t>
      </w:r>
      <w:r w:rsidR="00F374E1">
        <w:t xml:space="preserve">.  </w:t>
      </w:r>
    </w:p>
    <w:p w14:paraId="4F5187D5" w14:textId="147F4D5E" w:rsidR="004747C7" w:rsidRDefault="004747C7" w:rsidP="00EA45AD">
      <w:pPr>
        <w:tabs>
          <w:tab w:val="left" w:pos="3570"/>
        </w:tabs>
        <w:spacing w:line="360" w:lineRule="auto"/>
      </w:pPr>
      <w:r>
        <w:t>Although the absence of a stop codon does occur in nature – particularly in cases of ‘nonstop’ point mutations, or frameshift mutations where the stop codon may</w:t>
      </w:r>
      <w:r w:rsidR="00AC78B3">
        <w:t xml:space="preserve"> not be in-frame within the CDS</w:t>
      </w:r>
      <w:r>
        <w:t xml:space="preserve"> – stop codons are a requirement in the </w:t>
      </w:r>
      <w:r w:rsidRPr="00634074">
        <w:t>translation process, and contribute to the very definition of a CDS</w:t>
      </w:r>
      <w:r w:rsidR="00AC78B3" w:rsidRPr="00634074">
        <w:t xml:space="preserve"> </w:t>
      </w:r>
      <w:r w:rsidRPr="00634074">
        <w:t>(</w:t>
      </w:r>
      <w:proofErr w:type="spellStart"/>
      <w:r w:rsidR="00AC78B3" w:rsidRPr="00634074">
        <w:t>Sieber</w:t>
      </w:r>
      <w:proofErr w:type="spellEnd"/>
      <w:r w:rsidR="00AC78B3" w:rsidRPr="00634074">
        <w:t xml:space="preserve">, </w:t>
      </w:r>
      <w:proofErr w:type="spellStart"/>
      <w:r w:rsidR="00AC78B3" w:rsidRPr="00634074">
        <w:t>Platzer</w:t>
      </w:r>
      <w:proofErr w:type="spellEnd"/>
      <w:r w:rsidR="00AC78B3" w:rsidRPr="00634074">
        <w:t xml:space="preserve"> and Schuster, </w:t>
      </w:r>
      <w:r w:rsidRPr="00634074">
        <w:t>2018)</w:t>
      </w:r>
      <w:r w:rsidR="00F374E1">
        <w:t xml:space="preserve">.  </w:t>
      </w:r>
      <w:r w:rsidRPr="00634074">
        <w:t>The</w:t>
      </w:r>
      <w:r>
        <w:t xml:space="preserve"> occurrence of a non-stop codon at the end of a CDS has hence been selected as the third qualifier for a gene ‘fail’</w:t>
      </w:r>
      <w:r w:rsidR="00F374E1">
        <w:t xml:space="preserve">.  </w:t>
      </w:r>
      <w:r>
        <w:t xml:space="preserve"> </w:t>
      </w:r>
    </w:p>
    <w:p w14:paraId="5002A8FD" w14:textId="77777777" w:rsidR="004747C7" w:rsidRDefault="004747C7" w:rsidP="00EA45AD">
      <w:pPr>
        <w:tabs>
          <w:tab w:val="left" w:pos="3570"/>
        </w:tabs>
        <w:spacing w:line="360" w:lineRule="auto"/>
      </w:pPr>
    </w:p>
    <w:p w14:paraId="1119DD5C" w14:textId="77777777" w:rsidR="004747C7" w:rsidRPr="00943761" w:rsidRDefault="004747C7" w:rsidP="00EA45AD">
      <w:pPr>
        <w:spacing w:line="360" w:lineRule="auto"/>
        <w:rPr>
          <w:u w:val="single"/>
        </w:rPr>
      </w:pPr>
      <w:r w:rsidRPr="00943761">
        <w:rPr>
          <w:u w:val="single"/>
        </w:rPr>
        <w:lastRenderedPageBreak/>
        <w:t xml:space="preserve">Fail 4 – internal stop codon </w:t>
      </w:r>
    </w:p>
    <w:p w14:paraId="284DD808" w14:textId="768E1955" w:rsidR="004747C7" w:rsidRDefault="004747C7" w:rsidP="00EA45AD">
      <w:pPr>
        <w:spacing w:line="360" w:lineRule="auto"/>
      </w:pPr>
      <w:r>
        <w:t xml:space="preserve">An internal stop codon – that is, a stop codon before the ‘true’ termination codon – results in the premature termination of translation </w:t>
      </w:r>
      <w:r w:rsidRPr="007A1381">
        <w:t>before the protein has been fully synthesised, thus producing an incomplete and often non</w:t>
      </w:r>
      <w:r w:rsidR="00735364">
        <w:t>-</w:t>
      </w:r>
      <w:r w:rsidRPr="007A1381">
        <w:t>functional protein</w:t>
      </w:r>
      <w:r w:rsidR="00AC78B3" w:rsidRPr="007A1381">
        <w:t xml:space="preserve"> </w:t>
      </w:r>
      <w:r w:rsidRPr="007A1381">
        <w:t>(</w:t>
      </w:r>
      <w:r w:rsidR="00AC78B3" w:rsidRPr="007A1381">
        <w:t>Alberts et al., 2002</w:t>
      </w:r>
      <w:r w:rsidRPr="007A1381">
        <w:t>)</w:t>
      </w:r>
      <w:r w:rsidR="00F374E1">
        <w:t xml:space="preserve">.  </w:t>
      </w:r>
    </w:p>
    <w:p w14:paraId="4D657AEE" w14:textId="7E7B4759" w:rsidR="004747C7" w:rsidRDefault="004747C7" w:rsidP="00EA45AD">
      <w:pPr>
        <w:spacing w:line="360" w:lineRule="auto"/>
      </w:pPr>
      <w:r>
        <w:t>Internal stop codons can be found in nature as a result of mutation – particularly point-nonsense mutations, or fra</w:t>
      </w:r>
      <w:r w:rsidR="00DE15A0">
        <w:t>meshift mutations</w:t>
      </w:r>
      <w:r w:rsidR="00F374E1">
        <w:t xml:space="preserve">.  </w:t>
      </w:r>
      <w:r>
        <w:t>However as the absence of internal stop codons is a requirement for productive protein synthesis, presence of one may be indicative of erroneous technique; hence this feature represents the fourth category of fail</w:t>
      </w:r>
      <w:r w:rsidR="00F374E1">
        <w:t xml:space="preserve">.  </w:t>
      </w:r>
    </w:p>
    <w:p w14:paraId="65039A29" w14:textId="77777777" w:rsidR="004747C7" w:rsidRDefault="004747C7" w:rsidP="00EA45AD">
      <w:pPr>
        <w:spacing w:line="360" w:lineRule="auto"/>
      </w:pPr>
    </w:p>
    <w:p w14:paraId="563E00C4" w14:textId="77777777" w:rsidR="004747C7" w:rsidRPr="00943761" w:rsidRDefault="004747C7" w:rsidP="00EA45AD">
      <w:pPr>
        <w:spacing w:line="360" w:lineRule="auto"/>
        <w:rPr>
          <w:u w:val="single"/>
        </w:rPr>
      </w:pPr>
      <w:r w:rsidRPr="00943761">
        <w:rPr>
          <w:u w:val="single"/>
        </w:rPr>
        <w:t>Fail 5 –</w:t>
      </w:r>
      <w:r>
        <w:rPr>
          <w:u w:val="single"/>
        </w:rPr>
        <w:t xml:space="preserve"> non-N</w:t>
      </w:r>
      <w:r w:rsidRPr="00943761">
        <w:rPr>
          <w:u w:val="single"/>
        </w:rPr>
        <w:t xml:space="preserve">TG </w:t>
      </w:r>
      <w:r>
        <w:rPr>
          <w:u w:val="single"/>
        </w:rPr>
        <w:t>start codon</w:t>
      </w:r>
    </w:p>
    <w:p w14:paraId="23B0524C" w14:textId="0CCC401F" w:rsidR="004747C7" w:rsidRDefault="004747C7" w:rsidP="00EA45AD">
      <w:pPr>
        <w:spacing w:line="360" w:lineRule="auto"/>
      </w:pPr>
      <w:r>
        <w:t xml:space="preserve">A CDS must begin with a start codon for the initiator </w:t>
      </w:r>
      <w:proofErr w:type="spellStart"/>
      <w:r>
        <w:t>tRNA</w:t>
      </w:r>
      <w:proofErr w:type="spellEnd"/>
      <w:r>
        <w:t xml:space="preserve"> to begin </w:t>
      </w:r>
      <w:r w:rsidRPr="001F2DD6">
        <w:t>synthesis</w:t>
      </w:r>
      <w:r w:rsidR="00DD28CC" w:rsidRPr="001F2DD6">
        <w:t xml:space="preserve"> </w:t>
      </w:r>
      <w:r w:rsidRPr="001F2DD6">
        <w:t>(</w:t>
      </w:r>
      <w:r w:rsidR="00DD28CC" w:rsidRPr="001F2DD6">
        <w:t xml:space="preserve">Alberts et al., </w:t>
      </w:r>
      <w:r w:rsidRPr="001F2DD6">
        <w:t>2002)</w:t>
      </w:r>
      <w:r w:rsidR="00F374E1">
        <w:t xml:space="preserve">.  </w:t>
      </w:r>
      <w:r w:rsidRPr="001F2DD6">
        <w:t>In most cases, this is ATG, however uses of alternative start codons have also</w:t>
      </w:r>
      <w:r>
        <w:t xml:space="preserve"> been reported in certain species</w:t>
      </w:r>
      <w:r w:rsidR="00427966">
        <w:t xml:space="preserve">, </w:t>
      </w:r>
      <w:r w:rsidR="00916534">
        <w:t xml:space="preserve">for example in strains of </w:t>
      </w:r>
      <w:r w:rsidR="00916534" w:rsidRPr="00A84DD0">
        <w:rPr>
          <w:i/>
        </w:rPr>
        <w:t xml:space="preserve">Escherichia coli </w:t>
      </w:r>
      <w:r w:rsidR="00427966">
        <w:t xml:space="preserve">where ATG makes </w:t>
      </w:r>
      <w:r>
        <w:t xml:space="preserve">up </w:t>
      </w:r>
      <w:r w:rsidRPr="001F2DD6">
        <w:t>83% of start codon use, followed by GTG, TTG,</w:t>
      </w:r>
      <w:r w:rsidR="002707F2" w:rsidRPr="001F2DD6">
        <w:t xml:space="preserve"> and</w:t>
      </w:r>
      <w:r w:rsidRPr="001F2DD6">
        <w:t xml:space="preserve"> CTG,</w:t>
      </w:r>
      <w:r w:rsidR="002707F2" w:rsidRPr="001F2DD6">
        <w:t xml:space="preserve"> with</w:t>
      </w:r>
      <w:r w:rsidRPr="001F2DD6">
        <w:t xml:space="preserve"> ATT and ATC at much lower frequencies</w:t>
      </w:r>
      <w:r w:rsidR="00427966" w:rsidRPr="001F2DD6">
        <w:t xml:space="preserve"> (</w:t>
      </w:r>
      <w:proofErr w:type="spellStart"/>
      <w:r w:rsidR="001F2DD6" w:rsidRPr="001F2DD6">
        <w:t>Belinky</w:t>
      </w:r>
      <w:proofErr w:type="spellEnd"/>
      <w:r w:rsidR="00427966" w:rsidRPr="001F2DD6">
        <w:t>,</w:t>
      </w:r>
      <w:r w:rsidR="001F2DD6" w:rsidRPr="001F2DD6">
        <w:t xml:space="preserve"> </w:t>
      </w:r>
      <w:proofErr w:type="spellStart"/>
      <w:r w:rsidR="001F2DD6" w:rsidRPr="001F2DD6">
        <w:t>Rogozin</w:t>
      </w:r>
      <w:proofErr w:type="spellEnd"/>
      <w:r w:rsidR="001F2DD6" w:rsidRPr="001F2DD6">
        <w:t xml:space="preserve"> and </w:t>
      </w:r>
      <w:proofErr w:type="spellStart"/>
      <w:r w:rsidR="001F2DD6" w:rsidRPr="001F2DD6">
        <w:t>Koonin</w:t>
      </w:r>
      <w:proofErr w:type="spellEnd"/>
      <w:r w:rsidR="001F2DD6" w:rsidRPr="001F2DD6">
        <w:t>,</w:t>
      </w:r>
      <w:r w:rsidR="00427966" w:rsidRPr="001F2DD6">
        <w:t xml:space="preserve"> 2017</w:t>
      </w:r>
      <w:r w:rsidR="002830DC" w:rsidRPr="001F2DD6">
        <w:t xml:space="preserve">; </w:t>
      </w:r>
      <w:proofErr w:type="spellStart"/>
      <w:r w:rsidR="002830DC" w:rsidRPr="001F2DD6">
        <w:t>Panicker</w:t>
      </w:r>
      <w:proofErr w:type="spellEnd"/>
      <w:r w:rsidR="002830DC" w:rsidRPr="001F2DD6">
        <w:t>, Browning and Markham, 2015</w:t>
      </w:r>
      <w:r w:rsidR="00427966" w:rsidRPr="001F2DD6">
        <w:t>)</w:t>
      </w:r>
      <w:r w:rsidR="00F374E1">
        <w:t xml:space="preserve">.  </w:t>
      </w:r>
    </w:p>
    <w:p w14:paraId="3E51E116" w14:textId="54C16082" w:rsidR="004747C7" w:rsidRDefault="004747C7" w:rsidP="00EA45AD">
      <w:pPr>
        <w:spacing w:line="360" w:lineRule="auto"/>
      </w:pPr>
      <w:r>
        <w:t>To use the start codon as an indicator of potential low-quality, the CDS fails if the identity of the first codon is not ‘NTG’, where N is any nucleotide</w:t>
      </w:r>
      <w:r w:rsidR="00F374E1">
        <w:t xml:space="preserve">.  </w:t>
      </w:r>
      <w:r>
        <w:t>Whilst this does not take into account all possible</w:t>
      </w:r>
      <w:r w:rsidR="006D6FC3">
        <w:t xml:space="preserve"> variations</w:t>
      </w:r>
      <w:r>
        <w:t xml:space="preserve"> of prokaryotic start codons, the reduced specificity accounts for the most commonly-used alternatives of ATG (GTG and TTG)</w:t>
      </w:r>
      <w:r w:rsidR="00F374E1">
        <w:t xml:space="preserve">.  </w:t>
      </w:r>
    </w:p>
    <w:p w14:paraId="6634DAA9" w14:textId="77777777" w:rsidR="004747C7" w:rsidRDefault="004747C7" w:rsidP="00EA45AD">
      <w:pPr>
        <w:spacing w:line="360" w:lineRule="auto"/>
      </w:pPr>
    </w:p>
    <w:p w14:paraId="7D800C00" w14:textId="77777777" w:rsidR="003F0671" w:rsidRDefault="003F0671" w:rsidP="00EA45AD">
      <w:pPr>
        <w:spacing w:line="360" w:lineRule="auto"/>
      </w:pPr>
    </w:p>
    <w:p w14:paraId="12C1D108" w14:textId="60A1B297" w:rsidR="004747C7" w:rsidRPr="00455C4D" w:rsidRDefault="003F0671" w:rsidP="00EA45AD">
      <w:pPr>
        <w:spacing w:line="360" w:lineRule="auto"/>
        <w:rPr>
          <w:b/>
          <w:sz w:val="28"/>
        </w:rPr>
      </w:pPr>
      <w:r>
        <w:rPr>
          <w:b/>
          <w:sz w:val="28"/>
        </w:rPr>
        <w:t>Selected g</w:t>
      </w:r>
      <w:r w:rsidR="00BB542A">
        <w:rPr>
          <w:b/>
          <w:sz w:val="28"/>
        </w:rPr>
        <w:t xml:space="preserve">ene </w:t>
      </w:r>
      <w:r w:rsidR="004747C7" w:rsidRPr="00934B71">
        <w:rPr>
          <w:b/>
          <w:sz w:val="28"/>
        </w:rPr>
        <w:t xml:space="preserve">features  </w:t>
      </w:r>
    </w:p>
    <w:p w14:paraId="307CEBA9" w14:textId="5863F651" w:rsidR="004747C7" w:rsidRDefault="004747C7" w:rsidP="00EA45AD">
      <w:pPr>
        <w:spacing w:line="360" w:lineRule="auto"/>
      </w:pPr>
      <w:r>
        <w:t>The gene types considered in this experiment are complementary-strand genes, pseudogenes, and ‘partial coding sequence’ genes</w:t>
      </w:r>
      <w:r w:rsidR="00F374E1">
        <w:t xml:space="preserve">.  </w:t>
      </w:r>
      <w:r>
        <w:t xml:space="preserve">Complementary-strand genes, referred to henceforth as ‘complement genes’ (in the context of prokaryotes), are genes </w:t>
      </w:r>
      <w:r w:rsidRPr="002500F6">
        <w:t>located on the com</w:t>
      </w:r>
      <w:r w:rsidR="005860BC">
        <w:t>plementary strand of DNA, and are</w:t>
      </w:r>
      <w:r w:rsidRPr="002500F6">
        <w:t xml:space="preserve"> hence</w:t>
      </w:r>
      <w:r w:rsidR="007C58AB" w:rsidRPr="002500F6">
        <w:t xml:space="preserve"> read in the reverse direction (</w:t>
      </w:r>
      <w:proofErr w:type="spellStart"/>
      <w:r w:rsidR="007C58AB" w:rsidRPr="002500F6">
        <w:t>Cristianini</w:t>
      </w:r>
      <w:proofErr w:type="spellEnd"/>
      <w:r w:rsidR="007C58AB" w:rsidRPr="002500F6">
        <w:t xml:space="preserve"> and Hahn, 2006</w:t>
      </w:r>
      <w:r w:rsidRPr="002500F6">
        <w:t>)</w:t>
      </w:r>
      <w:r w:rsidR="00F374E1">
        <w:t xml:space="preserve">.  </w:t>
      </w:r>
      <w:r w:rsidRPr="002500F6">
        <w:t>Pseudogenes</w:t>
      </w:r>
      <w:r>
        <w:t xml:space="preserve"> are versions of genes that, </w:t>
      </w:r>
      <w:r w:rsidRPr="002500F6">
        <w:t>due to mutation, have lost some functionality in comparison to its functional cognate gene</w:t>
      </w:r>
      <w:r w:rsidR="00C40A95" w:rsidRPr="002500F6">
        <w:t xml:space="preserve"> </w:t>
      </w:r>
      <w:r w:rsidRPr="002500F6">
        <w:t>(</w:t>
      </w:r>
      <w:proofErr w:type="spellStart"/>
      <w:r w:rsidR="00C40A95" w:rsidRPr="002500F6">
        <w:t>Vanin</w:t>
      </w:r>
      <w:proofErr w:type="spellEnd"/>
      <w:r w:rsidR="00C40A95" w:rsidRPr="002500F6">
        <w:t xml:space="preserve">, </w:t>
      </w:r>
      <w:r w:rsidRPr="002500F6">
        <w:t>1985)</w:t>
      </w:r>
      <w:r w:rsidR="00F374E1">
        <w:t xml:space="preserve">.  </w:t>
      </w:r>
      <w:r w:rsidRPr="002500F6">
        <w:t>They are often characterised by internal stop codons (due to point mutation) and shifted reading frames</w:t>
      </w:r>
      <w:r>
        <w:t xml:space="preserve"> (due to insertion or deletion frameshift mutations)</w:t>
      </w:r>
      <w:r w:rsidR="00F374E1">
        <w:t xml:space="preserve">.  </w:t>
      </w:r>
    </w:p>
    <w:p w14:paraId="2019E343" w14:textId="1580E00B" w:rsidR="004747C7" w:rsidRDefault="004747C7" w:rsidP="00EA45AD">
      <w:pPr>
        <w:spacing w:line="360" w:lineRule="auto"/>
      </w:pPr>
      <w:r>
        <w:t>Finally, ‘partial coding sequences’ are defined by INSDC databases as DNA features whose sequence is ‘partial’ or ‘incomplete’, and therefore not necessarily aligned with the first nucleotide of the actual CDS</w:t>
      </w:r>
      <w:r w:rsidR="00C40A95">
        <w:t xml:space="preserve"> </w:t>
      </w:r>
      <w:r>
        <w:lastRenderedPageBreak/>
        <w:t>(</w:t>
      </w:r>
      <w:r w:rsidR="00C40A95" w:rsidRPr="002500F6">
        <w:t>NCBI, 2011</w:t>
      </w:r>
      <w:r w:rsidRPr="002500F6">
        <w:t>)</w:t>
      </w:r>
      <w:r w:rsidR="00F374E1">
        <w:t xml:space="preserve">.  </w:t>
      </w:r>
      <w:r w:rsidRPr="002500F6">
        <w:t>The location of these partial sequences is indicated by the characters &lt; (for 5’ end partial features) and &gt;</w:t>
      </w:r>
      <w:r>
        <w:t xml:space="preserve"> (for 3’ end)</w:t>
      </w:r>
      <w:r w:rsidR="00F374E1">
        <w:t xml:space="preserve">.  </w:t>
      </w:r>
      <w:r>
        <w:t>Although partial coding sequences are usually an intentional consequence of experimental design, for example when using primers designed from an interface of two CDS regions, the impartial nature of the sequence often means that the indicated sequence position is not at the first nucleotide position, which would thus result in the sequence being processed using the incorrect reading frame</w:t>
      </w:r>
      <w:r w:rsidR="00F374E1">
        <w:t xml:space="preserve">.  </w:t>
      </w:r>
    </w:p>
    <w:p w14:paraId="70251C78" w14:textId="77777777" w:rsidR="00E05EA4" w:rsidRDefault="00E05EA4" w:rsidP="00EA45AD">
      <w:pPr>
        <w:spacing w:line="360" w:lineRule="auto"/>
        <w:rPr>
          <w:u w:val="single"/>
        </w:rPr>
      </w:pPr>
    </w:p>
    <w:p w14:paraId="5AC21523" w14:textId="77777777" w:rsidR="0014010B" w:rsidRPr="00455C4D" w:rsidRDefault="00E05EA4" w:rsidP="00EA45AD">
      <w:pPr>
        <w:spacing w:line="360" w:lineRule="auto"/>
        <w:rPr>
          <w:sz w:val="28"/>
          <w:u w:val="single"/>
        </w:rPr>
      </w:pPr>
      <w:r w:rsidRPr="00455C4D">
        <w:rPr>
          <w:sz w:val="28"/>
          <w:u w:val="single"/>
        </w:rPr>
        <w:t>Data s</w:t>
      </w:r>
      <w:r w:rsidR="0014010B" w:rsidRPr="00455C4D">
        <w:rPr>
          <w:sz w:val="28"/>
          <w:u w:val="single"/>
        </w:rPr>
        <w:t xml:space="preserve">ources </w:t>
      </w:r>
    </w:p>
    <w:p w14:paraId="388E903A" w14:textId="4FF76974" w:rsidR="003F2E8A" w:rsidRDefault="003F2E8A" w:rsidP="00EA45AD">
      <w:pPr>
        <w:spacing w:line="360" w:lineRule="auto"/>
      </w:pPr>
      <w:r>
        <w:t xml:space="preserve">Bacterial genomes were </w:t>
      </w:r>
      <w:r w:rsidR="00374CF7">
        <w:t xml:space="preserve">downloaded from </w:t>
      </w:r>
      <w:r w:rsidR="00374CF7" w:rsidRPr="00374CF7">
        <w:t>https://www.ebi.ac.uk/genomes/bacteria.html</w:t>
      </w:r>
      <w:r w:rsidR="00F374E1">
        <w:t xml:space="preserve">.  </w:t>
      </w:r>
      <w:r>
        <w:t>These genome files were then filtered to remove any sequences with fewer than 500,000 nucleotides, and of the remaining sequences, one genome per genus was selected (this being the largest genome available per genus)</w:t>
      </w:r>
      <w:r w:rsidR="00F374E1">
        <w:t xml:space="preserve">.  </w:t>
      </w:r>
    </w:p>
    <w:p w14:paraId="5A642903" w14:textId="38F5E308" w:rsidR="004C0F50" w:rsidRDefault="00E05EA4" w:rsidP="00EA45AD">
      <w:pPr>
        <w:spacing w:line="360" w:lineRule="auto"/>
      </w:pPr>
      <w:r>
        <w:t xml:space="preserve">This resulted in a sample set of 650 bacterial genomes which were parsed by </w:t>
      </w:r>
      <w:proofErr w:type="spellStart"/>
      <w:r>
        <w:t>Tcl</w:t>
      </w:r>
      <w:proofErr w:type="spellEnd"/>
      <w:r w:rsidR="00F374E1">
        <w:t xml:space="preserve">.  </w:t>
      </w:r>
      <w:r>
        <w:t xml:space="preserve"> </w:t>
      </w:r>
    </w:p>
    <w:p w14:paraId="4F8633E0" w14:textId="77777777" w:rsidR="00E05EA4" w:rsidRDefault="00E05EA4" w:rsidP="00EA45AD">
      <w:pPr>
        <w:spacing w:line="360" w:lineRule="auto"/>
      </w:pPr>
    </w:p>
    <w:p w14:paraId="6A8105C5" w14:textId="77777777" w:rsidR="0014010B" w:rsidRPr="00455C4D" w:rsidRDefault="0014010B" w:rsidP="00EA45AD">
      <w:pPr>
        <w:spacing w:line="360" w:lineRule="auto"/>
        <w:rPr>
          <w:sz w:val="28"/>
          <w:u w:val="single"/>
        </w:rPr>
      </w:pPr>
      <w:r w:rsidRPr="00455C4D">
        <w:rPr>
          <w:sz w:val="28"/>
          <w:u w:val="single"/>
        </w:rPr>
        <w:t xml:space="preserve">Parsing </w:t>
      </w:r>
    </w:p>
    <w:p w14:paraId="72C737E5" w14:textId="223C58E0" w:rsidR="005F1BE7" w:rsidRDefault="00516F06" w:rsidP="00EA45AD">
      <w:pPr>
        <w:spacing w:line="360" w:lineRule="auto"/>
      </w:pPr>
      <w:r>
        <w:t xml:space="preserve">The parser script was written in </w:t>
      </w:r>
      <w:r w:rsidR="00995F34">
        <w:t>Tool Command</w:t>
      </w:r>
      <w:r w:rsidR="005F1BE7">
        <w:t xml:space="preserve"> </w:t>
      </w:r>
      <w:r w:rsidR="00995F34">
        <w:t>L</w:t>
      </w:r>
      <w:r w:rsidR="005F1BE7">
        <w:t xml:space="preserve">anguage </w:t>
      </w:r>
      <w:r w:rsidR="00995F34">
        <w:t>(</w:t>
      </w:r>
      <w:proofErr w:type="spellStart"/>
      <w:r w:rsidR="005F1BE7">
        <w:t>Tcl</w:t>
      </w:r>
      <w:proofErr w:type="spellEnd"/>
      <w:r w:rsidR="00995F34">
        <w:t>)</w:t>
      </w:r>
      <w:r w:rsidR="005F1BE7">
        <w:t xml:space="preserve">, using text editors </w:t>
      </w:r>
      <w:proofErr w:type="spellStart"/>
      <w:r w:rsidR="005F1BE7">
        <w:t>BBedit</w:t>
      </w:r>
      <w:proofErr w:type="spellEnd"/>
      <w:r w:rsidR="005F1BE7">
        <w:t xml:space="preserve"> (v12.0.2) and Notepad++ (</w:t>
      </w:r>
      <w:r w:rsidR="001F0388">
        <w:t>v7.5.4)</w:t>
      </w:r>
      <w:r w:rsidR="001B2083">
        <w:t>, and executed</w:t>
      </w:r>
      <w:r w:rsidR="00DC5DF2">
        <w:t xml:space="preserve"> in</w:t>
      </w:r>
      <w:r w:rsidR="005F1BE7">
        <w:t xml:space="preserve"> Terminal</w:t>
      </w:r>
      <w:r w:rsidR="00846D50">
        <w:t xml:space="preserve"> </w:t>
      </w:r>
      <w:r w:rsidR="00DC5DF2">
        <w:t xml:space="preserve">on </w:t>
      </w:r>
      <w:proofErr w:type="spellStart"/>
      <w:r w:rsidR="00DC5DF2">
        <w:t>MacOS</w:t>
      </w:r>
      <w:proofErr w:type="spellEnd"/>
      <w:r w:rsidR="00DC5DF2">
        <w:t xml:space="preserve"> </w:t>
      </w:r>
      <w:r w:rsidR="001F0388">
        <w:t>(v1.5)</w:t>
      </w:r>
      <w:r w:rsidR="003F2E8A">
        <w:t>, and pulled out relevant information on each genome and gene to be analysed</w:t>
      </w:r>
      <w:r w:rsidR="00F374E1">
        <w:t xml:space="preserve">.  </w:t>
      </w:r>
    </w:p>
    <w:p w14:paraId="3C0FB3BF" w14:textId="6F284BF8" w:rsidR="0053441A" w:rsidRDefault="0053441A" w:rsidP="00EA45AD">
      <w:pPr>
        <w:spacing w:line="360" w:lineRule="auto"/>
      </w:pPr>
      <w:r>
        <w:t xml:space="preserve">Complement genes and pseudogenes were labelled such if the words qualifying these features were found in the respective gene’s annotation, whilst partial CDS was labelled if the sequence position </w:t>
      </w:r>
      <w:r w:rsidR="001F0388">
        <w:t>contained the character &lt; or &gt;</w:t>
      </w:r>
      <w:r w:rsidR="00F374E1">
        <w:t xml:space="preserve">.  </w:t>
      </w:r>
    </w:p>
    <w:p w14:paraId="416F81A6" w14:textId="67114573" w:rsidR="0097142A" w:rsidRDefault="00B82226" w:rsidP="00EA45AD">
      <w:pPr>
        <w:spacing w:line="360" w:lineRule="auto"/>
      </w:pPr>
      <w:r>
        <w:t>The parser script</w:t>
      </w:r>
      <w:r w:rsidR="00175E2E">
        <w:t xml:space="preserve"> is available</w:t>
      </w:r>
      <w:r w:rsidR="0097142A">
        <w:t xml:space="preserve"> in the Appendix</w:t>
      </w:r>
      <w:r w:rsidR="00F374E1">
        <w:t xml:space="preserve">.  </w:t>
      </w:r>
    </w:p>
    <w:p w14:paraId="6DCDA048" w14:textId="77777777" w:rsidR="00415B88" w:rsidRDefault="00415B88" w:rsidP="00EA45AD">
      <w:pPr>
        <w:spacing w:line="360" w:lineRule="auto"/>
      </w:pPr>
    </w:p>
    <w:p w14:paraId="048AE857" w14:textId="77777777" w:rsidR="00415B88" w:rsidRPr="00455C4D" w:rsidRDefault="00415B88" w:rsidP="00EA45AD">
      <w:pPr>
        <w:spacing w:line="360" w:lineRule="auto"/>
        <w:rPr>
          <w:sz w:val="28"/>
          <w:u w:val="single"/>
        </w:rPr>
      </w:pPr>
      <w:r w:rsidRPr="00455C4D">
        <w:rPr>
          <w:sz w:val="28"/>
          <w:u w:val="single"/>
        </w:rPr>
        <w:t xml:space="preserve">Statistical analysis </w:t>
      </w:r>
    </w:p>
    <w:p w14:paraId="60000095" w14:textId="582D706D" w:rsidR="00415B88" w:rsidRDefault="00415B88" w:rsidP="00EA45AD">
      <w:pPr>
        <w:spacing w:line="360" w:lineRule="auto"/>
      </w:pPr>
      <w:r>
        <w:t>Statistical analysis of results was performed</w:t>
      </w:r>
      <w:r w:rsidR="00E05EA4">
        <w:t xml:space="preserve"> in the R programming language</w:t>
      </w:r>
      <w:r w:rsidR="00BA3B0C">
        <w:t xml:space="preserve"> and executed in </w:t>
      </w:r>
      <w:proofErr w:type="spellStart"/>
      <w:r w:rsidR="00E05EA4">
        <w:t>RStudio</w:t>
      </w:r>
      <w:proofErr w:type="spellEnd"/>
      <w:r w:rsidR="00E05EA4">
        <w:t xml:space="preserve"> (</w:t>
      </w:r>
      <w:r w:rsidR="005F1BE7">
        <w:t>v</w:t>
      </w:r>
      <w:r w:rsidR="00E05EA4" w:rsidRPr="00E05EA4">
        <w:t>3.4.4)</w:t>
      </w:r>
      <w:r w:rsidR="00F374E1">
        <w:t xml:space="preserve">.  </w:t>
      </w:r>
      <w:r w:rsidR="00E84390">
        <w:t xml:space="preserve">The </w:t>
      </w:r>
      <w:proofErr w:type="spellStart"/>
      <w:r w:rsidR="00E84390" w:rsidRPr="00210690">
        <w:t>ltm</w:t>
      </w:r>
      <w:proofErr w:type="spellEnd"/>
      <w:r w:rsidR="00E84390" w:rsidRPr="00210690">
        <w:t xml:space="preserve"> package (v1.1-1) was also downloaded for </w:t>
      </w:r>
      <w:r w:rsidR="00EC5345" w:rsidRPr="00210690">
        <w:t xml:space="preserve">running </w:t>
      </w:r>
      <w:r w:rsidR="00E84390" w:rsidRPr="00210690">
        <w:t>the point-</w:t>
      </w:r>
      <w:proofErr w:type="spellStart"/>
      <w:r w:rsidR="00E84390" w:rsidRPr="00210690">
        <w:t>biserial</w:t>
      </w:r>
      <w:proofErr w:type="spellEnd"/>
      <w:r w:rsidR="00E84390" w:rsidRPr="00210690">
        <w:t xml:space="preserve"> </w:t>
      </w:r>
      <w:r w:rsidR="001F0388" w:rsidRPr="00210690">
        <w:t xml:space="preserve">correlation test </w:t>
      </w:r>
      <w:r w:rsidR="00D3515B" w:rsidRPr="00210690">
        <w:t>(</w:t>
      </w:r>
      <w:proofErr w:type="spellStart"/>
      <w:r w:rsidR="001F0388" w:rsidRPr="00210690">
        <w:t>Rizopoulos</w:t>
      </w:r>
      <w:proofErr w:type="spellEnd"/>
      <w:r w:rsidR="001F0388" w:rsidRPr="00210690">
        <w:t>, 2018</w:t>
      </w:r>
      <w:r w:rsidR="00D3515B" w:rsidRPr="00210690">
        <w:t>)</w:t>
      </w:r>
      <w:r w:rsidR="00F374E1">
        <w:t xml:space="preserve">.  </w:t>
      </w:r>
      <w:r w:rsidR="0097142A">
        <w:t>The R scripts are available in the Appendix</w:t>
      </w:r>
      <w:r w:rsidR="00F374E1">
        <w:t xml:space="preserve">.  </w:t>
      </w:r>
    </w:p>
    <w:p w14:paraId="7B23500F" w14:textId="24337926" w:rsidR="005E5FCA" w:rsidRDefault="00307E33" w:rsidP="00EA45AD">
      <w:pPr>
        <w:spacing w:line="360" w:lineRule="auto"/>
      </w:pPr>
      <w:r>
        <w:t>P</w:t>
      </w:r>
      <w:r w:rsidR="00415B88">
        <w:t xml:space="preserve">earson’s </w:t>
      </w:r>
      <w:r>
        <w:t xml:space="preserve">product-moment </w:t>
      </w:r>
      <w:r w:rsidR="00415B88">
        <w:t xml:space="preserve">correlation coefficient was used for measuring correlation between continuous variables, however due to the range </w:t>
      </w:r>
      <w:r w:rsidR="00415B88" w:rsidRPr="004069C1">
        <w:t xml:space="preserve">of variable </w:t>
      </w:r>
      <w:r w:rsidR="00644D8B" w:rsidRPr="004069C1">
        <w:t xml:space="preserve">types </w:t>
      </w:r>
      <w:r w:rsidR="00415B88" w:rsidRPr="004069C1">
        <w:t xml:space="preserve">in the datasets, algebraic derivatives of Pearson’s </w:t>
      </w:r>
      <w:r w:rsidR="009463C3" w:rsidRPr="004069C1">
        <w:t xml:space="preserve">were </w:t>
      </w:r>
      <w:r w:rsidR="004069C1" w:rsidRPr="004069C1">
        <w:t xml:space="preserve">also </w:t>
      </w:r>
      <w:r w:rsidR="009463C3" w:rsidRPr="004069C1">
        <w:t>employed</w:t>
      </w:r>
      <w:r w:rsidR="005E5FCA" w:rsidRPr="004069C1">
        <w:t xml:space="preserve"> to ensure </w:t>
      </w:r>
      <w:r w:rsidR="001B61C2" w:rsidRPr="003F2E8A">
        <w:t>validity</w:t>
      </w:r>
      <w:r w:rsidR="004069C1" w:rsidRPr="003F2E8A">
        <w:t xml:space="preserve"> </w:t>
      </w:r>
      <w:r w:rsidR="00F87D2F">
        <w:t xml:space="preserve">and consistency </w:t>
      </w:r>
      <w:r w:rsidR="004069C1" w:rsidRPr="003F2E8A">
        <w:t>of the analysis</w:t>
      </w:r>
      <w:r w:rsidR="00F374E1">
        <w:t xml:space="preserve">.  </w:t>
      </w:r>
    </w:p>
    <w:p w14:paraId="14C339ED" w14:textId="7BA03D7E" w:rsidR="00F37E29" w:rsidRDefault="00314435" w:rsidP="00EA45AD">
      <w:pPr>
        <w:spacing w:line="360" w:lineRule="auto"/>
      </w:pPr>
      <w:r>
        <w:lastRenderedPageBreak/>
        <w:t>The datasets contain a range of variable types: ‘true’ continuous varia</w:t>
      </w:r>
      <w:r w:rsidR="001B61C2">
        <w:t xml:space="preserve">bles, </w:t>
      </w:r>
      <w:r>
        <w:t xml:space="preserve">such as percentage of failed genes within a genome, and </w:t>
      </w:r>
      <w:r w:rsidR="003C2DD3">
        <w:t xml:space="preserve">other </w:t>
      </w:r>
      <w:r w:rsidR="00701EDC">
        <w:t>‘</w:t>
      </w:r>
      <w:r w:rsidR="003C2DD3">
        <w:t>quantitative</w:t>
      </w:r>
      <w:r w:rsidR="001C6490">
        <w:t xml:space="preserve"> but discrete</w:t>
      </w:r>
      <w:r w:rsidR="00701EDC">
        <w:t>’</w:t>
      </w:r>
      <w:r w:rsidR="001C6490">
        <w:t xml:space="preserve"> data,</w:t>
      </w:r>
      <w:r w:rsidR="001B61C2">
        <w:t xml:space="preserve"> which will be</w:t>
      </w:r>
      <w:r w:rsidR="006459DB">
        <w:t xml:space="preserve"> grouped with continuous variables</w:t>
      </w:r>
      <w:r>
        <w:t xml:space="preserve"> fo</w:t>
      </w:r>
      <w:r w:rsidR="001B61C2">
        <w:t xml:space="preserve">r the purpose of data analysis, such as </w:t>
      </w:r>
      <w:r w:rsidR="00F37E29">
        <w:t>genome size in nucleotides</w:t>
      </w:r>
      <w:r w:rsidR="001B61C2">
        <w:t xml:space="preserve"> and number of genes within a genome</w:t>
      </w:r>
      <w:r w:rsidR="00F374E1">
        <w:t xml:space="preserve">.  </w:t>
      </w:r>
      <w:r w:rsidR="00F37E29">
        <w:t xml:space="preserve">The </w:t>
      </w:r>
      <w:r w:rsidR="002914DD">
        <w:t xml:space="preserve">variable </w:t>
      </w:r>
      <w:r w:rsidR="00F37E29">
        <w:t xml:space="preserve">‘number of fail categories’ </w:t>
      </w:r>
      <w:r w:rsidR="00E867E0">
        <w:t>is another example of a discrete numeric variable, and will also be considered in the same variable group for the purpose of statistical testing</w:t>
      </w:r>
      <w:r w:rsidR="003F2E8A">
        <w:t xml:space="preserve"> (as the </w:t>
      </w:r>
      <w:r w:rsidR="003F2E8A" w:rsidRPr="00A021C8">
        <w:t>values are intrinsically quantitative rather t</w:t>
      </w:r>
      <w:r w:rsidR="001F0388" w:rsidRPr="00A021C8">
        <w:t xml:space="preserve">han ordinal categorical values) </w:t>
      </w:r>
      <w:r w:rsidR="00FA05F6" w:rsidRPr="00A021C8">
        <w:t>(</w:t>
      </w:r>
      <w:proofErr w:type="spellStart"/>
      <w:r w:rsidR="001F0388" w:rsidRPr="00A021C8">
        <w:t>Parab</w:t>
      </w:r>
      <w:proofErr w:type="spellEnd"/>
      <w:r w:rsidR="001F0388" w:rsidRPr="00A021C8">
        <w:t xml:space="preserve"> and </w:t>
      </w:r>
      <w:proofErr w:type="spellStart"/>
      <w:r w:rsidR="001F0388" w:rsidRPr="00A021C8">
        <w:t>Bhalerao</w:t>
      </w:r>
      <w:proofErr w:type="spellEnd"/>
      <w:r w:rsidR="001F0388" w:rsidRPr="00A021C8">
        <w:t>, 2010</w:t>
      </w:r>
      <w:r w:rsidR="00FA05F6" w:rsidRPr="00A021C8">
        <w:t>)</w:t>
      </w:r>
      <w:r w:rsidR="00F374E1">
        <w:t xml:space="preserve">.  </w:t>
      </w:r>
    </w:p>
    <w:p w14:paraId="2091F0EC" w14:textId="77777777" w:rsidR="00307E33" w:rsidRDefault="00307E33" w:rsidP="00EA45AD">
      <w:pPr>
        <w:spacing w:line="360" w:lineRule="auto"/>
      </w:pPr>
    </w:p>
    <w:p w14:paraId="19D44D93" w14:textId="3FF9FD5F" w:rsidR="002E1663" w:rsidRDefault="00633DF7" w:rsidP="00EA45AD">
      <w:pPr>
        <w:spacing w:line="360" w:lineRule="auto"/>
      </w:pPr>
      <w:r>
        <w:t xml:space="preserve">For </w:t>
      </w:r>
      <w:r w:rsidR="004613BE">
        <w:t xml:space="preserve">analysing </w:t>
      </w:r>
      <w:r>
        <w:t xml:space="preserve">the relationship between </w:t>
      </w:r>
      <w:r w:rsidR="004613BE">
        <w:t xml:space="preserve">two </w:t>
      </w:r>
      <w:r>
        <w:t xml:space="preserve">dichotomous </w:t>
      </w:r>
      <w:r w:rsidR="004613BE">
        <w:t xml:space="preserve">(binary) </w:t>
      </w:r>
      <w:r>
        <w:t>variables,</w:t>
      </w:r>
      <w:r w:rsidR="004613BE">
        <w:t xml:space="preserve"> for example</w:t>
      </w:r>
      <w:r w:rsidR="000A0C54">
        <w:t xml:space="preserve"> </w:t>
      </w:r>
      <w:r w:rsidR="00F53316">
        <w:t xml:space="preserve">the </w:t>
      </w:r>
      <w:r w:rsidR="000A0C54">
        <w:t>presence of a pseudogene with</w:t>
      </w:r>
      <w:r w:rsidR="002F447D">
        <w:t xml:space="preserve"> </w:t>
      </w:r>
      <w:r w:rsidR="00F53316">
        <w:t xml:space="preserve">the </w:t>
      </w:r>
      <w:r w:rsidR="002F447D">
        <w:t xml:space="preserve">instance of </w:t>
      </w:r>
      <w:r w:rsidR="000A0C54">
        <w:t xml:space="preserve">fail, </w:t>
      </w:r>
      <w:r w:rsidR="00307E33">
        <w:t>the Pearson product-moment correlation test was also used</w:t>
      </w:r>
      <w:r w:rsidR="00F374E1">
        <w:t xml:space="preserve">.  </w:t>
      </w:r>
      <w:r w:rsidR="00307E33">
        <w:t>Pearson’s Phi coefficient would also be an</w:t>
      </w:r>
      <w:r w:rsidR="00D87914">
        <w:t xml:space="preserve"> appropriate test, as it is designed to measure association between two binary variables</w:t>
      </w:r>
      <w:r w:rsidR="00307E33">
        <w:t xml:space="preserve">, however </w:t>
      </w:r>
      <w:r w:rsidR="00F87D2F">
        <w:t xml:space="preserve">as </w:t>
      </w:r>
      <w:r w:rsidR="00D87914">
        <w:t xml:space="preserve">the </w:t>
      </w:r>
      <w:r w:rsidR="00307E33">
        <w:t xml:space="preserve">Phi coefficient </w:t>
      </w:r>
      <w:r w:rsidR="001B4005">
        <w:t xml:space="preserve">returned </w:t>
      </w:r>
      <w:r w:rsidR="00307E33">
        <w:t xml:space="preserve">would be identical to the Pearson correlation </w:t>
      </w:r>
      <w:r w:rsidR="00307E33" w:rsidRPr="00A8138E">
        <w:t>coefficient for</w:t>
      </w:r>
      <w:r w:rsidR="00D87914" w:rsidRPr="00A8138E">
        <w:t xml:space="preserve"> these types of variables, Pearson’s correlation was selected for consistency</w:t>
      </w:r>
      <w:r w:rsidR="001F0388" w:rsidRPr="00A8138E">
        <w:t xml:space="preserve"> (Guilford, </w:t>
      </w:r>
      <w:r w:rsidR="00307E33" w:rsidRPr="00A8138E">
        <w:t>1936)</w:t>
      </w:r>
      <w:r w:rsidR="00F374E1">
        <w:t xml:space="preserve">.  </w:t>
      </w:r>
    </w:p>
    <w:p w14:paraId="00B0D0F4" w14:textId="3072F1FF" w:rsidR="00307E33" w:rsidRDefault="00307E33" w:rsidP="00EA45AD">
      <w:pPr>
        <w:spacing w:line="360" w:lineRule="auto"/>
      </w:pPr>
      <w:r>
        <w:t>For measuring correlation between a continuous/’discrete numeric’ variable, such as number of genes within a genome, and a dichotomous (binary) variable, such as instance of fail, the point-</w:t>
      </w:r>
      <w:proofErr w:type="spellStart"/>
      <w:r>
        <w:t>biserial</w:t>
      </w:r>
      <w:proofErr w:type="spellEnd"/>
      <w:r>
        <w:t xml:space="preserve"> correlation coefficient was used</w:t>
      </w:r>
      <w:r w:rsidR="00F374E1">
        <w:t xml:space="preserve">.  </w:t>
      </w:r>
      <w:r>
        <w:t>The point-</w:t>
      </w:r>
      <w:proofErr w:type="spellStart"/>
      <w:r>
        <w:t>biserial</w:t>
      </w:r>
      <w:proofErr w:type="spellEnd"/>
      <w:r>
        <w:t xml:space="preserve"> coefficient was selected both for suitability of the variables (continuous vs dichotomous), and due to being mathematically equivalent to Pearson’s product-moment correlation </w:t>
      </w:r>
      <w:r w:rsidRPr="0008550B">
        <w:t>formula</w:t>
      </w:r>
      <w:r w:rsidR="00D847A5" w:rsidRPr="0008550B">
        <w:t xml:space="preserve"> </w:t>
      </w:r>
      <w:r w:rsidRPr="0008550B">
        <w:t>(</w:t>
      </w:r>
      <w:r w:rsidR="00D847A5" w:rsidRPr="0008550B">
        <w:t xml:space="preserve">Henry, Cohen and </w:t>
      </w:r>
      <w:r w:rsidRPr="0008550B">
        <w:t>Cohen</w:t>
      </w:r>
      <w:r w:rsidR="00D847A5" w:rsidRPr="0008550B">
        <w:t xml:space="preserve">, </w:t>
      </w:r>
      <w:r w:rsidR="0008550B">
        <w:t>197</w:t>
      </w:r>
      <w:r w:rsidR="0008550B" w:rsidRPr="0008550B">
        <w:t>7</w:t>
      </w:r>
      <w:r w:rsidRPr="0008550B">
        <w:t>),</w:t>
      </w:r>
      <w:r>
        <w:t xml:space="preserve"> thus making it an appropriate comparison to other tests</w:t>
      </w:r>
      <w:r w:rsidR="00F374E1">
        <w:t xml:space="preserve">.  </w:t>
      </w:r>
      <w:r>
        <w:t>Furthermore, as the point-</w:t>
      </w:r>
      <w:proofErr w:type="spellStart"/>
      <w:r>
        <w:t>biserial</w:t>
      </w:r>
      <w:proofErr w:type="spellEnd"/>
      <w:r>
        <w:t xml:space="preserve"> correlation test does not return a P-value alongside the correlation coefficient, the results of the test have been justified with the P-value obtained from Pearson’s test</w:t>
      </w:r>
      <w:r w:rsidR="00F374E1">
        <w:t xml:space="preserve">.  </w:t>
      </w:r>
      <w:r>
        <w:t>This has been in</w:t>
      </w:r>
      <w:r w:rsidR="005023A2">
        <w:t>dicated in the relevant figures</w:t>
      </w:r>
      <w:r w:rsidR="00F374E1">
        <w:t xml:space="preserve">.  </w:t>
      </w:r>
    </w:p>
    <w:p w14:paraId="11F6631E" w14:textId="77777777" w:rsidR="00633DF7" w:rsidRDefault="00633DF7" w:rsidP="00EA45AD">
      <w:pPr>
        <w:spacing w:line="360" w:lineRule="auto"/>
      </w:pPr>
    </w:p>
    <w:p w14:paraId="3445212C" w14:textId="77777777" w:rsidR="00415B88" w:rsidRDefault="00415B88" w:rsidP="00EA45AD">
      <w:pPr>
        <w:spacing w:line="360" w:lineRule="auto"/>
      </w:pPr>
    </w:p>
    <w:p w14:paraId="5B1657B5" w14:textId="77777777" w:rsidR="0078409E" w:rsidRDefault="0078409E" w:rsidP="00EA45AD">
      <w:pPr>
        <w:spacing w:line="360" w:lineRule="auto"/>
        <w:rPr>
          <w:b/>
          <w:sz w:val="28"/>
        </w:rPr>
      </w:pPr>
      <w:r>
        <w:rPr>
          <w:b/>
          <w:sz w:val="28"/>
        </w:rPr>
        <w:br w:type="page"/>
      </w:r>
    </w:p>
    <w:p w14:paraId="54D5BC3C" w14:textId="364D30AF" w:rsidR="00590B56" w:rsidRPr="00455C4D" w:rsidRDefault="00A206B7" w:rsidP="00EA45AD">
      <w:pPr>
        <w:spacing w:line="360" w:lineRule="auto"/>
        <w:rPr>
          <w:b/>
          <w:sz w:val="32"/>
          <w:u w:val="single"/>
        </w:rPr>
      </w:pPr>
      <w:r w:rsidRPr="00590B56">
        <w:rPr>
          <w:b/>
          <w:sz w:val="32"/>
          <w:u w:val="single"/>
        </w:rPr>
        <w:lastRenderedPageBreak/>
        <w:t xml:space="preserve">Results </w:t>
      </w:r>
    </w:p>
    <w:p w14:paraId="26A3273D" w14:textId="50C22385" w:rsidR="00367521" w:rsidRDefault="00455C4D" w:rsidP="00EA45AD">
      <w:pPr>
        <w:spacing w:line="360" w:lineRule="auto"/>
      </w:pPr>
      <w:r>
        <w:t>R</w:t>
      </w:r>
      <w:r w:rsidR="00367521">
        <w:t>esults have been divided into genome-level ana</w:t>
      </w:r>
      <w:r w:rsidR="00B201BA">
        <w:t>lysis</w:t>
      </w:r>
      <w:r w:rsidR="00644D8B">
        <w:t xml:space="preserve"> </w:t>
      </w:r>
      <w:r w:rsidR="00B201BA">
        <w:t>and gene-level analysis</w:t>
      </w:r>
      <w:r w:rsidR="00F374E1">
        <w:t xml:space="preserve">.  </w:t>
      </w:r>
      <w:r w:rsidR="00B201BA">
        <w:t>The genome-level analysis sheds light onto the relationship of genome and sequencing features with sequence quality, or ‘fail’</w:t>
      </w:r>
      <w:r w:rsidR="00F374E1">
        <w:t xml:space="preserve">.  </w:t>
      </w:r>
      <w:r w:rsidR="00B201BA">
        <w:t>The gene-level analysis is then introduced to provide insight into sequence quality and particular gene features</w:t>
      </w:r>
      <w:r w:rsidR="00F374E1">
        <w:t xml:space="preserve">.  </w:t>
      </w:r>
    </w:p>
    <w:p w14:paraId="7C67082B" w14:textId="522D3760" w:rsidR="00644D8B" w:rsidRDefault="00644D8B" w:rsidP="00EA45AD">
      <w:pPr>
        <w:spacing w:line="360" w:lineRule="auto"/>
      </w:pPr>
      <w:r>
        <w:t xml:space="preserve">Fail was represented </w:t>
      </w:r>
      <w:r w:rsidR="005A49FE">
        <w:t xml:space="preserve">both </w:t>
      </w:r>
      <w:r>
        <w:t>as a continuous variable (number of failed genes as a percentage of total gene count) and as a binary variable (fail vs not fail)</w:t>
      </w:r>
      <w:r w:rsidR="00F374E1">
        <w:t xml:space="preserve">.  </w:t>
      </w:r>
      <w:r>
        <w:t>Expressing fail as a percentage allows comparison of genomes of different</w:t>
      </w:r>
      <w:r w:rsidR="00CA5DA6">
        <w:t xml:space="preserve"> sizes (in number of genes)</w:t>
      </w:r>
      <w:r w:rsidR="00F374E1">
        <w:t xml:space="preserve">.  </w:t>
      </w:r>
      <w:r w:rsidR="00CA5DA6">
        <w:t xml:space="preserve">Fail as a binary variable was used to represent the instance of fail in either a single gene or for the entire genome </w:t>
      </w:r>
      <w:r>
        <w:t>(where a ‘failed genome’ is a genome containing at least one ‘failed gene’), depending on the context of the analysis</w:t>
      </w:r>
      <w:r w:rsidR="00F374E1">
        <w:t xml:space="preserve">.  </w:t>
      </w:r>
      <w:r>
        <w:t xml:space="preserve"> </w:t>
      </w:r>
    </w:p>
    <w:p w14:paraId="6B4D4BF3" w14:textId="77777777" w:rsidR="00831235" w:rsidRDefault="00831235" w:rsidP="00EA45AD">
      <w:pPr>
        <w:spacing w:line="360" w:lineRule="auto"/>
      </w:pPr>
    </w:p>
    <w:p w14:paraId="0F678BBD" w14:textId="77777777" w:rsidR="000A6460" w:rsidRPr="004B0563" w:rsidRDefault="000A6460" w:rsidP="00EA45AD">
      <w:pPr>
        <w:spacing w:line="360" w:lineRule="auto"/>
        <w:rPr>
          <w:sz w:val="28"/>
          <w:u w:val="single"/>
        </w:rPr>
      </w:pPr>
      <w:r w:rsidRPr="004B0563">
        <w:rPr>
          <w:sz w:val="28"/>
          <w:u w:val="single"/>
        </w:rPr>
        <w:t xml:space="preserve">Genome-level analysis </w:t>
      </w:r>
    </w:p>
    <w:p w14:paraId="63F3B06B" w14:textId="04728AA2" w:rsidR="00290AB1" w:rsidRPr="00351AD3" w:rsidRDefault="00290AB1" w:rsidP="00EA45AD">
      <w:pPr>
        <w:spacing w:line="360" w:lineRule="auto"/>
        <w:rPr>
          <w:u w:val="single"/>
        </w:rPr>
      </w:pPr>
      <w:r>
        <w:rPr>
          <w:u w:val="single"/>
        </w:rPr>
        <w:t xml:space="preserve">Overview of genome sample data: 58% of genomes failed, with Fail 5 being the most common fail category encountered </w:t>
      </w:r>
    </w:p>
    <w:p w14:paraId="0D233E82" w14:textId="721CB716" w:rsidR="00BB7CE6" w:rsidRDefault="00520627" w:rsidP="00EA45AD">
      <w:pPr>
        <w:spacing w:line="360" w:lineRule="auto"/>
      </w:pPr>
      <w:r>
        <w:t>T</w:t>
      </w:r>
      <w:r w:rsidR="00551B2E">
        <w:t>he relative number of failed and non-failed genomes were counted: of the 650 total in the sample set, 378</w:t>
      </w:r>
      <w:r w:rsidR="0095063C">
        <w:t xml:space="preserve"> genomes</w:t>
      </w:r>
      <w:r w:rsidR="00551B2E">
        <w:t xml:space="preserve"> </w:t>
      </w:r>
      <w:r w:rsidR="00290AB1">
        <w:t xml:space="preserve">had </w:t>
      </w:r>
      <w:r w:rsidR="00551B2E">
        <w:t xml:space="preserve">failed </w:t>
      </w:r>
      <w:r w:rsidR="00290AB1">
        <w:t xml:space="preserve">(58%), </w:t>
      </w:r>
      <w:r w:rsidR="00551B2E">
        <w:t xml:space="preserve">and 272 </w:t>
      </w:r>
      <w:r w:rsidR="00290AB1">
        <w:t>had not</w:t>
      </w:r>
      <w:r>
        <w:t xml:space="preserve"> (</w:t>
      </w:r>
      <w:r w:rsidR="0095063C" w:rsidRPr="00F34BBF">
        <w:rPr>
          <w:b/>
        </w:rPr>
        <w:t>Figure 1</w:t>
      </w:r>
      <w:r w:rsidRPr="00290AB1">
        <w:t>)</w:t>
      </w:r>
      <w:r w:rsidR="00F374E1">
        <w:t xml:space="preserve">.  </w:t>
      </w:r>
      <w:r w:rsidR="0095063C">
        <w:t xml:space="preserve">The relative proportion of each fail category </w:t>
      </w:r>
      <w:r w:rsidR="00DA3143">
        <w:t>is shown</w:t>
      </w:r>
      <w:r w:rsidR="0095063C">
        <w:t xml:space="preserve"> in </w:t>
      </w:r>
      <w:r w:rsidR="0095063C" w:rsidRPr="00F34BBF">
        <w:rPr>
          <w:b/>
        </w:rPr>
        <w:t>Figure 2</w:t>
      </w:r>
      <w:r w:rsidR="00F374E1">
        <w:t xml:space="preserve">.  </w:t>
      </w:r>
      <w:r w:rsidR="00A65E8A">
        <w:t xml:space="preserve">As some genomes </w:t>
      </w:r>
      <w:r w:rsidR="00DA3143">
        <w:t>are</w:t>
      </w:r>
      <w:r w:rsidR="00A65E8A">
        <w:t xml:space="preserve"> classified with more than one</w:t>
      </w:r>
      <w:r w:rsidR="0095063C">
        <w:t xml:space="preserve"> type of fail</w:t>
      </w:r>
      <w:r w:rsidR="00A65E8A">
        <w:t>, some genomes are represented more than once</w:t>
      </w:r>
      <w:r w:rsidR="00F374E1">
        <w:t xml:space="preserve">.  </w:t>
      </w:r>
      <w:r w:rsidR="0095063C">
        <w:t xml:space="preserve">The most popular fail observed was fail 5 (first codon not NTG), containing 303 of the 378 total failed </w:t>
      </w:r>
      <w:r w:rsidR="0095063C" w:rsidRPr="00F0598E">
        <w:t>genomes, with the other fail categories each containing fewer than 136 genomes</w:t>
      </w:r>
      <w:r w:rsidR="00F374E1">
        <w:t xml:space="preserve">.  </w:t>
      </w:r>
      <w:r w:rsidR="00BB7CE6" w:rsidRPr="00F0598E">
        <w:t>Perhaps surprisingly, no single genome or gene sequence met all 5 fail criteria, with the highest number of categories being 4</w:t>
      </w:r>
      <w:r w:rsidR="00F374E1">
        <w:t xml:space="preserve">.  </w:t>
      </w:r>
    </w:p>
    <w:p w14:paraId="1C21B6A7" w14:textId="2F08A542" w:rsidR="00BB7CE6" w:rsidRPr="0095063C" w:rsidRDefault="00BB7CE6" w:rsidP="00EA45AD">
      <w:pPr>
        <w:spacing w:line="360" w:lineRule="auto"/>
      </w:pPr>
      <w:r w:rsidRPr="00F34BBF">
        <w:rPr>
          <w:b/>
        </w:rPr>
        <w:t>Figure 3</w:t>
      </w:r>
      <w:r>
        <w:t xml:space="preserve"> shows the distribution of genomes by their year of sequencing, ranging from 2003 to 2015, represented by a bar chart – the sample contains sequences from each year, however some years contain more genomes than others: for example, only 2 genomes were sequenced in 2003, whilst 95 genomes were sequenced in 2012</w:t>
      </w:r>
      <w:r w:rsidR="00F374E1">
        <w:t xml:space="preserve">.  </w:t>
      </w:r>
    </w:p>
    <w:p w14:paraId="1D30CC08" w14:textId="26DD26B9" w:rsidR="00B01297" w:rsidRPr="0095063C" w:rsidRDefault="00B01297" w:rsidP="00EA45AD">
      <w:pPr>
        <w:spacing w:line="360" w:lineRule="auto"/>
      </w:pPr>
      <w:r>
        <w:t xml:space="preserve"> </w:t>
      </w:r>
    </w:p>
    <w:p w14:paraId="74101CC1" w14:textId="77777777" w:rsidR="00C4561D" w:rsidRPr="005B5181" w:rsidRDefault="00152093" w:rsidP="00EA45AD">
      <w:pPr>
        <w:spacing w:line="360" w:lineRule="auto"/>
      </w:pPr>
      <w:r>
        <w:br/>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2A76BE" w14:paraId="1A185F7C" w14:textId="77777777" w:rsidTr="00DC4F06">
        <w:trPr>
          <w:trHeight w:val="1233"/>
        </w:trPr>
        <w:tc>
          <w:tcPr>
            <w:tcW w:w="9639" w:type="dxa"/>
          </w:tcPr>
          <w:p w14:paraId="292C0DC1" w14:textId="77777777" w:rsidR="002A76BE" w:rsidRDefault="002A76BE" w:rsidP="00EA45AD">
            <w:pPr>
              <w:spacing w:line="360" w:lineRule="auto"/>
              <w:rPr>
                <w:sz w:val="24"/>
                <w:u w:val="single"/>
              </w:rPr>
            </w:pPr>
            <w:r w:rsidRPr="00C126F9">
              <w:rPr>
                <w:noProof/>
                <w:lang w:eastAsia="en-GB"/>
              </w:rPr>
              <w:lastRenderedPageBreak/>
              <w:drawing>
                <wp:anchor distT="0" distB="0" distL="114300" distR="114300" simplePos="0" relativeHeight="251658240" behindDoc="0" locked="0" layoutInCell="1" allowOverlap="1" wp14:anchorId="2AB28E00" wp14:editId="1EFE6760">
                  <wp:simplePos x="0" y="0"/>
                  <wp:positionH relativeFrom="margin">
                    <wp:posOffset>535940</wp:posOffset>
                  </wp:positionH>
                  <wp:positionV relativeFrom="paragraph">
                    <wp:posOffset>3810</wp:posOffset>
                  </wp:positionV>
                  <wp:extent cx="4686300" cy="2914015"/>
                  <wp:effectExtent l="0" t="0" r="0" b="635"/>
                  <wp:wrapSquare wrapText="bothSides"/>
                  <wp:docPr id="1" name="Picture 1" descr="C:\Users\Anna\OneDrive\Documents\University work\Project\workspace\PDFs to use in report\1.Genome overview data\1failvnon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OneDrive\Documents\University work\Project\workspace\PDFs to use in report\1.Genome overview data\1failvnonBar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91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A76BE" w14:paraId="7950A45F" w14:textId="77777777" w:rsidTr="00DC4F06">
        <w:trPr>
          <w:trHeight w:val="862"/>
        </w:trPr>
        <w:tc>
          <w:tcPr>
            <w:tcW w:w="9639" w:type="dxa"/>
          </w:tcPr>
          <w:p w14:paraId="3413DEA1" w14:textId="5BBBF904" w:rsidR="002A76BE" w:rsidRPr="000C1FED" w:rsidRDefault="002A76BE" w:rsidP="00706D90">
            <w:pPr>
              <w:pStyle w:val="Caption"/>
              <w:spacing w:line="276" w:lineRule="auto"/>
              <w:rPr>
                <w:i w:val="0"/>
                <w:noProof/>
                <w:color w:val="auto"/>
                <w:sz w:val="20"/>
                <w:szCs w:val="20"/>
              </w:rPr>
            </w:pPr>
            <w:r w:rsidRPr="000C1FED">
              <w:rPr>
                <w:b/>
                <w:i w:val="0"/>
                <w:color w:val="auto"/>
                <w:sz w:val="20"/>
                <w:szCs w:val="20"/>
              </w:rPr>
              <w:t>Figure</w:t>
            </w:r>
            <w:r w:rsidRPr="00531000">
              <w:rPr>
                <w:b/>
                <w:i w:val="0"/>
                <w:color w:val="auto"/>
                <w:sz w:val="20"/>
                <w:szCs w:val="20"/>
              </w:rPr>
              <w:t xml:space="preserve"> 1</w:t>
            </w:r>
            <w:r w:rsidR="00F374E1">
              <w:rPr>
                <w:b/>
                <w:i w:val="0"/>
                <w:color w:val="auto"/>
                <w:sz w:val="20"/>
                <w:szCs w:val="20"/>
              </w:rPr>
              <w:t xml:space="preserve">.  </w:t>
            </w:r>
            <w:r w:rsidRPr="00531000">
              <w:rPr>
                <w:b/>
                <w:i w:val="0"/>
                <w:color w:val="auto"/>
                <w:sz w:val="20"/>
                <w:szCs w:val="20"/>
              </w:rPr>
              <w:t>Bar chart showing number of failed genomes (1, red) against number of non-failed genomes (0, green)</w:t>
            </w:r>
            <w:r w:rsidR="00F374E1">
              <w:rPr>
                <w:b/>
                <w:i w:val="0"/>
                <w:color w:val="auto"/>
                <w:sz w:val="20"/>
                <w:szCs w:val="20"/>
              </w:rPr>
              <w:t xml:space="preserve">.  </w:t>
            </w:r>
            <w:r w:rsidRPr="000C1FED">
              <w:rPr>
                <w:i w:val="0"/>
                <w:color w:val="auto"/>
                <w:sz w:val="20"/>
                <w:szCs w:val="20"/>
              </w:rPr>
              <w:t>To be classified as a ‘failed’ genome, the genome needed to contain at least one gene sequence which had been assigned a fail category</w:t>
            </w:r>
            <w:r w:rsidR="00F374E1">
              <w:rPr>
                <w:i w:val="0"/>
                <w:color w:val="auto"/>
                <w:sz w:val="20"/>
                <w:szCs w:val="20"/>
              </w:rPr>
              <w:t xml:space="preserve">.  </w:t>
            </w:r>
          </w:p>
        </w:tc>
      </w:tr>
      <w:tr w:rsidR="009F250C" w14:paraId="2206C8ED" w14:textId="77777777" w:rsidTr="00DC4F06">
        <w:tc>
          <w:tcPr>
            <w:tcW w:w="9639" w:type="dxa"/>
          </w:tcPr>
          <w:p w14:paraId="25BEC135" w14:textId="77777777" w:rsidR="009F250C" w:rsidRDefault="00152093" w:rsidP="00EA45AD">
            <w:pPr>
              <w:spacing w:line="360" w:lineRule="auto"/>
            </w:pPr>
            <w:r w:rsidRPr="00BF47AF">
              <w:rPr>
                <w:noProof/>
                <w:lang w:eastAsia="en-GB"/>
              </w:rPr>
              <w:drawing>
                <wp:anchor distT="0" distB="0" distL="114300" distR="114300" simplePos="0" relativeHeight="251676672" behindDoc="0" locked="0" layoutInCell="1" allowOverlap="1" wp14:anchorId="20D08B65" wp14:editId="7B805A09">
                  <wp:simplePos x="0" y="0"/>
                  <wp:positionH relativeFrom="column">
                    <wp:posOffset>415290</wp:posOffset>
                  </wp:positionH>
                  <wp:positionV relativeFrom="paragraph">
                    <wp:posOffset>0</wp:posOffset>
                  </wp:positionV>
                  <wp:extent cx="5372100" cy="3543300"/>
                  <wp:effectExtent l="0" t="0" r="0" b="0"/>
                  <wp:wrapSquare wrapText="bothSides"/>
                  <wp:docPr id="14" name="Picture 14" descr="C:\Users\Anna\OneDrive\Documents\University work\Project\workspace\PDFs to use in report\1.Genome overview data\13genomeFailc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a\OneDrive\Documents\University work\Project\workspace\PDFs to use in report\1.Genome overview data\13genomeFailcats.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549"/>
                          <a:stretch/>
                        </pic:blipFill>
                        <pic:spPr bwMode="auto">
                          <a:xfrm>
                            <a:off x="0" y="0"/>
                            <a:ext cx="5372100" cy="3543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250C">
              <w:rPr>
                <w:noProof/>
                <w:lang w:eastAsia="en-GB"/>
              </w:rPr>
              <mc:AlternateContent>
                <mc:Choice Requires="wps">
                  <w:drawing>
                    <wp:anchor distT="45720" distB="45720" distL="114300" distR="114300" simplePos="0" relativeHeight="251681792" behindDoc="0" locked="0" layoutInCell="1" allowOverlap="1" wp14:anchorId="060AFBE4" wp14:editId="6E6E0D9A">
                      <wp:simplePos x="0" y="0"/>
                      <wp:positionH relativeFrom="column">
                        <wp:posOffset>4729480</wp:posOffset>
                      </wp:positionH>
                      <wp:positionV relativeFrom="paragraph">
                        <wp:posOffset>688340</wp:posOffset>
                      </wp:positionV>
                      <wp:extent cx="485775" cy="31432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14325"/>
                              </a:xfrm>
                              <a:prstGeom prst="rect">
                                <a:avLst/>
                              </a:prstGeom>
                              <a:noFill/>
                              <a:ln w="9525">
                                <a:noFill/>
                                <a:miter lim="800000"/>
                                <a:headEnd/>
                                <a:tailEnd/>
                              </a:ln>
                            </wps:spPr>
                            <wps:txbx>
                              <w:txbxContent>
                                <w:p w14:paraId="653618AB" w14:textId="77777777" w:rsidR="009C0472" w:rsidRDefault="009C0472" w:rsidP="009F250C">
                                  <w:r>
                                    <w:t>303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AFBE4" id="_x0000_t202" coordsize="21600,21600" o:spt="202" path="m,l,21600r21600,l21600,xe">
                      <v:stroke joinstyle="miter"/>
                      <v:path gradientshapeok="t" o:connecttype="rect"/>
                    </v:shapetype>
                    <v:shape id="Text Box 2" o:spid="_x0000_s1026" type="#_x0000_t202" style="position:absolute;margin-left:372.4pt;margin-top:54.2pt;width:38.25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" filled="f" stroked="f">
                      <v:textbox>
                        <w:txbxContent>
                          <w:p w14:paraId="653618AB" w14:textId="77777777" w:rsidR="009C0472" w:rsidRDefault="009C0472" w:rsidP="009F250C">
                            <w:r>
                              <w:t>303</w:t>
                            </w:r>
                          </w:p>
                        </w:txbxContent>
                      </v:textbox>
                      <w10:wrap type="square"/>
                    </v:shape>
                  </w:pict>
                </mc:Fallback>
              </mc:AlternateContent>
            </w:r>
            <w:r w:rsidR="009F250C">
              <w:rPr>
                <w:noProof/>
                <w:lang w:eastAsia="en-GB"/>
              </w:rPr>
              <mc:AlternateContent>
                <mc:Choice Requires="wps">
                  <w:drawing>
                    <wp:anchor distT="45720" distB="45720" distL="114300" distR="114300" simplePos="0" relativeHeight="251680768" behindDoc="0" locked="0" layoutInCell="1" allowOverlap="1" wp14:anchorId="0F0CBA7E" wp14:editId="765B3CD3">
                      <wp:simplePos x="0" y="0"/>
                      <wp:positionH relativeFrom="column">
                        <wp:posOffset>3891915</wp:posOffset>
                      </wp:positionH>
                      <wp:positionV relativeFrom="paragraph">
                        <wp:posOffset>1708150</wp:posOffset>
                      </wp:positionV>
                      <wp:extent cx="438150" cy="2952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14:paraId="7FF31DC6" w14:textId="77777777" w:rsidR="009C0472" w:rsidRDefault="009C0472" w:rsidP="009F250C">
                                  <w:r>
                                    <w:t>136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BA7E" id="_x0000_s1027" type="#_x0000_t202" style="position:absolute;margin-left:306.45pt;margin-top:134.5pt;width:34.5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" filled="f" stroked="f">
                      <v:textbox>
                        <w:txbxContent>
                          <w:p w14:paraId="7FF31DC6" w14:textId="77777777" w:rsidR="009C0472" w:rsidRDefault="009C0472" w:rsidP="009F250C">
                            <w:r>
                              <w:t>136</w:t>
                            </w:r>
                          </w:p>
                        </w:txbxContent>
                      </v:textbox>
                      <w10:wrap type="square"/>
                    </v:shape>
                  </w:pict>
                </mc:Fallback>
              </mc:AlternateContent>
            </w:r>
            <w:r w:rsidR="009F250C">
              <w:rPr>
                <w:noProof/>
                <w:lang w:eastAsia="en-GB"/>
              </w:rPr>
              <mc:AlternateContent>
                <mc:Choice Requires="wps">
                  <w:drawing>
                    <wp:anchor distT="45720" distB="45720" distL="114300" distR="114300" simplePos="0" relativeHeight="251679744" behindDoc="0" locked="0" layoutInCell="1" allowOverlap="1" wp14:anchorId="25396EAE" wp14:editId="2757BEC9">
                      <wp:simplePos x="0" y="0"/>
                      <wp:positionH relativeFrom="column">
                        <wp:posOffset>3044190</wp:posOffset>
                      </wp:positionH>
                      <wp:positionV relativeFrom="paragraph">
                        <wp:posOffset>1927225</wp:posOffset>
                      </wp:positionV>
                      <wp:extent cx="428625" cy="2952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38AB4ED" w14:textId="77777777" w:rsidR="009C0472" w:rsidRDefault="009C0472" w:rsidP="009F250C">
                                  <w:r>
                                    <w:t>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96EAE" id="_x0000_s1028" type="#_x0000_t202" style="position:absolute;margin-left:239.7pt;margin-top:151.75pt;width:33.7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WICw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" filled="f" stroked="f">
                      <v:textbox>
                        <w:txbxContent>
                          <w:p w14:paraId="638AB4ED" w14:textId="77777777" w:rsidR="009C0472" w:rsidRDefault="009C0472" w:rsidP="009F250C">
                            <w:r>
                              <w:t>103</w:t>
                            </w:r>
                          </w:p>
                        </w:txbxContent>
                      </v:textbox>
                      <w10:wrap type="square"/>
                    </v:shape>
                  </w:pict>
                </mc:Fallback>
              </mc:AlternateContent>
            </w:r>
            <w:r w:rsidR="009F250C" w:rsidRPr="009E266C">
              <w:rPr>
                <w:b/>
                <w:noProof/>
                <w:sz w:val="20"/>
                <w:lang w:eastAsia="en-GB"/>
              </w:rPr>
              <mc:AlternateContent>
                <mc:Choice Requires="wps">
                  <w:drawing>
                    <wp:anchor distT="45720" distB="45720" distL="114300" distR="114300" simplePos="0" relativeHeight="251677696" behindDoc="0" locked="0" layoutInCell="1" allowOverlap="1" wp14:anchorId="6C3EF9FC" wp14:editId="47093800">
                      <wp:simplePos x="0" y="0"/>
                      <wp:positionH relativeFrom="column">
                        <wp:posOffset>1405890</wp:posOffset>
                      </wp:positionH>
                      <wp:positionV relativeFrom="paragraph">
                        <wp:posOffset>2289175</wp:posOffset>
                      </wp:positionV>
                      <wp:extent cx="390525" cy="2571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w="9525">
                                <a:noFill/>
                                <a:miter lim="800000"/>
                                <a:headEnd/>
                                <a:tailEnd/>
                              </a:ln>
                            </wps:spPr>
                            <wps:txbx>
                              <w:txbxContent>
                                <w:p w14:paraId="06476FC0" w14:textId="77777777" w:rsidR="009C0472" w:rsidRDefault="009C0472" w:rsidP="009F250C">
                                  <w:r>
                                    <w:t>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EF9FC" id="_x0000_s1029" type="#_x0000_t202" style="position:absolute;margin-left:110.7pt;margin-top:180.25pt;width:30.7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" filled="f" stroked="f">
                      <v:textbox>
                        <w:txbxContent>
                          <w:p w14:paraId="06476FC0" w14:textId="77777777" w:rsidR="009C0472" w:rsidRDefault="009C0472" w:rsidP="009F250C">
                            <w:r>
                              <w:t>46</w:t>
                            </w:r>
                          </w:p>
                        </w:txbxContent>
                      </v:textbox>
                      <w10:wrap type="square"/>
                    </v:shape>
                  </w:pict>
                </mc:Fallback>
              </mc:AlternateContent>
            </w:r>
            <w:r w:rsidR="009F250C">
              <w:rPr>
                <w:noProof/>
                <w:lang w:eastAsia="en-GB"/>
              </w:rPr>
              <mc:AlternateContent>
                <mc:Choice Requires="wps">
                  <w:drawing>
                    <wp:anchor distT="45720" distB="45720" distL="114300" distR="114300" simplePos="0" relativeHeight="251678720" behindDoc="0" locked="0" layoutInCell="1" allowOverlap="1" wp14:anchorId="47B630CA" wp14:editId="337A9897">
                      <wp:simplePos x="0" y="0"/>
                      <wp:positionH relativeFrom="column">
                        <wp:posOffset>2244090</wp:posOffset>
                      </wp:positionH>
                      <wp:positionV relativeFrom="paragraph">
                        <wp:posOffset>2346325</wp:posOffset>
                      </wp:positionV>
                      <wp:extent cx="371475" cy="2952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noFill/>
                              <a:ln w="9525">
                                <a:noFill/>
                                <a:miter lim="800000"/>
                                <a:headEnd/>
                                <a:tailEnd/>
                              </a:ln>
                            </wps:spPr>
                            <wps:txbx>
                              <w:txbxContent>
                                <w:p w14:paraId="1AF517F7" w14:textId="77777777" w:rsidR="009C0472" w:rsidRDefault="009C0472" w:rsidP="009F250C">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630CA" id="_x0000_s1030" type="#_x0000_t202" style="position:absolute;margin-left:176.7pt;margin-top:184.75pt;width:29.2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" filled="f" stroked="f">
                      <v:textbox>
                        <w:txbxContent>
                          <w:p w14:paraId="1AF517F7" w14:textId="77777777" w:rsidR="009C0472" w:rsidRDefault="009C0472" w:rsidP="009F250C">
                            <w:r>
                              <w:t>36</w:t>
                            </w:r>
                          </w:p>
                        </w:txbxContent>
                      </v:textbox>
                      <w10:wrap type="square"/>
                    </v:shape>
                  </w:pict>
                </mc:Fallback>
              </mc:AlternateContent>
            </w:r>
          </w:p>
        </w:tc>
      </w:tr>
      <w:tr w:rsidR="009F250C" w14:paraId="38FE58A9" w14:textId="77777777" w:rsidTr="00DC4F06">
        <w:tc>
          <w:tcPr>
            <w:tcW w:w="9639" w:type="dxa"/>
          </w:tcPr>
          <w:p w14:paraId="7956E830" w14:textId="7151502E" w:rsidR="009F250C" w:rsidRPr="00B201BA" w:rsidRDefault="009F250C" w:rsidP="00706D90">
            <w:pPr>
              <w:spacing w:line="276" w:lineRule="auto"/>
              <w:rPr>
                <w:sz w:val="20"/>
                <w:szCs w:val="20"/>
              </w:rPr>
            </w:pPr>
            <w:r w:rsidRPr="009E266C">
              <w:rPr>
                <w:b/>
                <w:sz w:val="20"/>
              </w:rPr>
              <w:t xml:space="preserve">Figure </w:t>
            </w:r>
            <w:r w:rsidR="0027498C">
              <w:rPr>
                <w:b/>
                <w:sz w:val="20"/>
              </w:rPr>
              <w:t>2</w:t>
            </w:r>
            <w:r w:rsidR="00F374E1">
              <w:rPr>
                <w:b/>
                <w:sz w:val="20"/>
              </w:rPr>
              <w:t xml:space="preserve">.  </w:t>
            </w:r>
            <w:r w:rsidRPr="009E266C">
              <w:rPr>
                <w:b/>
                <w:sz w:val="20"/>
              </w:rPr>
              <w:t xml:space="preserve">Bar chart showing the number of failed genomes which fall within each fail category – that is, if a genome contains at least one gene with a particular fail category, the genome will fall into that </w:t>
            </w:r>
            <w:r w:rsidRPr="00290AB1">
              <w:rPr>
                <w:b/>
                <w:sz w:val="20"/>
              </w:rPr>
              <w:t>fail category</w:t>
            </w:r>
            <w:r w:rsidR="00F374E1">
              <w:rPr>
                <w:b/>
                <w:sz w:val="20"/>
              </w:rPr>
              <w:t xml:space="preserve">.  </w:t>
            </w:r>
            <w:r w:rsidRPr="00290AB1">
              <w:rPr>
                <w:sz w:val="20"/>
              </w:rPr>
              <w:t>Occurrences of genomes in each fail category is therefore not mutually exclusive – a single genome</w:t>
            </w:r>
            <w:r>
              <w:rPr>
                <w:sz w:val="20"/>
              </w:rPr>
              <w:t xml:space="preserve"> can be in multiple fail categories within this bar chart</w:t>
            </w:r>
            <w:r w:rsidR="00F374E1">
              <w:rPr>
                <w:sz w:val="20"/>
              </w:rPr>
              <w:t xml:space="preserve">.  </w:t>
            </w:r>
            <w:r>
              <w:rPr>
                <w:sz w:val="20"/>
              </w:rPr>
              <w:t xml:space="preserve">This chart shows that the ‘fail 5’ category (non-ATG start codon) is the most frequently occurring fail category, with 303 genomes containing at least one ‘fail 5’ gene; followed by ‘fail 4’ category, ‘fail 3’ category, ‘fail 1’ category, and finally ‘fail 2’ category with the fewest number </w:t>
            </w:r>
            <w:r w:rsidRPr="00B201BA">
              <w:rPr>
                <w:sz w:val="20"/>
                <w:szCs w:val="20"/>
              </w:rPr>
              <w:t>of genomes (36)</w:t>
            </w:r>
            <w:r w:rsidR="00F374E1">
              <w:rPr>
                <w:sz w:val="20"/>
                <w:szCs w:val="20"/>
              </w:rPr>
              <w:t xml:space="preserve">.  </w:t>
            </w:r>
          </w:p>
          <w:p w14:paraId="16166D34" w14:textId="77777777" w:rsidR="00B201BA" w:rsidRPr="00B201BA" w:rsidRDefault="00B201BA" w:rsidP="00706D90">
            <w:pPr>
              <w:spacing w:line="276" w:lineRule="auto"/>
              <w:rPr>
                <w:sz w:val="20"/>
                <w:szCs w:val="20"/>
              </w:rPr>
            </w:pPr>
          </w:p>
          <w:p w14:paraId="75682FCA" w14:textId="24A83A5B" w:rsidR="00B201BA" w:rsidRDefault="00B201BA" w:rsidP="00706D90">
            <w:pPr>
              <w:spacing w:line="276" w:lineRule="auto"/>
            </w:pPr>
            <w:r w:rsidRPr="00B201BA">
              <w:rPr>
                <w:sz w:val="20"/>
                <w:szCs w:val="20"/>
              </w:rPr>
              <w:t>Fail categories at the level of genomes was selected rather than at the level of genes, as genes within a single genome are linked in complex ways – and, particularly for the assessment of sequencing ‘quality’, it may be the case that an instance of fail in one gene due to poor technique is seen in other genes within the same genome, and would therefore not be representative of truly independent genes.</w:t>
            </w:r>
          </w:p>
        </w:tc>
      </w:tr>
    </w:tbl>
    <w:p w14:paraId="109C240A" w14:textId="77777777" w:rsidR="0095063C" w:rsidRDefault="0095063C" w:rsidP="00EA45AD">
      <w:pPr>
        <w:spacing w:line="360" w:lineRule="auto"/>
        <w:rPr>
          <w:sz w:val="24"/>
          <w:u w:val="single"/>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B5181" w14:paraId="374876BC" w14:textId="77777777" w:rsidTr="00DC4F06">
        <w:trPr>
          <w:trHeight w:val="5484"/>
        </w:trPr>
        <w:tc>
          <w:tcPr>
            <w:tcW w:w="9498" w:type="dxa"/>
          </w:tcPr>
          <w:p w14:paraId="511F428A" w14:textId="2922FB43" w:rsidR="005B5181" w:rsidRDefault="00443F3E" w:rsidP="00EA45AD">
            <w:pPr>
              <w:spacing w:line="360" w:lineRule="auto"/>
              <w:rPr>
                <w:sz w:val="24"/>
                <w:u w:val="single"/>
              </w:rPr>
            </w:pPr>
            <w:r w:rsidRPr="00443F3E">
              <w:rPr>
                <w:noProof/>
                <w:sz w:val="24"/>
                <w:u w:val="single"/>
                <w:lang w:eastAsia="en-GB"/>
              </w:rPr>
              <w:drawing>
                <wp:anchor distT="0" distB="0" distL="114300" distR="114300" simplePos="0" relativeHeight="251696128" behindDoc="0" locked="0" layoutInCell="1" allowOverlap="1" wp14:anchorId="2ADF0797" wp14:editId="5301FCA6">
                  <wp:simplePos x="0" y="0"/>
                  <wp:positionH relativeFrom="column">
                    <wp:posOffset>588010</wp:posOffset>
                  </wp:positionH>
                  <wp:positionV relativeFrom="paragraph">
                    <wp:posOffset>0</wp:posOffset>
                  </wp:positionV>
                  <wp:extent cx="4782820" cy="3457575"/>
                  <wp:effectExtent l="0" t="0" r="0" b="9525"/>
                  <wp:wrapSquare wrapText="bothSides"/>
                  <wp:docPr id="2" name="Picture 2" descr="C:\Users\Anna\OneDrive\Documents\University work\Project\workspace\PDFs to use in report\1.Genome overview data\2sequencing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OneDrive\Documents\University work\Project\workspace\PDFs to use in report\1.Genome overview data\2sequencingYea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820" cy="3457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5181" w14:paraId="7E3C62C6" w14:textId="77777777" w:rsidTr="00DC4F06">
        <w:trPr>
          <w:trHeight w:val="558"/>
        </w:trPr>
        <w:tc>
          <w:tcPr>
            <w:tcW w:w="9498" w:type="dxa"/>
          </w:tcPr>
          <w:p w14:paraId="71FFD286" w14:textId="6DED26CB" w:rsidR="005B5181" w:rsidRPr="000C1FED" w:rsidRDefault="0027498C" w:rsidP="009C0472">
            <w:pPr>
              <w:spacing w:line="276" w:lineRule="auto"/>
              <w:rPr>
                <w:sz w:val="20"/>
              </w:rPr>
            </w:pPr>
            <w:r>
              <w:rPr>
                <w:b/>
                <w:sz w:val="20"/>
              </w:rPr>
              <w:t>Figure 3</w:t>
            </w:r>
            <w:r w:rsidR="00F374E1">
              <w:rPr>
                <w:b/>
                <w:sz w:val="20"/>
              </w:rPr>
              <w:t xml:space="preserve">.  </w:t>
            </w:r>
            <w:r w:rsidR="00443F3E">
              <w:rPr>
                <w:b/>
                <w:sz w:val="20"/>
              </w:rPr>
              <w:t xml:space="preserve">Bar chart </w:t>
            </w:r>
            <w:r w:rsidR="000C1FED" w:rsidRPr="00531000">
              <w:rPr>
                <w:b/>
                <w:sz w:val="20"/>
              </w:rPr>
              <w:t>showing the sequence year of each of the 650 genomes used for the analysis</w:t>
            </w:r>
            <w:r w:rsidR="00F374E1">
              <w:rPr>
                <w:b/>
                <w:sz w:val="20"/>
              </w:rPr>
              <w:t xml:space="preserve">.  </w:t>
            </w:r>
            <w:r w:rsidR="000C1FED">
              <w:rPr>
                <w:sz w:val="20"/>
              </w:rPr>
              <w:t>The ‘oldest’ genome in the sample was sequenced in 2003, whilst the ‘newest’ genome in the sample was sequenced in 2015</w:t>
            </w:r>
            <w:r w:rsidR="00F374E1">
              <w:rPr>
                <w:sz w:val="20"/>
              </w:rPr>
              <w:t xml:space="preserve">.  </w:t>
            </w:r>
            <w:r w:rsidR="000C1FED">
              <w:rPr>
                <w:sz w:val="20"/>
              </w:rPr>
              <w:t xml:space="preserve"> </w:t>
            </w:r>
          </w:p>
        </w:tc>
      </w:tr>
    </w:tbl>
    <w:p w14:paraId="6DA64F1F" w14:textId="77777777" w:rsidR="008A456D" w:rsidRDefault="008A456D" w:rsidP="00EA45AD">
      <w:pPr>
        <w:spacing w:line="360" w:lineRule="auto"/>
        <w:rPr>
          <w:sz w:val="24"/>
          <w:u w:val="single"/>
        </w:rPr>
      </w:pPr>
    </w:p>
    <w:p w14:paraId="20364895" w14:textId="77777777" w:rsidR="00B01297" w:rsidRDefault="00B01297" w:rsidP="00EA45AD">
      <w:pPr>
        <w:spacing w:line="360" w:lineRule="auto"/>
        <w:rPr>
          <w:sz w:val="24"/>
          <w:u w:val="single"/>
        </w:rPr>
      </w:pPr>
    </w:p>
    <w:p w14:paraId="5D8B3A65" w14:textId="77777777" w:rsidR="00375255" w:rsidRDefault="00375255" w:rsidP="00EA45AD">
      <w:pPr>
        <w:spacing w:line="360" w:lineRule="auto"/>
        <w:rPr>
          <w:sz w:val="24"/>
          <w:u w:val="single"/>
        </w:rPr>
      </w:pPr>
      <w:r>
        <w:rPr>
          <w:sz w:val="24"/>
          <w:u w:val="single"/>
        </w:rPr>
        <w:br w:type="page"/>
      </w:r>
    </w:p>
    <w:p w14:paraId="414C0C5C" w14:textId="7078BCF8" w:rsidR="00436EF0" w:rsidRPr="003B52A3" w:rsidRDefault="00B01297" w:rsidP="00EA45AD">
      <w:pPr>
        <w:spacing w:line="360" w:lineRule="auto"/>
        <w:rPr>
          <w:u w:val="single"/>
        </w:rPr>
      </w:pPr>
      <w:r w:rsidRPr="003B52A3">
        <w:rPr>
          <w:u w:val="single"/>
        </w:rPr>
        <w:lastRenderedPageBreak/>
        <w:t xml:space="preserve">No </w:t>
      </w:r>
      <w:r w:rsidR="00436EF0" w:rsidRPr="003B52A3">
        <w:rPr>
          <w:u w:val="single"/>
        </w:rPr>
        <w:t xml:space="preserve">significant correlation </w:t>
      </w:r>
      <w:r w:rsidRPr="003B52A3">
        <w:rPr>
          <w:u w:val="single"/>
        </w:rPr>
        <w:t xml:space="preserve">was </w:t>
      </w:r>
      <w:r w:rsidR="00436EF0" w:rsidRPr="003B52A3">
        <w:rPr>
          <w:u w:val="single"/>
        </w:rPr>
        <w:t xml:space="preserve">found between the size of the genome and the year of sequencing </w:t>
      </w:r>
    </w:p>
    <w:p w14:paraId="1D82ECD5" w14:textId="391A0BBC" w:rsidR="00A8219D" w:rsidRPr="00F34BBF" w:rsidRDefault="00A8219D" w:rsidP="00EA45AD">
      <w:pPr>
        <w:spacing w:line="360" w:lineRule="auto"/>
      </w:pPr>
      <w:r>
        <w:t xml:space="preserve">It had been hypothesised that genome size (in nucleotides) would increase over the years, due to the development of new methods and technologies which enabled </w:t>
      </w:r>
      <w:r w:rsidR="006A18A8">
        <w:t xml:space="preserve">successful </w:t>
      </w:r>
      <w:r>
        <w:t>sequencing of larger genomes</w:t>
      </w:r>
      <w:r w:rsidR="00F374E1">
        <w:t xml:space="preserve">.  </w:t>
      </w:r>
      <w:r>
        <w:t>Howe</w:t>
      </w:r>
      <w:r w:rsidR="00F34BBF">
        <w:t>ver</w:t>
      </w:r>
      <w:r w:rsidR="00DA3143">
        <w:t>,</w:t>
      </w:r>
      <w:r w:rsidR="00F6499E">
        <w:t xml:space="preserve"> the p-value was greater than</w:t>
      </w:r>
      <w:r>
        <w:t xml:space="preserve"> the previously-set 0.05 significance level</w:t>
      </w:r>
      <w:r w:rsidR="00F6499E">
        <w:t xml:space="preserve"> (</w:t>
      </w:r>
      <w:r w:rsidR="008F0D39">
        <w:t xml:space="preserve">Pearson’s; </w:t>
      </w:r>
      <w:r w:rsidR="00F6499E">
        <w:t>r=0.0702, p=0.07368)</w:t>
      </w:r>
      <w:r>
        <w:t xml:space="preserve">, </w:t>
      </w:r>
      <w:r w:rsidR="000D1537">
        <w:t xml:space="preserve">hence </w:t>
      </w:r>
      <w:r>
        <w:t>no significant correlation was observ</w:t>
      </w:r>
      <w:r w:rsidR="00F34BBF">
        <w:t>ed between these two variables (</w:t>
      </w:r>
      <w:r w:rsidR="00F34BBF" w:rsidRPr="00F34BBF">
        <w:rPr>
          <w:b/>
        </w:rPr>
        <w:t>Figure 4</w:t>
      </w:r>
      <w:r w:rsidR="00F34BBF">
        <w:t>)</w:t>
      </w:r>
      <w:r w:rsidR="00F374E1">
        <w:t xml:space="preserve">.  </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36EF0" w14:paraId="0276AE61" w14:textId="77777777" w:rsidTr="00750B44">
        <w:trPr>
          <w:trHeight w:val="5856"/>
        </w:trPr>
        <w:tc>
          <w:tcPr>
            <w:tcW w:w="9540" w:type="dxa"/>
          </w:tcPr>
          <w:p w14:paraId="42C45ED3" w14:textId="77777777" w:rsidR="00436EF0" w:rsidRDefault="00436EF0" w:rsidP="00EA45AD">
            <w:pPr>
              <w:spacing w:line="360" w:lineRule="auto"/>
              <w:rPr>
                <w:sz w:val="24"/>
                <w:u w:val="single"/>
              </w:rPr>
            </w:pPr>
            <w:r w:rsidRPr="00531000">
              <w:rPr>
                <w:noProof/>
                <w:sz w:val="24"/>
                <w:u w:val="single"/>
                <w:lang w:eastAsia="en-GB"/>
              </w:rPr>
              <w:drawing>
                <wp:anchor distT="0" distB="0" distL="114300" distR="114300" simplePos="0" relativeHeight="251685888" behindDoc="0" locked="0" layoutInCell="1" allowOverlap="1" wp14:anchorId="6BB4B90F" wp14:editId="117FB2D0">
                  <wp:simplePos x="0" y="0"/>
                  <wp:positionH relativeFrom="column">
                    <wp:posOffset>393065</wp:posOffset>
                  </wp:positionH>
                  <wp:positionV relativeFrom="paragraph">
                    <wp:posOffset>24130</wp:posOffset>
                  </wp:positionV>
                  <wp:extent cx="5934075" cy="3676650"/>
                  <wp:effectExtent l="0" t="0" r="9525" b="0"/>
                  <wp:wrapSquare wrapText="bothSides"/>
                  <wp:docPr id="4" name="Picture 4" descr="C:\Users\Anna\OneDrive\Documents\University work\Project\workspace\PDFs to use in report\1.Genome overview data\3sizeV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OneDrive\Documents\University work\Project\workspace\PDFs to use in report\1.Genome overview data\3sizeVyea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229"/>
                          <a:stretch/>
                        </pic:blipFill>
                        <pic:spPr bwMode="auto">
                          <a:xfrm>
                            <a:off x="0" y="0"/>
                            <a:ext cx="5934075" cy="3676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36EF0" w:rsidRPr="00531000" w14:paraId="604BB4A0" w14:textId="77777777" w:rsidTr="00750B44">
        <w:tc>
          <w:tcPr>
            <w:tcW w:w="9540" w:type="dxa"/>
          </w:tcPr>
          <w:p w14:paraId="1E0C7E08" w14:textId="34B9ED5F" w:rsidR="00436EF0" w:rsidRPr="00531000" w:rsidRDefault="00436EF0" w:rsidP="009C0472">
            <w:pPr>
              <w:spacing w:line="276" w:lineRule="auto"/>
            </w:pPr>
            <w:r w:rsidRPr="00531000">
              <w:rPr>
                <w:b/>
                <w:sz w:val="20"/>
              </w:rPr>
              <w:t xml:space="preserve">Figure </w:t>
            </w:r>
            <w:r>
              <w:rPr>
                <w:b/>
                <w:sz w:val="20"/>
              </w:rPr>
              <w:t>4</w:t>
            </w:r>
            <w:r w:rsidR="00F374E1">
              <w:rPr>
                <w:b/>
                <w:sz w:val="20"/>
              </w:rPr>
              <w:t xml:space="preserve">.  </w:t>
            </w:r>
            <w:r w:rsidRPr="002B251E">
              <w:rPr>
                <w:b/>
                <w:sz w:val="20"/>
              </w:rPr>
              <w:t>Scatter plot showing the size of genomes (in number of nucleotides) sequenced over the years</w:t>
            </w:r>
            <w:r w:rsidR="00F374E1">
              <w:rPr>
                <w:sz w:val="20"/>
              </w:rPr>
              <w:t xml:space="preserve">.  </w:t>
            </w:r>
            <w:r>
              <w:rPr>
                <w:sz w:val="20"/>
              </w:rPr>
              <w:t>No significant correlation was found (</w:t>
            </w:r>
            <w:r w:rsidR="00930325">
              <w:rPr>
                <w:sz w:val="20"/>
              </w:rPr>
              <w:t xml:space="preserve">Pearson’s; </w:t>
            </w:r>
            <w:r>
              <w:rPr>
                <w:sz w:val="20"/>
              </w:rPr>
              <w:t>p&gt;0.05)</w:t>
            </w:r>
            <w:r w:rsidR="00F374E1">
              <w:rPr>
                <w:sz w:val="20"/>
              </w:rPr>
              <w:t xml:space="preserve">.  </w:t>
            </w:r>
          </w:p>
        </w:tc>
      </w:tr>
    </w:tbl>
    <w:p w14:paraId="3C553817" w14:textId="21810926" w:rsidR="000636DE" w:rsidRDefault="000636DE" w:rsidP="00EA45AD">
      <w:pPr>
        <w:spacing w:line="360" w:lineRule="auto"/>
      </w:pPr>
    </w:p>
    <w:p w14:paraId="65ED275C" w14:textId="77777777" w:rsidR="00750B44" w:rsidRDefault="00750B44" w:rsidP="00EA45AD">
      <w:pPr>
        <w:spacing w:line="360" w:lineRule="auto"/>
      </w:pPr>
    </w:p>
    <w:p w14:paraId="2C559C41" w14:textId="2DF8408C" w:rsidR="007C5D33" w:rsidRDefault="00642045" w:rsidP="00EA45AD">
      <w:pPr>
        <w:spacing w:line="360" w:lineRule="auto"/>
        <w:rPr>
          <w:u w:val="single"/>
        </w:rPr>
      </w:pPr>
      <w:r>
        <w:rPr>
          <w:u w:val="single"/>
        </w:rPr>
        <w:t xml:space="preserve">No </w:t>
      </w:r>
      <w:r w:rsidR="007C5D33">
        <w:rPr>
          <w:u w:val="single"/>
        </w:rPr>
        <w:t>significant</w:t>
      </w:r>
      <w:r w:rsidR="00E65557">
        <w:rPr>
          <w:u w:val="single"/>
        </w:rPr>
        <w:t xml:space="preserve"> correlation </w:t>
      </w:r>
      <w:r>
        <w:rPr>
          <w:u w:val="single"/>
        </w:rPr>
        <w:t xml:space="preserve">was </w:t>
      </w:r>
      <w:r w:rsidR="00E65557">
        <w:rPr>
          <w:u w:val="single"/>
        </w:rPr>
        <w:t xml:space="preserve">observed between year of sequencing and percentage of genes failed for that genome </w:t>
      </w:r>
    </w:p>
    <w:p w14:paraId="6B58318B" w14:textId="10ED0D88" w:rsidR="007C5D33" w:rsidRDefault="00207243" w:rsidP="00EA45AD">
      <w:pPr>
        <w:spacing w:line="360" w:lineRule="auto"/>
      </w:pPr>
      <w:r w:rsidRPr="00AD390F">
        <w:t>It was hypothesised that there would be a negative correlation between sequencing year and percentage of genes</w:t>
      </w:r>
      <w:r>
        <w:t xml:space="preserve"> failed</w:t>
      </w:r>
      <w:r w:rsidR="00DA3143">
        <w:t xml:space="preserve">, </w:t>
      </w:r>
      <w:r w:rsidR="00AD390F">
        <w:t xml:space="preserve">based on the assumption </w:t>
      </w:r>
      <w:r w:rsidR="00732361">
        <w:t xml:space="preserve">that sequencing technique would improve over </w:t>
      </w:r>
      <w:r w:rsidR="00AC1AEA">
        <w:t xml:space="preserve">time </w:t>
      </w:r>
      <w:r w:rsidR="00732361">
        <w:t xml:space="preserve">with </w:t>
      </w:r>
      <w:r w:rsidR="00DA3143">
        <w:t xml:space="preserve">the development </w:t>
      </w:r>
      <w:r w:rsidR="00AC1AEA">
        <w:t xml:space="preserve">of </w:t>
      </w:r>
      <w:r w:rsidR="00732361">
        <w:t>more efficient sequencing technologies</w:t>
      </w:r>
      <w:r w:rsidR="00F374E1">
        <w:t xml:space="preserve">.  </w:t>
      </w:r>
    </w:p>
    <w:p w14:paraId="317189B9" w14:textId="01A5E288" w:rsidR="00225BC8" w:rsidRDefault="00FE6A10" w:rsidP="00EA45AD">
      <w:pPr>
        <w:spacing w:line="360" w:lineRule="auto"/>
      </w:pPr>
      <w:r>
        <w:t xml:space="preserve">However, </w:t>
      </w:r>
      <w:r w:rsidR="009B2EC1">
        <w:t>the results of Pearson’s correlation test between these variables were not signif</w:t>
      </w:r>
      <w:r w:rsidR="00BE4603">
        <w:t>icant (p</w:t>
      </w:r>
      <w:r w:rsidR="009B2EC1">
        <w:t>&gt;0.05), leading to t</w:t>
      </w:r>
      <w:r w:rsidR="00F34BBF">
        <w:t>he rejection of this hypothesis (</w:t>
      </w:r>
      <w:r w:rsidR="00F34BBF" w:rsidRPr="00F34BBF">
        <w:rPr>
          <w:b/>
        </w:rPr>
        <w:t>Figure 5</w:t>
      </w:r>
      <w:r w:rsidR="00F34BBF">
        <w:t>)</w:t>
      </w:r>
      <w:r w:rsidR="00F374E1">
        <w:t xml:space="preserve">.  </w:t>
      </w:r>
      <w:r w:rsidR="009B2EC1">
        <w:t xml:space="preserve">Similarly, there was no significant correlation found between </w:t>
      </w:r>
      <w:r w:rsidR="00E43655">
        <w:t xml:space="preserve">sequencing year and </w:t>
      </w:r>
      <w:r w:rsidR="009B2EC1">
        <w:t xml:space="preserve">the </w:t>
      </w:r>
      <w:r w:rsidR="00E43655">
        <w:t xml:space="preserve">instance of fail </w:t>
      </w:r>
      <w:r w:rsidR="009B2EC1">
        <w:t xml:space="preserve">observed </w:t>
      </w:r>
      <w:r w:rsidR="00E43655">
        <w:t>as a binary variable (point-</w:t>
      </w:r>
      <w:proofErr w:type="spellStart"/>
      <w:r w:rsidR="00E43655">
        <w:t>biserial</w:t>
      </w:r>
      <w:proofErr w:type="spellEnd"/>
      <w:r w:rsidR="00E43655">
        <w:t>; r=0.</w:t>
      </w:r>
      <w:r w:rsidR="00E43655" w:rsidRPr="009B2EC1">
        <w:t xml:space="preserve">01833, </w:t>
      </w:r>
      <w:r w:rsidR="009B2EC1" w:rsidRPr="009B2EC1">
        <w:t>p=0.6409</w:t>
      </w:r>
      <w:r w:rsidR="00E43655" w:rsidRPr="009B2EC1">
        <w:t>)</w:t>
      </w:r>
      <w:r w:rsidR="00F374E1">
        <w:t xml:space="preserve">.  </w:t>
      </w:r>
    </w:p>
    <w:p w14:paraId="67561171" w14:textId="77777777" w:rsidR="00750B44" w:rsidRDefault="00750B44" w:rsidP="00EA45AD">
      <w:pPr>
        <w:spacing w:line="360" w:lineRule="auto"/>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7C5D33" w14:paraId="0D246541" w14:textId="77777777" w:rsidTr="00750B44">
        <w:tc>
          <w:tcPr>
            <w:tcW w:w="9493" w:type="dxa"/>
          </w:tcPr>
          <w:p w14:paraId="57F92C46" w14:textId="77777777" w:rsidR="007C5D33" w:rsidRDefault="007C5D33" w:rsidP="00EA45AD">
            <w:pPr>
              <w:spacing w:line="360" w:lineRule="auto"/>
            </w:pPr>
            <w:r w:rsidRPr="00C4561D">
              <w:rPr>
                <w:noProof/>
                <w:lang w:eastAsia="en-GB"/>
              </w:rPr>
              <w:drawing>
                <wp:anchor distT="0" distB="0" distL="114300" distR="114300" simplePos="0" relativeHeight="251693056" behindDoc="0" locked="0" layoutInCell="1" allowOverlap="1" wp14:anchorId="34665044" wp14:editId="000ED1C2">
                  <wp:simplePos x="0" y="0"/>
                  <wp:positionH relativeFrom="column">
                    <wp:posOffset>144780</wp:posOffset>
                  </wp:positionH>
                  <wp:positionV relativeFrom="paragraph">
                    <wp:posOffset>62230</wp:posOffset>
                  </wp:positionV>
                  <wp:extent cx="5700395" cy="3390900"/>
                  <wp:effectExtent l="0" t="0" r="0" b="0"/>
                  <wp:wrapSquare wrapText="bothSides"/>
                  <wp:docPr id="10" name="Picture 10" descr="C:\Users\Anna\OneDrive\Documents\University work\Project\workspace\PDFs to use in report\1.Genome overview data\11.0yearVpc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OneDrive\Documents\University work\Project\workspace\PDFs to use in report\1.Genome overview data\11.0yearVpcfai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501" b="4250"/>
                          <a:stretch/>
                        </pic:blipFill>
                        <pic:spPr bwMode="auto">
                          <a:xfrm>
                            <a:off x="0" y="0"/>
                            <a:ext cx="5700395" cy="3390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C5D33" w14:paraId="545224CF" w14:textId="77777777" w:rsidTr="00750B44">
        <w:tc>
          <w:tcPr>
            <w:tcW w:w="9493" w:type="dxa"/>
          </w:tcPr>
          <w:p w14:paraId="484D30B3" w14:textId="6324EF83" w:rsidR="007C5D33" w:rsidRDefault="00750B44" w:rsidP="00EA45AD">
            <w:pPr>
              <w:spacing w:line="360" w:lineRule="auto"/>
            </w:pPr>
            <w:r w:rsidRPr="00C4561D">
              <w:rPr>
                <w:noProof/>
                <w:lang w:eastAsia="en-GB"/>
              </w:rPr>
              <w:drawing>
                <wp:anchor distT="0" distB="0" distL="114300" distR="114300" simplePos="0" relativeHeight="251694080" behindDoc="0" locked="0" layoutInCell="1" allowOverlap="1" wp14:anchorId="48277CC2" wp14:editId="1F913641">
                  <wp:simplePos x="0" y="0"/>
                  <wp:positionH relativeFrom="column">
                    <wp:posOffset>347345</wp:posOffset>
                  </wp:positionH>
                  <wp:positionV relativeFrom="paragraph">
                    <wp:posOffset>56515</wp:posOffset>
                  </wp:positionV>
                  <wp:extent cx="5130800" cy="2921635"/>
                  <wp:effectExtent l="0" t="0" r="0" b="0"/>
                  <wp:wrapSquare wrapText="bothSides"/>
                  <wp:docPr id="11" name="Picture 11" descr="C:\Users\Anna\OneDrive\Documents\University work\Project\workspace\PDFs to use in report\1.Genome overview data\11.1yearVpcfail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a\OneDrive\Documents\University work\Project\workspace\PDFs to use in report\1.Genome overview data\11.1yearVpcfail8F.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4584"/>
                          <a:stretch/>
                        </pic:blipFill>
                        <pic:spPr bwMode="auto">
                          <a:xfrm>
                            <a:off x="0" y="0"/>
                            <a:ext cx="5130800" cy="2921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95104" behindDoc="0" locked="0" layoutInCell="1" allowOverlap="1" wp14:anchorId="3ABD3F8A" wp14:editId="1B0571CC">
                      <wp:simplePos x="0" y="0"/>
                      <wp:positionH relativeFrom="column">
                        <wp:posOffset>5178425</wp:posOffset>
                      </wp:positionH>
                      <wp:positionV relativeFrom="paragraph">
                        <wp:posOffset>828040</wp:posOffset>
                      </wp:positionV>
                      <wp:extent cx="78105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225C5111" w14:textId="77777777" w:rsidR="009C0472" w:rsidRPr="009718F8" w:rsidRDefault="009C0472" w:rsidP="007C5D33">
                                  <w:pPr>
                                    <w:rPr>
                                      <w:b/>
                                      <w:sz w:val="18"/>
                                    </w:rPr>
                                  </w:pPr>
                                  <w:r w:rsidRPr="009718F8">
                                    <w:rPr>
                                      <w:b/>
                                      <w:sz w:val="18"/>
                                    </w:rPr>
                                    <w:t xml:space="preserve">(Percentage of genes failed: 8% and under)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D3F8A" id="_x0000_s1031" type="#_x0000_t202" style="position:absolute;margin-left:407.75pt;margin-top:65.2pt;width:61.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" stroked="f">
                      <v:textbox style="mso-fit-shape-to-text:t">
                        <w:txbxContent>
                          <w:p w14:paraId="225C5111" w14:textId="77777777" w:rsidR="009C0472" w:rsidRPr="009718F8" w:rsidRDefault="009C0472" w:rsidP="007C5D33">
                            <w:pPr>
                              <w:rPr>
                                <w:b/>
                                <w:sz w:val="18"/>
                              </w:rPr>
                            </w:pPr>
                            <w:r w:rsidRPr="009718F8">
                              <w:rPr>
                                <w:b/>
                                <w:sz w:val="18"/>
                              </w:rPr>
                              <w:t xml:space="preserve">(Percentage of genes failed: 8% and under) </w:t>
                            </w:r>
                          </w:p>
                        </w:txbxContent>
                      </v:textbox>
                      <w10:wrap type="square"/>
                    </v:shape>
                  </w:pict>
                </mc:Fallback>
              </mc:AlternateContent>
            </w:r>
          </w:p>
        </w:tc>
      </w:tr>
      <w:tr w:rsidR="007C5D33" w14:paraId="3266F597" w14:textId="77777777" w:rsidTr="00750B44">
        <w:tc>
          <w:tcPr>
            <w:tcW w:w="9493" w:type="dxa"/>
          </w:tcPr>
          <w:p w14:paraId="6BE81B34" w14:textId="77777777" w:rsidR="00750B44" w:rsidRDefault="007C5D33" w:rsidP="009C0472">
            <w:pPr>
              <w:spacing w:line="276" w:lineRule="auto"/>
              <w:rPr>
                <w:sz w:val="20"/>
              </w:rPr>
            </w:pPr>
            <w:r>
              <w:rPr>
                <w:b/>
                <w:sz w:val="20"/>
              </w:rPr>
              <w:t xml:space="preserve">Figure </w:t>
            </w:r>
            <w:r w:rsidR="00BE4603">
              <w:rPr>
                <w:b/>
                <w:sz w:val="20"/>
              </w:rPr>
              <w:t>5</w:t>
            </w:r>
            <w:r w:rsidR="00F374E1">
              <w:rPr>
                <w:b/>
                <w:sz w:val="20"/>
              </w:rPr>
              <w:t xml:space="preserve">.  </w:t>
            </w:r>
            <w:r>
              <w:rPr>
                <w:b/>
                <w:sz w:val="20"/>
              </w:rPr>
              <w:t>Scatter plots showing the percentage fail of genomes distributed by year of sequencing</w:t>
            </w:r>
            <w:r w:rsidR="00F374E1">
              <w:rPr>
                <w:b/>
                <w:sz w:val="20"/>
              </w:rPr>
              <w:t xml:space="preserve">.  </w:t>
            </w:r>
            <w:r>
              <w:rPr>
                <w:sz w:val="20"/>
              </w:rPr>
              <w:t>There was no significant correlation found (</w:t>
            </w:r>
            <w:r w:rsidR="00FE6A10">
              <w:rPr>
                <w:sz w:val="20"/>
              </w:rPr>
              <w:t>Pearson’s; r=0.002919, p&gt;</w:t>
            </w:r>
            <w:r>
              <w:rPr>
                <w:sz w:val="20"/>
              </w:rPr>
              <w:t>0.05)</w:t>
            </w:r>
            <w:r w:rsidR="00F374E1">
              <w:rPr>
                <w:sz w:val="20"/>
              </w:rPr>
              <w:t xml:space="preserve">.  </w:t>
            </w:r>
            <w:r>
              <w:rPr>
                <w:sz w:val="20"/>
              </w:rPr>
              <w:t>High p-value (0.9408) likely caused by high proportion of genomes sequenced in later years making it difficult to identify trend over years</w:t>
            </w:r>
            <w:r w:rsidR="00F374E1">
              <w:rPr>
                <w:sz w:val="20"/>
              </w:rPr>
              <w:t xml:space="preserve">.  </w:t>
            </w:r>
          </w:p>
          <w:p w14:paraId="3D93EE71" w14:textId="77777777" w:rsidR="00750B44" w:rsidRDefault="00750B44" w:rsidP="009C0472">
            <w:pPr>
              <w:spacing w:line="276" w:lineRule="auto"/>
              <w:rPr>
                <w:sz w:val="20"/>
              </w:rPr>
            </w:pPr>
          </w:p>
          <w:p w14:paraId="6E5AF49C" w14:textId="42687D19" w:rsidR="003B3E0C" w:rsidRPr="003B3E0C" w:rsidRDefault="007C5D33" w:rsidP="009C0472">
            <w:pPr>
              <w:spacing w:line="276" w:lineRule="auto"/>
              <w:rPr>
                <w:sz w:val="20"/>
              </w:rPr>
            </w:pPr>
            <w:r>
              <w:rPr>
                <w:sz w:val="20"/>
              </w:rPr>
              <w:t>Second graph uses focus of ‘8% fail and under’ to more closely observe distribution of genomes for each year</w:t>
            </w:r>
            <w:r w:rsidR="00F374E1">
              <w:rPr>
                <w:sz w:val="20"/>
              </w:rPr>
              <w:t xml:space="preserve">.  </w:t>
            </w:r>
          </w:p>
        </w:tc>
      </w:tr>
    </w:tbl>
    <w:p w14:paraId="32E87181" w14:textId="77777777" w:rsidR="007C5D33" w:rsidRDefault="007C5D33" w:rsidP="00EA45AD">
      <w:pPr>
        <w:spacing w:line="360" w:lineRule="auto"/>
      </w:pPr>
    </w:p>
    <w:p w14:paraId="1A573EED" w14:textId="77777777" w:rsidR="00207243" w:rsidRDefault="00207243" w:rsidP="00EA45AD">
      <w:pPr>
        <w:spacing w:line="360" w:lineRule="auto"/>
      </w:pPr>
      <w:r>
        <w:br w:type="page"/>
      </w:r>
    </w:p>
    <w:p w14:paraId="2015D481" w14:textId="63160586" w:rsidR="000636DE" w:rsidRPr="00207243" w:rsidRDefault="00642045" w:rsidP="00EA45AD">
      <w:pPr>
        <w:spacing w:line="360" w:lineRule="auto"/>
      </w:pPr>
      <w:r>
        <w:rPr>
          <w:u w:val="single"/>
        </w:rPr>
        <w:lastRenderedPageBreak/>
        <w:t>W</w:t>
      </w:r>
      <w:r w:rsidR="000636DE" w:rsidRPr="000636DE">
        <w:rPr>
          <w:u w:val="single"/>
        </w:rPr>
        <w:t xml:space="preserve">eak negative correlation </w:t>
      </w:r>
      <w:r>
        <w:rPr>
          <w:u w:val="single"/>
        </w:rPr>
        <w:t xml:space="preserve">was observed </w:t>
      </w:r>
      <w:r w:rsidR="000636DE" w:rsidRPr="000636DE">
        <w:rPr>
          <w:u w:val="single"/>
        </w:rPr>
        <w:t xml:space="preserve">between genome size and percentage of genes failed </w:t>
      </w:r>
    </w:p>
    <w:p w14:paraId="00861A81" w14:textId="7B3D6654" w:rsidR="004C7DD1" w:rsidRDefault="004C7DD1" w:rsidP="00EA45AD">
      <w:pPr>
        <w:spacing w:line="360" w:lineRule="auto"/>
      </w:pPr>
      <w:r>
        <w:t>To investigate the relati</w:t>
      </w:r>
      <w:r w:rsidR="00C60C94">
        <w:t>onship between genome size and f</w:t>
      </w:r>
      <w:r>
        <w:t>ail, the correlation between genome size in nucleotides and genome size in number of genes was first tested, with the h</w:t>
      </w:r>
      <w:r w:rsidR="00AB643A">
        <w:t xml:space="preserve">ypothesis that there would be an extremely </w:t>
      </w:r>
      <w:r>
        <w:t>strong positive correlation between the two variables</w:t>
      </w:r>
      <w:r w:rsidR="00F374E1">
        <w:t xml:space="preserve">.  </w:t>
      </w:r>
      <w:r>
        <w:t xml:space="preserve">This was observed, </w:t>
      </w:r>
      <w:r w:rsidR="0066380F">
        <w:t>with Pearson’s correlation test returning r=0.9793 and p&lt;</w:t>
      </w:r>
      <w:r w:rsidR="0066380F" w:rsidRPr="0066380F">
        <w:t>2.2e-16</w:t>
      </w:r>
      <w:r w:rsidR="001C7AAB">
        <w:t xml:space="preserve"> (see Appendix for graphical representation</w:t>
      </w:r>
      <w:r w:rsidR="00A756CD">
        <w:t>s</w:t>
      </w:r>
      <w:r w:rsidR="00476D2B">
        <w:t>)</w:t>
      </w:r>
      <w:r w:rsidR="00F374E1">
        <w:t xml:space="preserve">.  </w:t>
      </w:r>
    </w:p>
    <w:p w14:paraId="33B37ED6" w14:textId="2E71D04B" w:rsidR="001C7AAB" w:rsidRDefault="00B43292" w:rsidP="00EA45AD">
      <w:pPr>
        <w:spacing w:line="360" w:lineRule="auto"/>
      </w:pPr>
      <w:r>
        <w:t>I</w:t>
      </w:r>
      <w:r w:rsidR="001C7AAB">
        <w:t>t could therefore be predicted that genome size (in nucleotides) would be related to percentage of genes failed</w:t>
      </w:r>
      <w:r w:rsidR="008F0D39">
        <w:t>, although there are factors which could lead to positive or negative correlation</w:t>
      </w:r>
      <w:r w:rsidR="00F374E1">
        <w:t xml:space="preserve">.  </w:t>
      </w:r>
      <w:r w:rsidR="008F0D39">
        <w:t xml:space="preserve">In support of </w:t>
      </w:r>
      <w:r w:rsidR="00AC0015">
        <w:t xml:space="preserve">positive correlation, </w:t>
      </w:r>
      <w:r w:rsidR="001C7AAB">
        <w:t xml:space="preserve">as </w:t>
      </w:r>
      <w:r w:rsidR="00AC0015">
        <w:t xml:space="preserve">it has been established that number of genes </w:t>
      </w:r>
      <w:r w:rsidR="001C7AAB">
        <w:t>increases with number of nucleotides, it may become more likely that a single</w:t>
      </w:r>
      <w:r w:rsidR="009B768C">
        <w:t xml:space="preserve"> gene</w:t>
      </w:r>
      <w:r w:rsidR="001C7AAB">
        <w:t xml:space="preserve"> would be classified as a fail (</w:t>
      </w:r>
      <w:r w:rsidR="00995845">
        <w:t xml:space="preserve">at least with the assumption </w:t>
      </w:r>
      <w:r w:rsidR="009B768C">
        <w:t>that</w:t>
      </w:r>
      <w:r w:rsidR="00995845">
        <w:t xml:space="preserve"> instance of fail is </w:t>
      </w:r>
      <w:r w:rsidR="001C7AAB">
        <w:t>randomly distributed between genes)</w:t>
      </w:r>
      <w:r w:rsidR="00F374E1">
        <w:t xml:space="preserve">.  </w:t>
      </w:r>
      <w:r w:rsidR="00AC0015">
        <w:t>From the viewpoint of a negative correlation, it could be predicted that researchers only attempt sequencing larger genomes if they have sufficient experience and access to efficient technologies, hence one would observe a decrease of percentag</w:t>
      </w:r>
      <w:r w:rsidR="002D0452">
        <w:t>e fail as genome size increased (in contrast, this argument is based on the assumption that instance of fail is not randomly distributed, and instead intrinsically linked with sequencing technique)</w:t>
      </w:r>
      <w:r w:rsidR="00F374E1">
        <w:t xml:space="preserve">.  </w:t>
      </w:r>
      <w:r w:rsidR="002D0452">
        <w:t xml:space="preserve"> </w:t>
      </w:r>
    </w:p>
    <w:p w14:paraId="0815A586" w14:textId="323E1EA7" w:rsidR="006C695B" w:rsidRDefault="00764496" w:rsidP="00EA45AD">
      <w:pPr>
        <w:spacing w:line="360" w:lineRule="auto"/>
      </w:pPr>
      <w:r>
        <w:t>Pearson’s correlation test found that there was a weak, but significant, negative correlation between genome size</w:t>
      </w:r>
      <w:r w:rsidR="001311D4">
        <w:t xml:space="preserve"> in nucleotides and percentage f</w:t>
      </w:r>
      <w:r>
        <w:t>ail (r=-0.1517</w:t>
      </w:r>
      <w:r w:rsidRPr="00A31E61">
        <w:t>, p</w:t>
      </w:r>
      <w:r w:rsidR="00A31E61" w:rsidRPr="00A31E61">
        <w:t>=0.0001033</w:t>
      </w:r>
      <w:r w:rsidR="00BE4603" w:rsidRPr="00A31E61">
        <w:t>)</w:t>
      </w:r>
      <w:r w:rsidR="00BE4603">
        <w:t xml:space="preserve"> (</w:t>
      </w:r>
      <w:r w:rsidR="00BE4603" w:rsidRPr="00BE4603">
        <w:rPr>
          <w:b/>
        </w:rPr>
        <w:t>Figure 6</w:t>
      </w:r>
      <w:r w:rsidR="00BE4603">
        <w:t>)</w:t>
      </w:r>
      <w:r w:rsidR="00F374E1">
        <w:t xml:space="preserve">.  </w:t>
      </w:r>
      <w:r w:rsidR="00AB643A">
        <w:t xml:space="preserve"> </w:t>
      </w:r>
    </w:p>
    <w:p w14:paraId="417BB320" w14:textId="43BE6C8F" w:rsidR="00D02D23" w:rsidRDefault="00217B2A" w:rsidP="00EA45AD">
      <w:pPr>
        <w:spacing w:line="360" w:lineRule="auto"/>
      </w:pPr>
      <w:r>
        <w:t xml:space="preserve">To complement the full-scale graph of genome size and percentage fail, two additional graphs have been provided; one with a focus on ‘8% fail and under’, and one with ‘0.5% fail and under’, in order to help visualise the pattern of the data </w:t>
      </w:r>
      <w:r w:rsidRPr="00AF6ACA">
        <w:t xml:space="preserve">at the </w:t>
      </w:r>
      <w:r w:rsidR="00D02D23" w:rsidRPr="00AF6ACA">
        <w:t>bottom half</w:t>
      </w:r>
      <w:r w:rsidR="004E3030">
        <w:t xml:space="preserve"> of the y-</w:t>
      </w:r>
      <w:r>
        <w:t>axis</w:t>
      </w:r>
      <w:r w:rsidR="00D02D23">
        <w:t xml:space="preserve"> where the majority of genomes are </w:t>
      </w:r>
      <w:r w:rsidR="00D02D23" w:rsidRPr="00AF6ACA">
        <w:t>distributed (although a cluster of outliers are observed at around 80% fail and &lt;2,000,000 nucleotides)</w:t>
      </w:r>
      <w:r w:rsidR="00F374E1">
        <w:t xml:space="preserve">.  </w:t>
      </w:r>
    </w:p>
    <w:p w14:paraId="41939F9D" w14:textId="68C65E46" w:rsidR="00217B2A" w:rsidRDefault="008F0D39" w:rsidP="00EA45AD">
      <w:pPr>
        <w:spacing w:line="360" w:lineRule="auto"/>
      </w:pPr>
      <w:r>
        <w:t>T</w:t>
      </w:r>
      <w:r w:rsidR="00217B2A">
        <w:t>o provide additional depth to this analysis, points representing genomes in the ‘0.5% fail and under’ graph are colour-coded to visualise their sequencing year (</w:t>
      </w:r>
      <w:r w:rsidR="00217B2A" w:rsidRPr="00217B2A">
        <w:t>blue for 2003-2009 and red for 2010-2015</w:t>
      </w:r>
      <w:r w:rsidR="00217B2A">
        <w:t>),</w:t>
      </w:r>
      <w:r>
        <w:t xml:space="preserve"> although</w:t>
      </w:r>
      <w:r w:rsidR="00217B2A">
        <w:t xml:space="preserve"> the results show little</w:t>
      </w:r>
      <w:r w:rsidR="00D02D23">
        <w:t xml:space="preserve"> pattern to this distribution</w:t>
      </w:r>
      <w:r w:rsidR="00F374E1">
        <w:t xml:space="preserve">.  </w:t>
      </w:r>
    </w:p>
    <w:p w14:paraId="575F290B" w14:textId="47B4D748" w:rsidR="00AB643A" w:rsidRDefault="00874B95" w:rsidP="00EA45AD">
      <w:pPr>
        <w:spacing w:line="360" w:lineRule="auto"/>
      </w:pPr>
      <w:r>
        <w:t>D</w:t>
      </w:r>
      <w:r w:rsidR="00AB643A">
        <w:t>espite there being significant correlation found between genome size and percentage fail, there was no significant correlation found between genome size and the instance of fail (point-</w:t>
      </w:r>
      <w:proofErr w:type="spellStart"/>
      <w:r w:rsidR="00AB643A">
        <w:t>biserial</w:t>
      </w:r>
      <w:proofErr w:type="spellEnd"/>
      <w:r w:rsidR="00AB643A">
        <w:t>; r=0.</w:t>
      </w:r>
      <w:r w:rsidR="00AB643A" w:rsidRPr="001311D4">
        <w:t>02642, p=0.5013)</w:t>
      </w:r>
      <w:r w:rsidR="00F374E1">
        <w:t xml:space="preserve">.  </w:t>
      </w:r>
    </w:p>
    <w:p w14:paraId="78B6711F" w14:textId="7E41BB97" w:rsidR="00AB643A" w:rsidRDefault="00AB643A" w:rsidP="00EA45AD">
      <w:pPr>
        <w:spacing w:line="360" w:lineRule="auto"/>
      </w:pPr>
      <w:r>
        <w:t>Similar findings were also observed when comparing genome size in number of genes with percentage fail, as would be expected due to the strong positive correlation of genome size in nucleotides with number of genes</w:t>
      </w:r>
      <w:r w:rsidR="00F374E1">
        <w:t xml:space="preserve">.  </w:t>
      </w:r>
      <w:r>
        <w:t>This graph can also be found in the Appendix</w:t>
      </w:r>
      <w:r w:rsidR="00F374E1">
        <w:t xml:space="preserve">.  </w:t>
      </w:r>
      <w:r>
        <w:t xml:space="preserve">  </w:t>
      </w:r>
    </w:p>
    <w:p w14:paraId="0A1EA235" w14:textId="77777777" w:rsidR="00AB643A" w:rsidRDefault="00AB643A" w:rsidP="00EA45AD">
      <w:pPr>
        <w:spacing w:line="360" w:lineRule="auto"/>
      </w:pPr>
    </w:p>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640"/>
        <w:gridCol w:w="283"/>
      </w:tblGrid>
      <w:tr w:rsidR="000636DE" w14:paraId="71CF84C6" w14:textId="77777777" w:rsidTr="009C0472">
        <w:trPr>
          <w:gridBefore w:val="1"/>
          <w:gridAfter w:val="1"/>
          <w:wBefore w:w="283" w:type="dxa"/>
          <w:wAfter w:w="283" w:type="dxa"/>
          <w:trHeight w:val="5377"/>
        </w:trPr>
        <w:tc>
          <w:tcPr>
            <w:tcW w:w="9640" w:type="dxa"/>
          </w:tcPr>
          <w:p w14:paraId="54418D1D" w14:textId="77777777" w:rsidR="000636DE" w:rsidRDefault="000636DE" w:rsidP="00EA45AD">
            <w:pPr>
              <w:spacing w:line="360" w:lineRule="auto"/>
            </w:pPr>
            <w:r w:rsidRPr="00863C18">
              <w:rPr>
                <w:noProof/>
                <w:lang w:eastAsia="en-GB"/>
              </w:rPr>
              <w:lastRenderedPageBreak/>
              <w:drawing>
                <wp:anchor distT="0" distB="0" distL="114300" distR="114300" simplePos="0" relativeHeight="251687936" behindDoc="0" locked="0" layoutInCell="1" allowOverlap="1" wp14:anchorId="0321B606" wp14:editId="71263495">
                  <wp:simplePos x="0" y="0"/>
                  <wp:positionH relativeFrom="column">
                    <wp:posOffset>121285</wp:posOffset>
                  </wp:positionH>
                  <wp:positionV relativeFrom="paragraph">
                    <wp:posOffset>50800</wp:posOffset>
                  </wp:positionV>
                  <wp:extent cx="5905500" cy="3295650"/>
                  <wp:effectExtent l="0" t="0" r="0" b="0"/>
                  <wp:wrapSquare wrapText="bothSides"/>
                  <wp:docPr id="6" name="Picture 6" descr="C:\Users\Anna\OneDrive\Documents\University work\Project\workspace\PDFs to use in report\1.Genome overview data\7.0sizeVpc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a\OneDrive\Documents\University work\Project\workspace\PDFs to use in report\1.Genome overview data\7.0sizeVpcfai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50" r="2511" b="4439"/>
                          <a:stretch/>
                        </pic:blipFill>
                        <pic:spPr bwMode="auto">
                          <a:xfrm>
                            <a:off x="0" y="0"/>
                            <a:ext cx="5905500" cy="329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C5D33" w14:paraId="57D3F442" w14:textId="77777777" w:rsidTr="009C0472">
        <w:trPr>
          <w:trHeight w:val="3024"/>
        </w:trPr>
        <w:tc>
          <w:tcPr>
            <w:tcW w:w="10206" w:type="dxa"/>
            <w:gridSpan w:val="3"/>
          </w:tcPr>
          <w:p w14:paraId="412587B5" w14:textId="76DB21CE" w:rsidR="007C5D33" w:rsidRDefault="00242E8E" w:rsidP="00EA45AD">
            <w:pPr>
              <w:spacing w:line="360" w:lineRule="auto"/>
            </w:pPr>
            <w:r w:rsidRPr="00863C18">
              <w:rPr>
                <w:noProof/>
                <w:sz w:val="20"/>
                <w:lang w:eastAsia="en-GB"/>
              </w:rPr>
              <w:drawing>
                <wp:anchor distT="0" distB="0" distL="114300" distR="114300" simplePos="0" relativeHeight="251657215" behindDoc="0" locked="0" layoutInCell="1" allowOverlap="1" wp14:anchorId="0942C3C0" wp14:editId="1F021DD3">
                  <wp:simplePos x="0" y="0"/>
                  <wp:positionH relativeFrom="column">
                    <wp:posOffset>297815</wp:posOffset>
                  </wp:positionH>
                  <wp:positionV relativeFrom="paragraph">
                    <wp:posOffset>83185</wp:posOffset>
                  </wp:positionV>
                  <wp:extent cx="5819775" cy="3029585"/>
                  <wp:effectExtent l="0" t="0" r="9525" b="0"/>
                  <wp:wrapSquare wrapText="bothSides"/>
                  <wp:docPr id="7" name="Picture 7" descr="C:\Users\Anna\OneDrive\Documents\University work\Project\workspace\PDFs to use in report\1.Genome overview data\7.1sizeVpcfail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OneDrive\Documents\University work\Project\workspace\PDFs to use in report\1.Genome overview data\7.1sizeVpcfail8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072" r="3689" b="3721"/>
                          <a:stretch/>
                        </pic:blipFill>
                        <pic:spPr bwMode="auto">
                          <a:xfrm>
                            <a:off x="0" y="0"/>
                            <a:ext cx="5819775" cy="3029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0B44">
              <w:rPr>
                <w:noProof/>
                <w:lang w:eastAsia="en-GB"/>
              </w:rPr>
              <mc:AlternateContent>
                <mc:Choice Requires="wps">
                  <w:drawing>
                    <wp:anchor distT="45720" distB="45720" distL="114300" distR="114300" simplePos="0" relativeHeight="251691008" behindDoc="0" locked="0" layoutInCell="1" allowOverlap="1" wp14:anchorId="18EFBF32" wp14:editId="4FACD25F">
                      <wp:simplePos x="0" y="0"/>
                      <wp:positionH relativeFrom="column">
                        <wp:posOffset>5326380</wp:posOffset>
                      </wp:positionH>
                      <wp:positionV relativeFrom="paragraph">
                        <wp:posOffset>969010</wp:posOffset>
                      </wp:positionV>
                      <wp:extent cx="723900" cy="828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828675"/>
                              </a:xfrm>
                              <a:prstGeom prst="rect">
                                <a:avLst/>
                              </a:prstGeom>
                              <a:noFill/>
                              <a:ln w="9525">
                                <a:noFill/>
                                <a:miter lim="800000"/>
                                <a:headEnd/>
                                <a:tailEnd/>
                              </a:ln>
                            </wps:spPr>
                            <wps:txbx>
                              <w:txbxContent>
                                <w:p w14:paraId="46C4F826" w14:textId="77777777" w:rsidR="009C0472" w:rsidRPr="00750B44" w:rsidRDefault="009C0472" w:rsidP="007C5D33">
                                  <w:pPr>
                                    <w:rPr>
                                      <w:b/>
                                      <w:sz w:val="16"/>
                                    </w:rPr>
                                  </w:pPr>
                                  <w:r w:rsidRPr="00750B44">
                                    <w:rPr>
                                      <w:b/>
                                      <w:sz w:val="16"/>
                                    </w:rPr>
                                    <w:t xml:space="preserve">(Percentage of genes failed: 8% and under)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FBF32" id="_x0000_s1032" type="#_x0000_t202" style="position:absolute;margin-left:419.4pt;margin-top:76.3pt;width:57pt;height:65.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" filled="f" stroked="f">
                      <v:textbox>
                        <w:txbxContent>
                          <w:p w14:paraId="46C4F826" w14:textId="77777777" w:rsidR="009C0472" w:rsidRPr="00750B44" w:rsidRDefault="009C0472" w:rsidP="007C5D33">
                            <w:pPr>
                              <w:rPr>
                                <w:b/>
                                <w:sz w:val="16"/>
                              </w:rPr>
                            </w:pPr>
                            <w:r w:rsidRPr="00750B44">
                              <w:rPr>
                                <w:b/>
                                <w:sz w:val="16"/>
                              </w:rPr>
                              <w:t xml:space="preserve">(Percentage of genes failed: 8% and under) </w:t>
                            </w:r>
                          </w:p>
                        </w:txbxContent>
                      </v:textbox>
                      <w10:wrap type="square"/>
                    </v:shape>
                  </w:pict>
                </mc:Fallback>
              </mc:AlternateContent>
            </w:r>
          </w:p>
        </w:tc>
      </w:tr>
    </w:tbl>
    <w:p w14:paraId="794E6915" w14:textId="5A00D4BF" w:rsidR="007C5D33" w:rsidRDefault="007C5D33" w:rsidP="00EA45AD">
      <w:pPr>
        <w:spacing w:line="360" w:lineRule="auto"/>
      </w:pPr>
    </w:p>
    <w:p w14:paraId="5022340D" w14:textId="77777777" w:rsidR="007C5D33" w:rsidRPr="000636DE" w:rsidRDefault="007C5D33" w:rsidP="00EA45AD">
      <w:pPr>
        <w:spacing w:line="360" w:lineRule="auto"/>
      </w:pPr>
    </w:p>
    <w:tbl>
      <w:tblPr>
        <w:tblStyle w:val="TableGrid"/>
        <w:tblpPr w:leftFromText="180" w:rightFromText="180" w:vertAnchor="text" w:horzAnchor="margin" w:tblpXSpec="center" w:tblpY="-509"/>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5F31D9" w14:paraId="1C50B039" w14:textId="77777777" w:rsidTr="00750B44">
        <w:tc>
          <w:tcPr>
            <w:tcW w:w="9639" w:type="dxa"/>
          </w:tcPr>
          <w:p w14:paraId="4B33C671" w14:textId="170FABB1" w:rsidR="005F31D9" w:rsidRPr="00792D4A" w:rsidRDefault="00750B44" w:rsidP="00EA45AD">
            <w:pPr>
              <w:spacing w:line="360" w:lineRule="auto"/>
              <w:rPr>
                <w:sz w:val="20"/>
              </w:rPr>
            </w:pPr>
            <w:r w:rsidRPr="005112C0">
              <w:rPr>
                <w:noProof/>
                <w:sz w:val="20"/>
                <w:lang w:eastAsia="en-GB"/>
              </w:rPr>
              <w:lastRenderedPageBreak/>
              <mc:AlternateContent>
                <mc:Choice Requires="wps">
                  <w:drawing>
                    <wp:anchor distT="45720" distB="45720" distL="114300" distR="114300" simplePos="0" relativeHeight="251670528" behindDoc="0" locked="0" layoutInCell="1" allowOverlap="1" wp14:anchorId="1E6BCBB4" wp14:editId="1F1AEB5D">
                      <wp:simplePos x="0" y="0"/>
                      <wp:positionH relativeFrom="column">
                        <wp:posOffset>4721860</wp:posOffset>
                      </wp:positionH>
                      <wp:positionV relativeFrom="paragraph">
                        <wp:posOffset>846455</wp:posOffset>
                      </wp:positionV>
                      <wp:extent cx="1143000" cy="12477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47775"/>
                              </a:xfrm>
                              <a:prstGeom prst="rect">
                                <a:avLst/>
                              </a:prstGeom>
                              <a:noFill/>
                              <a:ln w="9525">
                                <a:noFill/>
                                <a:miter lim="800000"/>
                                <a:headEnd/>
                                <a:tailEnd/>
                              </a:ln>
                            </wps:spPr>
                            <wps:txbx>
                              <w:txbxContent>
                                <w:p w14:paraId="32CA5F11" w14:textId="77777777" w:rsidR="009C0472" w:rsidRPr="00750B44" w:rsidRDefault="009C0472">
                                  <w:pPr>
                                    <w:rPr>
                                      <w:b/>
                                      <w:sz w:val="16"/>
                                    </w:rPr>
                                  </w:pPr>
                                  <w:r w:rsidRPr="00750B44">
                                    <w:rPr>
                                      <w:b/>
                                      <w:sz w:val="16"/>
                                    </w:rPr>
                                    <w:t xml:space="preserve">(Percentage of genes failed: 0.5% and under) </w:t>
                                  </w:r>
                                </w:p>
                                <w:p w14:paraId="18ADDA7B" w14:textId="77777777" w:rsidR="009C0472" w:rsidRPr="00750B44" w:rsidRDefault="009C0472">
                                  <w:pPr>
                                    <w:rPr>
                                      <w:b/>
                                      <w:color w:val="0000FF"/>
                                      <w:sz w:val="16"/>
                                    </w:rPr>
                                  </w:pPr>
                                  <w:proofErr w:type="gramStart"/>
                                  <w:r w:rsidRPr="00750B44">
                                    <w:rPr>
                                      <w:b/>
                                      <w:color w:val="0000FF"/>
                                      <w:sz w:val="16"/>
                                    </w:rPr>
                                    <w:t>blue</w:t>
                                  </w:r>
                                  <w:proofErr w:type="gramEnd"/>
                                  <w:r w:rsidRPr="00750B44">
                                    <w:rPr>
                                      <w:b/>
                                      <w:color w:val="0000FF"/>
                                      <w:sz w:val="16"/>
                                    </w:rPr>
                                    <w:t xml:space="preserve"> – sequence year 2003-2009 </w:t>
                                  </w:r>
                                </w:p>
                                <w:p w14:paraId="60A36936" w14:textId="77777777" w:rsidR="009C0472" w:rsidRPr="00750B44" w:rsidRDefault="009C0472">
                                  <w:pPr>
                                    <w:rPr>
                                      <w:b/>
                                      <w:color w:val="FF0000"/>
                                      <w:sz w:val="16"/>
                                    </w:rPr>
                                  </w:pPr>
                                  <w:proofErr w:type="gramStart"/>
                                  <w:r w:rsidRPr="00750B44">
                                    <w:rPr>
                                      <w:b/>
                                      <w:color w:val="FF0000"/>
                                      <w:sz w:val="16"/>
                                    </w:rPr>
                                    <w:t>red</w:t>
                                  </w:r>
                                  <w:proofErr w:type="gramEnd"/>
                                  <w:r w:rsidRPr="00750B44">
                                    <w:rPr>
                                      <w:b/>
                                      <w:color w:val="FF0000"/>
                                      <w:sz w:val="16"/>
                                    </w:rPr>
                                    <w:t xml:space="preserve"> = sequence year 2010-2015 </w:t>
                                  </w:r>
                                </w:p>
                                <w:p w14:paraId="78083639" w14:textId="77777777" w:rsidR="009C0472" w:rsidRPr="00750B44" w:rsidRDefault="009C0472">
                                  <w:pPr>
                                    <w:rPr>
                                      <w:b/>
                                      <w:sz w:val="16"/>
                                    </w:rPr>
                                  </w:pPr>
                                </w:p>
                                <w:p w14:paraId="6E152157" w14:textId="77777777" w:rsidR="009C0472" w:rsidRPr="00750B44" w:rsidRDefault="009C0472">
                                  <w:pP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BCBB4" id="_x0000_s1033" type="#_x0000_t202" style="position:absolute;margin-left:371.8pt;margin-top:66.65pt;width:90pt;height:98.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" filled="f" stroked="f">
                      <v:textbox>
                        <w:txbxContent>
                          <w:p w14:paraId="32CA5F11" w14:textId="77777777" w:rsidR="009C0472" w:rsidRPr="00750B44" w:rsidRDefault="009C0472">
                            <w:pPr>
                              <w:rPr>
                                <w:b/>
                                <w:sz w:val="16"/>
                              </w:rPr>
                            </w:pPr>
                            <w:r w:rsidRPr="00750B44">
                              <w:rPr>
                                <w:b/>
                                <w:sz w:val="16"/>
                              </w:rPr>
                              <w:t xml:space="preserve">(Percentage of genes failed: 0.5% and under) </w:t>
                            </w:r>
                          </w:p>
                          <w:p w14:paraId="18ADDA7B" w14:textId="77777777" w:rsidR="009C0472" w:rsidRPr="00750B44" w:rsidRDefault="009C0472">
                            <w:pPr>
                              <w:rPr>
                                <w:b/>
                                <w:color w:val="0000FF"/>
                                <w:sz w:val="16"/>
                              </w:rPr>
                            </w:pPr>
                            <w:proofErr w:type="gramStart"/>
                            <w:r w:rsidRPr="00750B44">
                              <w:rPr>
                                <w:b/>
                                <w:color w:val="0000FF"/>
                                <w:sz w:val="16"/>
                              </w:rPr>
                              <w:t>blue</w:t>
                            </w:r>
                            <w:proofErr w:type="gramEnd"/>
                            <w:r w:rsidRPr="00750B44">
                              <w:rPr>
                                <w:b/>
                                <w:color w:val="0000FF"/>
                                <w:sz w:val="16"/>
                              </w:rPr>
                              <w:t xml:space="preserve"> – sequence year 2003-2009 </w:t>
                            </w:r>
                          </w:p>
                          <w:p w14:paraId="60A36936" w14:textId="77777777" w:rsidR="009C0472" w:rsidRPr="00750B44" w:rsidRDefault="009C0472">
                            <w:pPr>
                              <w:rPr>
                                <w:b/>
                                <w:color w:val="FF0000"/>
                                <w:sz w:val="16"/>
                              </w:rPr>
                            </w:pPr>
                            <w:proofErr w:type="gramStart"/>
                            <w:r w:rsidRPr="00750B44">
                              <w:rPr>
                                <w:b/>
                                <w:color w:val="FF0000"/>
                                <w:sz w:val="16"/>
                              </w:rPr>
                              <w:t>red</w:t>
                            </w:r>
                            <w:proofErr w:type="gramEnd"/>
                            <w:r w:rsidRPr="00750B44">
                              <w:rPr>
                                <w:b/>
                                <w:color w:val="FF0000"/>
                                <w:sz w:val="16"/>
                              </w:rPr>
                              <w:t xml:space="preserve"> = sequence year 2010-2015 </w:t>
                            </w:r>
                          </w:p>
                          <w:p w14:paraId="78083639" w14:textId="77777777" w:rsidR="009C0472" w:rsidRPr="00750B44" w:rsidRDefault="009C0472">
                            <w:pPr>
                              <w:rPr>
                                <w:b/>
                                <w:sz w:val="16"/>
                              </w:rPr>
                            </w:pPr>
                          </w:p>
                          <w:p w14:paraId="6E152157" w14:textId="77777777" w:rsidR="009C0472" w:rsidRPr="00750B44" w:rsidRDefault="009C0472">
                            <w:pPr>
                              <w:rPr>
                                <w:b/>
                                <w:sz w:val="16"/>
                              </w:rPr>
                            </w:pPr>
                          </w:p>
                        </w:txbxContent>
                      </v:textbox>
                      <w10:wrap type="square"/>
                    </v:shape>
                  </w:pict>
                </mc:Fallback>
              </mc:AlternateContent>
            </w:r>
            <w:r w:rsidRPr="005F31D9">
              <w:rPr>
                <w:noProof/>
                <w:sz w:val="20"/>
                <w:lang w:eastAsia="en-GB"/>
              </w:rPr>
              <w:drawing>
                <wp:anchor distT="0" distB="0" distL="114300" distR="114300" simplePos="0" relativeHeight="251656190" behindDoc="0" locked="0" layoutInCell="1" allowOverlap="1" wp14:anchorId="2C8D1D9B" wp14:editId="4F3A56AE">
                  <wp:simplePos x="0" y="0"/>
                  <wp:positionH relativeFrom="column">
                    <wp:posOffset>-12065</wp:posOffset>
                  </wp:positionH>
                  <wp:positionV relativeFrom="paragraph">
                    <wp:posOffset>132080</wp:posOffset>
                  </wp:positionV>
                  <wp:extent cx="5981700" cy="2988945"/>
                  <wp:effectExtent l="0" t="0" r="0" b="1905"/>
                  <wp:wrapSquare wrapText="bothSides"/>
                  <wp:docPr id="8" name="Picture 8" descr="C:\Users\Anna\OneDrive\Documents\University work\Project\workspace\PDFs to use in report\1.Genome overview data\7.3sizeVpcfail0.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a\OneDrive\Documents\University work\Project\workspace\PDFs to use in report\1.Genome overview data\7.3sizeVpcfail0.5F.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5944" r="3836" b="4318"/>
                          <a:stretch/>
                        </pic:blipFill>
                        <pic:spPr bwMode="auto">
                          <a:xfrm>
                            <a:off x="0" y="0"/>
                            <a:ext cx="5981700" cy="2988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F31D9" w14:paraId="6E8B56C3" w14:textId="77777777" w:rsidTr="00750B44">
        <w:tc>
          <w:tcPr>
            <w:tcW w:w="9639" w:type="dxa"/>
          </w:tcPr>
          <w:p w14:paraId="5E854602" w14:textId="7A392FCA" w:rsidR="008045F7" w:rsidRDefault="00784FCA" w:rsidP="006D51B1">
            <w:pPr>
              <w:spacing w:line="276" w:lineRule="auto"/>
              <w:rPr>
                <w:sz w:val="20"/>
              </w:rPr>
            </w:pPr>
            <w:r>
              <w:rPr>
                <w:b/>
                <w:sz w:val="20"/>
              </w:rPr>
              <w:t>Figure 6</w:t>
            </w:r>
            <w:r w:rsidR="00F374E1">
              <w:rPr>
                <w:b/>
                <w:sz w:val="20"/>
              </w:rPr>
              <w:t xml:space="preserve">.  </w:t>
            </w:r>
            <w:r w:rsidR="008316E5" w:rsidRPr="006B5754">
              <w:rPr>
                <w:b/>
                <w:sz w:val="20"/>
              </w:rPr>
              <w:t xml:space="preserve">Scatter plots showing genome size (in nucleotides) against </w:t>
            </w:r>
            <w:r w:rsidR="005112C0" w:rsidRPr="006B5754">
              <w:rPr>
                <w:b/>
                <w:sz w:val="20"/>
              </w:rPr>
              <w:t>the percentage of genes failed for each genome</w:t>
            </w:r>
            <w:r w:rsidR="00F374E1">
              <w:rPr>
                <w:b/>
                <w:sz w:val="20"/>
              </w:rPr>
              <w:t xml:space="preserve">.  </w:t>
            </w:r>
            <w:r w:rsidR="005112C0" w:rsidRPr="006B5754">
              <w:rPr>
                <w:b/>
                <w:sz w:val="20"/>
              </w:rPr>
              <w:t>‘</w:t>
            </w:r>
            <w:r w:rsidR="005112C0" w:rsidRPr="006B5754">
              <w:rPr>
                <w:sz w:val="20"/>
              </w:rPr>
              <w:t>Percentage of genes failed’ was calculated by expressing the number of ‘failed’ genes (genes with at least one fail category) as a percentage of the total number of genes in that genome</w:t>
            </w:r>
            <w:r w:rsidR="00F374E1">
              <w:rPr>
                <w:sz w:val="20"/>
              </w:rPr>
              <w:t xml:space="preserve">.  </w:t>
            </w:r>
            <w:r w:rsidR="00583400" w:rsidRPr="006B5754">
              <w:rPr>
                <w:sz w:val="20"/>
              </w:rPr>
              <w:t>Found a statistically-significant weak negative correlation</w:t>
            </w:r>
            <w:r w:rsidR="005112C0" w:rsidRPr="006B5754">
              <w:rPr>
                <w:sz w:val="20"/>
              </w:rPr>
              <w:t xml:space="preserve"> </w:t>
            </w:r>
            <w:r w:rsidR="00583400" w:rsidRPr="006B5754">
              <w:rPr>
                <w:sz w:val="20"/>
              </w:rPr>
              <w:t>(</w:t>
            </w:r>
            <w:r w:rsidR="006A4DF7" w:rsidRPr="006B5754">
              <w:rPr>
                <w:sz w:val="20"/>
              </w:rPr>
              <w:t xml:space="preserve">Pearson’s; </w:t>
            </w:r>
            <w:r w:rsidR="00583400" w:rsidRPr="006B5754">
              <w:rPr>
                <w:sz w:val="20"/>
              </w:rPr>
              <w:t>r=-0.1517, p&gt;0.05)</w:t>
            </w:r>
            <w:r w:rsidR="00F374E1">
              <w:rPr>
                <w:sz w:val="20"/>
              </w:rPr>
              <w:t xml:space="preserve">.  </w:t>
            </w:r>
          </w:p>
          <w:p w14:paraId="39DBA99F" w14:textId="77777777" w:rsidR="008045F7" w:rsidRDefault="008045F7" w:rsidP="006D51B1">
            <w:pPr>
              <w:spacing w:line="276" w:lineRule="auto"/>
              <w:rPr>
                <w:sz w:val="20"/>
              </w:rPr>
            </w:pPr>
          </w:p>
          <w:p w14:paraId="3B070C02" w14:textId="277B4FC1" w:rsidR="008045F7" w:rsidRDefault="00B90012" w:rsidP="006D51B1">
            <w:pPr>
              <w:spacing w:line="276" w:lineRule="auto"/>
              <w:rPr>
                <w:sz w:val="20"/>
              </w:rPr>
            </w:pPr>
            <w:r w:rsidRPr="006B5754">
              <w:rPr>
                <w:sz w:val="20"/>
              </w:rPr>
              <w:t>Second graph uses focus of ‘8% fail and under’ to observe the pattern of distribution</w:t>
            </w:r>
            <w:r w:rsidR="00F374E1">
              <w:rPr>
                <w:sz w:val="20"/>
              </w:rPr>
              <w:t xml:space="preserve">.  </w:t>
            </w:r>
          </w:p>
          <w:p w14:paraId="18647B00" w14:textId="77777777" w:rsidR="008045F7" w:rsidRDefault="008045F7" w:rsidP="006D51B1">
            <w:pPr>
              <w:spacing w:line="276" w:lineRule="auto"/>
              <w:rPr>
                <w:sz w:val="20"/>
              </w:rPr>
            </w:pPr>
          </w:p>
          <w:p w14:paraId="61CF7368" w14:textId="2292AA6C" w:rsidR="005F31D9" w:rsidRPr="008316E5" w:rsidRDefault="00B90012" w:rsidP="006D51B1">
            <w:pPr>
              <w:spacing w:line="276" w:lineRule="auto"/>
              <w:rPr>
                <w:b/>
                <w:sz w:val="20"/>
              </w:rPr>
            </w:pPr>
            <w:r w:rsidRPr="006B5754">
              <w:rPr>
                <w:sz w:val="20"/>
              </w:rPr>
              <w:t>Third graph uses ‘0.5% fail and under’ to further observe this pattern, whilst using colours to visualise time of sequencing (blue for genomes sequenced between 2003 and 2009, and red for genomes s</w:t>
            </w:r>
            <w:r w:rsidR="00951CB8" w:rsidRPr="006B5754">
              <w:rPr>
                <w:sz w:val="20"/>
              </w:rPr>
              <w:t>equenced between 2010 and 2015)</w:t>
            </w:r>
            <w:r w:rsidR="00F374E1">
              <w:rPr>
                <w:sz w:val="20"/>
              </w:rPr>
              <w:t xml:space="preserve">.  </w:t>
            </w:r>
          </w:p>
        </w:tc>
      </w:tr>
    </w:tbl>
    <w:p w14:paraId="728C6BF3" w14:textId="77777777" w:rsidR="002A76BE" w:rsidRDefault="002A76BE" w:rsidP="00EA45AD">
      <w:pPr>
        <w:spacing w:line="360" w:lineRule="auto"/>
      </w:pPr>
    </w:p>
    <w:p w14:paraId="101645E3" w14:textId="77777777" w:rsidR="00AB643A" w:rsidRDefault="00AB643A" w:rsidP="00EA45AD">
      <w:pPr>
        <w:spacing w:line="360" w:lineRule="auto"/>
        <w:rPr>
          <w:u w:val="single"/>
        </w:rPr>
      </w:pPr>
    </w:p>
    <w:p w14:paraId="4183CBA3" w14:textId="77777777" w:rsidR="004366F0" w:rsidRDefault="004366F0" w:rsidP="00EA45AD">
      <w:pPr>
        <w:spacing w:line="360" w:lineRule="auto"/>
        <w:rPr>
          <w:u w:val="single"/>
        </w:rPr>
      </w:pPr>
    </w:p>
    <w:p w14:paraId="78281290" w14:textId="77777777" w:rsidR="002A76BE" w:rsidRDefault="002A76BE" w:rsidP="00EA45AD">
      <w:pPr>
        <w:spacing w:line="360" w:lineRule="auto"/>
        <w:rPr>
          <w:u w:val="single"/>
        </w:rPr>
      </w:pPr>
      <w:r>
        <w:rPr>
          <w:u w:val="single"/>
        </w:rPr>
        <w:br w:type="page"/>
      </w:r>
    </w:p>
    <w:p w14:paraId="345D2329" w14:textId="77777777" w:rsidR="001D0E72" w:rsidRPr="006D51B1" w:rsidRDefault="001D0E72" w:rsidP="00EA45AD">
      <w:pPr>
        <w:spacing w:line="360" w:lineRule="auto"/>
        <w:rPr>
          <w:sz w:val="28"/>
          <w:u w:val="single"/>
        </w:rPr>
      </w:pPr>
      <w:r w:rsidRPr="006D51B1">
        <w:rPr>
          <w:sz w:val="28"/>
          <w:u w:val="single"/>
        </w:rPr>
        <w:lastRenderedPageBreak/>
        <w:t xml:space="preserve">Gene-level analysis </w:t>
      </w:r>
    </w:p>
    <w:p w14:paraId="40057B9B" w14:textId="0650ACF1" w:rsidR="00B1474D" w:rsidRPr="00B1474D" w:rsidRDefault="00155CFA" w:rsidP="00EA45AD">
      <w:pPr>
        <w:spacing w:line="360" w:lineRule="auto"/>
      </w:pPr>
      <w:r>
        <w:t>Of the gene types selected for analysis,</w:t>
      </w:r>
      <w:r w:rsidR="00876ABF">
        <w:t xml:space="preserve"> complement genes were found to be in</w:t>
      </w:r>
      <w:r w:rsidR="00460CEB">
        <w:t xml:space="preserve"> considerable</w:t>
      </w:r>
      <w:r w:rsidR="00876ABF">
        <w:t xml:space="preserve"> </w:t>
      </w:r>
      <w:r w:rsidR="00460CEB">
        <w:t>e</w:t>
      </w:r>
      <w:r w:rsidR="00876ABF">
        <w:t xml:space="preserve">xcess to the other gene types, with </w:t>
      </w:r>
      <w:r w:rsidR="00876ABF" w:rsidRPr="00876ABF">
        <w:t>1</w:t>
      </w:r>
      <w:r w:rsidR="00876ABF">
        <w:t>,</w:t>
      </w:r>
      <w:r w:rsidR="00876ABF" w:rsidRPr="00876ABF">
        <w:t>142</w:t>
      </w:r>
      <w:r w:rsidR="00876ABF">
        <w:t>,</w:t>
      </w:r>
      <w:r w:rsidR="00876ABF" w:rsidRPr="00876ABF">
        <w:t>364</w:t>
      </w:r>
      <w:r w:rsidR="00876ABF">
        <w:t xml:space="preserve"> complement out of the total </w:t>
      </w:r>
      <w:r w:rsidR="00876ABF" w:rsidRPr="00876ABF">
        <w:t>2</w:t>
      </w:r>
      <w:r w:rsidR="00876ABF">
        <w:t>,</w:t>
      </w:r>
      <w:r w:rsidR="00876ABF" w:rsidRPr="00876ABF">
        <w:t>288</w:t>
      </w:r>
      <w:r w:rsidR="00876ABF">
        <w:t>,</w:t>
      </w:r>
      <w:r w:rsidR="00876ABF" w:rsidRPr="00876ABF">
        <w:t>663</w:t>
      </w:r>
      <w:r w:rsidR="00876ABF">
        <w:t xml:space="preserve"> genes (49.9%); followed by 10,903 failed genes (0.476%), 1068 pseudogenes (0.0467%), and 203 partial CDS (0.00887%)</w:t>
      </w:r>
      <w:r w:rsidR="0081389A">
        <w:t xml:space="preserve"> (</w:t>
      </w:r>
      <w:r w:rsidR="0081389A" w:rsidRPr="0081389A">
        <w:rPr>
          <w:b/>
        </w:rPr>
        <w:t>Figure 7</w:t>
      </w:r>
      <w:r w:rsidR="0081389A">
        <w:t>)</w:t>
      </w:r>
      <w:r w:rsidR="00F374E1">
        <w:t xml:space="preserve">.  </w:t>
      </w:r>
      <w:r w:rsidR="00876ABF">
        <w:t>(Note that the instance of a partial CDS is</w:t>
      </w:r>
      <w:r w:rsidR="008B3F45">
        <w:t xml:space="preserve"> indicated by ‘non-specific </w:t>
      </w:r>
      <w:proofErr w:type="spellStart"/>
      <w:r w:rsidR="008B3F45">
        <w:t>pos</w:t>
      </w:r>
      <w:proofErr w:type="spellEnd"/>
      <w:r w:rsidR="008B3F45">
        <w:t xml:space="preserve">’, due to its sequence position being partial or ‘non-specific’.) </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40A2D" w14:paraId="6861CD8B" w14:textId="77777777" w:rsidTr="00750B44">
        <w:trPr>
          <w:trHeight w:val="4973"/>
        </w:trPr>
        <w:tc>
          <w:tcPr>
            <w:tcW w:w="9639" w:type="dxa"/>
          </w:tcPr>
          <w:p w14:paraId="2D63CAA4" w14:textId="77777777" w:rsidR="00640A2D" w:rsidRDefault="00640A2D" w:rsidP="00EA45AD">
            <w:pPr>
              <w:spacing w:line="360" w:lineRule="auto"/>
            </w:pPr>
            <w:r w:rsidRPr="00640A2D">
              <w:rPr>
                <w:noProof/>
                <w:lang w:eastAsia="en-GB"/>
              </w:rPr>
              <w:drawing>
                <wp:anchor distT="0" distB="0" distL="114300" distR="114300" simplePos="0" relativeHeight="251682816" behindDoc="0" locked="0" layoutInCell="1" allowOverlap="1" wp14:anchorId="4A9ADE8F" wp14:editId="65427D56">
                  <wp:simplePos x="0" y="0"/>
                  <wp:positionH relativeFrom="column">
                    <wp:posOffset>230505</wp:posOffset>
                  </wp:positionH>
                  <wp:positionV relativeFrom="paragraph">
                    <wp:posOffset>1270</wp:posOffset>
                  </wp:positionV>
                  <wp:extent cx="5524500" cy="3067050"/>
                  <wp:effectExtent l="0" t="0" r="0" b="0"/>
                  <wp:wrapSquare wrapText="bothSides"/>
                  <wp:docPr id="20" name="Picture 20" descr="C:\Users\Anna\OneDrive\Documents\University work\Project\workspace\PDFs to use in report\2.Gene overview data\1.0genetypesBar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a\OneDrive\Documents\University work\Project\workspace\PDFs to use in report\2.Gene overview data\1.0genetypesBarChart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838" b="5135"/>
                          <a:stretch/>
                        </pic:blipFill>
                        <pic:spPr bwMode="auto">
                          <a:xfrm>
                            <a:off x="0" y="0"/>
                            <a:ext cx="5524500" cy="3067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40A2D" w14:paraId="13B70F9F" w14:textId="77777777" w:rsidTr="00750B44">
        <w:tc>
          <w:tcPr>
            <w:tcW w:w="9639" w:type="dxa"/>
          </w:tcPr>
          <w:p w14:paraId="0B1730C8" w14:textId="77777777" w:rsidR="00640A2D" w:rsidRDefault="00640A2D" w:rsidP="00EA45AD">
            <w:pPr>
              <w:spacing w:line="360" w:lineRule="auto"/>
            </w:pPr>
            <w:r w:rsidRPr="00640A2D">
              <w:rPr>
                <w:noProof/>
                <w:lang w:eastAsia="en-GB"/>
              </w:rPr>
              <w:drawing>
                <wp:anchor distT="0" distB="0" distL="114300" distR="114300" simplePos="0" relativeHeight="251683840" behindDoc="0" locked="0" layoutInCell="1" allowOverlap="1" wp14:anchorId="191FEAA0" wp14:editId="4F56FB13">
                  <wp:simplePos x="0" y="0"/>
                  <wp:positionH relativeFrom="column">
                    <wp:posOffset>287655</wp:posOffset>
                  </wp:positionH>
                  <wp:positionV relativeFrom="paragraph">
                    <wp:posOffset>48895</wp:posOffset>
                  </wp:positionV>
                  <wp:extent cx="5372100" cy="2991485"/>
                  <wp:effectExtent l="0" t="0" r="0" b="0"/>
                  <wp:wrapSquare wrapText="bothSides"/>
                  <wp:docPr id="21" name="Picture 21" descr="C:\Users\Anna\OneDrive\Documents\University work\Project\workspace\PDFs to use in report\2.Gene overview data\1.1genetypesBar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na\OneDrive\Documents\University work\Project\workspace\PDFs to use in report\2.Gene overview data\1.1genetypesBarChart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8379" b="4325"/>
                          <a:stretch/>
                        </pic:blipFill>
                        <pic:spPr bwMode="auto">
                          <a:xfrm>
                            <a:off x="0" y="0"/>
                            <a:ext cx="53721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40A2D" w14:paraId="577D3593" w14:textId="77777777" w:rsidTr="00750B44">
        <w:tc>
          <w:tcPr>
            <w:tcW w:w="9639" w:type="dxa"/>
          </w:tcPr>
          <w:p w14:paraId="67F9068D" w14:textId="7F410176" w:rsidR="00640A2D" w:rsidRPr="00750B44" w:rsidRDefault="00D73C54" w:rsidP="008F7617">
            <w:pPr>
              <w:spacing w:line="276" w:lineRule="auto"/>
              <w:rPr>
                <w:sz w:val="20"/>
              </w:rPr>
            </w:pPr>
            <w:r w:rsidRPr="00D73C54">
              <w:rPr>
                <w:b/>
                <w:sz w:val="20"/>
              </w:rPr>
              <w:t>Figure 7</w:t>
            </w:r>
            <w:r w:rsidR="00F374E1">
              <w:rPr>
                <w:b/>
                <w:sz w:val="20"/>
              </w:rPr>
              <w:t xml:space="preserve">.  </w:t>
            </w:r>
            <w:r>
              <w:rPr>
                <w:b/>
                <w:sz w:val="20"/>
              </w:rPr>
              <w:t>Bar chart showing number of genes within each ‘gene type’ category</w:t>
            </w:r>
            <w:r w:rsidR="00F374E1">
              <w:rPr>
                <w:b/>
                <w:sz w:val="20"/>
              </w:rPr>
              <w:t xml:space="preserve">.  </w:t>
            </w:r>
            <w:r>
              <w:rPr>
                <w:sz w:val="20"/>
              </w:rPr>
              <w:t>The</w:t>
            </w:r>
            <w:r w:rsidR="00460CEB">
              <w:rPr>
                <w:sz w:val="20"/>
              </w:rPr>
              <w:t xml:space="preserve"> gene types considered are</w:t>
            </w:r>
            <w:r>
              <w:rPr>
                <w:sz w:val="20"/>
              </w:rPr>
              <w:t xml:space="preserve"> </w:t>
            </w:r>
            <w:r w:rsidR="000F23B5">
              <w:rPr>
                <w:sz w:val="20"/>
              </w:rPr>
              <w:t>‘</w:t>
            </w:r>
            <w:r>
              <w:rPr>
                <w:sz w:val="20"/>
              </w:rPr>
              <w:t>complement</w:t>
            </w:r>
            <w:r w:rsidR="000F23B5">
              <w:rPr>
                <w:sz w:val="20"/>
              </w:rPr>
              <w:t>’</w:t>
            </w:r>
            <w:r>
              <w:rPr>
                <w:sz w:val="20"/>
              </w:rPr>
              <w:t xml:space="preserve">, </w:t>
            </w:r>
            <w:r w:rsidR="000F23B5">
              <w:rPr>
                <w:sz w:val="20"/>
              </w:rPr>
              <w:t>‘</w:t>
            </w:r>
            <w:r>
              <w:rPr>
                <w:sz w:val="20"/>
              </w:rPr>
              <w:t>pseudogene</w:t>
            </w:r>
            <w:r w:rsidR="000F23B5">
              <w:rPr>
                <w:sz w:val="20"/>
              </w:rPr>
              <w:t>’</w:t>
            </w:r>
            <w:r>
              <w:rPr>
                <w:sz w:val="20"/>
              </w:rPr>
              <w:t xml:space="preserve">, ‘non-specific position’ (that is, a </w:t>
            </w:r>
            <w:r w:rsidR="005E3146">
              <w:rPr>
                <w:sz w:val="20"/>
              </w:rPr>
              <w:t xml:space="preserve">partial </w:t>
            </w:r>
            <w:r>
              <w:rPr>
                <w:sz w:val="20"/>
              </w:rPr>
              <w:t>nucleotide sequence not positioned at the start nucleotide of the CDS), and ‘failed’</w:t>
            </w:r>
            <w:r w:rsidR="00C729D5">
              <w:rPr>
                <w:sz w:val="20"/>
              </w:rPr>
              <w:t xml:space="preserve"> gene</w:t>
            </w:r>
            <w:r w:rsidR="00F374E1">
              <w:rPr>
                <w:sz w:val="20"/>
              </w:rPr>
              <w:t xml:space="preserve">.  </w:t>
            </w:r>
            <w:r>
              <w:rPr>
                <w:sz w:val="20"/>
              </w:rPr>
              <w:t xml:space="preserve">In the second chart, the ‘complement’ category was omitted in order to compare the </w:t>
            </w:r>
            <w:r w:rsidR="000F23B5">
              <w:rPr>
                <w:sz w:val="20"/>
              </w:rPr>
              <w:t xml:space="preserve">size of the </w:t>
            </w:r>
            <w:r w:rsidR="005F7116">
              <w:rPr>
                <w:sz w:val="20"/>
              </w:rPr>
              <w:t>remaining three categories</w:t>
            </w:r>
            <w:r w:rsidR="00F374E1">
              <w:rPr>
                <w:sz w:val="20"/>
              </w:rPr>
              <w:t xml:space="preserve">.  </w:t>
            </w:r>
          </w:p>
        </w:tc>
      </w:tr>
    </w:tbl>
    <w:p w14:paraId="12ABDAC7" w14:textId="77777777" w:rsidR="000D2BED" w:rsidRPr="00371A6D" w:rsidRDefault="006646E1" w:rsidP="00EA45AD">
      <w:pPr>
        <w:tabs>
          <w:tab w:val="left" w:pos="8265"/>
        </w:tabs>
        <w:spacing w:line="360" w:lineRule="auto"/>
      </w:pPr>
      <w:r w:rsidRPr="006646E1">
        <w:rPr>
          <w:u w:val="single"/>
        </w:rPr>
        <w:lastRenderedPageBreak/>
        <w:t>No</w:t>
      </w:r>
      <w:r>
        <w:rPr>
          <w:u w:val="single"/>
        </w:rPr>
        <w:t xml:space="preserve"> significant relationship</w:t>
      </w:r>
      <w:r w:rsidR="001E3E3B">
        <w:rPr>
          <w:u w:val="single"/>
        </w:rPr>
        <w:t xml:space="preserve"> was found</w:t>
      </w:r>
      <w:r w:rsidRPr="006646E1">
        <w:rPr>
          <w:u w:val="single"/>
        </w:rPr>
        <w:t xml:space="preserve"> between c</w:t>
      </w:r>
      <w:r w:rsidR="001E3E3B">
        <w:rPr>
          <w:u w:val="single"/>
        </w:rPr>
        <w:t xml:space="preserve">omplement genes and </w:t>
      </w:r>
      <w:r w:rsidR="001E3E3B" w:rsidRPr="00655474">
        <w:rPr>
          <w:u w:val="single"/>
        </w:rPr>
        <w:t xml:space="preserve">pseudogenes, </w:t>
      </w:r>
      <w:r w:rsidR="0046417A" w:rsidRPr="00655474">
        <w:rPr>
          <w:u w:val="single"/>
        </w:rPr>
        <w:t>or</w:t>
      </w:r>
      <w:r w:rsidR="001E3E3B" w:rsidRPr="00655474">
        <w:rPr>
          <w:u w:val="single"/>
        </w:rPr>
        <w:t xml:space="preserve"> complement</w:t>
      </w:r>
      <w:r w:rsidR="001E3E3B">
        <w:rPr>
          <w:u w:val="single"/>
        </w:rPr>
        <w:t xml:space="preserve"> genes and partial CDS </w:t>
      </w:r>
    </w:p>
    <w:p w14:paraId="79F85E31" w14:textId="5008CC04" w:rsidR="001E3E3B" w:rsidRDefault="00460CEB" w:rsidP="00EA45AD">
      <w:pPr>
        <w:spacing w:line="360" w:lineRule="auto"/>
      </w:pPr>
      <w:r>
        <w:t>N</w:t>
      </w:r>
      <w:r w:rsidR="006646E1">
        <w:t xml:space="preserve">o significant correlation </w:t>
      </w:r>
      <w:r>
        <w:t xml:space="preserve">was </w:t>
      </w:r>
      <w:r w:rsidR="006646E1" w:rsidRPr="00655474">
        <w:t xml:space="preserve">observed between </w:t>
      </w:r>
      <w:r w:rsidR="006B5754" w:rsidRPr="00655474">
        <w:t>the instance of a</w:t>
      </w:r>
      <w:r w:rsidR="006646E1" w:rsidRPr="00655474">
        <w:t xml:space="preserve"> complement gene and a pseudogene (Pearson’s; r</w:t>
      </w:r>
      <w:r w:rsidR="006B5754" w:rsidRPr="00655474">
        <w:t>=</w:t>
      </w:r>
      <w:r w:rsidR="0038442F" w:rsidRPr="00655474">
        <w:t>-0.00008424</w:t>
      </w:r>
      <w:r w:rsidR="00082197" w:rsidRPr="00655474">
        <w:t>, p=0.8986</w:t>
      </w:r>
      <w:r w:rsidR="006B5754" w:rsidRPr="00655474">
        <w:t>)</w:t>
      </w:r>
      <w:r w:rsidR="00F374E1">
        <w:t xml:space="preserve">.  </w:t>
      </w:r>
      <w:r w:rsidR="001E3E3B" w:rsidRPr="00655474">
        <w:t>Similarly</w:t>
      </w:r>
      <w:r w:rsidR="001E3E3B">
        <w:t>, there was no significant relationship found between complement genes and partial coding sequences (Pearson’s; r=0.</w:t>
      </w:r>
      <w:r w:rsidR="001E3E3B" w:rsidRPr="00655474">
        <w:t>000991, p=0.134)</w:t>
      </w:r>
      <w:r w:rsidR="00F374E1">
        <w:t xml:space="preserve">.  </w:t>
      </w:r>
      <w:r>
        <w:t xml:space="preserve">It therefore </w:t>
      </w:r>
      <w:r w:rsidR="001E3E3B">
        <w:t>cannot be said that there is a</w:t>
      </w:r>
      <w:r>
        <w:t xml:space="preserve"> link</w:t>
      </w:r>
      <w:r w:rsidR="001E3E3B">
        <w:t xml:space="preserve"> between</w:t>
      </w:r>
      <w:r w:rsidR="00115E2D">
        <w:t xml:space="preserve"> instances of complement genes and </w:t>
      </w:r>
      <w:r>
        <w:t>pseudogenes,</w:t>
      </w:r>
      <w:r w:rsidR="00AB218F">
        <w:t xml:space="preserve"> or</w:t>
      </w:r>
      <w:r>
        <w:t xml:space="preserve"> </w:t>
      </w:r>
      <w:r w:rsidR="00115E2D">
        <w:t xml:space="preserve">complement and </w:t>
      </w:r>
      <w:r w:rsidR="001E3E3B">
        <w:t>partial sequences</w:t>
      </w:r>
      <w:r w:rsidR="00F374E1">
        <w:t xml:space="preserve">.  </w:t>
      </w:r>
    </w:p>
    <w:p w14:paraId="4842649A" w14:textId="76660F5D" w:rsidR="0081389A" w:rsidRDefault="0081389A" w:rsidP="00EA45AD">
      <w:pPr>
        <w:spacing w:line="360" w:lineRule="auto"/>
      </w:pPr>
      <w:r>
        <w:t>Contingency tables are provided for reference (</w:t>
      </w:r>
      <w:r w:rsidRPr="0081389A">
        <w:rPr>
          <w:b/>
        </w:rPr>
        <w:t>Table 1</w:t>
      </w:r>
      <w:r>
        <w:t xml:space="preserve">, </w:t>
      </w:r>
      <w:r w:rsidRPr="0081389A">
        <w:rPr>
          <w:b/>
        </w:rPr>
        <w:t>Table 2</w:t>
      </w:r>
      <w:r>
        <w:t>)</w:t>
      </w:r>
      <w:r w:rsidR="00F374E1">
        <w:t xml:space="preserve">.  </w:t>
      </w:r>
    </w:p>
    <w:p w14:paraId="361A49E1" w14:textId="77777777" w:rsidR="001E3E3B" w:rsidRDefault="001E3E3B" w:rsidP="00EA45AD">
      <w:pPr>
        <w:spacing w:line="360" w:lineRule="auto"/>
      </w:pPr>
    </w:p>
    <w:p w14:paraId="2990FFBA" w14:textId="7C00EF53" w:rsidR="006B5754" w:rsidRPr="00871B61" w:rsidRDefault="006B5754" w:rsidP="008F7617">
      <w:pPr>
        <w:pStyle w:val="Caption"/>
        <w:keepNext/>
        <w:spacing w:line="276" w:lineRule="auto"/>
        <w:rPr>
          <w:i w:val="0"/>
          <w:color w:val="auto"/>
          <w:sz w:val="20"/>
        </w:rPr>
      </w:pPr>
      <w:r w:rsidRPr="00C17EE8">
        <w:rPr>
          <w:b/>
          <w:i w:val="0"/>
          <w:color w:val="auto"/>
          <w:sz w:val="20"/>
        </w:rPr>
        <w:t xml:space="preserve">Table </w:t>
      </w:r>
      <w:r w:rsidRPr="00C17EE8">
        <w:rPr>
          <w:b/>
          <w:i w:val="0"/>
          <w:color w:val="auto"/>
          <w:sz w:val="20"/>
        </w:rPr>
        <w:fldChar w:fldCharType="begin"/>
      </w:r>
      <w:r w:rsidRPr="00C17EE8">
        <w:rPr>
          <w:b/>
          <w:i w:val="0"/>
          <w:color w:val="auto"/>
          <w:sz w:val="20"/>
        </w:rPr>
        <w:instrText xml:space="preserve"> SEQ Table \* ARABIC </w:instrText>
      </w:r>
      <w:r w:rsidRPr="00C17EE8">
        <w:rPr>
          <w:b/>
          <w:i w:val="0"/>
          <w:color w:val="auto"/>
          <w:sz w:val="20"/>
        </w:rPr>
        <w:fldChar w:fldCharType="separate"/>
      </w:r>
      <w:r w:rsidR="00EA2C16">
        <w:rPr>
          <w:b/>
          <w:i w:val="0"/>
          <w:noProof/>
          <w:color w:val="auto"/>
          <w:sz w:val="20"/>
        </w:rPr>
        <w:t>1</w:t>
      </w:r>
      <w:r w:rsidRPr="00C17EE8">
        <w:rPr>
          <w:b/>
          <w:i w:val="0"/>
          <w:color w:val="auto"/>
          <w:sz w:val="20"/>
        </w:rPr>
        <w:fldChar w:fldCharType="end"/>
      </w:r>
      <w:r w:rsidR="00F374E1">
        <w:rPr>
          <w:b/>
          <w:i w:val="0"/>
          <w:color w:val="auto"/>
          <w:sz w:val="20"/>
        </w:rPr>
        <w:t xml:space="preserve">.  </w:t>
      </w:r>
      <w:r w:rsidRPr="00C17EE8">
        <w:rPr>
          <w:b/>
          <w:i w:val="0"/>
          <w:color w:val="auto"/>
          <w:sz w:val="20"/>
        </w:rPr>
        <w:t>Contingency table of complement genes and pseudogenes</w:t>
      </w:r>
      <w:r w:rsidR="00F374E1">
        <w:rPr>
          <w:b/>
          <w:i w:val="0"/>
          <w:color w:val="auto"/>
          <w:sz w:val="20"/>
        </w:rPr>
        <w:t xml:space="preserve">.  </w:t>
      </w:r>
      <w:r w:rsidR="00871B61">
        <w:rPr>
          <w:i w:val="0"/>
          <w:color w:val="auto"/>
          <w:sz w:val="20"/>
        </w:rPr>
        <w:t>The instance</w:t>
      </w:r>
      <w:r w:rsidR="00C17EE8">
        <w:rPr>
          <w:i w:val="0"/>
          <w:color w:val="auto"/>
          <w:sz w:val="20"/>
        </w:rPr>
        <w:t>s</w:t>
      </w:r>
      <w:r w:rsidR="00871B61">
        <w:rPr>
          <w:i w:val="0"/>
          <w:color w:val="auto"/>
          <w:sz w:val="20"/>
        </w:rPr>
        <w:t xml:space="preserve"> of complement gene</w:t>
      </w:r>
      <w:r w:rsidR="00C17EE8">
        <w:rPr>
          <w:i w:val="0"/>
          <w:color w:val="auto"/>
          <w:sz w:val="20"/>
        </w:rPr>
        <w:t>s and pseudogenes are</w:t>
      </w:r>
      <w:r w:rsidR="00871B61">
        <w:rPr>
          <w:i w:val="0"/>
          <w:color w:val="auto"/>
          <w:sz w:val="20"/>
        </w:rPr>
        <w:t xml:space="preserve"> represented by binary variable</w:t>
      </w:r>
      <w:r w:rsidR="00C17EE8">
        <w:rPr>
          <w:i w:val="0"/>
          <w:color w:val="auto"/>
          <w:sz w:val="20"/>
        </w:rPr>
        <w:t>s</w:t>
      </w:r>
      <w:r w:rsidR="00871B61">
        <w:rPr>
          <w:i w:val="0"/>
          <w:color w:val="auto"/>
          <w:sz w:val="20"/>
        </w:rPr>
        <w:t>, where ‘1’ refers to the presence of a complement gene /</w:t>
      </w:r>
      <w:r w:rsidR="00AC7AF6">
        <w:rPr>
          <w:i w:val="0"/>
          <w:color w:val="auto"/>
          <w:sz w:val="20"/>
        </w:rPr>
        <w:t xml:space="preserve"> pseudogene, </w:t>
      </w:r>
      <w:r w:rsidR="00871B61">
        <w:rPr>
          <w:i w:val="0"/>
          <w:color w:val="auto"/>
          <w:sz w:val="20"/>
        </w:rPr>
        <w:t>and ‘0’ refers to its absence (</w:t>
      </w:r>
      <w:r w:rsidR="00436DC0">
        <w:rPr>
          <w:i w:val="0"/>
          <w:color w:val="auto"/>
          <w:sz w:val="20"/>
        </w:rPr>
        <w:t xml:space="preserve">i.e. </w:t>
      </w:r>
      <w:r w:rsidR="00871B61">
        <w:rPr>
          <w:i w:val="0"/>
          <w:color w:val="auto"/>
          <w:sz w:val="20"/>
        </w:rPr>
        <w:t>a gene that is not a complement gene / pseudogene).</w:t>
      </w:r>
    </w:p>
    <w:tbl>
      <w:tblPr>
        <w:tblW w:w="5954" w:type="dxa"/>
        <w:tblLook w:val="04A0" w:firstRow="1" w:lastRow="0" w:firstColumn="1" w:lastColumn="0" w:noHBand="0" w:noVBand="1"/>
      </w:tblPr>
      <w:tblGrid>
        <w:gridCol w:w="1701"/>
        <w:gridCol w:w="1418"/>
        <w:gridCol w:w="1276"/>
        <w:gridCol w:w="1559"/>
      </w:tblGrid>
      <w:tr w:rsidR="00C72AE1" w:rsidRPr="00C72AE1" w14:paraId="06BCB210" w14:textId="77777777" w:rsidTr="00AC7AF6">
        <w:trPr>
          <w:trHeight w:val="300"/>
        </w:trPr>
        <w:tc>
          <w:tcPr>
            <w:tcW w:w="1701" w:type="dxa"/>
            <w:tcBorders>
              <w:top w:val="nil"/>
              <w:left w:val="nil"/>
              <w:bottom w:val="nil"/>
              <w:right w:val="nil"/>
            </w:tcBorders>
            <w:shd w:val="clear" w:color="auto" w:fill="auto"/>
            <w:noWrap/>
            <w:vAlign w:val="bottom"/>
            <w:hideMark/>
          </w:tcPr>
          <w:p w14:paraId="3AAF44E2" w14:textId="77777777" w:rsidR="00C72AE1" w:rsidRPr="00C72AE1" w:rsidRDefault="00C72AE1" w:rsidP="00EA45AD">
            <w:pPr>
              <w:spacing w:after="0" w:line="360" w:lineRule="auto"/>
              <w:rPr>
                <w:rFonts w:ascii="Times New Roman" w:eastAsia="Times New Roman" w:hAnsi="Times New Roman" w:cs="Times New Roman"/>
                <w:sz w:val="24"/>
                <w:szCs w:val="24"/>
                <w:lang w:eastAsia="en-GB"/>
              </w:rPr>
            </w:pPr>
          </w:p>
        </w:tc>
        <w:tc>
          <w:tcPr>
            <w:tcW w:w="2694"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0F2626C" w14:textId="77777777" w:rsidR="00C72AE1" w:rsidRPr="00C72AE1" w:rsidRDefault="00871B61"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Complement gene</w:t>
            </w:r>
          </w:p>
        </w:tc>
        <w:tc>
          <w:tcPr>
            <w:tcW w:w="1559" w:type="dxa"/>
            <w:tcBorders>
              <w:top w:val="nil"/>
              <w:left w:val="nil"/>
              <w:bottom w:val="nil"/>
              <w:right w:val="nil"/>
            </w:tcBorders>
            <w:shd w:val="clear" w:color="auto" w:fill="auto"/>
            <w:noWrap/>
            <w:vAlign w:val="bottom"/>
            <w:hideMark/>
          </w:tcPr>
          <w:p w14:paraId="1DB6BEA6" w14:textId="77777777" w:rsidR="00C72AE1" w:rsidRPr="00C72AE1" w:rsidRDefault="00C72AE1" w:rsidP="00EA45AD">
            <w:pPr>
              <w:spacing w:after="0" w:line="360" w:lineRule="auto"/>
              <w:jc w:val="center"/>
              <w:rPr>
                <w:rFonts w:ascii="Calibri" w:eastAsia="Times New Roman" w:hAnsi="Calibri" w:cs="Calibri"/>
                <w:color w:val="000000"/>
                <w:lang w:eastAsia="en-GB"/>
              </w:rPr>
            </w:pPr>
          </w:p>
        </w:tc>
      </w:tr>
      <w:tr w:rsidR="00C72AE1" w:rsidRPr="00C72AE1" w14:paraId="0A41E0DA" w14:textId="77777777" w:rsidTr="00AC7AF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7B56E" w14:textId="77777777" w:rsidR="00C72AE1" w:rsidRPr="00C72AE1" w:rsidRDefault="00871B61" w:rsidP="00EA45AD">
            <w:pPr>
              <w:spacing w:after="0" w:line="360" w:lineRule="auto"/>
              <w:jc w:val="center"/>
              <w:rPr>
                <w:rFonts w:ascii="Calibri" w:eastAsia="Times New Roman" w:hAnsi="Calibri" w:cs="Calibri"/>
                <w:color w:val="000000"/>
                <w:lang w:eastAsia="en-GB"/>
              </w:rPr>
            </w:pPr>
            <w:r w:rsidRPr="00C72AE1">
              <w:rPr>
                <w:rFonts w:ascii="Calibri" w:eastAsia="Times New Roman" w:hAnsi="Calibri" w:cs="Calibri"/>
                <w:color w:val="000000"/>
                <w:lang w:eastAsia="en-GB"/>
              </w:rPr>
              <w:t>P</w:t>
            </w:r>
            <w:r w:rsidR="00C72AE1" w:rsidRPr="00C72AE1">
              <w:rPr>
                <w:rFonts w:ascii="Calibri" w:eastAsia="Times New Roman" w:hAnsi="Calibri" w:cs="Calibri"/>
                <w:color w:val="000000"/>
                <w:lang w:eastAsia="en-GB"/>
              </w:rPr>
              <w:t>seudo</w:t>
            </w:r>
            <w:r>
              <w:rPr>
                <w:rFonts w:ascii="Calibri" w:eastAsia="Times New Roman" w:hAnsi="Calibri" w:cs="Calibri"/>
                <w:color w:val="000000"/>
                <w:lang w:eastAsia="en-GB"/>
              </w:rPr>
              <w:t xml:space="preserve">gene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2C7F77C"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C6DFE35"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2BDE689" w14:textId="77777777" w:rsidR="00C72AE1" w:rsidRPr="00C72AE1" w:rsidRDefault="00251393" w:rsidP="00EA45AD">
            <w:pPr>
              <w:spacing w:after="0" w:line="360" w:lineRule="auto"/>
              <w:jc w:val="center"/>
              <w:rPr>
                <w:rFonts w:ascii="Calibri" w:eastAsia="Times New Roman" w:hAnsi="Calibri" w:cs="Calibri"/>
                <w:color w:val="000000"/>
                <w:lang w:eastAsia="en-GB"/>
              </w:rPr>
            </w:pPr>
            <w:r w:rsidRPr="00C72AE1">
              <w:rPr>
                <w:rFonts w:ascii="Calibri" w:eastAsia="Times New Roman" w:hAnsi="Calibri" w:cs="Calibri"/>
                <w:color w:val="000000"/>
                <w:lang w:eastAsia="en-GB"/>
              </w:rPr>
              <w:t>T</w:t>
            </w:r>
            <w:r w:rsidR="00C72AE1" w:rsidRPr="00C72AE1">
              <w:rPr>
                <w:rFonts w:ascii="Calibri" w:eastAsia="Times New Roman" w:hAnsi="Calibri" w:cs="Calibri"/>
                <w:color w:val="000000"/>
                <w:lang w:eastAsia="en-GB"/>
              </w:rPr>
              <w:t>otal</w:t>
            </w:r>
          </w:p>
        </w:tc>
      </w:tr>
      <w:tr w:rsidR="00C72AE1" w:rsidRPr="00C72AE1" w14:paraId="09B3DBDC"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5BBED3"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0</w:t>
            </w:r>
          </w:p>
        </w:tc>
        <w:tc>
          <w:tcPr>
            <w:tcW w:w="1418" w:type="dxa"/>
            <w:tcBorders>
              <w:top w:val="nil"/>
              <w:left w:val="nil"/>
              <w:bottom w:val="single" w:sz="4" w:space="0" w:color="auto"/>
              <w:right w:val="single" w:sz="4" w:space="0" w:color="auto"/>
            </w:tcBorders>
            <w:shd w:val="clear" w:color="auto" w:fill="auto"/>
            <w:noWrap/>
            <w:vAlign w:val="bottom"/>
            <w:hideMark/>
          </w:tcPr>
          <w:p w14:paraId="06B45DE7"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1145762</w:t>
            </w:r>
          </w:p>
        </w:tc>
        <w:tc>
          <w:tcPr>
            <w:tcW w:w="1276" w:type="dxa"/>
            <w:tcBorders>
              <w:top w:val="nil"/>
              <w:left w:val="nil"/>
              <w:bottom w:val="single" w:sz="4" w:space="0" w:color="auto"/>
              <w:right w:val="single" w:sz="4" w:space="0" w:color="auto"/>
            </w:tcBorders>
            <w:shd w:val="clear" w:color="auto" w:fill="auto"/>
            <w:noWrap/>
            <w:vAlign w:val="bottom"/>
            <w:hideMark/>
          </w:tcPr>
          <w:p w14:paraId="508311B4"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1141833</w:t>
            </w:r>
          </w:p>
        </w:tc>
        <w:tc>
          <w:tcPr>
            <w:tcW w:w="1559" w:type="dxa"/>
            <w:tcBorders>
              <w:top w:val="nil"/>
              <w:left w:val="nil"/>
              <w:bottom w:val="single" w:sz="4" w:space="0" w:color="auto"/>
              <w:right w:val="single" w:sz="4" w:space="0" w:color="auto"/>
            </w:tcBorders>
            <w:shd w:val="clear" w:color="auto" w:fill="auto"/>
            <w:noWrap/>
            <w:vAlign w:val="bottom"/>
            <w:hideMark/>
          </w:tcPr>
          <w:p w14:paraId="4F4AF55D"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2287595</w:t>
            </w:r>
          </w:p>
        </w:tc>
      </w:tr>
      <w:tr w:rsidR="00C72AE1" w:rsidRPr="00C72AE1" w14:paraId="463C27B0"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06500D"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w:t>
            </w:r>
          </w:p>
        </w:tc>
        <w:tc>
          <w:tcPr>
            <w:tcW w:w="1418" w:type="dxa"/>
            <w:tcBorders>
              <w:top w:val="nil"/>
              <w:left w:val="nil"/>
              <w:bottom w:val="single" w:sz="4" w:space="0" w:color="auto"/>
              <w:right w:val="single" w:sz="4" w:space="0" w:color="auto"/>
            </w:tcBorders>
            <w:shd w:val="clear" w:color="auto" w:fill="auto"/>
            <w:noWrap/>
            <w:vAlign w:val="bottom"/>
            <w:hideMark/>
          </w:tcPr>
          <w:p w14:paraId="1139E75B"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537</w:t>
            </w:r>
          </w:p>
        </w:tc>
        <w:tc>
          <w:tcPr>
            <w:tcW w:w="1276" w:type="dxa"/>
            <w:tcBorders>
              <w:top w:val="nil"/>
              <w:left w:val="nil"/>
              <w:bottom w:val="single" w:sz="4" w:space="0" w:color="auto"/>
              <w:right w:val="single" w:sz="4" w:space="0" w:color="auto"/>
            </w:tcBorders>
            <w:shd w:val="clear" w:color="auto" w:fill="auto"/>
            <w:noWrap/>
            <w:vAlign w:val="bottom"/>
            <w:hideMark/>
          </w:tcPr>
          <w:p w14:paraId="756D3F5C"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531</w:t>
            </w:r>
          </w:p>
        </w:tc>
        <w:tc>
          <w:tcPr>
            <w:tcW w:w="1559" w:type="dxa"/>
            <w:tcBorders>
              <w:top w:val="nil"/>
              <w:left w:val="nil"/>
              <w:bottom w:val="single" w:sz="4" w:space="0" w:color="auto"/>
              <w:right w:val="single" w:sz="4" w:space="0" w:color="auto"/>
            </w:tcBorders>
            <w:shd w:val="clear" w:color="auto" w:fill="auto"/>
            <w:noWrap/>
            <w:vAlign w:val="bottom"/>
            <w:hideMark/>
          </w:tcPr>
          <w:p w14:paraId="7B249A30"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1068</w:t>
            </w:r>
          </w:p>
        </w:tc>
      </w:tr>
      <w:tr w:rsidR="00C72AE1" w:rsidRPr="00C72AE1" w14:paraId="36E33805"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CB5558" w14:textId="77777777" w:rsidR="00C72AE1" w:rsidRPr="00C72AE1" w:rsidRDefault="00C72AE1" w:rsidP="00EA45AD">
            <w:pPr>
              <w:spacing w:after="0" w:line="360" w:lineRule="auto"/>
              <w:jc w:val="center"/>
              <w:rPr>
                <w:rFonts w:ascii="Calibri" w:eastAsia="Times New Roman" w:hAnsi="Calibri" w:cs="Calibri"/>
                <w:color w:val="000000"/>
                <w:lang w:eastAsia="en-GB"/>
              </w:rPr>
            </w:pPr>
            <w:r w:rsidRPr="00C72AE1">
              <w:rPr>
                <w:rFonts w:ascii="Calibri" w:eastAsia="Times New Roman" w:hAnsi="Calibri" w:cs="Calibri"/>
                <w:color w:val="000000"/>
                <w:lang w:eastAsia="en-GB"/>
              </w:rPr>
              <w:t>total</w:t>
            </w:r>
          </w:p>
        </w:tc>
        <w:tc>
          <w:tcPr>
            <w:tcW w:w="1418" w:type="dxa"/>
            <w:tcBorders>
              <w:top w:val="nil"/>
              <w:left w:val="nil"/>
              <w:bottom w:val="single" w:sz="4" w:space="0" w:color="auto"/>
              <w:right w:val="single" w:sz="4" w:space="0" w:color="auto"/>
            </w:tcBorders>
            <w:shd w:val="clear" w:color="auto" w:fill="auto"/>
            <w:noWrap/>
            <w:vAlign w:val="bottom"/>
            <w:hideMark/>
          </w:tcPr>
          <w:p w14:paraId="6F95D29A"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1146299</w:t>
            </w:r>
          </w:p>
        </w:tc>
        <w:tc>
          <w:tcPr>
            <w:tcW w:w="1276" w:type="dxa"/>
            <w:tcBorders>
              <w:top w:val="nil"/>
              <w:left w:val="nil"/>
              <w:bottom w:val="single" w:sz="4" w:space="0" w:color="auto"/>
              <w:right w:val="single" w:sz="4" w:space="0" w:color="auto"/>
            </w:tcBorders>
            <w:shd w:val="clear" w:color="auto" w:fill="auto"/>
            <w:noWrap/>
            <w:vAlign w:val="bottom"/>
            <w:hideMark/>
          </w:tcPr>
          <w:p w14:paraId="61BD62A4"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1142364</w:t>
            </w:r>
          </w:p>
        </w:tc>
        <w:tc>
          <w:tcPr>
            <w:tcW w:w="1559" w:type="dxa"/>
            <w:tcBorders>
              <w:top w:val="nil"/>
              <w:left w:val="nil"/>
              <w:bottom w:val="single" w:sz="4" w:space="0" w:color="auto"/>
              <w:right w:val="single" w:sz="4" w:space="0" w:color="auto"/>
            </w:tcBorders>
            <w:shd w:val="clear" w:color="auto" w:fill="auto"/>
            <w:noWrap/>
            <w:vAlign w:val="bottom"/>
            <w:hideMark/>
          </w:tcPr>
          <w:p w14:paraId="397E21CB" w14:textId="77777777" w:rsidR="00C72AE1" w:rsidRPr="00C72AE1" w:rsidRDefault="00C72AE1" w:rsidP="00EA45AD">
            <w:pPr>
              <w:spacing w:after="0" w:line="360" w:lineRule="auto"/>
              <w:jc w:val="right"/>
              <w:rPr>
                <w:rFonts w:ascii="Calibri" w:eastAsia="Times New Roman" w:hAnsi="Calibri" w:cs="Calibri"/>
                <w:color w:val="000000"/>
                <w:lang w:eastAsia="en-GB"/>
              </w:rPr>
            </w:pPr>
            <w:r w:rsidRPr="00C72AE1">
              <w:rPr>
                <w:rFonts w:ascii="Calibri" w:eastAsia="Times New Roman" w:hAnsi="Calibri" w:cs="Calibri"/>
                <w:color w:val="000000"/>
                <w:lang w:eastAsia="en-GB"/>
              </w:rPr>
              <w:t>2288663</w:t>
            </w:r>
          </w:p>
        </w:tc>
      </w:tr>
    </w:tbl>
    <w:p w14:paraId="45E8F866" w14:textId="77777777" w:rsidR="001E3E3B" w:rsidRDefault="00C72AE1" w:rsidP="00EA45AD">
      <w:pPr>
        <w:spacing w:line="360" w:lineRule="auto"/>
      </w:pPr>
      <w:r>
        <w:t xml:space="preserve"> </w:t>
      </w:r>
    </w:p>
    <w:p w14:paraId="158E4011" w14:textId="77777777" w:rsidR="00884823" w:rsidRDefault="00884823" w:rsidP="00EA45AD">
      <w:pPr>
        <w:spacing w:line="360" w:lineRule="auto"/>
      </w:pPr>
    </w:p>
    <w:p w14:paraId="0D3C8BF1" w14:textId="19D31877" w:rsidR="00AC7AF6" w:rsidRPr="00AC7AF6" w:rsidRDefault="00AC7AF6" w:rsidP="008F7617">
      <w:pPr>
        <w:pStyle w:val="Caption"/>
        <w:keepNext/>
        <w:spacing w:line="276" w:lineRule="auto"/>
        <w:rPr>
          <w:i w:val="0"/>
          <w:color w:val="auto"/>
          <w:sz w:val="20"/>
          <w:szCs w:val="20"/>
        </w:rPr>
      </w:pPr>
      <w:r w:rsidRPr="00AC7AF6">
        <w:rPr>
          <w:b/>
          <w:i w:val="0"/>
          <w:color w:val="auto"/>
          <w:sz w:val="20"/>
          <w:szCs w:val="20"/>
        </w:rPr>
        <w:t xml:space="preserve">Table </w:t>
      </w:r>
      <w:r w:rsidRPr="00AC7AF6">
        <w:rPr>
          <w:b/>
          <w:i w:val="0"/>
          <w:color w:val="auto"/>
          <w:sz w:val="20"/>
          <w:szCs w:val="20"/>
        </w:rPr>
        <w:fldChar w:fldCharType="begin"/>
      </w:r>
      <w:r w:rsidRPr="00AC7AF6">
        <w:rPr>
          <w:b/>
          <w:i w:val="0"/>
          <w:color w:val="auto"/>
          <w:sz w:val="20"/>
          <w:szCs w:val="20"/>
        </w:rPr>
        <w:instrText xml:space="preserve"> SEQ Table \* ARABIC </w:instrText>
      </w:r>
      <w:r w:rsidRPr="00AC7AF6">
        <w:rPr>
          <w:b/>
          <w:i w:val="0"/>
          <w:color w:val="auto"/>
          <w:sz w:val="20"/>
          <w:szCs w:val="20"/>
        </w:rPr>
        <w:fldChar w:fldCharType="separate"/>
      </w:r>
      <w:r w:rsidR="00EA2C16">
        <w:rPr>
          <w:b/>
          <w:i w:val="0"/>
          <w:noProof/>
          <w:color w:val="auto"/>
          <w:sz w:val="20"/>
          <w:szCs w:val="20"/>
        </w:rPr>
        <w:t>2</w:t>
      </w:r>
      <w:r w:rsidRPr="00AC7AF6">
        <w:rPr>
          <w:b/>
          <w:i w:val="0"/>
          <w:color w:val="auto"/>
          <w:sz w:val="20"/>
          <w:szCs w:val="20"/>
        </w:rPr>
        <w:fldChar w:fldCharType="end"/>
      </w:r>
      <w:r w:rsidR="00F374E1">
        <w:rPr>
          <w:b/>
          <w:i w:val="0"/>
          <w:color w:val="auto"/>
          <w:sz w:val="20"/>
          <w:szCs w:val="20"/>
        </w:rPr>
        <w:t xml:space="preserve">.  </w:t>
      </w:r>
      <w:r w:rsidRPr="00AC7AF6">
        <w:rPr>
          <w:b/>
          <w:i w:val="0"/>
          <w:color w:val="auto"/>
          <w:sz w:val="20"/>
          <w:szCs w:val="20"/>
        </w:rPr>
        <w:t>Contingency table of complement genes and partial CDS genes</w:t>
      </w:r>
      <w:r w:rsidR="00F374E1">
        <w:rPr>
          <w:b/>
          <w:i w:val="0"/>
          <w:color w:val="auto"/>
          <w:sz w:val="20"/>
          <w:szCs w:val="20"/>
        </w:rPr>
        <w:t xml:space="preserve">.  </w:t>
      </w:r>
      <w:r>
        <w:rPr>
          <w:i w:val="0"/>
          <w:color w:val="auto"/>
          <w:sz w:val="20"/>
          <w:szCs w:val="20"/>
        </w:rPr>
        <w:t>The instances of complement genes and partial CDS are represented by binary variables, where ‘1’ refers to the presence of a complement gene / partial CDS, and ‘0’ refers to its absence (</w:t>
      </w:r>
      <w:r w:rsidR="00436DC0">
        <w:rPr>
          <w:i w:val="0"/>
          <w:color w:val="auto"/>
          <w:sz w:val="20"/>
          <w:szCs w:val="20"/>
        </w:rPr>
        <w:t xml:space="preserve">i.e. </w:t>
      </w:r>
      <w:r>
        <w:rPr>
          <w:i w:val="0"/>
          <w:color w:val="auto"/>
          <w:sz w:val="20"/>
          <w:szCs w:val="20"/>
        </w:rPr>
        <w:t>a gene that is</w:t>
      </w:r>
      <w:r w:rsidR="001E74B7">
        <w:rPr>
          <w:i w:val="0"/>
          <w:color w:val="auto"/>
          <w:sz w:val="20"/>
          <w:szCs w:val="20"/>
        </w:rPr>
        <w:t xml:space="preserve"> not a complement gene / </w:t>
      </w:r>
      <w:r>
        <w:rPr>
          <w:i w:val="0"/>
          <w:color w:val="auto"/>
          <w:sz w:val="20"/>
          <w:szCs w:val="20"/>
        </w:rPr>
        <w:t>partial CDS).</w:t>
      </w:r>
    </w:p>
    <w:tbl>
      <w:tblPr>
        <w:tblW w:w="5954" w:type="dxa"/>
        <w:tblLook w:val="04A0" w:firstRow="1" w:lastRow="0" w:firstColumn="1" w:lastColumn="0" w:noHBand="0" w:noVBand="1"/>
      </w:tblPr>
      <w:tblGrid>
        <w:gridCol w:w="1701"/>
        <w:gridCol w:w="1418"/>
        <w:gridCol w:w="1276"/>
        <w:gridCol w:w="1559"/>
      </w:tblGrid>
      <w:tr w:rsidR="00E138E9" w:rsidRPr="00BC6CE0" w14:paraId="757EAF8D" w14:textId="77777777" w:rsidTr="00AC7AF6">
        <w:trPr>
          <w:trHeight w:val="300"/>
        </w:trPr>
        <w:tc>
          <w:tcPr>
            <w:tcW w:w="1701" w:type="dxa"/>
            <w:tcBorders>
              <w:top w:val="nil"/>
              <w:left w:val="nil"/>
              <w:bottom w:val="nil"/>
              <w:right w:val="nil"/>
            </w:tcBorders>
            <w:shd w:val="clear" w:color="auto" w:fill="auto"/>
            <w:noWrap/>
            <w:vAlign w:val="bottom"/>
            <w:hideMark/>
          </w:tcPr>
          <w:p w14:paraId="66D16621" w14:textId="77777777" w:rsidR="00E138E9" w:rsidRPr="00BC6CE0" w:rsidRDefault="00E138E9" w:rsidP="00EA45AD">
            <w:pPr>
              <w:spacing w:after="0" w:line="360" w:lineRule="auto"/>
              <w:rPr>
                <w:rFonts w:ascii="Times New Roman" w:eastAsia="Times New Roman" w:hAnsi="Times New Roman" w:cs="Times New Roman"/>
                <w:sz w:val="24"/>
                <w:szCs w:val="24"/>
                <w:lang w:eastAsia="en-GB"/>
              </w:rPr>
            </w:pPr>
          </w:p>
        </w:tc>
        <w:tc>
          <w:tcPr>
            <w:tcW w:w="269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47E811" w14:textId="77777777" w:rsidR="00E138E9" w:rsidRPr="00BC6CE0" w:rsidRDefault="00082197"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Complement gene</w:t>
            </w:r>
          </w:p>
        </w:tc>
        <w:tc>
          <w:tcPr>
            <w:tcW w:w="1559" w:type="dxa"/>
            <w:tcBorders>
              <w:top w:val="nil"/>
              <w:left w:val="nil"/>
              <w:bottom w:val="nil"/>
              <w:right w:val="nil"/>
            </w:tcBorders>
            <w:shd w:val="clear" w:color="auto" w:fill="auto"/>
            <w:noWrap/>
            <w:vAlign w:val="bottom"/>
            <w:hideMark/>
          </w:tcPr>
          <w:p w14:paraId="039E931F" w14:textId="77777777" w:rsidR="00E138E9" w:rsidRPr="00BC6CE0" w:rsidRDefault="00E138E9" w:rsidP="00EA45AD">
            <w:pPr>
              <w:spacing w:after="0" w:line="360" w:lineRule="auto"/>
              <w:jc w:val="center"/>
              <w:rPr>
                <w:rFonts w:ascii="Calibri" w:eastAsia="Times New Roman" w:hAnsi="Calibri" w:cs="Calibri"/>
                <w:color w:val="000000"/>
                <w:lang w:eastAsia="en-GB"/>
              </w:rPr>
            </w:pPr>
          </w:p>
        </w:tc>
      </w:tr>
      <w:tr w:rsidR="00E138E9" w:rsidRPr="00BC6CE0" w14:paraId="78486F97" w14:textId="77777777" w:rsidTr="00AC7AF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A345" w14:textId="77777777" w:rsidR="00E138E9" w:rsidRPr="00BC6CE0" w:rsidRDefault="00082197"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Partial sequence</w:t>
            </w:r>
          </w:p>
        </w:tc>
        <w:tc>
          <w:tcPr>
            <w:tcW w:w="1418" w:type="dxa"/>
            <w:tcBorders>
              <w:top w:val="nil"/>
              <w:left w:val="nil"/>
              <w:bottom w:val="single" w:sz="4" w:space="0" w:color="auto"/>
              <w:right w:val="single" w:sz="4" w:space="0" w:color="auto"/>
            </w:tcBorders>
            <w:shd w:val="clear" w:color="auto" w:fill="auto"/>
            <w:noWrap/>
            <w:vAlign w:val="bottom"/>
            <w:hideMark/>
          </w:tcPr>
          <w:p w14:paraId="5D814909"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0</w:t>
            </w:r>
          </w:p>
        </w:tc>
        <w:tc>
          <w:tcPr>
            <w:tcW w:w="1276" w:type="dxa"/>
            <w:tcBorders>
              <w:top w:val="nil"/>
              <w:left w:val="nil"/>
              <w:bottom w:val="single" w:sz="4" w:space="0" w:color="auto"/>
              <w:right w:val="single" w:sz="4" w:space="0" w:color="auto"/>
            </w:tcBorders>
            <w:shd w:val="clear" w:color="auto" w:fill="auto"/>
            <w:noWrap/>
            <w:vAlign w:val="bottom"/>
            <w:hideMark/>
          </w:tcPr>
          <w:p w14:paraId="43DBB63C"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EEAFF13" w14:textId="0648E89A" w:rsidR="00E138E9" w:rsidRPr="00BC6CE0" w:rsidRDefault="008F7617" w:rsidP="00EA45AD">
            <w:pPr>
              <w:spacing w:after="0" w:line="360" w:lineRule="auto"/>
              <w:jc w:val="center"/>
              <w:rPr>
                <w:rFonts w:ascii="Calibri" w:eastAsia="Times New Roman" w:hAnsi="Calibri" w:cs="Calibri"/>
                <w:color w:val="000000"/>
                <w:lang w:eastAsia="en-GB"/>
              </w:rPr>
            </w:pPr>
            <w:r w:rsidRPr="00BC6CE0">
              <w:rPr>
                <w:rFonts w:ascii="Calibri" w:eastAsia="Times New Roman" w:hAnsi="Calibri" w:cs="Calibri"/>
                <w:color w:val="000000"/>
                <w:lang w:eastAsia="en-GB"/>
              </w:rPr>
              <w:t>T</w:t>
            </w:r>
            <w:r w:rsidR="00E138E9" w:rsidRPr="00BC6CE0">
              <w:rPr>
                <w:rFonts w:ascii="Calibri" w:eastAsia="Times New Roman" w:hAnsi="Calibri" w:cs="Calibri"/>
                <w:color w:val="000000"/>
                <w:lang w:eastAsia="en-GB"/>
              </w:rPr>
              <w:t>otal</w:t>
            </w:r>
          </w:p>
        </w:tc>
      </w:tr>
      <w:tr w:rsidR="00E138E9" w:rsidRPr="00BC6CE0" w14:paraId="71911891"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EDDF15"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0</w:t>
            </w:r>
          </w:p>
        </w:tc>
        <w:tc>
          <w:tcPr>
            <w:tcW w:w="1418" w:type="dxa"/>
            <w:tcBorders>
              <w:top w:val="nil"/>
              <w:left w:val="nil"/>
              <w:bottom w:val="single" w:sz="4" w:space="0" w:color="auto"/>
              <w:right w:val="single" w:sz="4" w:space="0" w:color="auto"/>
            </w:tcBorders>
            <w:shd w:val="clear" w:color="auto" w:fill="auto"/>
            <w:noWrap/>
            <w:vAlign w:val="bottom"/>
            <w:hideMark/>
          </w:tcPr>
          <w:p w14:paraId="7993D967"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1146208</w:t>
            </w:r>
          </w:p>
        </w:tc>
        <w:tc>
          <w:tcPr>
            <w:tcW w:w="1276" w:type="dxa"/>
            <w:tcBorders>
              <w:top w:val="nil"/>
              <w:left w:val="nil"/>
              <w:bottom w:val="single" w:sz="4" w:space="0" w:color="auto"/>
              <w:right w:val="single" w:sz="4" w:space="0" w:color="auto"/>
            </w:tcBorders>
            <w:shd w:val="clear" w:color="auto" w:fill="auto"/>
            <w:noWrap/>
            <w:vAlign w:val="bottom"/>
            <w:hideMark/>
          </w:tcPr>
          <w:p w14:paraId="38084E23"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1142252</w:t>
            </w:r>
          </w:p>
        </w:tc>
        <w:tc>
          <w:tcPr>
            <w:tcW w:w="1559" w:type="dxa"/>
            <w:tcBorders>
              <w:top w:val="nil"/>
              <w:left w:val="nil"/>
              <w:bottom w:val="single" w:sz="4" w:space="0" w:color="auto"/>
              <w:right w:val="single" w:sz="4" w:space="0" w:color="auto"/>
            </w:tcBorders>
            <w:shd w:val="clear" w:color="auto" w:fill="auto"/>
            <w:noWrap/>
            <w:vAlign w:val="bottom"/>
            <w:hideMark/>
          </w:tcPr>
          <w:p w14:paraId="31AA6929"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2288460</w:t>
            </w:r>
          </w:p>
        </w:tc>
      </w:tr>
      <w:tr w:rsidR="00E138E9" w:rsidRPr="00BC6CE0" w14:paraId="7C877931"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668683C"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w:t>
            </w:r>
          </w:p>
        </w:tc>
        <w:tc>
          <w:tcPr>
            <w:tcW w:w="1418" w:type="dxa"/>
            <w:tcBorders>
              <w:top w:val="nil"/>
              <w:left w:val="nil"/>
              <w:bottom w:val="single" w:sz="4" w:space="0" w:color="auto"/>
              <w:right w:val="single" w:sz="4" w:space="0" w:color="auto"/>
            </w:tcBorders>
            <w:shd w:val="clear" w:color="auto" w:fill="auto"/>
            <w:noWrap/>
            <w:vAlign w:val="bottom"/>
            <w:hideMark/>
          </w:tcPr>
          <w:p w14:paraId="4E73C5D9"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91</w:t>
            </w:r>
          </w:p>
        </w:tc>
        <w:tc>
          <w:tcPr>
            <w:tcW w:w="1276" w:type="dxa"/>
            <w:tcBorders>
              <w:top w:val="nil"/>
              <w:left w:val="nil"/>
              <w:bottom w:val="single" w:sz="4" w:space="0" w:color="auto"/>
              <w:right w:val="single" w:sz="4" w:space="0" w:color="auto"/>
            </w:tcBorders>
            <w:shd w:val="clear" w:color="auto" w:fill="auto"/>
            <w:noWrap/>
            <w:vAlign w:val="bottom"/>
            <w:hideMark/>
          </w:tcPr>
          <w:p w14:paraId="4A79FFEE"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112</w:t>
            </w:r>
          </w:p>
        </w:tc>
        <w:tc>
          <w:tcPr>
            <w:tcW w:w="1559" w:type="dxa"/>
            <w:tcBorders>
              <w:top w:val="nil"/>
              <w:left w:val="nil"/>
              <w:bottom w:val="single" w:sz="4" w:space="0" w:color="auto"/>
              <w:right w:val="single" w:sz="4" w:space="0" w:color="auto"/>
            </w:tcBorders>
            <w:shd w:val="clear" w:color="auto" w:fill="auto"/>
            <w:noWrap/>
            <w:vAlign w:val="bottom"/>
            <w:hideMark/>
          </w:tcPr>
          <w:p w14:paraId="455C2F18"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203</w:t>
            </w:r>
          </w:p>
        </w:tc>
      </w:tr>
      <w:tr w:rsidR="00E138E9" w:rsidRPr="00BC6CE0" w14:paraId="0AC338ED" w14:textId="77777777" w:rsidTr="00AC7AF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4145F5" w14:textId="77777777" w:rsidR="00E138E9" w:rsidRPr="00BC6CE0" w:rsidRDefault="00E138E9" w:rsidP="00EA45AD">
            <w:pPr>
              <w:spacing w:after="0" w:line="360" w:lineRule="auto"/>
              <w:jc w:val="center"/>
              <w:rPr>
                <w:rFonts w:ascii="Calibri" w:eastAsia="Times New Roman" w:hAnsi="Calibri" w:cs="Calibri"/>
                <w:color w:val="000000"/>
                <w:lang w:eastAsia="en-GB"/>
              </w:rPr>
            </w:pPr>
            <w:r w:rsidRPr="00BC6CE0">
              <w:rPr>
                <w:rFonts w:ascii="Calibri" w:eastAsia="Times New Roman" w:hAnsi="Calibri" w:cs="Calibri"/>
                <w:color w:val="000000"/>
                <w:lang w:eastAsia="en-GB"/>
              </w:rPr>
              <w:t>total</w:t>
            </w:r>
          </w:p>
        </w:tc>
        <w:tc>
          <w:tcPr>
            <w:tcW w:w="1418" w:type="dxa"/>
            <w:tcBorders>
              <w:top w:val="nil"/>
              <w:left w:val="nil"/>
              <w:bottom w:val="single" w:sz="4" w:space="0" w:color="auto"/>
              <w:right w:val="single" w:sz="4" w:space="0" w:color="auto"/>
            </w:tcBorders>
            <w:shd w:val="clear" w:color="auto" w:fill="auto"/>
            <w:noWrap/>
            <w:vAlign w:val="bottom"/>
            <w:hideMark/>
          </w:tcPr>
          <w:p w14:paraId="0725BD45"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1146299</w:t>
            </w:r>
          </w:p>
        </w:tc>
        <w:tc>
          <w:tcPr>
            <w:tcW w:w="1276" w:type="dxa"/>
            <w:tcBorders>
              <w:top w:val="nil"/>
              <w:left w:val="nil"/>
              <w:bottom w:val="single" w:sz="4" w:space="0" w:color="auto"/>
              <w:right w:val="single" w:sz="4" w:space="0" w:color="auto"/>
            </w:tcBorders>
            <w:shd w:val="clear" w:color="auto" w:fill="auto"/>
            <w:noWrap/>
            <w:vAlign w:val="bottom"/>
            <w:hideMark/>
          </w:tcPr>
          <w:p w14:paraId="4DDABDE2"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1142364</w:t>
            </w:r>
          </w:p>
        </w:tc>
        <w:tc>
          <w:tcPr>
            <w:tcW w:w="1559" w:type="dxa"/>
            <w:tcBorders>
              <w:top w:val="nil"/>
              <w:left w:val="nil"/>
              <w:bottom w:val="single" w:sz="4" w:space="0" w:color="auto"/>
              <w:right w:val="single" w:sz="4" w:space="0" w:color="auto"/>
            </w:tcBorders>
            <w:shd w:val="clear" w:color="auto" w:fill="auto"/>
            <w:noWrap/>
            <w:vAlign w:val="bottom"/>
            <w:hideMark/>
          </w:tcPr>
          <w:p w14:paraId="5BB35B52" w14:textId="77777777" w:rsidR="00E138E9" w:rsidRPr="00BC6CE0" w:rsidRDefault="00E138E9" w:rsidP="00EA45AD">
            <w:pPr>
              <w:spacing w:after="0" w:line="360" w:lineRule="auto"/>
              <w:jc w:val="right"/>
              <w:rPr>
                <w:rFonts w:ascii="Calibri" w:eastAsia="Times New Roman" w:hAnsi="Calibri" w:cs="Calibri"/>
                <w:color w:val="000000"/>
                <w:lang w:eastAsia="en-GB"/>
              </w:rPr>
            </w:pPr>
            <w:r w:rsidRPr="00BC6CE0">
              <w:rPr>
                <w:rFonts w:ascii="Calibri" w:eastAsia="Times New Roman" w:hAnsi="Calibri" w:cs="Calibri"/>
                <w:color w:val="000000"/>
                <w:lang w:eastAsia="en-GB"/>
              </w:rPr>
              <w:t>2288663</w:t>
            </w:r>
          </w:p>
        </w:tc>
      </w:tr>
    </w:tbl>
    <w:p w14:paraId="622DB136" w14:textId="77777777" w:rsidR="009C0F04" w:rsidRDefault="009C0F04" w:rsidP="00EA45AD">
      <w:pPr>
        <w:spacing w:line="360" w:lineRule="auto"/>
        <w:rPr>
          <w:u w:val="single"/>
        </w:rPr>
      </w:pPr>
    </w:p>
    <w:p w14:paraId="7356C343" w14:textId="77777777" w:rsidR="009C0F04" w:rsidRDefault="009C0F04">
      <w:pPr>
        <w:rPr>
          <w:u w:val="single"/>
        </w:rPr>
      </w:pPr>
      <w:r>
        <w:rPr>
          <w:u w:val="single"/>
        </w:rPr>
        <w:br w:type="page"/>
      </w:r>
    </w:p>
    <w:p w14:paraId="3D24E8BA" w14:textId="0DF461C0" w:rsidR="00AC7AF6" w:rsidRDefault="00645808" w:rsidP="00EA45AD">
      <w:pPr>
        <w:spacing w:line="360" w:lineRule="auto"/>
        <w:rPr>
          <w:u w:val="single"/>
        </w:rPr>
      </w:pPr>
      <w:r w:rsidRPr="00BB7CE6">
        <w:rPr>
          <w:u w:val="single"/>
        </w:rPr>
        <w:lastRenderedPageBreak/>
        <w:t>E</w:t>
      </w:r>
      <w:r w:rsidR="00FA19B5" w:rsidRPr="00BB7CE6">
        <w:rPr>
          <w:u w:val="single"/>
        </w:rPr>
        <w:t>ssentially no</w:t>
      </w:r>
      <w:r w:rsidR="00C17F61" w:rsidRPr="00BB7CE6">
        <w:rPr>
          <w:u w:val="single"/>
        </w:rPr>
        <w:t xml:space="preserve"> relationship </w:t>
      </w:r>
      <w:r w:rsidRPr="00BB7CE6">
        <w:rPr>
          <w:u w:val="single"/>
        </w:rPr>
        <w:t>was</w:t>
      </w:r>
      <w:r>
        <w:rPr>
          <w:u w:val="single"/>
        </w:rPr>
        <w:t xml:space="preserve"> </w:t>
      </w:r>
      <w:r w:rsidR="00C17F61" w:rsidRPr="00C17F61">
        <w:rPr>
          <w:u w:val="single"/>
        </w:rPr>
        <w:t xml:space="preserve">found between partial CDS and pseudogenes </w:t>
      </w:r>
    </w:p>
    <w:p w14:paraId="5BC2C048" w14:textId="7D7BC9D7" w:rsidR="001E74B7" w:rsidRDefault="008F7617" w:rsidP="00EA45AD">
      <w:pPr>
        <w:spacing w:line="360" w:lineRule="auto"/>
      </w:pPr>
      <w:r>
        <w:t xml:space="preserve">An extremely small, though </w:t>
      </w:r>
      <w:r w:rsidR="001E74B7">
        <w:t xml:space="preserve">statistically significant, correlation coefficient was found between the instance of </w:t>
      </w:r>
      <w:r w:rsidR="008E4ABC">
        <w:t>partial CDS and pseudogenes (Pearson’</w:t>
      </w:r>
      <w:r w:rsidR="001E74B7">
        <w:t>s; r=0.001945; p=0.00326)</w:t>
      </w:r>
      <w:r w:rsidR="00F374E1">
        <w:t xml:space="preserve">.  </w:t>
      </w:r>
      <w:r w:rsidR="00540361">
        <w:t>Despite the p-</w:t>
      </w:r>
      <w:r w:rsidR="001E74B7">
        <w:t xml:space="preserve">value being below the significance level of 0.05, the value of r is essentially 0, which suggests there is little if any </w:t>
      </w:r>
      <w:r w:rsidR="009478E2">
        <w:t xml:space="preserve">relationship between a gene being both a </w:t>
      </w:r>
      <w:r w:rsidR="00FD58B4">
        <w:t xml:space="preserve">pseudogene and a partial </w:t>
      </w:r>
      <w:r w:rsidR="001E74B7">
        <w:t>CDS</w:t>
      </w:r>
      <w:r w:rsidR="00F374E1">
        <w:t xml:space="preserve">.  </w:t>
      </w:r>
    </w:p>
    <w:p w14:paraId="59578377" w14:textId="1E8D2799" w:rsidR="00E138E9" w:rsidRDefault="001E74B7" w:rsidP="00EA45AD">
      <w:pPr>
        <w:spacing w:line="360" w:lineRule="auto"/>
      </w:pPr>
      <w:r>
        <w:t xml:space="preserve">However, </w:t>
      </w:r>
      <w:r w:rsidR="00D32200">
        <w:t xml:space="preserve">due to the sample of genomes </w:t>
      </w:r>
      <w:r w:rsidR="00FD58B4">
        <w:t>containing a very sma</w:t>
      </w:r>
      <w:r w:rsidR="00D32200">
        <w:t>ll number of partial sequences (</w:t>
      </w:r>
      <w:r w:rsidR="00FD58B4">
        <w:t xml:space="preserve">with only 1 gene being positive for both </w:t>
      </w:r>
      <w:r w:rsidR="00D32200">
        <w:t>a pseudogene and a partial CDS;</w:t>
      </w:r>
      <w:r w:rsidR="00BF4EAE">
        <w:t xml:space="preserve"> see</w:t>
      </w:r>
      <w:r w:rsidR="00251393">
        <w:t xml:space="preserve"> </w:t>
      </w:r>
      <w:r w:rsidR="00251393" w:rsidRPr="00251393">
        <w:rPr>
          <w:b/>
        </w:rPr>
        <w:t>Table 3</w:t>
      </w:r>
      <w:r w:rsidR="00FD58B4">
        <w:t xml:space="preserve">), </w:t>
      </w:r>
      <w:r>
        <w:t>repeating this test with a larger sample size would help to rule out the absence or presence of any relationship</w:t>
      </w:r>
      <w:r w:rsidR="00F374E1">
        <w:t xml:space="preserve">.  </w:t>
      </w:r>
    </w:p>
    <w:p w14:paraId="0D5B48FF" w14:textId="77777777" w:rsidR="008E4ABC" w:rsidRDefault="008E4ABC" w:rsidP="00EA45AD">
      <w:pPr>
        <w:spacing w:line="360" w:lineRule="auto"/>
      </w:pPr>
    </w:p>
    <w:p w14:paraId="020C0D2C" w14:textId="04CB5298" w:rsidR="00D32200" w:rsidRPr="00D32200" w:rsidRDefault="00D32200" w:rsidP="009B0132">
      <w:pPr>
        <w:pStyle w:val="Caption"/>
        <w:keepNext/>
        <w:spacing w:line="276" w:lineRule="auto"/>
        <w:rPr>
          <w:i w:val="0"/>
          <w:color w:val="auto"/>
          <w:sz w:val="20"/>
        </w:rPr>
      </w:pPr>
      <w:r w:rsidRPr="00D32200">
        <w:rPr>
          <w:b/>
          <w:i w:val="0"/>
          <w:color w:val="auto"/>
          <w:sz w:val="20"/>
        </w:rPr>
        <w:t xml:space="preserve">Table </w:t>
      </w:r>
      <w:r w:rsidRPr="00D32200">
        <w:rPr>
          <w:b/>
          <w:i w:val="0"/>
          <w:color w:val="auto"/>
          <w:sz w:val="20"/>
        </w:rPr>
        <w:fldChar w:fldCharType="begin"/>
      </w:r>
      <w:r w:rsidRPr="00D32200">
        <w:rPr>
          <w:b/>
          <w:i w:val="0"/>
          <w:color w:val="auto"/>
          <w:sz w:val="20"/>
        </w:rPr>
        <w:instrText xml:space="preserve"> SEQ Table \* ARABIC </w:instrText>
      </w:r>
      <w:r w:rsidRPr="00D32200">
        <w:rPr>
          <w:b/>
          <w:i w:val="0"/>
          <w:color w:val="auto"/>
          <w:sz w:val="20"/>
        </w:rPr>
        <w:fldChar w:fldCharType="separate"/>
      </w:r>
      <w:r w:rsidR="00EA2C16">
        <w:rPr>
          <w:b/>
          <w:i w:val="0"/>
          <w:noProof/>
          <w:color w:val="auto"/>
          <w:sz w:val="20"/>
        </w:rPr>
        <w:t>3</w:t>
      </w:r>
      <w:r w:rsidRPr="00D32200">
        <w:rPr>
          <w:b/>
          <w:i w:val="0"/>
          <w:color w:val="auto"/>
          <w:sz w:val="20"/>
        </w:rPr>
        <w:fldChar w:fldCharType="end"/>
      </w:r>
      <w:r w:rsidR="00F374E1">
        <w:rPr>
          <w:b/>
          <w:i w:val="0"/>
          <w:color w:val="auto"/>
          <w:sz w:val="20"/>
        </w:rPr>
        <w:t xml:space="preserve">.  </w:t>
      </w:r>
      <w:r w:rsidRPr="00D32200">
        <w:rPr>
          <w:b/>
          <w:i w:val="0"/>
          <w:color w:val="auto"/>
          <w:sz w:val="20"/>
        </w:rPr>
        <w:t>Contingency table of pseudogenes and partial CDS genes</w:t>
      </w:r>
      <w:r w:rsidR="00F374E1">
        <w:rPr>
          <w:b/>
          <w:i w:val="0"/>
          <w:color w:val="auto"/>
          <w:sz w:val="20"/>
        </w:rPr>
        <w:t xml:space="preserve">.  </w:t>
      </w:r>
      <w:r>
        <w:rPr>
          <w:i w:val="0"/>
          <w:color w:val="auto"/>
          <w:sz w:val="20"/>
          <w:szCs w:val="20"/>
        </w:rPr>
        <w:t>The instances of pseudogenes and partial CDS are represented by binary variables, where ‘1’ refers to the presence of a pseudogene / partial CDS, and ‘0’ refers to its absence (</w:t>
      </w:r>
      <w:r w:rsidR="00436DC0">
        <w:rPr>
          <w:i w:val="0"/>
          <w:color w:val="auto"/>
          <w:sz w:val="20"/>
          <w:szCs w:val="20"/>
        </w:rPr>
        <w:t xml:space="preserve">i.e. </w:t>
      </w:r>
      <w:r>
        <w:rPr>
          <w:i w:val="0"/>
          <w:color w:val="auto"/>
          <w:sz w:val="20"/>
          <w:szCs w:val="20"/>
        </w:rPr>
        <w:t>a gene that is</w:t>
      </w:r>
      <w:r w:rsidR="001E74B7">
        <w:rPr>
          <w:i w:val="0"/>
          <w:color w:val="auto"/>
          <w:sz w:val="20"/>
          <w:szCs w:val="20"/>
        </w:rPr>
        <w:t xml:space="preserve"> not</w:t>
      </w:r>
      <w:r>
        <w:rPr>
          <w:i w:val="0"/>
          <w:color w:val="auto"/>
          <w:sz w:val="20"/>
          <w:szCs w:val="20"/>
        </w:rPr>
        <w:t xml:space="preserve"> a pseudo</w:t>
      </w:r>
      <w:r w:rsidR="001E74B7">
        <w:rPr>
          <w:i w:val="0"/>
          <w:color w:val="auto"/>
          <w:sz w:val="20"/>
          <w:szCs w:val="20"/>
        </w:rPr>
        <w:t xml:space="preserve">gene / </w:t>
      </w:r>
      <w:r>
        <w:rPr>
          <w:i w:val="0"/>
          <w:color w:val="auto"/>
          <w:sz w:val="20"/>
          <w:szCs w:val="20"/>
        </w:rPr>
        <w:t>partial CDS).</w:t>
      </w:r>
    </w:p>
    <w:tbl>
      <w:tblPr>
        <w:tblW w:w="5954" w:type="dxa"/>
        <w:tblLook w:val="04A0" w:firstRow="1" w:lastRow="0" w:firstColumn="1" w:lastColumn="0" w:noHBand="0" w:noVBand="1"/>
      </w:tblPr>
      <w:tblGrid>
        <w:gridCol w:w="1701"/>
        <w:gridCol w:w="1418"/>
        <w:gridCol w:w="1276"/>
        <w:gridCol w:w="1559"/>
      </w:tblGrid>
      <w:tr w:rsidR="00E138E9" w:rsidRPr="00F119E7" w14:paraId="7F93B551" w14:textId="77777777" w:rsidTr="009478E2">
        <w:trPr>
          <w:trHeight w:val="272"/>
        </w:trPr>
        <w:tc>
          <w:tcPr>
            <w:tcW w:w="1701" w:type="dxa"/>
            <w:tcBorders>
              <w:top w:val="nil"/>
              <w:left w:val="nil"/>
              <w:bottom w:val="nil"/>
              <w:right w:val="nil"/>
            </w:tcBorders>
            <w:shd w:val="clear" w:color="auto" w:fill="auto"/>
            <w:noWrap/>
            <w:vAlign w:val="bottom"/>
            <w:hideMark/>
          </w:tcPr>
          <w:p w14:paraId="2361FCBF" w14:textId="77777777" w:rsidR="00E138E9" w:rsidRPr="00F119E7" w:rsidRDefault="00E138E9" w:rsidP="00EA45AD">
            <w:pPr>
              <w:spacing w:after="0" w:line="360" w:lineRule="auto"/>
              <w:rPr>
                <w:rFonts w:ascii="Times New Roman" w:eastAsia="Times New Roman" w:hAnsi="Times New Roman" w:cs="Times New Roman"/>
                <w:sz w:val="24"/>
                <w:szCs w:val="24"/>
                <w:lang w:eastAsia="en-GB"/>
              </w:rPr>
            </w:pPr>
          </w:p>
        </w:tc>
        <w:tc>
          <w:tcPr>
            <w:tcW w:w="269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29E1DE" w14:textId="77777777" w:rsidR="00E138E9" w:rsidRPr="00F119E7" w:rsidRDefault="009478E2"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w:t>
            </w:r>
            <w:r w:rsidR="00E138E9" w:rsidRPr="00F119E7">
              <w:rPr>
                <w:rFonts w:ascii="Calibri" w:eastAsia="Times New Roman" w:hAnsi="Calibri" w:cs="Calibri"/>
                <w:color w:val="000000"/>
                <w:lang w:eastAsia="en-GB"/>
              </w:rPr>
              <w:t>seudo</w:t>
            </w:r>
            <w:r>
              <w:rPr>
                <w:rFonts w:ascii="Calibri" w:eastAsia="Times New Roman" w:hAnsi="Calibri" w:cs="Calibri"/>
                <w:color w:val="000000"/>
                <w:lang w:eastAsia="en-GB"/>
              </w:rPr>
              <w:t>gene</w:t>
            </w:r>
          </w:p>
        </w:tc>
        <w:tc>
          <w:tcPr>
            <w:tcW w:w="1559" w:type="dxa"/>
            <w:tcBorders>
              <w:top w:val="nil"/>
              <w:left w:val="nil"/>
              <w:bottom w:val="nil"/>
              <w:right w:val="nil"/>
            </w:tcBorders>
            <w:shd w:val="clear" w:color="auto" w:fill="auto"/>
            <w:noWrap/>
            <w:vAlign w:val="bottom"/>
            <w:hideMark/>
          </w:tcPr>
          <w:p w14:paraId="3ECAA7CA" w14:textId="77777777" w:rsidR="00E138E9" w:rsidRPr="00F119E7" w:rsidRDefault="00E138E9" w:rsidP="00EA45AD">
            <w:pPr>
              <w:spacing w:after="0" w:line="360" w:lineRule="auto"/>
              <w:jc w:val="center"/>
              <w:rPr>
                <w:rFonts w:ascii="Calibri" w:eastAsia="Times New Roman" w:hAnsi="Calibri" w:cs="Calibri"/>
                <w:color w:val="000000"/>
                <w:lang w:eastAsia="en-GB"/>
              </w:rPr>
            </w:pPr>
          </w:p>
        </w:tc>
      </w:tr>
      <w:tr w:rsidR="00E138E9" w:rsidRPr="00F119E7" w14:paraId="7C219425" w14:textId="77777777" w:rsidTr="009478E2">
        <w:trPr>
          <w:trHeight w:val="27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FCDEC" w14:textId="77777777" w:rsidR="00E138E9" w:rsidRPr="00F119E7" w:rsidRDefault="009478E2"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Partial sequence</w:t>
            </w:r>
          </w:p>
        </w:tc>
        <w:tc>
          <w:tcPr>
            <w:tcW w:w="1418" w:type="dxa"/>
            <w:tcBorders>
              <w:top w:val="nil"/>
              <w:left w:val="nil"/>
              <w:bottom w:val="single" w:sz="4" w:space="0" w:color="auto"/>
              <w:right w:val="single" w:sz="4" w:space="0" w:color="auto"/>
            </w:tcBorders>
            <w:shd w:val="clear" w:color="auto" w:fill="auto"/>
            <w:noWrap/>
            <w:vAlign w:val="bottom"/>
            <w:hideMark/>
          </w:tcPr>
          <w:p w14:paraId="6DABCD58"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0</w:t>
            </w:r>
          </w:p>
        </w:tc>
        <w:tc>
          <w:tcPr>
            <w:tcW w:w="1276" w:type="dxa"/>
            <w:tcBorders>
              <w:top w:val="nil"/>
              <w:left w:val="nil"/>
              <w:bottom w:val="single" w:sz="4" w:space="0" w:color="auto"/>
              <w:right w:val="single" w:sz="4" w:space="0" w:color="auto"/>
            </w:tcBorders>
            <w:shd w:val="clear" w:color="auto" w:fill="auto"/>
            <w:noWrap/>
            <w:vAlign w:val="bottom"/>
            <w:hideMark/>
          </w:tcPr>
          <w:p w14:paraId="72F19769"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94A8D75" w14:textId="77777777" w:rsidR="00E138E9" w:rsidRPr="00F119E7" w:rsidRDefault="00E138E9" w:rsidP="00EA45AD">
            <w:pPr>
              <w:spacing w:after="0" w:line="360" w:lineRule="auto"/>
              <w:jc w:val="center"/>
              <w:rPr>
                <w:rFonts w:ascii="Calibri" w:eastAsia="Times New Roman" w:hAnsi="Calibri" w:cs="Calibri"/>
                <w:color w:val="000000"/>
                <w:lang w:eastAsia="en-GB"/>
              </w:rPr>
            </w:pPr>
            <w:r w:rsidRPr="00F119E7">
              <w:rPr>
                <w:rFonts w:ascii="Calibri" w:eastAsia="Times New Roman" w:hAnsi="Calibri" w:cs="Calibri"/>
                <w:color w:val="000000"/>
                <w:lang w:eastAsia="en-GB"/>
              </w:rPr>
              <w:t>total</w:t>
            </w:r>
          </w:p>
        </w:tc>
      </w:tr>
      <w:tr w:rsidR="00E138E9" w:rsidRPr="00F119E7" w14:paraId="449CEEF0" w14:textId="77777777" w:rsidTr="009478E2">
        <w:trPr>
          <w:trHeight w:val="27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3D5D0F"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0</w:t>
            </w:r>
          </w:p>
        </w:tc>
        <w:tc>
          <w:tcPr>
            <w:tcW w:w="1418" w:type="dxa"/>
            <w:tcBorders>
              <w:top w:val="nil"/>
              <w:left w:val="nil"/>
              <w:bottom w:val="single" w:sz="4" w:space="0" w:color="auto"/>
              <w:right w:val="single" w:sz="4" w:space="0" w:color="auto"/>
            </w:tcBorders>
            <w:shd w:val="clear" w:color="auto" w:fill="auto"/>
            <w:noWrap/>
            <w:vAlign w:val="bottom"/>
            <w:hideMark/>
          </w:tcPr>
          <w:p w14:paraId="6027C79D"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2287393</w:t>
            </w:r>
          </w:p>
        </w:tc>
        <w:tc>
          <w:tcPr>
            <w:tcW w:w="1276" w:type="dxa"/>
            <w:tcBorders>
              <w:top w:val="nil"/>
              <w:left w:val="nil"/>
              <w:bottom w:val="single" w:sz="4" w:space="0" w:color="auto"/>
              <w:right w:val="single" w:sz="4" w:space="0" w:color="auto"/>
            </w:tcBorders>
            <w:shd w:val="clear" w:color="auto" w:fill="auto"/>
            <w:noWrap/>
            <w:vAlign w:val="bottom"/>
            <w:hideMark/>
          </w:tcPr>
          <w:p w14:paraId="7121B098"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1067</w:t>
            </w:r>
          </w:p>
        </w:tc>
        <w:tc>
          <w:tcPr>
            <w:tcW w:w="1559" w:type="dxa"/>
            <w:tcBorders>
              <w:top w:val="nil"/>
              <w:left w:val="nil"/>
              <w:bottom w:val="single" w:sz="4" w:space="0" w:color="auto"/>
              <w:right w:val="single" w:sz="4" w:space="0" w:color="auto"/>
            </w:tcBorders>
            <w:shd w:val="clear" w:color="auto" w:fill="auto"/>
            <w:noWrap/>
            <w:vAlign w:val="bottom"/>
            <w:hideMark/>
          </w:tcPr>
          <w:p w14:paraId="348099E6"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2288460</w:t>
            </w:r>
          </w:p>
        </w:tc>
      </w:tr>
      <w:tr w:rsidR="00E138E9" w:rsidRPr="00F119E7" w14:paraId="16FF37D8" w14:textId="77777777" w:rsidTr="009478E2">
        <w:trPr>
          <w:trHeight w:val="27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87339F"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1</w:t>
            </w:r>
          </w:p>
        </w:tc>
        <w:tc>
          <w:tcPr>
            <w:tcW w:w="1418" w:type="dxa"/>
            <w:tcBorders>
              <w:top w:val="nil"/>
              <w:left w:val="nil"/>
              <w:bottom w:val="single" w:sz="4" w:space="0" w:color="auto"/>
              <w:right w:val="single" w:sz="4" w:space="0" w:color="auto"/>
            </w:tcBorders>
            <w:shd w:val="clear" w:color="auto" w:fill="auto"/>
            <w:noWrap/>
            <w:vAlign w:val="bottom"/>
            <w:hideMark/>
          </w:tcPr>
          <w:p w14:paraId="04D42AB7"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202</w:t>
            </w:r>
          </w:p>
        </w:tc>
        <w:tc>
          <w:tcPr>
            <w:tcW w:w="1276" w:type="dxa"/>
            <w:tcBorders>
              <w:top w:val="nil"/>
              <w:left w:val="nil"/>
              <w:bottom w:val="single" w:sz="4" w:space="0" w:color="auto"/>
              <w:right w:val="single" w:sz="4" w:space="0" w:color="auto"/>
            </w:tcBorders>
            <w:shd w:val="clear" w:color="auto" w:fill="auto"/>
            <w:noWrap/>
            <w:vAlign w:val="bottom"/>
            <w:hideMark/>
          </w:tcPr>
          <w:p w14:paraId="5A775AB0"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1</w:t>
            </w:r>
          </w:p>
        </w:tc>
        <w:tc>
          <w:tcPr>
            <w:tcW w:w="1559" w:type="dxa"/>
            <w:tcBorders>
              <w:top w:val="nil"/>
              <w:left w:val="nil"/>
              <w:bottom w:val="single" w:sz="4" w:space="0" w:color="auto"/>
              <w:right w:val="single" w:sz="4" w:space="0" w:color="auto"/>
            </w:tcBorders>
            <w:shd w:val="clear" w:color="auto" w:fill="auto"/>
            <w:noWrap/>
            <w:vAlign w:val="bottom"/>
            <w:hideMark/>
          </w:tcPr>
          <w:p w14:paraId="2FDEF239"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203</w:t>
            </w:r>
          </w:p>
        </w:tc>
      </w:tr>
      <w:tr w:rsidR="00E138E9" w:rsidRPr="00F119E7" w14:paraId="63854BF6" w14:textId="77777777" w:rsidTr="009478E2">
        <w:trPr>
          <w:trHeight w:val="27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0E29B7" w14:textId="7AEEC0F2" w:rsidR="00E138E9" w:rsidRPr="00F119E7" w:rsidRDefault="00541C51" w:rsidP="00EA45AD">
            <w:pPr>
              <w:spacing w:after="0" w:line="360" w:lineRule="auto"/>
              <w:jc w:val="center"/>
              <w:rPr>
                <w:rFonts w:ascii="Calibri" w:eastAsia="Times New Roman" w:hAnsi="Calibri" w:cs="Calibri"/>
                <w:color w:val="000000"/>
                <w:lang w:eastAsia="en-GB"/>
              </w:rPr>
            </w:pPr>
            <w:r w:rsidRPr="00F119E7">
              <w:rPr>
                <w:rFonts w:ascii="Calibri" w:eastAsia="Times New Roman" w:hAnsi="Calibri" w:cs="Calibri"/>
                <w:color w:val="000000"/>
                <w:lang w:eastAsia="en-GB"/>
              </w:rPr>
              <w:t>T</w:t>
            </w:r>
            <w:r w:rsidR="00E138E9" w:rsidRPr="00F119E7">
              <w:rPr>
                <w:rFonts w:ascii="Calibri" w:eastAsia="Times New Roman" w:hAnsi="Calibri" w:cs="Calibri"/>
                <w:color w:val="000000"/>
                <w:lang w:eastAsia="en-GB"/>
              </w:rPr>
              <w:t>otal</w:t>
            </w:r>
          </w:p>
        </w:tc>
        <w:tc>
          <w:tcPr>
            <w:tcW w:w="1418" w:type="dxa"/>
            <w:tcBorders>
              <w:top w:val="nil"/>
              <w:left w:val="nil"/>
              <w:bottom w:val="single" w:sz="4" w:space="0" w:color="auto"/>
              <w:right w:val="single" w:sz="4" w:space="0" w:color="auto"/>
            </w:tcBorders>
            <w:shd w:val="clear" w:color="auto" w:fill="auto"/>
            <w:noWrap/>
            <w:vAlign w:val="bottom"/>
            <w:hideMark/>
          </w:tcPr>
          <w:p w14:paraId="32633FED"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2287595</w:t>
            </w:r>
          </w:p>
        </w:tc>
        <w:tc>
          <w:tcPr>
            <w:tcW w:w="1276" w:type="dxa"/>
            <w:tcBorders>
              <w:top w:val="nil"/>
              <w:left w:val="nil"/>
              <w:bottom w:val="single" w:sz="4" w:space="0" w:color="auto"/>
              <w:right w:val="single" w:sz="4" w:space="0" w:color="auto"/>
            </w:tcBorders>
            <w:shd w:val="clear" w:color="auto" w:fill="auto"/>
            <w:noWrap/>
            <w:vAlign w:val="bottom"/>
            <w:hideMark/>
          </w:tcPr>
          <w:p w14:paraId="249836E6"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1068</w:t>
            </w:r>
          </w:p>
        </w:tc>
        <w:tc>
          <w:tcPr>
            <w:tcW w:w="1559" w:type="dxa"/>
            <w:tcBorders>
              <w:top w:val="nil"/>
              <w:left w:val="nil"/>
              <w:bottom w:val="single" w:sz="4" w:space="0" w:color="auto"/>
              <w:right w:val="single" w:sz="4" w:space="0" w:color="auto"/>
            </w:tcBorders>
            <w:shd w:val="clear" w:color="auto" w:fill="auto"/>
            <w:noWrap/>
            <w:vAlign w:val="bottom"/>
            <w:hideMark/>
          </w:tcPr>
          <w:p w14:paraId="7E7EDA2F" w14:textId="77777777" w:rsidR="00E138E9" w:rsidRPr="00F119E7" w:rsidRDefault="00E138E9" w:rsidP="00EA45AD">
            <w:pPr>
              <w:spacing w:after="0" w:line="360" w:lineRule="auto"/>
              <w:jc w:val="right"/>
              <w:rPr>
                <w:rFonts w:ascii="Calibri" w:eastAsia="Times New Roman" w:hAnsi="Calibri" w:cs="Calibri"/>
                <w:color w:val="000000"/>
                <w:lang w:eastAsia="en-GB"/>
              </w:rPr>
            </w:pPr>
            <w:r w:rsidRPr="00F119E7">
              <w:rPr>
                <w:rFonts w:ascii="Calibri" w:eastAsia="Times New Roman" w:hAnsi="Calibri" w:cs="Calibri"/>
                <w:color w:val="000000"/>
                <w:lang w:eastAsia="en-GB"/>
              </w:rPr>
              <w:t>2288663</w:t>
            </w:r>
          </w:p>
        </w:tc>
      </w:tr>
    </w:tbl>
    <w:p w14:paraId="0BC00532" w14:textId="77777777" w:rsidR="00E138E9" w:rsidRDefault="00E138E9" w:rsidP="00EA45AD">
      <w:pPr>
        <w:spacing w:line="360" w:lineRule="auto"/>
      </w:pPr>
    </w:p>
    <w:p w14:paraId="0302CC69" w14:textId="77777777" w:rsidR="009C0F04" w:rsidRDefault="009C0F04">
      <w:pPr>
        <w:rPr>
          <w:u w:val="single"/>
        </w:rPr>
      </w:pPr>
    </w:p>
    <w:p w14:paraId="4C264270" w14:textId="77777777" w:rsidR="009C0F04" w:rsidRDefault="009C0F04">
      <w:pPr>
        <w:rPr>
          <w:u w:val="single"/>
        </w:rPr>
      </w:pPr>
      <w:r>
        <w:rPr>
          <w:u w:val="single"/>
        </w:rPr>
        <w:br w:type="page"/>
      </w:r>
    </w:p>
    <w:p w14:paraId="29DFB79F" w14:textId="1D687A3D" w:rsidR="004F00B5" w:rsidRPr="00FA19B5" w:rsidRDefault="00645808" w:rsidP="00EA45AD">
      <w:pPr>
        <w:spacing w:line="360" w:lineRule="auto"/>
        <w:rPr>
          <w:u w:val="single"/>
        </w:rPr>
      </w:pPr>
      <w:r w:rsidRPr="00BB7CE6">
        <w:rPr>
          <w:u w:val="single"/>
        </w:rPr>
        <w:lastRenderedPageBreak/>
        <w:t>E</w:t>
      </w:r>
      <w:r w:rsidR="00FA19B5" w:rsidRPr="00BB7CE6">
        <w:rPr>
          <w:u w:val="single"/>
        </w:rPr>
        <w:t xml:space="preserve">ssentially no </w:t>
      </w:r>
      <w:r w:rsidR="0098530D" w:rsidRPr="00BB7CE6">
        <w:rPr>
          <w:u w:val="single"/>
        </w:rPr>
        <w:t xml:space="preserve">relationship </w:t>
      </w:r>
      <w:r w:rsidRPr="00BB7CE6">
        <w:rPr>
          <w:u w:val="single"/>
        </w:rPr>
        <w:t xml:space="preserve">was </w:t>
      </w:r>
      <w:r w:rsidR="0098530D" w:rsidRPr="00BB7CE6">
        <w:rPr>
          <w:u w:val="single"/>
        </w:rPr>
        <w:t xml:space="preserve">found </w:t>
      </w:r>
      <w:r w:rsidR="00FA19B5" w:rsidRPr="00BB7CE6">
        <w:rPr>
          <w:u w:val="single"/>
        </w:rPr>
        <w:t>between comple</w:t>
      </w:r>
      <w:r w:rsidR="00690EDA" w:rsidRPr="00BB7CE6">
        <w:rPr>
          <w:u w:val="single"/>
        </w:rPr>
        <w:t>ment genes and instance of fail, or complement genes and number of fail categories</w:t>
      </w:r>
      <w:r w:rsidR="00690EDA">
        <w:rPr>
          <w:u w:val="single"/>
        </w:rPr>
        <w:t xml:space="preserve"> </w:t>
      </w:r>
    </w:p>
    <w:p w14:paraId="7AE3E4C3" w14:textId="1996FD8B" w:rsidR="00080579" w:rsidRDefault="001E74B7" w:rsidP="00EA45AD">
      <w:pPr>
        <w:spacing w:line="360" w:lineRule="auto"/>
      </w:pPr>
      <w:r>
        <w:t xml:space="preserve">A statistically significant but extremely small correlation coefficient was found between </w:t>
      </w:r>
      <w:r w:rsidR="00690EDA">
        <w:t xml:space="preserve">complement genes and failed genes </w:t>
      </w:r>
      <w:r w:rsidR="00FA19B5">
        <w:t>(Pearson’s; r=0.003336, p=</w:t>
      </w:r>
      <w:r w:rsidR="00FA19B5" w:rsidRPr="00FA19B5">
        <w:t>0.0000004486</w:t>
      </w:r>
      <w:r>
        <w:t>)</w:t>
      </w:r>
      <w:r w:rsidR="00F374E1">
        <w:t xml:space="preserve">.  </w:t>
      </w:r>
      <w:r>
        <w:t>As Pearson’s r is close to 0, it can be concluded that there is essentially no relationship between complemen</w:t>
      </w:r>
      <w:r w:rsidR="003A502D">
        <w:t>t genes and instances of fail</w:t>
      </w:r>
      <w:r w:rsidR="00F374E1">
        <w:t xml:space="preserve">.  </w:t>
      </w:r>
      <w:r w:rsidR="003A502D">
        <w:t xml:space="preserve">See </w:t>
      </w:r>
      <w:r w:rsidR="003A502D" w:rsidRPr="003A502D">
        <w:rPr>
          <w:b/>
        </w:rPr>
        <w:t>Table 4</w:t>
      </w:r>
      <w:r w:rsidR="003A502D">
        <w:t xml:space="preserve"> for reference</w:t>
      </w:r>
      <w:r w:rsidR="00F374E1">
        <w:t xml:space="preserve">.  </w:t>
      </w:r>
    </w:p>
    <w:p w14:paraId="13CC155D" w14:textId="77777777" w:rsidR="001E74B7" w:rsidRDefault="001E74B7" w:rsidP="00EA45AD">
      <w:pPr>
        <w:spacing w:line="360" w:lineRule="auto"/>
      </w:pPr>
    </w:p>
    <w:p w14:paraId="175C4277" w14:textId="4812154F" w:rsidR="001E74B7" w:rsidRPr="001E74B7" w:rsidRDefault="001E74B7" w:rsidP="009B0132">
      <w:pPr>
        <w:pStyle w:val="Caption"/>
        <w:keepNext/>
        <w:spacing w:line="276" w:lineRule="auto"/>
        <w:rPr>
          <w:i w:val="0"/>
          <w:color w:val="auto"/>
          <w:sz w:val="20"/>
        </w:rPr>
      </w:pPr>
      <w:r w:rsidRPr="001E74B7">
        <w:rPr>
          <w:b/>
          <w:i w:val="0"/>
          <w:color w:val="auto"/>
          <w:sz w:val="20"/>
        </w:rPr>
        <w:t xml:space="preserve">Table </w:t>
      </w:r>
      <w:r w:rsidRPr="001E74B7">
        <w:rPr>
          <w:b/>
          <w:i w:val="0"/>
          <w:color w:val="auto"/>
          <w:sz w:val="20"/>
        </w:rPr>
        <w:fldChar w:fldCharType="begin"/>
      </w:r>
      <w:r w:rsidRPr="001E74B7">
        <w:rPr>
          <w:b/>
          <w:i w:val="0"/>
          <w:color w:val="auto"/>
          <w:sz w:val="20"/>
        </w:rPr>
        <w:instrText xml:space="preserve"> SEQ Table \* ARABIC </w:instrText>
      </w:r>
      <w:r w:rsidRPr="001E74B7">
        <w:rPr>
          <w:b/>
          <w:i w:val="0"/>
          <w:color w:val="auto"/>
          <w:sz w:val="20"/>
        </w:rPr>
        <w:fldChar w:fldCharType="separate"/>
      </w:r>
      <w:r w:rsidR="00EA2C16">
        <w:rPr>
          <w:b/>
          <w:i w:val="0"/>
          <w:noProof/>
          <w:color w:val="auto"/>
          <w:sz w:val="20"/>
        </w:rPr>
        <w:t>4</w:t>
      </w:r>
      <w:r w:rsidRPr="001E74B7">
        <w:rPr>
          <w:b/>
          <w:i w:val="0"/>
          <w:color w:val="auto"/>
          <w:sz w:val="20"/>
        </w:rPr>
        <w:fldChar w:fldCharType="end"/>
      </w:r>
      <w:r w:rsidR="00F374E1">
        <w:rPr>
          <w:b/>
          <w:i w:val="0"/>
          <w:color w:val="auto"/>
          <w:sz w:val="20"/>
        </w:rPr>
        <w:t xml:space="preserve">.  </w:t>
      </w:r>
      <w:r w:rsidRPr="001E74B7">
        <w:rPr>
          <w:b/>
          <w:i w:val="0"/>
          <w:color w:val="auto"/>
          <w:sz w:val="20"/>
        </w:rPr>
        <w:t>Contingency table of complement genes and instances of fail</w:t>
      </w:r>
      <w:r w:rsidR="00F374E1">
        <w:rPr>
          <w:b/>
          <w:i w:val="0"/>
          <w:color w:val="auto"/>
          <w:sz w:val="20"/>
        </w:rPr>
        <w:t xml:space="preserve">.  </w:t>
      </w:r>
      <w:r>
        <w:rPr>
          <w:i w:val="0"/>
          <w:color w:val="auto"/>
          <w:sz w:val="20"/>
        </w:rPr>
        <w:t>The instances of complement genes and fail are represented by binary variables, where ‘1’ refers to the presence of a complement gene / fail, and ‘0’ refers to its absence (</w:t>
      </w:r>
      <w:r w:rsidR="00436DC0">
        <w:rPr>
          <w:i w:val="0"/>
          <w:color w:val="auto"/>
          <w:sz w:val="20"/>
        </w:rPr>
        <w:t xml:space="preserve">i.e. </w:t>
      </w:r>
      <w:r>
        <w:rPr>
          <w:i w:val="0"/>
          <w:color w:val="auto"/>
          <w:sz w:val="20"/>
        </w:rPr>
        <w:t>a gene that is not a complement gene / failed gene)</w:t>
      </w:r>
      <w:r w:rsidR="00F374E1">
        <w:rPr>
          <w:i w:val="0"/>
          <w:color w:val="auto"/>
          <w:sz w:val="20"/>
        </w:rPr>
        <w:t xml:space="preserve">.  </w:t>
      </w:r>
    </w:p>
    <w:tbl>
      <w:tblPr>
        <w:tblW w:w="6663" w:type="dxa"/>
        <w:tblLook w:val="04A0" w:firstRow="1" w:lastRow="0" w:firstColumn="1" w:lastColumn="0" w:noHBand="0" w:noVBand="1"/>
      </w:tblPr>
      <w:tblGrid>
        <w:gridCol w:w="2127"/>
        <w:gridCol w:w="1559"/>
        <w:gridCol w:w="1417"/>
        <w:gridCol w:w="1560"/>
      </w:tblGrid>
      <w:tr w:rsidR="00080579" w:rsidRPr="00080579" w14:paraId="24EACD8B" w14:textId="77777777" w:rsidTr="001E74B7">
        <w:trPr>
          <w:trHeight w:val="300"/>
        </w:trPr>
        <w:tc>
          <w:tcPr>
            <w:tcW w:w="2127" w:type="dxa"/>
            <w:tcBorders>
              <w:top w:val="nil"/>
              <w:left w:val="nil"/>
              <w:bottom w:val="nil"/>
              <w:right w:val="nil"/>
            </w:tcBorders>
            <w:shd w:val="clear" w:color="auto" w:fill="auto"/>
            <w:noWrap/>
            <w:vAlign w:val="bottom"/>
            <w:hideMark/>
          </w:tcPr>
          <w:p w14:paraId="496E931E" w14:textId="77777777" w:rsidR="00080579" w:rsidRPr="00080579" w:rsidRDefault="00080579" w:rsidP="00EA45AD">
            <w:pPr>
              <w:spacing w:after="0" w:line="360" w:lineRule="auto"/>
              <w:rPr>
                <w:rFonts w:ascii="Times New Roman" w:eastAsia="Times New Roman" w:hAnsi="Times New Roman" w:cs="Times New Roman"/>
                <w:sz w:val="24"/>
                <w:szCs w:val="24"/>
                <w:lang w:eastAsia="en-GB"/>
              </w:rPr>
            </w:pPr>
          </w:p>
        </w:tc>
        <w:tc>
          <w:tcPr>
            <w:tcW w:w="2976" w:type="dxa"/>
            <w:gridSpan w:val="2"/>
            <w:tcBorders>
              <w:top w:val="single" w:sz="4" w:space="0" w:color="auto"/>
              <w:left w:val="single" w:sz="4" w:space="0" w:color="auto"/>
              <w:bottom w:val="nil"/>
              <w:right w:val="single" w:sz="4" w:space="0" w:color="auto"/>
            </w:tcBorders>
            <w:shd w:val="clear" w:color="auto" w:fill="auto"/>
            <w:noWrap/>
            <w:vAlign w:val="bottom"/>
            <w:hideMark/>
          </w:tcPr>
          <w:p w14:paraId="320EAF1B" w14:textId="77777777" w:rsidR="00080579" w:rsidRPr="00080579" w:rsidRDefault="001E74B7"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Instance of fail</w:t>
            </w:r>
          </w:p>
        </w:tc>
        <w:tc>
          <w:tcPr>
            <w:tcW w:w="1560" w:type="dxa"/>
            <w:tcBorders>
              <w:top w:val="nil"/>
              <w:left w:val="nil"/>
              <w:bottom w:val="nil"/>
              <w:right w:val="nil"/>
            </w:tcBorders>
            <w:shd w:val="clear" w:color="auto" w:fill="auto"/>
            <w:noWrap/>
            <w:vAlign w:val="bottom"/>
            <w:hideMark/>
          </w:tcPr>
          <w:p w14:paraId="7860640A" w14:textId="77777777" w:rsidR="00080579" w:rsidRPr="00080579" w:rsidRDefault="00080579" w:rsidP="00EA45AD">
            <w:pPr>
              <w:spacing w:after="0" w:line="360" w:lineRule="auto"/>
              <w:jc w:val="center"/>
              <w:rPr>
                <w:rFonts w:ascii="Calibri" w:eastAsia="Times New Roman" w:hAnsi="Calibri" w:cs="Calibri"/>
                <w:color w:val="000000"/>
                <w:lang w:eastAsia="en-GB"/>
              </w:rPr>
            </w:pPr>
          </w:p>
        </w:tc>
      </w:tr>
      <w:tr w:rsidR="00080579" w:rsidRPr="00080579" w14:paraId="14DA1D5A" w14:textId="77777777" w:rsidTr="001E74B7">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C155A" w14:textId="77777777" w:rsidR="00080579" w:rsidRPr="00080579" w:rsidRDefault="001E74B7"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Complement gene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C2BFEF4"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EE0A7A2"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B8BFF9F" w14:textId="77777777" w:rsidR="00080579" w:rsidRPr="00080579" w:rsidRDefault="00080579" w:rsidP="00EA45AD">
            <w:pPr>
              <w:spacing w:after="0" w:line="360" w:lineRule="auto"/>
              <w:jc w:val="center"/>
              <w:rPr>
                <w:rFonts w:ascii="Calibri" w:eastAsia="Times New Roman" w:hAnsi="Calibri" w:cs="Calibri"/>
                <w:color w:val="000000"/>
                <w:lang w:eastAsia="en-GB"/>
              </w:rPr>
            </w:pPr>
            <w:r w:rsidRPr="00080579">
              <w:rPr>
                <w:rFonts w:ascii="Calibri" w:eastAsia="Times New Roman" w:hAnsi="Calibri" w:cs="Calibri"/>
                <w:color w:val="000000"/>
                <w:lang w:eastAsia="en-GB"/>
              </w:rPr>
              <w:t>total</w:t>
            </w:r>
          </w:p>
        </w:tc>
      </w:tr>
      <w:tr w:rsidR="00080579" w:rsidRPr="00080579" w14:paraId="701AE791" w14:textId="77777777" w:rsidTr="001E74B7">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A4CE14"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0</w:t>
            </w:r>
          </w:p>
        </w:tc>
        <w:tc>
          <w:tcPr>
            <w:tcW w:w="1559" w:type="dxa"/>
            <w:tcBorders>
              <w:top w:val="nil"/>
              <w:left w:val="nil"/>
              <w:bottom w:val="single" w:sz="4" w:space="0" w:color="auto"/>
              <w:right w:val="single" w:sz="4" w:space="0" w:color="auto"/>
            </w:tcBorders>
            <w:shd w:val="clear" w:color="auto" w:fill="auto"/>
            <w:noWrap/>
            <w:vAlign w:val="bottom"/>
            <w:hideMark/>
          </w:tcPr>
          <w:p w14:paraId="63829A93"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1141101</w:t>
            </w:r>
          </w:p>
        </w:tc>
        <w:tc>
          <w:tcPr>
            <w:tcW w:w="1417" w:type="dxa"/>
            <w:tcBorders>
              <w:top w:val="nil"/>
              <w:left w:val="nil"/>
              <w:bottom w:val="single" w:sz="4" w:space="0" w:color="auto"/>
              <w:right w:val="single" w:sz="4" w:space="0" w:color="auto"/>
            </w:tcBorders>
            <w:shd w:val="clear" w:color="auto" w:fill="auto"/>
            <w:noWrap/>
            <w:vAlign w:val="bottom"/>
            <w:hideMark/>
          </w:tcPr>
          <w:p w14:paraId="2470D3EB"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5198</w:t>
            </w:r>
          </w:p>
        </w:tc>
        <w:tc>
          <w:tcPr>
            <w:tcW w:w="1560" w:type="dxa"/>
            <w:tcBorders>
              <w:top w:val="nil"/>
              <w:left w:val="nil"/>
              <w:bottom w:val="single" w:sz="4" w:space="0" w:color="auto"/>
              <w:right w:val="single" w:sz="4" w:space="0" w:color="auto"/>
            </w:tcBorders>
            <w:shd w:val="clear" w:color="auto" w:fill="auto"/>
            <w:noWrap/>
            <w:vAlign w:val="bottom"/>
            <w:hideMark/>
          </w:tcPr>
          <w:p w14:paraId="177EA209"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1146299</w:t>
            </w:r>
          </w:p>
        </w:tc>
      </w:tr>
      <w:tr w:rsidR="00080579" w:rsidRPr="00080579" w14:paraId="5C3B0800" w14:textId="77777777" w:rsidTr="001E74B7">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329DA3"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w:t>
            </w:r>
          </w:p>
        </w:tc>
        <w:tc>
          <w:tcPr>
            <w:tcW w:w="1559" w:type="dxa"/>
            <w:tcBorders>
              <w:top w:val="nil"/>
              <w:left w:val="nil"/>
              <w:bottom w:val="single" w:sz="4" w:space="0" w:color="auto"/>
              <w:right w:val="single" w:sz="4" w:space="0" w:color="auto"/>
            </w:tcBorders>
            <w:shd w:val="clear" w:color="auto" w:fill="auto"/>
            <w:noWrap/>
            <w:vAlign w:val="bottom"/>
            <w:hideMark/>
          </w:tcPr>
          <w:p w14:paraId="57D648B6"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1136659</w:t>
            </w:r>
          </w:p>
        </w:tc>
        <w:tc>
          <w:tcPr>
            <w:tcW w:w="1417" w:type="dxa"/>
            <w:tcBorders>
              <w:top w:val="nil"/>
              <w:left w:val="nil"/>
              <w:bottom w:val="single" w:sz="4" w:space="0" w:color="auto"/>
              <w:right w:val="single" w:sz="4" w:space="0" w:color="auto"/>
            </w:tcBorders>
            <w:shd w:val="clear" w:color="auto" w:fill="auto"/>
            <w:noWrap/>
            <w:vAlign w:val="bottom"/>
            <w:hideMark/>
          </w:tcPr>
          <w:p w14:paraId="52B0476E"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5705</w:t>
            </w:r>
          </w:p>
        </w:tc>
        <w:tc>
          <w:tcPr>
            <w:tcW w:w="1560" w:type="dxa"/>
            <w:tcBorders>
              <w:top w:val="nil"/>
              <w:left w:val="nil"/>
              <w:bottom w:val="single" w:sz="4" w:space="0" w:color="auto"/>
              <w:right w:val="single" w:sz="4" w:space="0" w:color="auto"/>
            </w:tcBorders>
            <w:shd w:val="clear" w:color="auto" w:fill="auto"/>
            <w:noWrap/>
            <w:vAlign w:val="bottom"/>
            <w:hideMark/>
          </w:tcPr>
          <w:p w14:paraId="4FB13495"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1142364</w:t>
            </w:r>
          </w:p>
        </w:tc>
      </w:tr>
      <w:tr w:rsidR="00080579" w:rsidRPr="00080579" w14:paraId="32ACF50C" w14:textId="77777777" w:rsidTr="001E74B7">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AED9F7" w14:textId="77777777" w:rsidR="00080579" w:rsidRPr="00080579" w:rsidRDefault="00080579" w:rsidP="00EA45AD">
            <w:pPr>
              <w:spacing w:after="0" w:line="360" w:lineRule="auto"/>
              <w:jc w:val="center"/>
              <w:rPr>
                <w:rFonts w:ascii="Calibri" w:eastAsia="Times New Roman" w:hAnsi="Calibri" w:cs="Calibri"/>
                <w:color w:val="000000"/>
                <w:lang w:eastAsia="en-GB"/>
              </w:rPr>
            </w:pPr>
            <w:r w:rsidRPr="00080579">
              <w:rPr>
                <w:rFonts w:ascii="Calibri" w:eastAsia="Times New Roman" w:hAnsi="Calibri" w:cs="Calibri"/>
                <w:color w:val="000000"/>
                <w:lang w:eastAsia="en-GB"/>
              </w:rPr>
              <w:t xml:space="preserve">total </w:t>
            </w:r>
          </w:p>
        </w:tc>
        <w:tc>
          <w:tcPr>
            <w:tcW w:w="1559" w:type="dxa"/>
            <w:tcBorders>
              <w:top w:val="nil"/>
              <w:left w:val="nil"/>
              <w:bottom w:val="single" w:sz="4" w:space="0" w:color="auto"/>
              <w:right w:val="single" w:sz="4" w:space="0" w:color="auto"/>
            </w:tcBorders>
            <w:shd w:val="clear" w:color="auto" w:fill="auto"/>
            <w:noWrap/>
            <w:vAlign w:val="bottom"/>
            <w:hideMark/>
          </w:tcPr>
          <w:p w14:paraId="51ECBD22"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2277760</w:t>
            </w:r>
          </w:p>
        </w:tc>
        <w:tc>
          <w:tcPr>
            <w:tcW w:w="1417" w:type="dxa"/>
            <w:tcBorders>
              <w:top w:val="nil"/>
              <w:left w:val="nil"/>
              <w:bottom w:val="single" w:sz="4" w:space="0" w:color="auto"/>
              <w:right w:val="single" w:sz="4" w:space="0" w:color="auto"/>
            </w:tcBorders>
            <w:shd w:val="clear" w:color="auto" w:fill="auto"/>
            <w:noWrap/>
            <w:vAlign w:val="bottom"/>
            <w:hideMark/>
          </w:tcPr>
          <w:p w14:paraId="0220AA7B"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10903</w:t>
            </w:r>
          </w:p>
        </w:tc>
        <w:tc>
          <w:tcPr>
            <w:tcW w:w="1560" w:type="dxa"/>
            <w:tcBorders>
              <w:top w:val="nil"/>
              <w:left w:val="nil"/>
              <w:bottom w:val="single" w:sz="4" w:space="0" w:color="auto"/>
              <w:right w:val="single" w:sz="4" w:space="0" w:color="auto"/>
            </w:tcBorders>
            <w:shd w:val="clear" w:color="auto" w:fill="auto"/>
            <w:noWrap/>
            <w:vAlign w:val="bottom"/>
            <w:hideMark/>
          </w:tcPr>
          <w:p w14:paraId="3A38DE17" w14:textId="77777777" w:rsidR="00080579" w:rsidRPr="00080579" w:rsidRDefault="00080579" w:rsidP="00EA45AD">
            <w:pPr>
              <w:spacing w:after="0" w:line="360" w:lineRule="auto"/>
              <w:jc w:val="right"/>
              <w:rPr>
                <w:rFonts w:ascii="Calibri" w:eastAsia="Times New Roman" w:hAnsi="Calibri" w:cs="Calibri"/>
                <w:color w:val="000000"/>
                <w:lang w:eastAsia="en-GB"/>
              </w:rPr>
            </w:pPr>
            <w:r w:rsidRPr="00080579">
              <w:rPr>
                <w:rFonts w:ascii="Calibri" w:eastAsia="Times New Roman" w:hAnsi="Calibri" w:cs="Calibri"/>
                <w:color w:val="000000"/>
                <w:lang w:eastAsia="en-GB"/>
              </w:rPr>
              <w:t>2288663</w:t>
            </w:r>
          </w:p>
        </w:tc>
      </w:tr>
    </w:tbl>
    <w:p w14:paraId="5DA1D046" w14:textId="77777777" w:rsidR="00690EDA" w:rsidRDefault="00690EDA" w:rsidP="00EA45AD">
      <w:pPr>
        <w:spacing w:line="360" w:lineRule="auto"/>
      </w:pPr>
    </w:p>
    <w:p w14:paraId="23BFEAB8" w14:textId="1FC42014" w:rsidR="00690EDA" w:rsidRDefault="00690EDA" w:rsidP="00EA45AD">
      <w:pPr>
        <w:spacing w:line="360" w:lineRule="auto"/>
      </w:pPr>
      <w:r>
        <w:t xml:space="preserve">Similarly, there was also little relationship found between instances of a complement gene and number of fail categories </w:t>
      </w:r>
      <w:r w:rsidR="000D3C07">
        <w:t xml:space="preserve">encountered by the gene </w:t>
      </w:r>
      <w:r>
        <w:t>(point-</w:t>
      </w:r>
      <w:proofErr w:type="spellStart"/>
      <w:r>
        <w:t>biserial</w:t>
      </w:r>
      <w:proofErr w:type="spellEnd"/>
      <w:r>
        <w:t>; r=0.</w:t>
      </w:r>
      <w:r w:rsidR="00BF4EAE">
        <w:t xml:space="preserve">002969, p=0.00000707 from </w:t>
      </w:r>
      <w:r>
        <w:t xml:space="preserve">Pearson’s </w:t>
      </w:r>
      <w:r w:rsidR="00BF4EAE">
        <w:t>test)</w:t>
      </w:r>
      <w:r w:rsidR="00F374E1">
        <w:t xml:space="preserve">.  </w:t>
      </w:r>
    </w:p>
    <w:p w14:paraId="01B7A579" w14:textId="77777777" w:rsidR="009B0132" w:rsidRDefault="009B0132" w:rsidP="00EA45AD">
      <w:pPr>
        <w:spacing w:line="360" w:lineRule="auto"/>
      </w:pPr>
    </w:p>
    <w:p w14:paraId="7D53C60E" w14:textId="77777777" w:rsidR="009B0132" w:rsidRDefault="009B0132" w:rsidP="00EA45AD">
      <w:pPr>
        <w:spacing w:line="360" w:lineRule="auto"/>
      </w:pPr>
    </w:p>
    <w:p w14:paraId="67301146" w14:textId="77777777" w:rsidR="00E42983" w:rsidRPr="00E42983" w:rsidRDefault="00645808" w:rsidP="00EA45AD">
      <w:pPr>
        <w:spacing w:line="360" w:lineRule="auto"/>
        <w:rPr>
          <w:u w:val="single"/>
        </w:rPr>
      </w:pPr>
      <w:r w:rsidRPr="00BB7CE6">
        <w:rPr>
          <w:u w:val="single"/>
        </w:rPr>
        <w:t>E</w:t>
      </w:r>
      <w:r w:rsidR="00E42983" w:rsidRPr="00BB7CE6">
        <w:rPr>
          <w:u w:val="single"/>
        </w:rPr>
        <w:t xml:space="preserve">ssentially no relationship </w:t>
      </w:r>
      <w:r w:rsidRPr="00BB7CE6">
        <w:rPr>
          <w:u w:val="single"/>
        </w:rPr>
        <w:t xml:space="preserve">was </w:t>
      </w:r>
      <w:r w:rsidR="00E42983" w:rsidRPr="00BB7CE6">
        <w:rPr>
          <w:u w:val="single"/>
        </w:rPr>
        <w:t>observed between complement genes and instances of particular fail categories</w:t>
      </w:r>
      <w:r w:rsidR="00E42983" w:rsidRPr="00E42983">
        <w:rPr>
          <w:u w:val="single"/>
        </w:rPr>
        <w:t xml:space="preserve"> </w:t>
      </w:r>
    </w:p>
    <w:p w14:paraId="3A139401" w14:textId="608738F6" w:rsidR="00D064FC" w:rsidRDefault="00202F4C" w:rsidP="00EA45AD">
      <w:pPr>
        <w:spacing w:line="360" w:lineRule="auto"/>
      </w:pPr>
      <w:r>
        <w:t xml:space="preserve">Pearson’s correlation test was also used to determine whether there was any relationship between complement genes and the instances of each particular fail category 1-5; the results of these tests </w:t>
      </w:r>
      <w:r w:rsidR="00192360">
        <w:t xml:space="preserve">are </w:t>
      </w:r>
      <w:r>
        <w:t xml:space="preserve">provided in </w:t>
      </w:r>
      <w:r w:rsidRPr="003A502D">
        <w:rPr>
          <w:b/>
        </w:rPr>
        <w:t>Table 5</w:t>
      </w:r>
      <w:r>
        <w:t xml:space="preserve"> below</w:t>
      </w:r>
      <w:r w:rsidR="00F374E1">
        <w:t xml:space="preserve">.  </w:t>
      </w:r>
    </w:p>
    <w:p w14:paraId="1C21C195" w14:textId="6C4476FD" w:rsidR="00202F4C" w:rsidRDefault="00202F4C" w:rsidP="00EA45AD">
      <w:pPr>
        <w:spacing w:line="360" w:lineRule="auto"/>
      </w:pPr>
      <w:r>
        <w:t>Of these tests, only two were statistically significant: complement genes with fail 3 (non-stop codon at end), and complement genes with fail 5 (first codon not NTG)</w:t>
      </w:r>
      <w:r w:rsidR="00F374E1">
        <w:t xml:space="preserve">.  </w:t>
      </w:r>
      <w:r w:rsidR="00B66BC8">
        <w:t>However, both of these gave negligible correlation coefficients, hence it can be concluded that in this sample, there is essentially no correlation between these two sets of variables</w:t>
      </w:r>
      <w:r w:rsidR="00F374E1">
        <w:t xml:space="preserve">.  </w:t>
      </w:r>
    </w:p>
    <w:p w14:paraId="560C3516" w14:textId="77777777" w:rsidR="00E42983" w:rsidRDefault="00E42983" w:rsidP="00EA45AD">
      <w:pPr>
        <w:spacing w:line="360" w:lineRule="auto"/>
      </w:pPr>
    </w:p>
    <w:p w14:paraId="2D5D8388" w14:textId="317FB74A" w:rsidR="00574603" w:rsidRPr="00E42983" w:rsidRDefault="00574603" w:rsidP="009B0132">
      <w:pPr>
        <w:pStyle w:val="Caption"/>
        <w:keepNext/>
        <w:spacing w:line="276" w:lineRule="auto"/>
        <w:rPr>
          <w:i w:val="0"/>
          <w:color w:val="auto"/>
          <w:sz w:val="20"/>
        </w:rPr>
      </w:pPr>
      <w:r w:rsidRPr="00574603">
        <w:rPr>
          <w:b/>
          <w:i w:val="0"/>
          <w:color w:val="auto"/>
          <w:sz w:val="20"/>
        </w:rPr>
        <w:lastRenderedPageBreak/>
        <w:t xml:space="preserve">Table </w:t>
      </w:r>
      <w:r w:rsidRPr="00574603">
        <w:rPr>
          <w:b/>
          <w:i w:val="0"/>
          <w:color w:val="auto"/>
          <w:sz w:val="20"/>
        </w:rPr>
        <w:fldChar w:fldCharType="begin"/>
      </w:r>
      <w:r w:rsidRPr="00574603">
        <w:rPr>
          <w:b/>
          <w:i w:val="0"/>
          <w:color w:val="auto"/>
          <w:sz w:val="20"/>
        </w:rPr>
        <w:instrText xml:space="preserve"> SEQ Table \* ARABIC </w:instrText>
      </w:r>
      <w:r w:rsidRPr="00574603">
        <w:rPr>
          <w:b/>
          <w:i w:val="0"/>
          <w:color w:val="auto"/>
          <w:sz w:val="20"/>
        </w:rPr>
        <w:fldChar w:fldCharType="separate"/>
      </w:r>
      <w:r w:rsidR="00EA2C16">
        <w:rPr>
          <w:b/>
          <w:i w:val="0"/>
          <w:noProof/>
          <w:color w:val="auto"/>
          <w:sz w:val="20"/>
        </w:rPr>
        <w:t>5</w:t>
      </w:r>
      <w:r w:rsidRPr="00574603">
        <w:rPr>
          <w:b/>
          <w:i w:val="0"/>
          <w:color w:val="auto"/>
          <w:sz w:val="20"/>
        </w:rPr>
        <w:fldChar w:fldCharType="end"/>
      </w:r>
      <w:r w:rsidR="009E0797">
        <w:rPr>
          <w:b/>
          <w:i w:val="0"/>
          <w:color w:val="auto"/>
          <w:sz w:val="20"/>
        </w:rPr>
        <w:t>.</w:t>
      </w:r>
      <w:r w:rsidRPr="00574603">
        <w:rPr>
          <w:b/>
          <w:i w:val="0"/>
          <w:color w:val="auto"/>
          <w:sz w:val="20"/>
        </w:rPr>
        <w:t xml:space="preserve"> </w:t>
      </w:r>
      <w:r w:rsidR="00BD20C8">
        <w:rPr>
          <w:b/>
          <w:i w:val="0"/>
          <w:color w:val="auto"/>
          <w:sz w:val="20"/>
        </w:rPr>
        <w:t xml:space="preserve"> </w:t>
      </w:r>
      <w:r w:rsidRPr="00574603">
        <w:rPr>
          <w:b/>
          <w:i w:val="0"/>
          <w:color w:val="auto"/>
          <w:sz w:val="20"/>
        </w:rPr>
        <w:t>Summary of correlation values for complement v particular fail categories</w:t>
      </w:r>
      <w:r w:rsidR="00F374E1">
        <w:rPr>
          <w:b/>
          <w:i w:val="0"/>
          <w:color w:val="auto"/>
          <w:sz w:val="20"/>
        </w:rPr>
        <w:t xml:space="preserve">.  </w:t>
      </w:r>
      <w:r w:rsidR="008C5218" w:rsidRPr="008C5218">
        <w:rPr>
          <w:i w:val="0"/>
          <w:color w:val="auto"/>
          <w:sz w:val="20"/>
        </w:rPr>
        <w:t>Correlation coefficient r and p-value both obtained from Pearson’s correlation test</w:t>
      </w:r>
      <w:r w:rsidR="00F374E1">
        <w:rPr>
          <w:i w:val="0"/>
          <w:color w:val="auto"/>
          <w:sz w:val="20"/>
        </w:rPr>
        <w:t xml:space="preserve">.  </w:t>
      </w:r>
      <w:r w:rsidR="008C5218" w:rsidRPr="008C5218">
        <w:rPr>
          <w:i w:val="0"/>
          <w:color w:val="auto"/>
          <w:sz w:val="20"/>
        </w:rPr>
        <w:t xml:space="preserve"> </w:t>
      </w:r>
    </w:p>
    <w:tbl>
      <w:tblPr>
        <w:tblW w:w="6804" w:type="dxa"/>
        <w:tblInd w:w="-5" w:type="dxa"/>
        <w:tblLook w:val="04A0" w:firstRow="1" w:lastRow="0" w:firstColumn="1" w:lastColumn="0" w:noHBand="0" w:noVBand="1"/>
      </w:tblPr>
      <w:tblGrid>
        <w:gridCol w:w="2552"/>
        <w:gridCol w:w="2126"/>
        <w:gridCol w:w="2126"/>
      </w:tblGrid>
      <w:tr w:rsidR="00D064FC" w:rsidRPr="00574603" w14:paraId="65B72BEA" w14:textId="77777777" w:rsidTr="009A6FEF">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BB984" w14:textId="77777777" w:rsidR="00D064FC" w:rsidRPr="00574603" w:rsidRDefault="00574603" w:rsidP="00EA45AD">
            <w:pPr>
              <w:spacing w:after="0" w:line="360" w:lineRule="auto"/>
              <w:jc w:val="center"/>
              <w:rPr>
                <w:rFonts w:ascii="Calibri" w:eastAsia="Times New Roman" w:hAnsi="Calibri" w:cs="Calibri"/>
                <w:b/>
                <w:color w:val="000000"/>
                <w:lang w:eastAsia="en-GB"/>
              </w:rPr>
            </w:pPr>
            <w:r w:rsidRPr="00574603">
              <w:rPr>
                <w:rFonts w:ascii="Calibri" w:eastAsia="Times New Roman" w:hAnsi="Calibri" w:cs="Calibri"/>
                <w:b/>
                <w:color w:val="000000"/>
                <w:lang w:eastAsia="en-GB"/>
              </w:rPr>
              <w:t>Fail category</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4658F73C" w14:textId="1163FE78" w:rsidR="00D064FC" w:rsidRPr="00574603" w:rsidRDefault="009B0132" w:rsidP="00EA45AD">
            <w:pPr>
              <w:spacing w:after="0" w:line="36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 xml:space="preserve">r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E11A36B" w14:textId="77777777" w:rsidR="00D064FC" w:rsidRPr="00574603" w:rsidRDefault="00D064FC" w:rsidP="00EA45AD">
            <w:pPr>
              <w:spacing w:after="0" w:line="360" w:lineRule="auto"/>
              <w:jc w:val="center"/>
              <w:rPr>
                <w:rFonts w:ascii="Calibri" w:eastAsia="Times New Roman" w:hAnsi="Calibri" w:cs="Calibri"/>
                <w:b/>
                <w:color w:val="000000"/>
                <w:lang w:eastAsia="en-GB"/>
              </w:rPr>
            </w:pPr>
            <w:r w:rsidRPr="00574603">
              <w:rPr>
                <w:rFonts w:ascii="Calibri" w:eastAsia="Times New Roman" w:hAnsi="Calibri" w:cs="Calibri"/>
                <w:b/>
                <w:color w:val="000000"/>
                <w:lang w:eastAsia="en-GB"/>
              </w:rPr>
              <w:t>p-value</w:t>
            </w:r>
          </w:p>
        </w:tc>
      </w:tr>
      <w:tr w:rsidR="00D064FC" w:rsidRPr="008F3070" w14:paraId="4294F4F3"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F1CAD5D"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Complement v fail 1</w:t>
            </w:r>
          </w:p>
        </w:tc>
        <w:tc>
          <w:tcPr>
            <w:tcW w:w="2126" w:type="dxa"/>
            <w:tcBorders>
              <w:top w:val="nil"/>
              <w:left w:val="nil"/>
              <w:bottom w:val="single" w:sz="4" w:space="0" w:color="auto"/>
              <w:right w:val="single" w:sz="4" w:space="0" w:color="auto"/>
            </w:tcBorders>
            <w:shd w:val="clear" w:color="auto" w:fill="auto"/>
            <w:noWrap/>
            <w:vAlign w:val="bottom"/>
            <w:hideMark/>
          </w:tcPr>
          <w:p w14:paraId="4A339E34"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-0.00035</w:t>
            </w:r>
          </w:p>
        </w:tc>
        <w:tc>
          <w:tcPr>
            <w:tcW w:w="2126" w:type="dxa"/>
            <w:tcBorders>
              <w:top w:val="nil"/>
              <w:left w:val="nil"/>
              <w:bottom w:val="single" w:sz="4" w:space="0" w:color="auto"/>
              <w:right w:val="single" w:sz="4" w:space="0" w:color="auto"/>
            </w:tcBorders>
            <w:shd w:val="clear" w:color="auto" w:fill="auto"/>
            <w:noWrap/>
            <w:vAlign w:val="bottom"/>
            <w:hideMark/>
          </w:tcPr>
          <w:p w14:paraId="39490D6E"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0.5968</w:t>
            </w:r>
          </w:p>
        </w:tc>
      </w:tr>
      <w:tr w:rsidR="00D064FC" w:rsidRPr="00574603" w14:paraId="7E57A0C1"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785ECC3" w14:textId="77777777" w:rsidR="00D064FC" w:rsidRPr="00574603" w:rsidRDefault="00D064FC" w:rsidP="00EA45AD">
            <w:pPr>
              <w:spacing w:after="0" w:line="360" w:lineRule="auto"/>
              <w:jc w:val="center"/>
              <w:rPr>
                <w:rFonts w:ascii="Calibri" w:eastAsia="Times New Roman" w:hAnsi="Calibri" w:cs="Calibri"/>
                <w:color w:val="000000"/>
                <w:lang w:eastAsia="en-GB"/>
              </w:rPr>
            </w:pPr>
            <w:r w:rsidRPr="00574603">
              <w:rPr>
                <w:rFonts w:ascii="Calibri" w:eastAsia="Times New Roman" w:hAnsi="Calibri" w:cs="Calibri"/>
                <w:color w:val="000000"/>
                <w:lang w:eastAsia="en-GB"/>
              </w:rPr>
              <w:t>Complement v fail 2</w:t>
            </w:r>
          </w:p>
        </w:tc>
        <w:tc>
          <w:tcPr>
            <w:tcW w:w="2126" w:type="dxa"/>
            <w:tcBorders>
              <w:top w:val="nil"/>
              <w:left w:val="nil"/>
              <w:bottom w:val="single" w:sz="4" w:space="0" w:color="auto"/>
              <w:right w:val="single" w:sz="4" w:space="0" w:color="auto"/>
            </w:tcBorders>
            <w:shd w:val="clear" w:color="auto" w:fill="auto"/>
            <w:noWrap/>
            <w:vAlign w:val="bottom"/>
            <w:hideMark/>
          </w:tcPr>
          <w:p w14:paraId="17D8D08E"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-0.00034</w:t>
            </w:r>
          </w:p>
        </w:tc>
        <w:tc>
          <w:tcPr>
            <w:tcW w:w="2126" w:type="dxa"/>
            <w:tcBorders>
              <w:top w:val="nil"/>
              <w:left w:val="nil"/>
              <w:bottom w:val="single" w:sz="4" w:space="0" w:color="auto"/>
              <w:right w:val="single" w:sz="4" w:space="0" w:color="auto"/>
            </w:tcBorders>
            <w:shd w:val="clear" w:color="auto" w:fill="auto"/>
            <w:noWrap/>
            <w:vAlign w:val="bottom"/>
            <w:hideMark/>
          </w:tcPr>
          <w:p w14:paraId="73C597A6"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0.6098</w:t>
            </w:r>
          </w:p>
        </w:tc>
      </w:tr>
      <w:tr w:rsidR="00D064FC" w:rsidRPr="00574603" w14:paraId="2A387C7A"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2BF0A39" w14:textId="77777777" w:rsidR="00D064FC" w:rsidRPr="00574603" w:rsidRDefault="00D064FC" w:rsidP="00EA45AD">
            <w:pPr>
              <w:spacing w:after="0" w:line="360" w:lineRule="auto"/>
              <w:jc w:val="center"/>
              <w:rPr>
                <w:rFonts w:ascii="Calibri" w:eastAsia="Times New Roman" w:hAnsi="Calibri" w:cs="Calibri"/>
                <w:color w:val="000000"/>
                <w:lang w:eastAsia="en-GB"/>
              </w:rPr>
            </w:pPr>
            <w:r w:rsidRPr="00574603">
              <w:rPr>
                <w:rFonts w:ascii="Calibri" w:eastAsia="Times New Roman" w:hAnsi="Calibri" w:cs="Calibri"/>
                <w:color w:val="000000"/>
                <w:lang w:eastAsia="en-GB"/>
              </w:rPr>
              <w:t>Complement v fail 3</w:t>
            </w:r>
          </w:p>
        </w:tc>
        <w:tc>
          <w:tcPr>
            <w:tcW w:w="2126" w:type="dxa"/>
            <w:tcBorders>
              <w:top w:val="nil"/>
              <w:left w:val="nil"/>
              <w:bottom w:val="single" w:sz="4" w:space="0" w:color="auto"/>
              <w:right w:val="single" w:sz="4" w:space="0" w:color="auto"/>
            </w:tcBorders>
            <w:shd w:val="clear" w:color="auto" w:fill="auto"/>
            <w:noWrap/>
            <w:vAlign w:val="bottom"/>
            <w:hideMark/>
          </w:tcPr>
          <w:p w14:paraId="75F7D4CA"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-0.00475</w:t>
            </w:r>
          </w:p>
        </w:tc>
        <w:tc>
          <w:tcPr>
            <w:tcW w:w="2126" w:type="dxa"/>
            <w:tcBorders>
              <w:top w:val="nil"/>
              <w:left w:val="nil"/>
              <w:bottom w:val="single" w:sz="4" w:space="0" w:color="auto"/>
              <w:right w:val="single" w:sz="4" w:space="0" w:color="auto"/>
            </w:tcBorders>
            <w:shd w:val="clear" w:color="auto" w:fill="auto"/>
            <w:noWrap/>
            <w:vAlign w:val="bottom"/>
            <w:hideMark/>
          </w:tcPr>
          <w:p w14:paraId="3FAB5068"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6.62E-13</w:t>
            </w:r>
          </w:p>
        </w:tc>
      </w:tr>
      <w:tr w:rsidR="00D064FC" w:rsidRPr="00574603" w14:paraId="68CA2328"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40C0DDD" w14:textId="77777777" w:rsidR="00D064FC" w:rsidRPr="00574603" w:rsidRDefault="00D064FC" w:rsidP="00EA45AD">
            <w:pPr>
              <w:spacing w:after="0" w:line="360" w:lineRule="auto"/>
              <w:jc w:val="center"/>
              <w:rPr>
                <w:rFonts w:ascii="Calibri" w:eastAsia="Times New Roman" w:hAnsi="Calibri" w:cs="Calibri"/>
                <w:color w:val="000000"/>
                <w:lang w:eastAsia="en-GB"/>
              </w:rPr>
            </w:pPr>
            <w:r w:rsidRPr="00574603">
              <w:rPr>
                <w:rFonts w:ascii="Calibri" w:eastAsia="Times New Roman" w:hAnsi="Calibri" w:cs="Calibri"/>
                <w:color w:val="000000"/>
                <w:lang w:eastAsia="en-GB"/>
              </w:rPr>
              <w:t>Complement v fail 4</w:t>
            </w:r>
          </w:p>
        </w:tc>
        <w:tc>
          <w:tcPr>
            <w:tcW w:w="2126" w:type="dxa"/>
            <w:tcBorders>
              <w:top w:val="nil"/>
              <w:left w:val="nil"/>
              <w:bottom w:val="single" w:sz="4" w:space="0" w:color="auto"/>
              <w:right w:val="single" w:sz="4" w:space="0" w:color="auto"/>
            </w:tcBorders>
            <w:shd w:val="clear" w:color="auto" w:fill="auto"/>
            <w:noWrap/>
            <w:vAlign w:val="bottom"/>
            <w:hideMark/>
          </w:tcPr>
          <w:p w14:paraId="6D7CC44E"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0.000823</w:t>
            </w:r>
          </w:p>
        </w:tc>
        <w:tc>
          <w:tcPr>
            <w:tcW w:w="2126" w:type="dxa"/>
            <w:tcBorders>
              <w:top w:val="nil"/>
              <w:left w:val="nil"/>
              <w:bottom w:val="single" w:sz="4" w:space="0" w:color="auto"/>
              <w:right w:val="single" w:sz="4" w:space="0" w:color="auto"/>
            </w:tcBorders>
            <w:shd w:val="clear" w:color="auto" w:fill="auto"/>
            <w:noWrap/>
            <w:vAlign w:val="bottom"/>
            <w:hideMark/>
          </w:tcPr>
          <w:p w14:paraId="6683C930"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0.2129</w:t>
            </w:r>
          </w:p>
        </w:tc>
      </w:tr>
      <w:tr w:rsidR="00D064FC" w:rsidRPr="00574603" w14:paraId="548C2AA6"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DB3A4E0" w14:textId="77777777" w:rsidR="00D064FC" w:rsidRPr="00574603" w:rsidRDefault="00D064FC" w:rsidP="00EA45AD">
            <w:pPr>
              <w:spacing w:after="0" w:line="360" w:lineRule="auto"/>
              <w:jc w:val="center"/>
              <w:rPr>
                <w:rFonts w:ascii="Calibri" w:eastAsia="Times New Roman" w:hAnsi="Calibri" w:cs="Calibri"/>
                <w:color w:val="000000"/>
                <w:lang w:eastAsia="en-GB"/>
              </w:rPr>
            </w:pPr>
            <w:r w:rsidRPr="00574603">
              <w:rPr>
                <w:rFonts w:ascii="Calibri" w:eastAsia="Times New Roman" w:hAnsi="Calibri" w:cs="Calibri"/>
                <w:color w:val="000000"/>
                <w:lang w:eastAsia="en-GB"/>
              </w:rPr>
              <w:t>Complement v fail 5</w:t>
            </w:r>
          </w:p>
        </w:tc>
        <w:tc>
          <w:tcPr>
            <w:tcW w:w="2126" w:type="dxa"/>
            <w:tcBorders>
              <w:top w:val="nil"/>
              <w:left w:val="nil"/>
              <w:bottom w:val="single" w:sz="4" w:space="0" w:color="auto"/>
              <w:right w:val="single" w:sz="4" w:space="0" w:color="auto"/>
            </w:tcBorders>
            <w:shd w:val="clear" w:color="auto" w:fill="auto"/>
            <w:noWrap/>
            <w:vAlign w:val="bottom"/>
            <w:hideMark/>
          </w:tcPr>
          <w:p w14:paraId="5FC8FC11"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0.006407</w:t>
            </w:r>
          </w:p>
        </w:tc>
        <w:tc>
          <w:tcPr>
            <w:tcW w:w="2126" w:type="dxa"/>
            <w:tcBorders>
              <w:top w:val="nil"/>
              <w:left w:val="nil"/>
              <w:bottom w:val="single" w:sz="4" w:space="0" w:color="auto"/>
              <w:right w:val="single" w:sz="4" w:space="0" w:color="auto"/>
            </w:tcBorders>
            <w:shd w:val="clear" w:color="auto" w:fill="auto"/>
            <w:noWrap/>
            <w:vAlign w:val="bottom"/>
            <w:hideMark/>
          </w:tcPr>
          <w:p w14:paraId="3C7AF816" w14:textId="77777777" w:rsidR="00D064FC" w:rsidRPr="00574603" w:rsidRDefault="00D064FC" w:rsidP="00EA45AD">
            <w:pPr>
              <w:spacing w:after="0" w:line="360" w:lineRule="auto"/>
              <w:jc w:val="right"/>
              <w:rPr>
                <w:rFonts w:ascii="Calibri" w:eastAsia="Times New Roman" w:hAnsi="Calibri" w:cs="Calibri"/>
                <w:color w:val="000000"/>
                <w:lang w:eastAsia="en-GB"/>
              </w:rPr>
            </w:pPr>
            <w:r w:rsidRPr="00574603">
              <w:rPr>
                <w:rFonts w:ascii="Calibri" w:eastAsia="Times New Roman" w:hAnsi="Calibri" w:cs="Calibri"/>
                <w:color w:val="000000"/>
                <w:lang w:eastAsia="en-GB"/>
              </w:rPr>
              <w:t>3.25E-22</w:t>
            </w:r>
          </w:p>
        </w:tc>
      </w:tr>
    </w:tbl>
    <w:p w14:paraId="204D0729" w14:textId="77777777" w:rsidR="00D064FC" w:rsidRDefault="00D064FC" w:rsidP="00EA45AD">
      <w:pPr>
        <w:spacing w:line="360" w:lineRule="auto"/>
      </w:pPr>
    </w:p>
    <w:p w14:paraId="4618761A" w14:textId="77777777" w:rsidR="00D064FC" w:rsidRDefault="00D064FC" w:rsidP="00EA45AD">
      <w:pPr>
        <w:spacing w:line="360" w:lineRule="auto"/>
      </w:pPr>
    </w:p>
    <w:p w14:paraId="3377A4DA" w14:textId="77777777" w:rsidR="00E76F76" w:rsidRPr="00C147DF" w:rsidRDefault="00E76F76" w:rsidP="00EA45AD">
      <w:pPr>
        <w:spacing w:line="360" w:lineRule="auto"/>
        <w:rPr>
          <w:u w:val="single"/>
        </w:rPr>
      </w:pPr>
      <w:r w:rsidRPr="00D74B3F">
        <w:rPr>
          <w:u w:val="single"/>
        </w:rPr>
        <w:t>A significant relationship was</w:t>
      </w:r>
      <w:r w:rsidRPr="00C147DF">
        <w:rPr>
          <w:u w:val="single"/>
        </w:rPr>
        <w:t xml:space="preserve"> observed between both pseudogenes and fail, and pseudogenes and number of fail categories encountered </w:t>
      </w:r>
    </w:p>
    <w:p w14:paraId="0FFC1E22" w14:textId="7D364757" w:rsidR="007400AE" w:rsidRDefault="007400AE" w:rsidP="00EA45AD">
      <w:pPr>
        <w:spacing w:line="360" w:lineRule="auto"/>
      </w:pPr>
      <w:r>
        <w:t xml:space="preserve">It was hypothesised that, out </w:t>
      </w:r>
      <w:r w:rsidRPr="00AF3FEA">
        <w:t>of the three descriptive gene</w:t>
      </w:r>
      <w:r>
        <w:t xml:space="preserve"> features in question, pseudogenes would have the strongest relationship with instances of fail due to the </w:t>
      </w:r>
      <w:r w:rsidRPr="00E3629D">
        <w:t>intrinsic definition of a pseudogene being a gene characterised by some loss of functionality</w:t>
      </w:r>
      <w:r w:rsidR="007816C2" w:rsidRPr="00E3629D">
        <w:t xml:space="preserve"> (</w:t>
      </w:r>
      <w:proofErr w:type="spellStart"/>
      <w:r w:rsidR="007816C2" w:rsidRPr="00E3629D">
        <w:t>Vanin</w:t>
      </w:r>
      <w:proofErr w:type="spellEnd"/>
      <w:r w:rsidR="007816C2" w:rsidRPr="00E3629D">
        <w:t>, 1985</w:t>
      </w:r>
      <w:r w:rsidRPr="00E3629D">
        <w:t>)</w:t>
      </w:r>
      <w:r w:rsidR="00F374E1">
        <w:t xml:space="preserve">.  </w:t>
      </w:r>
    </w:p>
    <w:p w14:paraId="561CB725" w14:textId="2F4FCB6F" w:rsidR="00141448" w:rsidRDefault="00141448" w:rsidP="00EA45AD">
      <w:pPr>
        <w:spacing w:line="360" w:lineRule="auto"/>
      </w:pPr>
      <w:r>
        <w:t xml:space="preserve">A significant </w:t>
      </w:r>
      <w:r w:rsidR="009427C5">
        <w:t xml:space="preserve">correlation </w:t>
      </w:r>
      <w:r>
        <w:t>was found between pseudogenes and failed genes (Pearson’s; r=0.1392, p&lt;</w:t>
      </w:r>
      <w:r w:rsidRPr="0066380F">
        <w:t>2.2e-16</w:t>
      </w:r>
      <w:r>
        <w:t xml:space="preserve">), suggesting that there is a </w:t>
      </w:r>
      <w:r w:rsidR="009427C5">
        <w:t xml:space="preserve">weak relationship </w:t>
      </w:r>
      <w:r>
        <w:t>between a gene being a pseudogene and being classified as a fail</w:t>
      </w:r>
      <w:r w:rsidR="007400AE">
        <w:t xml:space="preserve"> (see </w:t>
      </w:r>
      <w:r w:rsidR="0085239D" w:rsidRPr="0085239D">
        <w:rPr>
          <w:b/>
        </w:rPr>
        <w:t>Table 6</w:t>
      </w:r>
      <w:r w:rsidR="00085076">
        <w:t xml:space="preserve"> below)</w:t>
      </w:r>
      <w:r w:rsidR="00F374E1">
        <w:t xml:space="preserve">.  </w:t>
      </w:r>
    </w:p>
    <w:p w14:paraId="26AAFA82" w14:textId="77777777" w:rsidR="007400AE" w:rsidRDefault="007400AE" w:rsidP="00EA45AD">
      <w:pPr>
        <w:spacing w:line="360" w:lineRule="auto"/>
      </w:pPr>
    </w:p>
    <w:p w14:paraId="08590E91" w14:textId="0BA760A3" w:rsidR="00141448" w:rsidRPr="00BE0733" w:rsidRDefault="00141448" w:rsidP="00112196">
      <w:pPr>
        <w:pStyle w:val="Caption"/>
        <w:keepNext/>
        <w:spacing w:line="276" w:lineRule="auto"/>
        <w:rPr>
          <w:i w:val="0"/>
          <w:color w:val="auto"/>
          <w:sz w:val="20"/>
        </w:rPr>
      </w:pPr>
      <w:r w:rsidRPr="00BE0733">
        <w:rPr>
          <w:b/>
          <w:i w:val="0"/>
          <w:color w:val="auto"/>
          <w:sz w:val="20"/>
        </w:rPr>
        <w:t xml:space="preserve">Table </w:t>
      </w:r>
      <w:r w:rsidRPr="00BE0733">
        <w:rPr>
          <w:b/>
          <w:i w:val="0"/>
          <w:color w:val="auto"/>
          <w:sz w:val="20"/>
        </w:rPr>
        <w:fldChar w:fldCharType="begin"/>
      </w:r>
      <w:r w:rsidRPr="00BE0733">
        <w:rPr>
          <w:b/>
          <w:i w:val="0"/>
          <w:color w:val="auto"/>
          <w:sz w:val="20"/>
        </w:rPr>
        <w:instrText xml:space="preserve"> SEQ Table \* ARABIC </w:instrText>
      </w:r>
      <w:r w:rsidRPr="00BE0733">
        <w:rPr>
          <w:b/>
          <w:i w:val="0"/>
          <w:color w:val="auto"/>
          <w:sz w:val="20"/>
        </w:rPr>
        <w:fldChar w:fldCharType="separate"/>
      </w:r>
      <w:r w:rsidR="00EA2C16">
        <w:rPr>
          <w:b/>
          <w:i w:val="0"/>
          <w:noProof/>
          <w:color w:val="auto"/>
          <w:sz w:val="20"/>
        </w:rPr>
        <w:t>6</w:t>
      </w:r>
      <w:r w:rsidRPr="00BE0733">
        <w:rPr>
          <w:b/>
          <w:i w:val="0"/>
          <w:color w:val="auto"/>
          <w:sz w:val="20"/>
        </w:rPr>
        <w:fldChar w:fldCharType="end"/>
      </w:r>
      <w:r w:rsidR="009E0797">
        <w:rPr>
          <w:b/>
          <w:i w:val="0"/>
          <w:color w:val="auto"/>
          <w:sz w:val="20"/>
        </w:rPr>
        <w:t>.</w:t>
      </w:r>
      <w:r w:rsidR="00BD20C8">
        <w:rPr>
          <w:b/>
          <w:i w:val="0"/>
          <w:color w:val="auto"/>
          <w:sz w:val="20"/>
        </w:rPr>
        <w:t xml:space="preserve"> </w:t>
      </w:r>
      <w:r w:rsidRPr="00BE0733">
        <w:rPr>
          <w:b/>
          <w:i w:val="0"/>
          <w:color w:val="auto"/>
          <w:sz w:val="20"/>
        </w:rPr>
        <w:t xml:space="preserve"> Contingency table of</w:t>
      </w:r>
      <w:r w:rsidR="00A42374" w:rsidRPr="00BE0733">
        <w:rPr>
          <w:b/>
          <w:i w:val="0"/>
          <w:color w:val="auto"/>
          <w:sz w:val="20"/>
        </w:rPr>
        <w:t xml:space="preserve"> </w:t>
      </w:r>
      <w:r w:rsidR="00BE0733">
        <w:rPr>
          <w:b/>
          <w:i w:val="0"/>
          <w:color w:val="auto"/>
          <w:sz w:val="20"/>
        </w:rPr>
        <w:t>pseudo</w:t>
      </w:r>
      <w:r w:rsidR="00BE0733" w:rsidRPr="001E74B7">
        <w:rPr>
          <w:b/>
          <w:i w:val="0"/>
          <w:color w:val="auto"/>
          <w:sz w:val="20"/>
        </w:rPr>
        <w:t>genes and instances of fail</w:t>
      </w:r>
      <w:r w:rsidR="00F374E1">
        <w:rPr>
          <w:b/>
          <w:i w:val="0"/>
          <w:color w:val="auto"/>
          <w:sz w:val="20"/>
        </w:rPr>
        <w:t xml:space="preserve">.  </w:t>
      </w:r>
      <w:r w:rsidR="00BE0733">
        <w:rPr>
          <w:i w:val="0"/>
          <w:color w:val="auto"/>
          <w:sz w:val="20"/>
        </w:rPr>
        <w:t>The instances of pseudogenes and fail are represented by binary variables, where ‘1’ refers to the presence of a pseudogene / fail, and ‘0’ refers to its absence (</w:t>
      </w:r>
      <w:r w:rsidR="00436DC0">
        <w:rPr>
          <w:i w:val="0"/>
          <w:color w:val="auto"/>
          <w:sz w:val="20"/>
        </w:rPr>
        <w:t xml:space="preserve">i.e. </w:t>
      </w:r>
      <w:r w:rsidR="00BE0733">
        <w:rPr>
          <w:i w:val="0"/>
          <w:color w:val="auto"/>
          <w:sz w:val="20"/>
        </w:rPr>
        <w:t>a gene that is not a pseudogene / failed gene)</w:t>
      </w:r>
      <w:r w:rsidR="00F374E1">
        <w:rPr>
          <w:i w:val="0"/>
          <w:color w:val="auto"/>
          <w:sz w:val="20"/>
        </w:rPr>
        <w:t xml:space="preserve">.  </w:t>
      </w:r>
    </w:p>
    <w:tbl>
      <w:tblPr>
        <w:tblW w:w="6237" w:type="dxa"/>
        <w:tblLook w:val="04A0" w:firstRow="1" w:lastRow="0" w:firstColumn="1" w:lastColumn="0" w:noHBand="0" w:noVBand="1"/>
      </w:tblPr>
      <w:tblGrid>
        <w:gridCol w:w="1843"/>
        <w:gridCol w:w="1418"/>
        <w:gridCol w:w="1417"/>
        <w:gridCol w:w="1559"/>
      </w:tblGrid>
      <w:tr w:rsidR="0015329C" w:rsidRPr="0015329C" w14:paraId="5B01F0EA" w14:textId="77777777" w:rsidTr="00A42374">
        <w:trPr>
          <w:trHeight w:val="300"/>
        </w:trPr>
        <w:tc>
          <w:tcPr>
            <w:tcW w:w="1843" w:type="dxa"/>
            <w:tcBorders>
              <w:top w:val="nil"/>
              <w:left w:val="nil"/>
              <w:bottom w:val="nil"/>
              <w:right w:val="nil"/>
            </w:tcBorders>
            <w:shd w:val="clear" w:color="auto" w:fill="auto"/>
            <w:noWrap/>
            <w:vAlign w:val="bottom"/>
            <w:hideMark/>
          </w:tcPr>
          <w:p w14:paraId="5B909323" w14:textId="77777777" w:rsidR="0015329C" w:rsidRPr="0015329C" w:rsidRDefault="0015329C" w:rsidP="00EA45AD">
            <w:pPr>
              <w:spacing w:after="0" w:line="360" w:lineRule="auto"/>
              <w:rPr>
                <w:rFonts w:ascii="Times New Roman" w:eastAsia="Times New Roman" w:hAnsi="Times New Roman" w:cs="Times New Roman"/>
                <w:sz w:val="24"/>
                <w:szCs w:val="24"/>
                <w:lang w:eastAsia="en-GB"/>
              </w:rPr>
            </w:pPr>
          </w:p>
        </w:tc>
        <w:tc>
          <w:tcPr>
            <w:tcW w:w="2835"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46983F9" w14:textId="77777777" w:rsidR="0015329C" w:rsidRPr="0015329C" w:rsidRDefault="00A42374"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Instance of fail</w:t>
            </w:r>
          </w:p>
        </w:tc>
        <w:tc>
          <w:tcPr>
            <w:tcW w:w="1559" w:type="dxa"/>
            <w:tcBorders>
              <w:top w:val="nil"/>
              <w:left w:val="nil"/>
              <w:bottom w:val="nil"/>
              <w:right w:val="nil"/>
            </w:tcBorders>
            <w:shd w:val="clear" w:color="auto" w:fill="auto"/>
            <w:noWrap/>
            <w:vAlign w:val="bottom"/>
            <w:hideMark/>
          </w:tcPr>
          <w:p w14:paraId="6EF8D4A0" w14:textId="77777777" w:rsidR="0015329C" w:rsidRPr="0015329C" w:rsidRDefault="0015329C" w:rsidP="00EA45AD">
            <w:pPr>
              <w:spacing w:after="0" w:line="360" w:lineRule="auto"/>
              <w:jc w:val="center"/>
              <w:rPr>
                <w:rFonts w:ascii="Calibri" w:eastAsia="Times New Roman" w:hAnsi="Calibri" w:cs="Calibri"/>
                <w:color w:val="000000"/>
                <w:lang w:eastAsia="en-GB"/>
              </w:rPr>
            </w:pPr>
          </w:p>
        </w:tc>
      </w:tr>
      <w:tr w:rsidR="0015329C" w:rsidRPr="0015329C" w14:paraId="031E2474" w14:textId="77777777" w:rsidTr="00A4237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42555" w14:textId="77777777" w:rsidR="0015329C" w:rsidRPr="0015329C" w:rsidRDefault="00A42374"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w:t>
            </w:r>
            <w:r w:rsidR="0015329C" w:rsidRPr="0015329C">
              <w:rPr>
                <w:rFonts w:ascii="Calibri" w:eastAsia="Times New Roman" w:hAnsi="Calibri" w:cs="Calibri"/>
                <w:color w:val="000000"/>
                <w:lang w:eastAsia="en-GB"/>
              </w:rPr>
              <w:t>seudo</w:t>
            </w:r>
            <w:r>
              <w:rPr>
                <w:rFonts w:ascii="Calibri" w:eastAsia="Times New Roman" w:hAnsi="Calibri" w:cs="Calibri"/>
                <w:color w:val="000000"/>
                <w:lang w:eastAsia="en-GB"/>
              </w:rPr>
              <w:t>gene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C993667"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CC8BF18"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C57E5F7" w14:textId="54552F4E" w:rsidR="0015329C" w:rsidRPr="0015329C" w:rsidRDefault="00541C51" w:rsidP="00EA45AD">
            <w:pPr>
              <w:spacing w:after="0" w:line="360" w:lineRule="auto"/>
              <w:jc w:val="center"/>
              <w:rPr>
                <w:rFonts w:ascii="Calibri" w:eastAsia="Times New Roman" w:hAnsi="Calibri" w:cs="Calibri"/>
                <w:color w:val="000000"/>
                <w:lang w:eastAsia="en-GB"/>
              </w:rPr>
            </w:pPr>
            <w:r w:rsidRPr="0015329C">
              <w:rPr>
                <w:rFonts w:ascii="Calibri" w:eastAsia="Times New Roman" w:hAnsi="Calibri" w:cs="Calibri"/>
                <w:color w:val="000000"/>
                <w:lang w:eastAsia="en-GB"/>
              </w:rPr>
              <w:t>T</w:t>
            </w:r>
            <w:r w:rsidR="0015329C" w:rsidRPr="0015329C">
              <w:rPr>
                <w:rFonts w:ascii="Calibri" w:eastAsia="Times New Roman" w:hAnsi="Calibri" w:cs="Calibri"/>
                <w:color w:val="000000"/>
                <w:lang w:eastAsia="en-GB"/>
              </w:rPr>
              <w:t>otal</w:t>
            </w:r>
          </w:p>
        </w:tc>
      </w:tr>
      <w:tr w:rsidR="0015329C" w:rsidRPr="0015329C" w14:paraId="25D4CEBB" w14:textId="77777777" w:rsidTr="00A42374">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6692306"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0</w:t>
            </w:r>
          </w:p>
        </w:tc>
        <w:tc>
          <w:tcPr>
            <w:tcW w:w="1418" w:type="dxa"/>
            <w:tcBorders>
              <w:top w:val="nil"/>
              <w:left w:val="nil"/>
              <w:bottom w:val="single" w:sz="4" w:space="0" w:color="auto"/>
              <w:right w:val="single" w:sz="4" w:space="0" w:color="auto"/>
            </w:tcBorders>
            <w:shd w:val="clear" w:color="auto" w:fill="auto"/>
            <w:noWrap/>
            <w:vAlign w:val="bottom"/>
            <w:hideMark/>
          </w:tcPr>
          <w:p w14:paraId="7A716F73"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2277171</w:t>
            </w:r>
          </w:p>
        </w:tc>
        <w:tc>
          <w:tcPr>
            <w:tcW w:w="1417" w:type="dxa"/>
            <w:tcBorders>
              <w:top w:val="nil"/>
              <w:left w:val="nil"/>
              <w:bottom w:val="single" w:sz="4" w:space="0" w:color="auto"/>
              <w:right w:val="single" w:sz="4" w:space="0" w:color="auto"/>
            </w:tcBorders>
            <w:shd w:val="clear" w:color="auto" w:fill="auto"/>
            <w:noWrap/>
            <w:vAlign w:val="bottom"/>
            <w:hideMark/>
          </w:tcPr>
          <w:p w14:paraId="6CCD908D"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10424</w:t>
            </w:r>
          </w:p>
        </w:tc>
        <w:tc>
          <w:tcPr>
            <w:tcW w:w="1559" w:type="dxa"/>
            <w:tcBorders>
              <w:top w:val="nil"/>
              <w:left w:val="nil"/>
              <w:bottom w:val="single" w:sz="4" w:space="0" w:color="auto"/>
              <w:right w:val="single" w:sz="4" w:space="0" w:color="auto"/>
            </w:tcBorders>
            <w:shd w:val="clear" w:color="auto" w:fill="auto"/>
            <w:noWrap/>
            <w:vAlign w:val="bottom"/>
            <w:hideMark/>
          </w:tcPr>
          <w:p w14:paraId="252F6224"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2287595</w:t>
            </w:r>
          </w:p>
        </w:tc>
      </w:tr>
      <w:tr w:rsidR="0015329C" w:rsidRPr="0015329C" w14:paraId="4562392E" w14:textId="77777777" w:rsidTr="00A42374">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00B92A1"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1</w:t>
            </w:r>
          </w:p>
        </w:tc>
        <w:tc>
          <w:tcPr>
            <w:tcW w:w="1418" w:type="dxa"/>
            <w:tcBorders>
              <w:top w:val="nil"/>
              <w:left w:val="nil"/>
              <w:bottom w:val="single" w:sz="4" w:space="0" w:color="auto"/>
              <w:right w:val="single" w:sz="4" w:space="0" w:color="auto"/>
            </w:tcBorders>
            <w:shd w:val="clear" w:color="auto" w:fill="auto"/>
            <w:noWrap/>
            <w:vAlign w:val="bottom"/>
            <w:hideMark/>
          </w:tcPr>
          <w:p w14:paraId="07051B42"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589</w:t>
            </w:r>
          </w:p>
        </w:tc>
        <w:tc>
          <w:tcPr>
            <w:tcW w:w="1417" w:type="dxa"/>
            <w:tcBorders>
              <w:top w:val="nil"/>
              <w:left w:val="nil"/>
              <w:bottom w:val="single" w:sz="4" w:space="0" w:color="auto"/>
              <w:right w:val="single" w:sz="4" w:space="0" w:color="auto"/>
            </w:tcBorders>
            <w:shd w:val="clear" w:color="auto" w:fill="auto"/>
            <w:noWrap/>
            <w:vAlign w:val="bottom"/>
            <w:hideMark/>
          </w:tcPr>
          <w:p w14:paraId="69F374B0"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479</w:t>
            </w:r>
          </w:p>
        </w:tc>
        <w:tc>
          <w:tcPr>
            <w:tcW w:w="1559" w:type="dxa"/>
            <w:tcBorders>
              <w:top w:val="nil"/>
              <w:left w:val="nil"/>
              <w:bottom w:val="single" w:sz="4" w:space="0" w:color="auto"/>
              <w:right w:val="single" w:sz="4" w:space="0" w:color="auto"/>
            </w:tcBorders>
            <w:shd w:val="clear" w:color="auto" w:fill="auto"/>
            <w:noWrap/>
            <w:vAlign w:val="bottom"/>
            <w:hideMark/>
          </w:tcPr>
          <w:p w14:paraId="3BD0693E"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1068</w:t>
            </w:r>
          </w:p>
        </w:tc>
      </w:tr>
      <w:tr w:rsidR="0015329C" w:rsidRPr="0015329C" w14:paraId="2B27B850" w14:textId="77777777" w:rsidTr="00A42374">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386264" w14:textId="77777777" w:rsidR="0015329C" w:rsidRPr="0015329C" w:rsidRDefault="0015329C" w:rsidP="00EA45AD">
            <w:pPr>
              <w:spacing w:after="0" w:line="360" w:lineRule="auto"/>
              <w:jc w:val="center"/>
              <w:rPr>
                <w:rFonts w:ascii="Calibri" w:eastAsia="Times New Roman" w:hAnsi="Calibri" w:cs="Calibri"/>
                <w:color w:val="000000"/>
                <w:lang w:eastAsia="en-GB"/>
              </w:rPr>
            </w:pPr>
            <w:r w:rsidRPr="0015329C">
              <w:rPr>
                <w:rFonts w:ascii="Calibri" w:eastAsia="Times New Roman" w:hAnsi="Calibri" w:cs="Calibri"/>
                <w:color w:val="000000"/>
                <w:lang w:eastAsia="en-GB"/>
              </w:rPr>
              <w:t>total</w:t>
            </w:r>
          </w:p>
        </w:tc>
        <w:tc>
          <w:tcPr>
            <w:tcW w:w="1418" w:type="dxa"/>
            <w:tcBorders>
              <w:top w:val="nil"/>
              <w:left w:val="nil"/>
              <w:bottom w:val="single" w:sz="4" w:space="0" w:color="auto"/>
              <w:right w:val="single" w:sz="4" w:space="0" w:color="auto"/>
            </w:tcBorders>
            <w:shd w:val="clear" w:color="auto" w:fill="auto"/>
            <w:noWrap/>
            <w:vAlign w:val="bottom"/>
            <w:hideMark/>
          </w:tcPr>
          <w:p w14:paraId="62237782"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2277760</w:t>
            </w:r>
          </w:p>
        </w:tc>
        <w:tc>
          <w:tcPr>
            <w:tcW w:w="1417" w:type="dxa"/>
            <w:tcBorders>
              <w:top w:val="nil"/>
              <w:left w:val="nil"/>
              <w:bottom w:val="single" w:sz="4" w:space="0" w:color="auto"/>
              <w:right w:val="single" w:sz="4" w:space="0" w:color="auto"/>
            </w:tcBorders>
            <w:shd w:val="clear" w:color="auto" w:fill="auto"/>
            <w:noWrap/>
            <w:vAlign w:val="bottom"/>
            <w:hideMark/>
          </w:tcPr>
          <w:p w14:paraId="05ACA69F"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10903</w:t>
            </w:r>
          </w:p>
        </w:tc>
        <w:tc>
          <w:tcPr>
            <w:tcW w:w="1559" w:type="dxa"/>
            <w:tcBorders>
              <w:top w:val="nil"/>
              <w:left w:val="nil"/>
              <w:bottom w:val="single" w:sz="4" w:space="0" w:color="auto"/>
              <w:right w:val="single" w:sz="4" w:space="0" w:color="auto"/>
            </w:tcBorders>
            <w:shd w:val="clear" w:color="auto" w:fill="auto"/>
            <w:noWrap/>
            <w:vAlign w:val="bottom"/>
            <w:hideMark/>
          </w:tcPr>
          <w:p w14:paraId="4B80E6EC" w14:textId="77777777" w:rsidR="0015329C" w:rsidRPr="0015329C" w:rsidRDefault="0015329C" w:rsidP="00EA45AD">
            <w:pPr>
              <w:spacing w:after="0" w:line="360" w:lineRule="auto"/>
              <w:jc w:val="right"/>
              <w:rPr>
                <w:rFonts w:ascii="Calibri" w:eastAsia="Times New Roman" w:hAnsi="Calibri" w:cs="Calibri"/>
                <w:color w:val="000000"/>
                <w:lang w:eastAsia="en-GB"/>
              </w:rPr>
            </w:pPr>
            <w:r w:rsidRPr="0015329C">
              <w:rPr>
                <w:rFonts w:ascii="Calibri" w:eastAsia="Times New Roman" w:hAnsi="Calibri" w:cs="Calibri"/>
                <w:color w:val="000000"/>
                <w:lang w:eastAsia="en-GB"/>
              </w:rPr>
              <w:t>2288663</w:t>
            </w:r>
          </w:p>
        </w:tc>
      </w:tr>
    </w:tbl>
    <w:p w14:paraId="2DD6A0F7" w14:textId="77777777" w:rsidR="0015329C" w:rsidRDefault="0015329C" w:rsidP="00EA45AD">
      <w:pPr>
        <w:spacing w:line="360" w:lineRule="auto"/>
      </w:pPr>
    </w:p>
    <w:p w14:paraId="1DE9FDA6" w14:textId="68177943" w:rsidR="003A7C4C" w:rsidRDefault="003A7C4C" w:rsidP="00EA45AD">
      <w:pPr>
        <w:spacing w:line="360" w:lineRule="auto"/>
      </w:pPr>
      <w:r>
        <w:t>A significant relationship was also</w:t>
      </w:r>
      <w:r w:rsidR="007400AE">
        <w:t xml:space="preserve"> found</w:t>
      </w:r>
      <w:r>
        <w:t xml:space="preserve"> between pseudogenes and number of fail categories encountered </w:t>
      </w:r>
      <w:r w:rsidR="00B522C1">
        <w:t>(</w:t>
      </w:r>
      <w:r>
        <w:t>point-</w:t>
      </w:r>
      <w:proofErr w:type="spellStart"/>
      <w:r>
        <w:t>biserial</w:t>
      </w:r>
      <w:proofErr w:type="spellEnd"/>
      <w:r>
        <w:t>; r=0.1619, p&lt;2.2e-16</w:t>
      </w:r>
      <w:r w:rsidR="00B522C1">
        <w:t xml:space="preserve"> </w:t>
      </w:r>
      <w:r>
        <w:t>obtained from Pearson’s)</w:t>
      </w:r>
      <w:r w:rsidR="00F374E1">
        <w:t xml:space="preserve">.  </w:t>
      </w:r>
    </w:p>
    <w:p w14:paraId="34B47B95" w14:textId="331B095C" w:rsidR="00D6108D" w:rsidRDefault="008C5218" w:rsidP="00EA45AD">
      <w:pPr>
        <w:spacing w:line="360" w:lineRule="auto"/>
      </w:pPr>
      <w:r>
        <w:t xml:space="preserve">This relationship between pseudogenes and number of fail categories can be examined closer by testing the correlation of pseudogenes with particular fail categories – results of which are contained in </w:t>
      </w:r>
      <w:r w:rsidRPr="005863CC">
        <w:rPr>
          <w:b/>
        </w:rPr>
        <w:t>Table 7</w:t>
      </w:r>
      <w:r>
        <w:t xml:space="preserve"> below</w:t>
      </w:r>
      <w:r w:rsidR="00F374E1">
        <w:t xml:space="preserve">.  </w:t>
      </w:r>
      <w:r w:rsidR="006212E5">
        <w:t>Results were significant (p&lt;2.2e-16) for all except pseudogene</w:t>
      </w:r>
      <w:r w:rsidR="00B42CF2">
        <w:t xml:space="preserve"> v</w:t>
      </w:r>
      <w:r w:rsidR="006212E5">
        <w:t xml:space="preserve"> fail 2 (letters other than </w:t>
      </w:r>
      <w:r w:rsidR="001D59DA">
        <w:t>ATCG</w:t>
      </w:r>
      <w:r w:rsidR="006212E5">
        <w:t xml:space="preserve">; </w:t>
      </w:r>
      <w:r w:rsidR="006212E5">
        <w:lastRenderedPageBreak/>
        <w:t>p&gt;0.05)</w:t>
      </w:r>
      <w:r w:rsidR="00F374E1">
        <w:t xml:space="preserve">.  </w:t>
      </w:r>
      <w:r w:rsidR="006212E5">
        <w:t>Of the remaining significant results, the strongest correlation was seen in pseudogene v fail 1 (not multiple of 3; r=0.1739), followed by fail 3 (non-stop codon at end; r=0.1386), then fail 4 (internal stop codon; r=0.09471) and finally fail 5 (first codon not NTG; r=0.0747)</w:t>
      </w:r>
      <w:r w:rsidR="00F374E1">
        <w:t xml:space="preserve">.  </w:t>
      </w:r>
      <w:r w:rsidR="00875D39">
        <w:t xml:space="preserve"> </w:t>
      </w:r>
    </w:p>
    <w:p w14:paraId="0AF5D867" w14:textId="77777777" w:rsidR="00D064FC" w:rsidRDefault="00D064FC" w:rsidP="00EA45AD">
      <w:pPr>
        <w:spacing w:line="360" w:lineRule="auto"/>
      </w:pPr>
    </w:p>
    <w:p w14:paraId="147B8FA8" w14:textId="7787640D" w:rsidR="008C5218" w:rsidRDefault="008C5218" w:rsidP="00112196">
      <w:pPr>
        <w:pStyle w:val="Caption"/>
        <w:keepNext/>
        <w:spacing w:line="276" w:lineRule="auto"/>
      </w:pPr>
      <w:r w:rsidRPr="008C5218">
        <w:rPr>
          <w:b/>
          <w:i w:val="0"/>
          <w:color w:val="auto"/>
          <w:sz w:val="20"/>
        </w:rPr>
        <w:t xml:space="preserve">Table </w:t>
      </w:r>
      <w:r w:rsidRPr="008C5218">
        <w:rPr>
          <w:b/>
          <w:i w:val="0"/>
          <w:color w:val="auto"/>
          <w:sz w:val="20"/>
        </w:rPr>
        <w:fldChar w:fldCharType="begin"/>
      </w:r>
      <w:r w:rsidRPr="008C5218">
        <w:rPr>
          <w:b/>
          <w:i w:val="0"/>
          <w:color w:val="auto"/>
          <w:sz w:val="20"/>
        </w:rPr>
        <w:instrText xml:space="preserve"> SEQ Table \* ARABIC </w:instrText>
      </w:r>
      <w:r w:rsidRPr="008C5218">
        <w:rPr>
          <w:b/>
          <w:i w:val="0"/>
          <w:color w:val="auto"/>
          <w:sz w:val="20"/>
        </w:rPr>
        <w:fldChar w:fldCharType="separate"/>
      </w:r>
      <w:r w:rsidR="00EA2C16">
        <w:rPr>
          <w:b/>
          <w:i w:val="0"/>
          <w:noProof/>
          <w:color w:val="auto"/>
          <w:sz w:val="20"/>
        </w:rPr>
        <w:t>7</w:t>
      </w:r>
      <w:r w:rsidRPr="008C5218">
        <w:rPr>
          <w:b/>
          <w:i w:val="0"/>
          <w:color w:val="auto"/>
          <w:sz w:val="20"/>
        </w:rPr>
        <w:fldChar w:fldCharType="end"/>
      </w:r>
      <w:r w:rsidR="00F374E1">
        <w:rPr>
          <w:b/>
          <w:i w:val="0"/>
          <w:color w:val="auto"/>
          <w:sz w:val="20"/>
        </w:rPr>
        <w:t xml:space="preserve">.  </w:t>
      </w:r>
      <w:r w:rsidRPr="008C5218">
        <w:rPr>
          <w:b/>
          <w:i w:val="0"/>
          <w:color w:val="auto"/>
          <w:sz w:val="20"/>
        </w:rPr>
        <w:t xml:space="preserve">Summary </w:t>
      </w:r>
      <w:r w:rsidRPr="00574603">
        <w:rPr>
          <w:b/>
          <w:i w:val="0"/>
          <w:color w:val="auto"/>
          <w:sz w:val="20"/>
        </w:rPr>
        <w:t xml:space="preserve">of correlation values for </w:t>
      </w:r>
      <w:r>
        <w:rPr>
          <w:b/>
          <w:i w:val="0"/>
          <w:color w:val="auto"/>
          <w:sz w:val="20"/>
        </w:rPr>
        <w:t xml:space="preserve">pseudogene </w:t>
      </w:r>
      <w:r w:rsidRPr="00574603">
        <w:rPr>
          <w:b/>
          <w:i w:val="0"/>
          <w:color w:val="auto"/>
          <w:sz w:val="20"/>
        </w:rPr>
        <w:t>v particular fail categories</w:t>
      </w:r>
      <w:r w:rsidR="00F374E1">
        <w:rPr>
          <w:b/>
          <w:i w:val="0"/>
          <w:color w:val="auto"/>
          <w:sz w:val="20"/>
        </w:rPr>
        <w:t xml:space="preserve">.  </w:t>
      </w:r>
      <w:r w:rsidR="00776B54" w:rsidRPr="008C5218">
        <w:rPr>
          <w:i w:val="0"/>
          <w:color w:val="auto"/>
          <w:sz w:val="20"/>
        </w:rPr>
        <w:t>Correlation coefficient r and p-value both obtained from Pearson’s correlation test</w:t>
      </w:r>
      <w:r w:rsidR="00F374E1">
        <w:rPr>
          <w:i w:val="0"/>
          <w:color w:val="auto"/>
          <w:sz w:val="20"/>
        </w:rPr>
        <w:t xml:space="preserve">.  </w:t>
      </w:r>
      <w:proofErr w:type="gramStart"/>
      <w:r w:rsidR="00776B54">
        <w:rPr>
          <w:i w:val="0"/>
          <w:color w:val="auto"/>
          <w:sz w:val="20"/>
        </w:rPr>
        <w:t>p-value</w:t>
      </w:r>
      <w:proofErr w:type="gramEnd"/>
      <w:r w:rsidR="00776B54">
        <w:rPr>
          <w:i w:val="0"/>
          <w:color w:val="auto"/>
          <w:sz w:val="20"/>
        </w:rPr>
        <w:t xml:space="preserve"> of ‘0’ </w:t>
      </w:r>
      <w:r w:rsidR="00776B54" w:rsidRPr="00776B54">
        <w:rPr>
          <w:i w:val="0"/>
          <w:color w:val="auto"/>
          <w:sz w:val="20"/>
          <w:szCs w:val="20"/>
        </w:rPr>
        <w:t xml:space="preserve">corresponds to </w:t>
      </w:r>
      <w:r w:rsidR="00776B54">
        <w:rPr>
          <w:i w:val="0"/>
          <w:color w:val="auto"/>
          <w:sz w:val="20"/>
          <w:szCs w:val="20"/>
        </w:rPr>
        <w:t>p&lt;2.2e-16</w:t>
      </w:r>
      <w:r w:rsidR="00F374E1">
        <w:rPr>
          <w:i w:val="0"/>
          <w:color w:val="auto"/>
          <w:sz w:val="20"/>
          <w:szCs w:val="20"/>
        </w:rPr>
        <w:t xml:space="preserve">.  </w:t>
      </w:r>
    </w:p>
    <w:tbl>
      <w:tblPr>
        <w:tblW w:w="6804" w:type="dxa"/>
        <w:tblInd w:w="-5" w:type="dxa"/>
        <w:tblLook w:val="04A0" w:firstRow="1" w:lastRow="0" w:firstColumn="1" w:lastColumn="0" w:noHBand="0" w:noVBand="1"/>
      </w:tblPr>
      <w:tblGrid>
        <w:gridCol w:w="2552"/>
        <w:gridCol w:w="2126"/>
        <w:gridCol w:w="2126"/>
      </w:tblGrid>
      <w:tr w:rsidR="00D064FC" w:rsidRPr="009A6FEF" w14:paraId="7971B54D" w14:textId="77777777" w:rsidTr="009A6FEF">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2E843" w14:textId="77777777" w:rsidR="00D064FC" w:rsidRPr="009A6FEF" w:rsidRDefault="008C5218" w:rsidP="00EA45AD">
            <w:pPr>
              <w:spacing w:after="0" w:line="360" w:lineRule="auto"/>
              <w:jc w:val="center"/>
              <w:rPr>
                <w:rFonts w:ascii="Calibri" w:eastAsia="Times New Roman" w:hAnsi="Calibri" w:cs="Calibri"/>
                <w:b/>
                <w:color w:val="000000"/>
                <w:lang w:eastAsia="en-GB"/>
              </w:rPr>
            </w:pPr>
            <w:r w:rsidRPr="009A6FEF">
              <w:rPr>
                <w:rFonts w:ascii="Calibri" w:eastAsia="Times New Roman" w:hAnsi="Calibri" w:cs="Calibri"/>
                <w:b/>
                <w:color w:val="000000"/>
                <w:lang w:eastAsia="en-GB"/>
              </w:rPr>
              <w:t>Fail category</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8D53014" w14:textId="1C3AD234" w:rsidR="00D064FC" w:rsidRPr="009A6FEF" w:rsidRDefault="00242E8E" w:rsidP="00EA45AD">
            <w:pPr>
              <w:spacing w:after="0" w:line="36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45A22BA8" w14:textId="77777777" w:rsidR="00D064FC" w:rsidRPr="009A6FEF" w:rsidRDefault="00D064FC" w:rsidP="00EA45AD">
            <w:pPr>
              <w:spacing w:after="0" w:line="360" w:lineRule="auto"/>
              <w:jc w:val="center"/>
              <w:rPr>
                <w:rFonts w:ascii="Calibri" w:eastAsia="Times New Roman" w:hAnsi="Calibri" w:cs="Calibri"/>
                <w:b/>
                <w:color w:val="000000"/>
                <w:lang w:eastAsia="en-GB"/>
              </w:rPr>
            </w:pPr>
            <w:r w:rsidRPr="009A6FEF">
              <w:rPr>
                <w:rFonts w:ascii="Calibri" w:eastAsia="Times New Roman" w:hAnsi="Calibri" w:cs="Calibri"/>
                <w:b/>
                <w:color w:val="000000"/>
                <w:lang w:eastAsia="en-GB"/>
              </w:rPr>
              <w:t>p-value</w:t>
            </w:r>
          </w:p>
        </w:tc>
      </w:tr>
      <w:tr w:rsidR="00D064FC" w:rsidRPr="008F3070" w14:paraId="68A6C0EB"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A45530C"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Pseudogene v fail 1</w:t>
            </w:r>
          </w:p>
        </w:tc>
        <w:tc>
          <w:tcPr>
            <w:tcW w:w="2126" w:type="dxa"/>
            <w:tcBorders>
              <w:top w:val="nil"/>
              <w:left w:val="nil"/>
              <w:bottom w:val="single" w:sz="4" w:space="0" w:color="auto"/>
              <w:right w:val="single" w:sz="4" w:space="0" w:color="auto"/>
            </w:tcBorders>
            <w:shd w:val="clear" w:color="auto" w:fill="auto"/>
            <w:noWrap/>
            <w:vAlign w:val="bottom"/>
            <w:hideMark/>
          </w:tcPr>
          <w:p w14:paraId="708FA170"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0.1739</w:t>
            </w:r>
          </w:p>
        </w:tc>
        <w:tc>
          <w:tcPr>
            <w:tcW w:w="2126" w:type="dxa"/>
            <w:tcBorders>
              <w:top w:val="nil"/>
              <w:left w:val="nil"/>
              <w:bottom w:val="single" w:sz="4" w:space="0" w:color="auto"/>
              <w:right w:val="single" w:sz="4" w:space="0" w:color="auto"/>
            </w:tcBorders>
            <w:shd w:val="clear" w:color="auto" w:fill="auto"/>
            <w:noWrap/>
            <w:vAlign w:val="bottom"/>
            <w:hideMark/>
          </w:tcPr>
          <w:p w14:paraId="51313ABA"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w:t>
            </w:r>
          </w:p>
        </w:tc>
      </w:tr>
      <w:tr w:rsidR="00D064FC" w:rsidRPr="008F3070" w14:paraId="0601D6C4"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043DEEC"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Pseudogene v fail 2</w:t>
            </w:r>
          </w:p>
        </w:tc>
        <w:tc>
          <w:tcPr>
            <w:tcW w:w="2126" w:type="dxa"/>
            <w:tcBorders>
              <w:top w:val="nil"/>
              <w:left w:val="nil"/>
              <w:bottom w:val="single" w:sz="4" w:space="0" w:color="auto"/>
              <w:right w:val="single" w:sz="4" w:space="0" w:color="auto"/>
            </w:tcBorders>
            <w:shd w:val="clear" w:color="auto" w:fill="auto"/>
            <w:noWrap/>
            <w:vAlign w:val="bottom"/>
            <w:hideMark/>
          </w:tcPr>
          <w:p w14:paraId="26CBDEA0"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0.00096</w:t>
            </w:r>
          </w:p>
        </w:tc>
        <w:tc>
          <w:tcPr>
            <w:tcW w:w="2126" w:type="dxa"/>
            <w:tcBorders>
              <w:top w:val="nil"/>
              <w:left w:val="nil"/>
              <w:bottom w:val="single" w:sz="4" w:space="0" w:color="auto"/>
              <w:right w:val="single" w:sz="4" w:space="0" w:color="auto"/>
            </w:tcBorders>
            <w:shd w:val="clear" w:color="auto" w:fill="auto"/>
            <w:noWrap/>
            <w:vAlign w:val="bottom"/>
            <w:hideMark/>
          </w:tcPr>
          <w:p w14:paraId="76286043"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0.1465</w:t>
            </w:r>
          </w:p>
        </w:tc>
      </w:tr>
      <w:tr w:rsidR="00D064FC" w:rsidRPr="008F3070" w14:paraId="1990EE0B"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F98CA63"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Pseudogene v fail 3</w:t>
            </w:r>
          </w:p>
        </w:tc>
        <w:tc>
          <w:tcPr>
            <w:tcW w:w="2126" w:type="dxa"/>
            <w:tcBorders>
              <w:top w:val="nil"/>
              <w:left w:val="nil"/>
              <w:bottom w:val="single" w:sz="4" w:space="0" w:color="auto"/>
              <w:right w:val="single" w:sz="4" w:space="0" w:color="auto"/>
            </w:tcBorders>
            <w:shd w:val="clear" w:color="auto" w:fill="auto"/>
            <w:noWrap/>
            <w:vAlign w:val="bottom"/>
            <w:hideMark/>
          </w:tcPr>
          <w:p w14:paraId="7398FFBE"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0.1386</w:t>
            </w:r>
          </w:p>
        </w:tc>
        <w:tc>
          <w:tcPr>
            <w:tcW w:w="2126" w:type="dxa"/>
            <w:tcBorders>
              <w:top w:val="nil"/>
              <w:left w:val="nil"/>
              <w:bottom w:val="single" w:sz="4" w:space="0" w:color="auto"/>
              <w:right w:val="single" w:sz="4" w:space="0" w:color="auto"/>
            </w:tcBorders>
            <w:shd w:val="clear" w:color="auto" w:fill="auto"/>
            <w:noWrap/>
            <w:vAlign w:val="bottom"/>
            <w:hideMark/>
          </w:tcPr>
          <w:p w14:paraId="4F981CAD"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w:t>
            </w:r>
          </w:p>
        </w:tc>
      </w:tr>
      <w:tr w:rsidR="00D064FC" w:rsidRPr="008F3070" w14:paraId="645B1781"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808E3A0"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Pseudogene v fail 4</w:t>
            </w:r>
          </w:p>
        </w:tc>
        <w:tc>
          <w:tcPr>
            <w:tcW w:w="2126" w:type="dxa"/>
            <w:tcBorders>
              <w:top w:val="nil"/>
              <w:left w:val="nil"/>
              <w:bottom w:val="single" w:sz="4" w:space="0" w:color="auto"/>
              <w:right w:val="single" w:sz="4" w:space="0" w:color="auto"/>
            </w:tcBorders>
            <w:shd w:val="clear" w:color="auto" w:fill="auto"/>
            <w:noWrap/>
            <w:vAlign w:val="bottom"/>
            <w:hideMark/>
          </w:tcPr>
          <w:p w14:paraId="381163D7"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0.09471</w:t>
            </w:r>
          </w:p>
        </w:tc>
        <w:tc>
          <w:tcPr>
            <w:tcW w:w="2126" w:type="dxa"/>
            <w:tcBorders>
              <w:top w:val="nil"/>
              <w:left w:val="nil"/>
              <w:bottom w:val="single" w:sz="4" w:space="0" w:color="auto"/>
              <w:right w:val="single" w:sz="4" w:space="0" w:color="auto"/>
            </w:tcBorders>
            <w:shd w:val="clear" w:color="auto" w:fill="auto"/>
            <w:noWrap/>
            <w:vAlign w:val="bottom"/>
            <w:hideMark/>
          </w:tcPr>
          <w:p w14:paraId="0E300C78"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w:t>
            </w:r>
          </w:p>
        </w:tc>
      </w:tr>
      <w:tr w:rsidR="00D064FC" w:rsidRPr="008F3070" w14:paraId="17A83DCD" w14:textId="77777777" w:rsidTr="009A6FEF">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5A1ADBF" w14:textId="77777777" w:rsidR="00D064FC" w:rsidRPr="008F3070" w:rsidRDefault="00D064FC" w:rsidP="00EA45AD">
            <w:pPr>
              <w:spacing w:after="0" w:line="360" w:lineRule="auto"/>
              <w:jc w:val="center"/>
              <w:rPr>
                <w:rFonts w:ascii="Calibri" w:eastAsia="Times New Roman" w:hAnsi="Calibri" w:cs="Calibri"/>
                <w:color w:val="000000"/>
                <w:lang w:eastAsia="en-GB"/>
              </w:rPr>
            </w:pPr>
            <w:r w:rsidRPr="008F3070">
              <w:rPr>
                <w:rFonts w:ascii="Calibri" w:eastAsia="Times New Roman" w:hAnsi="Calibri" w:cs="Calibri"/>
                <w:color w:val="000000"/>
                <w:lang w:eastAsia="en-GB"/>
              </w:rPr>
              <w:t>Pseudogene v fail 5</w:t>
            </w:r>
          </w:p>
        </w:tc>
        <w:tc>
          <w:tcPr>
            <w:tcW w:w="2126" w:type="dxa"/>
            <w:tcBorders>
              <w:top w:val="nil"/>
              <w:left w:val="nil"/>
              <w:bottom w:val="single" w:sz="4" w:space="0" w:color="auto"/>
              <w:right w:val="single" w:sz="4" w:space="0" w:color="auto"/>
            </w:tcBorders>
            <w:shd w:val="clear" w:color="auto" w:fill="auto"/>
            <w:noWrap/>
            <w:vAlign w:val="bottom"/>
            <w:hideMark/>
          </w:tcPr>
          <w:p w14:paraId="769331DB"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0.07474</w:t>
            </w:r>
          </w:p>
        </w:tc>
        <w:tc>
          <w:tcPr>
            <w:tcW w:w="2126" w:type="dxa"/>
            <w:tcBorders>
              <w:top w:val="nil"/>
              <w:left w:val="nil"/>
              <w:bottom w:val="single" w:sz="4" w:space="0" w:color="auto"/>
              <w:right w:val="single" w:sz="4" w:space="0" w:color="auto"/>
            </w:tcBorders>
            <w:shd w:val="clear" w:color="auto" w:fill="auto"/>
            <w:noWrap/>
            <w:vAlign w:val="bottom"/>
            <w:hideMark/>
          </w:tcPr>
          <w:p w14:paraId="07EC849D" w14:textId="77777777" w:rsidR="00D064FC" w:rsidRPr="008F3070" w:rsidRDefault="00D064FC" w:rsidP="00EA45AD">
            <w:pPr>
              <w:spacing w:after="0" w:line="360" w:lineRule="auto"/>
              <w:jc w:val="right"/>
              <w:rPr>
                <w:rFonts w:ascii="Calibri" w:eastAsia="Times New Roman" w:hAnsi="Calibri" w:cs="Calibri"/>
                <w:color w:val="000000"/>
                <w:lang w:eastAsia="en-GB"/>
              </w:rPr>
            </w:pPr>
            <w:r w:rsidRPr="008F3070">
              <w:rPr>
                <w:rFonts w:ascii="Calibri" w:eastAsia="Times New Roman" w:hAnsi="Calibri" w:cs="Calibri"/>
                <w:color w:val="000000"/>
                <w:lang w:eastAsia="en-GB"/>
              </w:rPr>
              <w:t>0</w:t>
            </w:r>
          </w:p>
        </w:tc>
      </w:tr>
    </w:tbl>
    <w:p w14:paraId="2C578EE1" w14:textId="77777777" w:rsidR="00BC6CE0" w:rsidRDefault="00BC6CE0" w:rsidP="00EA45AD">
      <w:pPr>
        <w:spacing w:line="360" w:lineRule="auto"/>
      </w:pPr>
    </w:p>
    <w:p w14:paraId="36112A6D" w14:textId="77777777" w:rsidR="00D6108D" w:rsidRDefault="00D6108D" w:rsidP="00EA45AD">
      <w:pPr>
        <w:spacing w:line="360" w:lineRule="auto"/>
      </w:pPr>
    </w:p>
    <w:p w14:paraId="4B956586" w14:textId="5EDED09A" w:rsidR="00BA03BC" w:rsidRPr="00913886" w:rsidRDefault="00BA03BC" w:rsidP="00EA45AD">
      <w:pPr>
        <w:spacing w:line="360" w:lineRule="auto"/>
        <w:rPr>
          <w:u w:val="single"/>
        </w:rPr>
      </w:pPr>
      <w:r w:rsidRPr="00913886">
        <w:rPr>
          <w:u w:val="single"/>
        </w:rPr>
        <w:t xml:space="preserve">Weak significant correlation was found between partial CDS </w:t>
      </w:r>
      <w:r w:rsidR="00913886" w:rsidRPr="00913886">
        <w:rPr>
          <w:u w:val="single"/>
        </w:rPr>
        <w:t xml:space="preserve">with instance of fail, and partial CDS with number of fail categories </w:t>
      </w:r>
    </w:p>
    <w:p w14:paraId="3D649BEC" w14:textId="12721AD9" w:rsidR="00D01DC8" w:rsidRDefault="00056D3B" w:rsidP="00EA45AD">
      <w:pPr>
        <w:spacing w:line="360" w:lineRule="auto"/>
      </w:pPr>
      <w:r>
        <w:t>It was hypothesised that there would be a correlation between partial coding sequences and certain instances of fail – specifically, the fail categories relating to number of nucleotides and codon identity (fails 1, 3, 4, 5)</w:t>
      </w:r>
      <w:r w:rsidR="00F374E1">
        <w:t xml:space="preserve">.  </w:t>
      </w:r>
    </w:p>
    <w:p w14:paraId="57BE8932" w14:textId="52EE6438" w:rsidR="00056D3B" w:rsidRDefault="00D01DC8" w:rsidP="00EA45AD">
      <w:pPr>
        <w:spacing w:line="360" w:lineRule="auto"/>
      </w:pPr>
      <w:r>
        <w:t xml:space="preserve">It </w:t>
      </w:r>
      <w:r w:rsidRPr="006B7CF0">
        <w:t>was indeed found</w:t>
      </w:r>
      <w:r>
        <w:t xml:space="preserve"> that there is a weak, but significant, relationship between partial CDS and instance of fail (Pearson’s; r=0.04854, p&lt;2.2e-16), with values illustrated in </w:t>
      </w:r>
      <w:r w:rsidR="005863CC" w:rsidRPr="005863CC">
        <w:rPr>
          <w:b/>
        </w:rPr>
        <w:t>Table 8</w:t>
      </w:r>
      <w:r w:rsidR="005863CC">
        <w:t xml:space="preserve"> </w:t>
      </w:r>
      <w:r>
        <w:t>below</w:t>
      </w:r>
      <w:r w:rsidR="00F374E1">
        <w:t xml:space="preserve">.  </w:t>
      </w:r>
    </w:p>
    <w:p w14:paraId="43A2228C" w14:textId="77777777" w:rsidR="0008421C" w:rsidRDefault="0008421C" w:rsidP="00EA45AD">
      <w:pPr>
        <w:spacing w:line="360" w:lineRule="auto"/>
      </w:pPr>
    </w:p>
    <w:p w14:paraId="3E143777" w14:textId="659922D0" w:rsidR="00D01DC8" w:rsidRDefault="00D01DC8" w:rsidP="00112196">
      <w:pPr>
        <w:pStyle w:val="Caption"/>
        <w:keepNext/>
        <w:spacing w:line="276" w:lineRule="auto"/>
      </w:pPr>
      <w:r w:rsidRPr="00D01DC8">
        <w:rPr>
          <w:b/>
          <w:i w:val="0"/>
          <w:color w:val="auto"/>
          <w:sz w:val="20"/>
        </w:rPr>
        <w:t xml:space="preserve">Table </w:t>
      </w:r>
      <w:r w:rsidRPr="00D01DC8">
        <w:rPr>
          <w:b/>
          <w:i w:val="0"/>
          <w:color w:val="auto"/>
          <w:sz w:val="20"/>
        </w:rPr>
        <w:fldChar w:fldCharType="begin"/>
      </w:r>
      <w:r w:rsidRPr="00D01DC8">
        <w:rPr>
          <w:b/>
          <w:i w:val="0"/>
          <w:color w:val="auto"/>
          <w:sz w:val="20"/>
        </w:rPr>
        <w:instrText xml:space="preserve"> SEQ Table \* ARABIC </w:instrText>
      </w:r>
      <w:r w:rsidRPr="00D01DC8">
        <w:rPr>
          <w:b/>
          <w:i w:val="0"/>
          <w:color w:val="auto"/>
          <w:sz w:val="20"/>
        </w:rPr>
        <w:fldChar w:fldCharType="separate"/>
      </w:r>
      <w:r w:rsidR="00EA2C16">
        <w:rPr>
          <w:b/>
          <w:i w:val="0"/>
          <w:noProof/>
          <w:color w:val="auto"/>
          <w:sz w:val="20"/>
        </w:rPr>
        <w:t>8</w:t>
      </w:r>
      <w:r w:rsidRPr="00D01DC8">
        <w:rPr>
          <w:b/>
          <w:i w:val="0"/>
          <w:color w:val="auto"/>
          <w:sz w:val="20"/>
        </w:rPr>
        <w:fldChar w:fldCharType="end"/>
      </w:r>
      <w:r w:rsidR="00F374E1">
        <w:rPr>
          <w:b/>
          <w:i w:val="0"/>
          <w:color w:val="auto"/>
          <w:sz w:val="20"/>
        </w:rPr>
        <w:t xml:space="preserve">.  </w:t>
      </w:r>
      <w:r w:rsidRPr="00BE0733">
        <w:rPr>
          <w:b/>
          <w:i w:val="0"/>
          <w:color w:val="auto"/>
          <w:sz w:val="20"/>
        </w:rPr>
        <w:t xml:space="preserve">Contingency table of </w:t>
      </w:r>
      <w:r>
        <w:rPr>
          <w:b/>
          <w:i w:val="0"/>
          <w:color w:val="auto"/>
          <w:sz w:val="20"/>
        </w:rPr>
        <w:t xml:space="preserve">partial CDS </w:t>
      </w:r>
      <w:r w:rsidRPr="001E74B7">
        <w:rPr>
          <w:b/>
          <w:i w:val="0"/>
          <w:color w:val="auto"/>
          <w:sz w:val="20"/>
        </w:rPr>
        <w:t>and instances of fail</w:t>
      </w:r>
      <w:r w:rsidR="00F374E1">
        <w:rPr>
          <w:b/>
          <w:i w:val="0"/>
          <w:color w:val="auto"/>
          <w:sz w:val="20"/>
        </w:rPr>
        <w:t xml:space="preserve">.  </w:t>
      </w:r>
      <w:r>
        <w:rPr>
          <w:i w:val="0"/>
          <w:color w:val="auto"/>
          <w:sz w:val="20"/>
        </w:rPr>
        <w:t>The instances of partial CDS and fail are represented by binary variables, where ‘1’ refers to the presence of a partial sequence / fail, and ‘0’ refers to its absence (</w:t>
      </w:r>
      <w:r w:rsidR="00436DC0">
        <w:rPr>
          <w:i w:val="0"/>
          <w:color w:val="auto"/>
          <w:sz w:val="20"/>
        </w:rPr>
        <w:t xml:space="preserve">i.e. </w:t>
      </w:r>
      <w:r>
        <w:rPr>
          <w:i w:val="0"/>
          <w:color w:val="auto"/>
          <w:sz w:val="20"/>
        </w:rPr>
        <w:t>a gene that is not a partial CDS / failed gene).</w:t>
      </w:r>
    </w:p>
    <w:tbl>
      <w:tblPr>
        <w:tblW w:w="6096" w:type="dxa"/>
        <w:tblLook w:val="04A0" w:firstRow="1" w:lastRow="0" w:firstColumn="1" w:lastColumn="0" w:noHBand="0" w:noVBand="1"/>
      </w:tblPr>
      <w:tblGrid>
        <w:gridCol w:w="1843"/>
        <w:gridCol w:w="1276"/>
        <w:gridCol w:w="1276"/>
        <w:gridCol w:w="1701"/>
      </w:tblGrid>
      <w:tr w:rsidR="0008421C" w:rsidRPr="0008421C" w14:paraId="6CFAE201" w14:textId="77777777" w:rsidTr="009A6FEF">
        <w:trPr>
          <w:trHeight w:val="300"/>
        </w:trPr>
        <w:tc>
          <w:tcPr>
            <w:tcW w:w="1843" w:type="dxa"/>
            <w:tcBorders>
              <w:top w:val="nil"/>
              <w:left w:val="nil"/>
              <w:bottom w:val="nil"/>
              <w:right w:val="nil"/>
            </w:tcBorders>
            <w:shd w:val="clear" w:color="auto" w:fill="auto"/>
            <w:noWrap/>
            <w:vAlign w:val="bottom"/>
            <w:hideMark/>
          </w:tcPr>
          <w:p w14:paraId="28A0AB92" w14:textId="77777777" w:rsidR="0008421C" w:rsidRPr="0008421C" w:rsidRDefault="0008421C" w:rsidP="00EA45AD">
            <w:pPr>
              <w:spacing w:after="0" w:line="360" w:lineRule="auto"/>
              <w:rPr>
                <w:rFonts w:ascii="Times New Roman" w:eastAsia="Times New Roman" w:hAnsi="Times New Roman" w:cs="Times New Roman"/>
                <w:sz w:val="24"/>
                <w:szCs w:val="24"/>
                <w:lang w:eastAsia="en-GB"/>
              </w:rPr>
            </w:pPr>
          </w:p>
        </w:tc>
        <w:tc>
          <w:tcPr>
            <w:tcW w:w="25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E2C3A0" w14:textId="1B764786" w:rsidR="0008421C" w:rsidRPr="0008421C" w:rsidRDefault="00677396" w:rsidP="00EA45AD">
            <w:pPr>
              <w:spacing w:after="0" w:line="360" w:lineRule="auto"/>
              <w:jc w:val="center"/>
              <w:rPr>
                <w:rFonts w:ascii="Calibri" w:eastAsia="Times New Roman" w:hAnsi="Calibri" w:cs="Calibri"/>
                <w:color w:val="000000"/>
                <w:lang w:eastAsia="en-GB"/>
              </w:rPr>
            </w:pPr>
            <w:r w:rsidRPr="0008421C">
              <w:rPr>
                <w:rFonts w:ascii="Calibri" w:eastAsia="Times New Roman" w:hAnsi="Calibri" w:cs="Calibri"/>
                <w:color w:val="000000"/>
                <w:lang w:eastAsia="en-GB"/>
              </w:rPr>
              <w:t>F</w:t>
            </w:r>
            <w:r w:rsidR="0008421C" w:rsidRPr="0008421C">
              <w:rPr>
                <w:rFonts w:ascii="Calibri" w:eastAsia="Times New Roman" w:hAnsi="Calibri" w:cs="Calibri"/>
                <w:color w:val="000000"/>
                <w:lang w:eastAsia="en-GB"/>
              </w:rPr>
              <w:t>ail</w:t>
            </w:r>
          </w:p>
        </w:tc>
        <w:tc>
          <w:tcPr>
            <w:tcW w:w="1701" w:type="dxa"/>
            <w:tcBorders>
              <w:top w:val="nil"/>
              <w:left w:val="nil"/>
              <w:bottom w:val="nil"/>
              <w:right w:val="nil"/>
            </w:tcBorders>
            <w:shd w:val="clear" w:color="auto" w:fill="auto"/>
            <w:noWrap/>
            <w:vAlign w:val="bottom"/>
            <w:hideMark/>
          </w:tcPr>
          <w:p w14:paraId="3477A4D2" w14:textId="77777777" w:rsidR="0008421C" w:rsidRPr="0008421C" w:rsidRDefault="0008421C" w:rsidP="00EA45AD">
            <w:pPr>
              <w:spacing w:after="0" w:line="360" w:lineRule="auto"/>
              <w:jc w:val="center"/>
              <w:rPr>
                <w:rFonts w:ascii="Calibri" w:eastAsia="Times New Roman" w:hAnsi="Calibri" w:cs="Calibri"/>
                <w:color w:val="000000"/>
                <w:lang w:eastAsia="en-GB"/>
              </w:rPr>
            </w:pPr>
          </w:p>
        </w:tc>
      </w:tr>
      <w:tr w:rsidR="0008421C" w:rsidRPr="0008421C" w14:paraId="31AB97F2" w14:textId="77777777" w:rsidTr="009A6FEF">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D38C5" w14:textId="77777777" w:rsidR="0008421C" w:rsidRPr="0008421C" w:rsidRDefault="00D01DC8" w:rsidP="00EA45AD">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Partial sequence</w:t>
            </w:r>
          </w:p>
        </w:tc>
        <w:tc>
          <w:tcPr>
            <w:tcW w:w="1276" w:type="dxa"/>
            <w:tcBorders>
              <w:top w:val="nil"/>
              <w:left w:val="nil"/>
              <w:bottom w:val="single" w:sz="4" w:space="0" w:color="auto"/>
              <w:right w:val="single" w:sz="4" w:space="0" w:color="auto"/>
            </w:tcBorders>
            <w:shd w:val="clear" w:color="auto" w:fill="auto"/>
            <w:noWrap/>
            <w:vAlign w:val="bottom"/>
            <w:hideMark/>
          </w:tcPr>
          <w:p w14:paraId="4937D9DF"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0</w:t>
            </w:r>
          </w:p>
        </w:tc>
        <w:tc>
          <w:tcPr>
            <w:tcW w:w="1276" w:type="dxa"/>
            <w:tcBorders>
              <w:top w:val="nil"/>
              <w:left w:val="nil"/>
              <w:bottom w:val="single" w:sz="4" w:space="0" w:color="auto"/>
              <w:right w:val="single" w:sz="4" w:space="0" w:color="auto"/>
            </w:tcBorders>
            <w:shd w:val="clear" w:color="auto" w:fill="auto"/>
            <w:noWrap/>
            <w:vAlign w:val="bottom"/>
            <w:hideMark/>
          </w:tcPr>
          <w:p w14:paraId="7EAE2709"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A1C7B1A" w14:textId="6D934BC9" w:rsidR="0008421C" w:rsidRPr="0008421C" w:rsidRDefault="002C3453" w:rsidP="00EA45AD">
            <w:pPr>
              <w:spacing w:after="0" w:line="360" w:lineRule="auto"/>
              <w:jc w:val="center"/>
              <w:rPr>
                <w:rFonts w:ascii="Calibri" w:eastAsia="Times New Roman" w:hAnsi="Calibri" w:cs="Calibri"/>
                <w:color w:val="000000"/>
                <w:lang w:eastAsia="en-GB"/>
              </w:rPr>
            </w:pPr>
            <w:r w:rsidRPr="0008421C">
              <w:rPr>
                <w:rFonts w:ascii="Calibri" w:eastAsia="Times New Roman" w:hAnsi="Calibri" w:cs="Calibri"/>
                <w:color w:val="000000"/>
                <w:lang w:eastAsia="en-GB"/>
              </w:rPr>
              <w:t>T</w:t>
            </w:r>
            <w:r w:rsidR="0008421C" w:rsidRPr="0008421C">
              <w:rPr>
                <w:rFonts w:ascii="Calibri" w:eastAsia="Times New Roman" w:hAnsi="Calibri" w:cs="Calibri"/>
                <w:color w:val="000000"/>
                <w:lang w:eastAsia="en-GB"/>
              </w:rPr>
              <w:t>otal</w:t>
            </w:r>
          </w:p>
        </w:tc>
      </w:tr>
      <w:tr w:rsidR="0008421C" w:rsidRPr="0008421C" w14:paraId="0166D1F1" w14:textId="77777777" w:rsidTr="009A6FEF">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F0F05D"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0</w:t>
            </w:r>
          </w:p>
        </w:tc>
        <w:tc>
          <w:tcPr>
            <w:tcW w:w="1276" w:type="dxa"/>
            <w:tcBorders>
              <w:top w:val="nil"/>
              <w:left w:val="nil"/>
              <w:bottom w:val="single" w:sz="4" w:space="0" w:color="auto"/>
              <w:right w:val="single" w:sz="4" w:space="0" w:color="auto"/>
            </w:tcBorders>
            <w:shd w:val="clear" w:color="auto" w:fill="auto"/>
            <w:noWrap/>
            <w:vAlign w:val="bottom"/>
            <w:hideMark/>
          </w:tcPr>
          <w:p w14:paraId="1C41E446"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2277630</w:t>
            </w:r>
          </w:p>
        </w:tc>
        <w:tc>
          <w:tcPr>
            <w:tcW w:w="1276" w:type="dxa"/>
            <w:tcBorders>
              <w:top w:val="nil"/>
              <w:left w:val="nil"/>
              <w:bottom w:val="single" w:sz="4" w:space="0" w:color="auto"/>
              <w:right w:val="single" w:sz="4" w:space="0" w:color="auto"/>
            </w:tcBorders>
            <w:shd w:val="clear" w:color="auto" w:fill="auto"/>
            <w:noWrap/>
            <w:vAlign w:val="bottom"/>
            <w:hideMark/>
          </w:tcPr>
          <w:p w14:paraId="26DF05A8"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10830</w:t>
            </w:r>
          </w:p>
        </w:tc>
        <w:tc>
          <w:tcPr>
            <w:tcW w:w="1701" w:type="dxa"/>
            <w:tcBorders>
              <w:top w:val="nil"/>
              <w:left w:val="nil"/>
              <w:bottom w:val="single" w:sz="4" w:space="0" w:color="auto"/>
              <w:right w:val="single" w:sz="4" w:space="0" w:color="auto"/>
            </w:tcBorders>
            <w:shd w:val="clear" w:color="auto" w:fill="auto"/>
            <w:noWrap/>
            <w:vAlign w:val="bottom"/>
            <w:hideMark/>
          </w:tcPr>
          <w:p w14:paraId="54E8C8A9"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2288460</w:t>
            </w:r>
          </w:p>
        </w:tc>
      </w:tr>
      <w:tr w:rsidR="0008421C" w:rsidRPr="0008421C" w14:paraId="4F7136F0" w14:textId="77777777" w:rsidTr="009A6FEF">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090B628"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1</w:t>
            </w:r>
          </w:p>
        </w:tc>
        <w:tc>
          <w:tcPr>
            <w:tcW w:w="1276" w:type="dxa"/>
            <w:tcBorders>
              <w:top w:val="nil"/>
              <w:left w:val="nil"/>
              <w:bottom w:val="single" w:sz="4" w:space="0" w:color="auto"/>
              <w:right w:val="single" w:sz="4" w:space="0" w:color="auto"/>
            </w:tcBorders>
            <w:shd w:val="clear" w:color="auto" w:fill="auto"/>
            <w:noWrap/>
            <w:vAlign w:val="bottom"/>
            <w:hideMark/>
          </w:tcPr>
          <w:p w14:paraId="2AA911CC"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130</w:t>
            </w:r>
          </w:p>
        </w:tc>
        <w:tc>
          <w:tcPr>
            <w:tcW w:w="1276" w:type="dxa"/>
            <w:tcBorders>
              <w:top w:val="nil"/>
              <w:left w:val="nil"/>
              <w:bottom w:val="single" w:sz="4" w:space="0" w:color="auto"/>
              <w:right w:val="single" w:sz="4" w:space="0" w:color="auto"/>
            </w:tcBorders>
            <w:shd w:val="clear" w:color="auto" w:fill="auto"/>
            <w:noWrap/>
            <w:vAlign w:val="bottom"/>
            <w:hideMark/>
          </w:tcPr>
          <w:p w14:paraId="331C8851"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73</w:t>
            </w:r>
          </w:p>
        </w:tc>
        <w:tc>
          <w:tcPr>
            <w:tcW w:w="1701" w:type="dxa"/>
            <w:tcBorders>
              <w:top w:val="nil"/>
              <w:left w:val="nil"/>
              <w:bottom w:val="single" w:sz="4" w:space="0" w:color="auto"/>
              <w:right w:val="single" w:sz="4" w:space="0" w:color="auto"/>
            </w:tcBorders>
            <w:shd w:val="clear" w:color="auto" w:fill="auto"/>
            <w:noWrap/>
            <w:vAlign w:val="bottom"/>
            <w:hideMark/>
          </w:tcPr>
          <w:p w14:paraId="68A650A8"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203</w:t>
            </w:r>
          </w:p>
        </w:tc>
      </w:tr>
      <w:tr w:rsidR="0008421C" w:rsidRPr="0008421C" w14:paraId="2B63C169" w14:textId="77777777" w:rsidTr="009A6FEF">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5558355" w14:textId="02FB27A7" w:rsidR="0008421C" w:rsidRPr="0008421C" w:rsidRDefault="002C3453" w:rsidP="00EA45AD">
            <w:pPr>
              <w:spacing w:after="0" w:line="360" w:lineRule="auto"/>
              <w:jc w:val="center"/>
              <w:rPr>
                <w:rFonts w:ascii="Calibri" w:eastAsia="Times New Roman" w:hAnsi="Calibri" w:cs="Calibri"/>
                <w:color w:val="000000"/>
                <w:lang w:eastAsia="en-GB"/>
              </w:rPr>
            </w:pPr>
            <w:r w:rsidRPr="0008421C">
              <w:rPr>
                <w:rFonts w:ascii="Calibri" w:eastAsia="Times New Roman" w:hAnsi="Calibri" w:cs="Calibri"/>
                <w:color w:val="000000"/>
                <w:lang w:eastAsia="en-GB"/>
              </w:rPr>
              <w:t>T</w:t>
            </w:r>
            <w:r w:rsidR="0008421C" w:rsidRPr="0008421C">
              <w:rPr>
                <w:rFonts w:ascii="Calibri" w:eastAsia="Times New Roman" w:hAnsi="Calibri" w:cs="Calibri"/>
                <w:color w:val="000000"/>
                <w:lang w:eastAsia="en-GB"/>
              </w:rPr>
              <w:t>otal</w:t>
            </w:r>
          </w:p>
        </w:tc>
        <w:tc>
          <w:tcPr>
            <w:tcW w:w="1276" w:type="dxa"/>
            <w:tcBorders>
              <w:top w:val="nil"/>
              <w:left w:val="nil"/>
              <w:bottom w:val="single" w:sz="4" w:space="0" w:color="auto"/>
              <w:right w:val="single" w:sz="4" w:space="0" w:color="auto"/>
            </w:tcBorders>
            <w:shd w:val="clear" w:color="auto" w:fill="auto"/>
            <w:noWrap/>
            <w:vAlign w:val="bottom"/>
            <w:hideMark/>
          </w:tcPr>
          <w:p w14:paraId="7C9C2E2A"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2277760</w:t>
            </w:r>
          </w:p>
        </w:tc>
        <w:tc>
          <w:tcPr>
            <w:tcW w:w="1276" w:type="dxa"/>
            <w:tcBorders>
              <w:top w:val="nil"/>
              <w:left w:val="nil"/>
              <w:bottom w:val="single" w:sz="4" w:space="0" w:color="auto"/>
              <w:right w:val="single" w:sz="4" w:space="0" w:color="auto"/>
            </w:tcBorders>
            <w:shd w:val="clear" w:color="auto" w:fill="auto"/>
            <w:noWrap/>
            <w:vAlign w:val="bottom"/>
            <w:hideMark/>
          </w:tcPr>
          <w:p w14:paraId="0EA3FCBE"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10903</w:t>
            </w:r>
          </w:p>
        </w:tc>
        <w:tc>
          <w:tcPr>
            <w:tcW w:w="1701" w:type="dxa"/>
            <w:tcBorders>
              <w:top w:val="nil"/>
              <w:left w:val="nil"/>
              <w:bottom w:val="single" w:sz="4" w:space="0" w:color="auto"/>
              <w:right w:val="single" w:sz="4" w:space="0" w:color="auto"/>
            </w:tcBorders>
            <w:shd w:val="clear" w:color="auto" w:fill="auto"/>
            <w:noWrap/>
            <w:vAlign w:val="bottom"/>
            <w:hideMark/>
          </w:tcPr>
          <w:p w14:paraId="4423C5B0" w14:textId="77777777" w:rsidR="0008421C" w:rsidRPr="0008421C" w:rsidRDefault="0008421C" w:rsidP="00EA45AD">
            <w:pPr>
              <w:spacing w:after="0" w:line="360" w:lineRule="auto"/>
              <w:jc w:val="right"/>
              <w:rPr>
                <w:rFonts w:ascii="Calibri" w:eastAsia="Times New Roman" w:hAnsi="Calibri" w:cs="Calibri"/>
                <w:color w:val="000000"/>
                <w:lang w:eastAsia="en-GB"/>
              </w:rPr>
            </w:pPr>
            <w:r w:rsidRPr="0008421C">
              <w:rPr>
                <w:rFonts w:ascii="Calibri" w:eastAsia="Times New Roman" w:hAnsi="Calibri" w:cs="Calibri"/>
                <w:color w:val="000000"/>
                <w:lang w:eastAsia="en-GB"/>
              </w:rPr>
              <w:t>2288663</w:t>
            </w:r>
          </w:p>
        </w:tc>
      </w:tr>
    </w:tbl>
    <w:p w14:paraId="2CFFB622" w14:textId="77777777" w:rsidR="00D01DC8" w:rsidRDefault="00D01DC8" w:rsidP="00EA45AD">
      <w:pPr>
        <w:spacing w:line="360" w:lineRule="auto"/>
      </w:pPr>
    </w:p>
    <w:p w14:paraId="68FAF9C9" w14:textId="2F7C7DCB" w:rsidR="0008421C" w:rsidRDefault="00D01DC8" w:rsidP="00EA45AD">
      <w:pPr>
        <w:spacing w:line="360" w:lineRule="auto"/>
      </w:pPr>
      <w:r>
        <w:lastRenderedPageBreak/>
        <w:t xml:space="preserve">There was also a significant relationship observed between partial CDS and number of fail categories </w:t>
      </w:r>
      <w:r w:rsidR="00871C82">
        <w:t>(</w:t>
      </w:r>
      <w:r w:rsidR="00CC1541">
        <w:t>point-</w:t>
      </w:r>
      <w:proofErr w:type="spellStart"/>
      <w:r w:rsidR="00CC1541">
        <w:t>biserial</w:t>
      </w:r>
      <w:proofErr w:type="spellEnd"/>
      <w:r w:rsidR="003456DE">
        <w:t>; r=0.07088, p&lt;2.2e-16 obtained from Pearson’s)</w:t>
      </w:r>
      <w:r w:rsidR="00871C82">
        <w:t xml:space="preserve"> </w:t>
      </w:r>
      <w:r>
        <w:t>– the correlation coefficient of which indicates is weak, but still marginally stronger than for</w:t>
      </w:r>
      <w:r w:rsidR="00871C82">
        <w:t xml:space="preserve"> the relationship of</w:t>
      </w:r>
      <w:r>
        <w:t xml:space="preserve"> partial CDS with binary instance of fail</w:t>
      </w:r>
      <w:r w:rsidR="00F374E1">
        <w:t xml:space="preserve">.  </w:t>
      </w:r>
    </w:p>
    <w:p w14:paraId="7F4D8023" w14:textId="317F6A6C" w:rsidR="009C3264" w:rsidRDefault="00554FE1" w:rsidP="00EA45AD">
      <w:pPr>
        <w:spacing w:line="360" w:lineRule="auto"/>
      </w:pPr>
      <w:r>
        <w:t>When considering the relationship between partial CDS and particular fail categories, the correlation of partial sequence with each individu</w:t>
      </w:r>
      <w:r w:rsidR="00056419">
        <w:t>al fail category is significant (</w:t>
      </w:r>
      <w:r w:rsidR="00056419" w:rsidRPr="00056419">
        <w:rPr>
          <w:b/>
        </w:rPr>
        <w:t>Table 9</w:t>
      </w:r>
      <w:r w:rsidR="00056419">
        <w:t>)</w:t>
      </w:r>
      <w:r w:rsidR="00F374E1">
        <w:t xml:space="preserve">.  </w:t>
      </w:r>
      <w:r w:rsidR="003E566F">
        <w:t>The strongest correlation is seen between partial CDS with fail 3 (non-stop codon at end; r=0.09164), followed by fail 5 (first codon not NTG; r=</w:t>
      </w:r>
      <w:r w:rsidR="00F80DC4">
        <w:t xml:space="preserve">0.06202), with the remaining fail categories having comparatively weaker correlations of under r=0.02 – the strongest being fail 4 (internal stop codon; r=0.01898), then fail 1 (not multiple of 3; r=0.01754), and finally fail 2 (letters other than </w:t>
      </w:r>
      <w:r w:rsidR="001D59DA">
        <w:t>ATCG</w:t>
      </w:r>
      <w:r w:rsidR="00F80DC4">
        <w:t>; r=0.01472)</w:t>
      </w:r>
      <w:r w:rsidR="00F374E1">
        <w:t xml:space="preserve">.  </w:t>
      </w:r>
      <w:r w:rsidR="00155ECD">
        <w:t>This trend fits with the hypothesis that instances of fails 1, 3, 4 and 5 in particular would correlate with partial CDS; however these results show that fail 2 also had some correlation, despite being the weakest of the five categories</w:t>
      </w:r>
      <w:r w:rsidR="00F374E1">
        <w:t xml:space="preserve">.  </w:t>
      </w:r>
    </w:p>
    <w:p w14:paraId="5B39C309" w14:textId="77777777" w:rsidR="00D064FC" w:rsidRDefault="00D064FC" w:rsidP="00EA45AD">
      <w:pPr>
        <w:spacing w:line="360" w:lineRule="auto"/>
      </w:pPr>
    </w:p>
    <w:p w14:paraId="51FC2814" w14:textId="571526A6" w:rsidR="00554FE1" w:rsidRDefault="00554FE1" w:rsidP="00112196">
      <w:pPr>
        <w:pStyle w:val="Caption"/>
        <w:keepNext/>
        <w:spacing w:line="276" w:lineRule="auto"/>
      </w:pPr>
      <w:r w:rsidRPr="00554FE1">
        <w:rPr>
          <w:b/>
          <w:i w:val="0"/>
          <w:color w:val="auto"/>
          <w:sz w:val="20"/>
          <w:szCs w:val="20"/>
        </w:rPr>
        <w:t xml:space="preserve">Table </w:t>
      </w:r>
      <w:r w:rsidRPr="00554FE1">
        <w:rPr>
          <w:b/>
          <w:i w:val="0"/>
          <w:color w:val="auto"/>
          <w:sz w:val="20"/>
          <w:szCs w:val="20"/>
        </w:rPr>
        <w:fldChar w:fldCharType="begin"/>
      </w:r>
      <w:r w:rsidRPr="00554FE1">
        <w:rPr>
          <w:b/>
          <w:i w:val="0"/>
          <w:color w:val="auto"/>
          <w:sz w:val="20"/>
          <w:szCs w:val="20"/>
        </w:rPr>
        <w:instrText xml:space="preserve"> SEQ Table \* ARABIC </w:instrText>
      </w:r>
      <w:r w:rsidRPr="00554FE1">
        <w:rPr>
          <w:b/>
          <w:i w:val="0"/>
          <w:color w:val="auto"/>
          <w:sz w:val="20"/>
          <w:szCs w:val="20"/>
        </w:rPr>
        <w:fldChar w:fldCharType="separate"/>
      </w:r>
      <w:r w:rsidR="00EA2C16">
        <w:rPr>
          <w:b/>
          <w:i w:val="0"/>
          <w:noProof/>
          <w:color w:val="auto"/>
          <w:sz w:val="20"/>
          <w:szCs w:val="20"/>
        </w:rPr>
        <w:t>9</w:t>
      </w:r>
      <w:r w:rsidRPr="00554FE1">
        <w:rPr>
          <w:b/>
          <w:i w:val="0"/>
          <w:color w:val="auto"/>
          <w:sz w:val="20"/>
          <w:szCs w:val="20"/>
        </w:rPr>
        <w:fldChar w:fldCharType="end"/>
      </w:r>
      <w:r w:rsidR="00F374E1">
        <w:rPr>
          <w:b/>
          <w:i w:val="0"/>
          <w:color w:val="auto"/>
          <w:sz w:val="20"/>
          <w:szCs w:val="20"/>
        </w:rPr>
        <w:t xml:space="preserve">.  </w:t>
      </w:r>
      <w:r w:rsidRPr="00554FE1">
        <w:rPr>
          <w:b/>
          <w:i w:val="0"/>
          <w:color w:val="auto"/>
          <w:sz w:val="20"/>
          <w:szCs w:val="20"/>
        </w:rPr>
        <w:t>Summary</w:t>
      </w:r>
      <w:r w:rsidRPr="00554FE1">
        <w:rPr>
          <w:b/>
          <w:i w:val="0"/>
          <w:color w:val="auto"/>
          <w:sz w:val="20"/>
        </w:rPr>
        <w:t xml:space="preserve"> </w:t>
      </w:r>
      <w:r w:rsidRPr="00574603">
        <w:rPr>
          <w:b/>
          <w:i w:val="0"/>
          <w:color w:val="auto"/>
          <w:sz w:val="20"/>
        </w:rPr>
        <w:t>of correlation values for</w:t>
      </w:r>
      <w:r>
        <w:rPr>
          <w:b/>
          <w:i w:val="0"/>
          <w:color w:val="auto"/>
          <w:sz w:val="20"/>
        </w:rPr>
        <w:t xml:space="preserve"> partial CDS </w:t>
      </w:r>
      <w:r w:rsidRPr="00574603">
        <w:rPr>
          <w:b/>
          <w:i w:val="0"/>
          <w:color w:val="auto"/>
          <w:sz w:val="20"/>
        </w:rPr>
        <w:t>v particular fail categories</w:t>
      </w:r>
      <w:r w:rsidR="00F374E1">
        <w:rPr>
          <w:b/>
          <w:i w:val="0"/>
          <w:color w:val="auto"/>
          <w:sz w:val="20"/>
        </w:rPr>
        <w:t xml:space="preserve">.  </w:t>
      </w:r>
      <w:r w:rsidRPr="008C5218">
        <w:rPr>
          <w:i w:val="0"/>
          <w:color w:val="auto"/>
          <w:sz w:val="20"/>
        </w:rPr>
        <w:t>Correlation coefficient r and p-value both obtained from Pearson’s correlation test</w:t>
      </w:r>
      <w:r w:rsidR="00F374E1">
        <w:rPr>
          <w:i w:val="0"/>
          <w:color w:val="auto"/>
          <w:sz w:val="20"/>
        </w:rPr>
        <w:t xml:space="preserve">.  </w:t>
      </w:r>
      <w:proofErr w:type="gramStart"/>
      <w:r>
        <w:rPr>
          <w:i w:val="0"/>
          <w:color w:val="auto"/>
          <w:sz w:val="20"/>
        </w:rPr>
        <w:t>p-value</w:t>
      </w:r>
      <w:proofErr w:type="gramEnd"/>
      <w:r>
        <w:rPr>
          <w:i w:val="0"/>
          <w:color w:val="auto"/>
          <w:sz w:val="20"/>
        </w:rPr>
        <w:t xml:space="preserve"> of ‘0’ </w:t>
      </w:r>
      <w:r w:rsidRPr="00776B54">
        <w:rPr>
          <w:i w:val="0"/>
          <w:color w:val="auto"/>
          <w:sz w:val="20"/>
          <w:szCs w:val="20"/>
        </w:rPr>
        <w:t xml:space="preserve">corresponds to </w:t>
      </w:r>
      <w:r>
        <w:rPr>
          <w:i w:val="0"/>
          <w:color w:val="auto"/>
          <w:sz w:val="20"/>
          <w:szCs w:val="20"/>
        </w:rPr>
        <w:t>p&lt;2.2e-16.</w:t>
      </w:r>
    </w:p>
    <w:tbl>
      <w:tblPr>
        <w:tblW w:w="0" w:type="auto"/>
        <w:tblInd w:w="-8" w:type="dxa"/>
        <w:tblLayout w:type="fixed"/>
        <w:tblCellMar>
          <w:left w:w="30" w:type="dxa"/>
          <w:right w:w="30" w:type="dxa"/>
        </w:tblCellMar>
        <w:tblLook w:val="0000" w:firstRow="0" w:lastRow="0" w:firstColumn="0" w:lastColumn="0" w:noHBand="0" w:noVBand="0"/>
      </w:tblPr>
      <w:tblGrid>
        <w:gridCol w:w="3149"/>
        <w:gridCol w:w="2126"/>
        <w:gridCol w:w="1843"/>
      </w:tblGrid>
      <w:tr w:rsidR="00D064FC" w:rsidRPr="009A6FEF" w14:paraId="43FA5728"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519A721D" w14:textId="77777777" w:rsidR="00D064FC" w:rsidRPr="009A6FEF" w:rsidRDefault="009A6FEF" w:rsidP="00EA45AD">
            <w:pPr>
              <w:autoSpaceDE w:val="0"/>
              <w:autoSpaceDN w:val="0"/>
              <w:adjustRightInd w:val="0"/>
              <w:spacing w:after="0" w:line="360" w:lineRule="auto"/>
              <w:jc w:val="center"/>
              <w:rPr>
                <w:rFonts w:ascii="Calibri" w:hAnsi="Calibri" w:cs="Calibri"/>
                <w:b/>
                <w:color w:val="000000"/>
              </w:rPr>
            </w:pPr>
            <w:r w:rsidRPr="009A6FEF">
              <w:rPr>
                <w:rFonts w:ascii="Calibri" w:hAnsi="Calibri" w:cs="Calibri"/>
                <w:b/>
                <w:color w:val="000000"/>
              </w:rPr>
              <w:t>Fail category</w:t>
            </w:r>
          </w:p>
        </w:tc>
        <w:tc>
          <w:tcPr>
            <w:tcW w:w="2126" w:type="dxa"/>
            <w:tcBorders>
              <w:top w:val="single" w:sz="6" w:space="0" w:color="auto"/>
              <w:left w:val="single" w:sz="6" w:space="0" w:color="auto"/>
              <w:bottom w:val="single" w:sz="6" w:space="0" w:color="auto"/>
              <w:right w:val="single" w:sz="6" w:space="0" w:color="auto"/>
            </w:tcBorders>
          </w:tcPr>
          <w:p w14:paraId="2D189D20" w14:textId="07C47673" w:rsidR="00D064FC" w:rsidRPr="009A6FEF" w:rsidRDefault="001A0ADE" w:rsidP="00EA45AD">
            <w:pPr>
              <w:autoSpaceDE w:val="0"/>
              <w:autoSpaceDN w:val="0"/>
              <w:adjustRightInd w:val="0"/>
              <w:spacing w:after="0" w:line="360" w:lineRule="auto"/>
              <w:jc w:val="center"/>
              <w:rPr>
                <w:rFonts w:ascii="Calibri" w:hAnsi="Calibri" w:cs="Calibri"/>
                <w:b/>
                <w:color w:val="000000"/>
              </w:rPr>
            </w:pPr>
            <w:r>
              <w:rPr>
                <w:rFonts w:ascii="Calibri" w:hAnsi="Calibri" w:cs="Calibri"/>
                <w:b/>
                <w:color w:val="000000"/>
              </w:rPr>
              <w:t>r</w:t>
            </w:r>
          </w:p>
        </w:tc>
        <w:tc>
          <w:tcPr>
            <w:tcW w:w="1843" w:type="dxa"/>
            <w:tcBorders>
              <w:top w:val="single" w:sz="6" w:space="0" w:color="auto"/>
              <w:left w:val="single" w:sz="6" w:space="0" w:color="auto"/>
              <w:bottom w:val="single" w:sz="6" w:space="0" w:color="auto"/>
              <w:right w:val="single" w:sz="6" w:space="0" w:color="auto"/>
            </w:tcBorders>
          </w:tcPr>
          <w:p w14:paraId="24509F41" w14:textId="77777777" w:rsidR="00D064FC" w:rsidRPr="009A6FEF" w:rsidRDefault="00D064FC" w:rsidP="00EA45AD">
            <w:pPr>
              <w:autoSpaceDE w:val="0"/>
              <w:autoSpaceDN w:val="0"/>
              <w:adjustRightInd w:val="0"/>
              <w:spacing w:after="0" w:line="360" w:lineRule="auto"/>
              <w:jc w:val="center"/>
              <w:rPr>
                <w:rFonts w:ascii="Calibri" w:hAnsi="Calibri" w:cs="Calibri"/>
                <w:b/>
                <w:color w:val="000000"/>
              </w:rPr>
            </w:pPr>
            <w:r w:rsidRPr="009A6FEF">
              <w:rPr>
                <w:rFonts w:ascii="Calibri" w:hAnsi="Calibri" w:cs="Calibri"/>
                <w:b/>
                <w:color w:val="000000"/>
              </w:rPr>
              <w:t>p-value</w:t>
            </w:r>
          </w:p>
        </w:tc>
      </w:tr>
      <w:tr w:rsidR="00D064FC" w:rsidRPr="008F3070" w14:paraId="1EFAAF0A"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75EE6B80" w14:textId="77777777" w:rsidR="00D064FC" w:rsidRPr="008F3070" w:rsidRDefault="009A6FEF" w:rsidP="00EA45A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 xml:space="preserve">Partial sequence </w:t>
            </w:r>
            <w:r w:rsidR="00D064FC" w:rsidRPr="008F3070">
              <w:rPr>
                <w:rFonts w:ascii="Calibri" w:hAnsi="Calibri" w:cs="Calibri"/>
                <w:color w:val="000000"/>
              </w:rPr>
              <w:t>v fail 1</w:t>
            </w:r>
          </w:p>
        </w:tc>
        <w:tc>
          <w:tcPr>
            <w:tcW w:w="2126" w:type="dxa"/>
            <w:tcBorders>
              <w:top w:val="single" w:sz="6" w:space="0" w:color="auto"/>
              <w:left w:val="single" w:sz="6" w:space="0" w:color="auto"/>
              <w:bottom w:val="single" w:sz="6" w:space="0" w:color="auto"/>
              <w:right w:val="single" w:sz="6" w:space="0" w:color="auto"/>
            </w:tcBorders>
          </w:tcPr>
          <w:p w14:paraId="569F02C3"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0.01754</w:t>
            </w:r>
          </w:p>
        </w:tc>
        <w:tc>
          <w:tcPr>
            <w:tcW w:w="1843" w:type="dxa"/>
            <w:tcBorders>
              <w:top w:val="single" w:sz="6" w:space="0" w:color="auto"/>
              <w:left w:val="single" w:sz="6" w:space="0" w:color="auto"/>
              <w:bottom w:val="single" w:sz="6" w:space="0" w:color="auto"/>
              <w:right w:val="single" w:sz="6" w:space="0" w:color="auto"/>
            </w:tcBorders>
          </w:tcPr>
          <w:p w14:paraId="2D39D705"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4.19E-155</w:t>
            </w:r>
          </w:p>
        </w:tc>
      </w:tr>
      <w:tr w:rsidR="00D064FC" w:rsidRPr="008F3070" w14:paraId="01924B30"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1219CC68" w14:textId="77777777" w:rsidR="00D064FC" w:rsidRPr="008F3070" w:rsidRDefault="009A6FEF" w:rsidP="00EA45A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 xml:space="preserve">Partial sequence </w:t>
            </w:r>
            <w:r w:rsidR="00D064FC" w:rsidRPr="008F3070">
              <w:rPr>
                <w:rFonts w:ascii="Calibri" w:hAnsi="Calibri" w:cs="Calibri"/>
                <w:color w:val="000000"/>
              </w:rPr>
              <w:t>v fail 2</w:t>
            </w:r>
          </w:p>
        </w:tc>
        <w:tc>
          <w:tcPr>
            <w:tcW w:w="2126" w:type="dxa"/>
            <w:tcBorders>
              <w:top w:val="single" w:sz="6" w:space="0" w:color="auto"/>
              <w:left w:val="single" w:sz="6" w:space="0" w:color="auto"/>
              <w:bottom w:val="single" w:sz="6" w:space="0" w:color="auto"/>
              <w:right w:val="single" w:sz="6" w:space="0" w:color="auto"/>
            </w:tcBorders>
          </w:tcPr>
          <w:p w14:paraId="02C366FC"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0.01472</w:t>
            </w:r>
          </w:p>
        </w:tc>
        <w:tc>
          <w:tcPr>
            <w:tcW w:w="1843" w:type="dxa"/>
            <w:tcBorders>
              <w:top w:val="single" w:sz="6" w:space="0" w:color="auto"/>
              <w:left w:val="single" w:sz="6" w:space="0" w:color="auto"/>
              <w:bottom w:val="single" w:sz="6" w:space="0" w:color="auto"/>
              <w:right w:val="single" w:sz="6" w:space="0" w:color="auto"/>
            </w:tcBorders>
          </w:tcPr>
          <w:p w14:paraId="1D5283AD"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6.10E-110</w:t>
            </w:r>
          </w:p>
        </w:tc>
      </w:tr>
      <w:tr w:rsidR="00D064FC" w:rsidRPr="008F3070" w14:paraId="6B90C9B4"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645B118E" w14:textId="77777777" w:rsidR="00D064FC" w:rsidRPr="008F3070" w:rsidRDefault="009A6FEF" w:rsidP="00EA45A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 xml:space="preserve">Partial sequence </w:t>
            </w:r>
            <w:r w:rsidR="00D064FC" w:rsidRPr="008F3070">
              <w:rPr>
                <w:rFonts w:ascii="Calibri" w:hAnsi="Calibri" w:cs="Calibri"/>
                <w:color w:val="000000"/>
              </w:rPr>
              <w:t>v fail 3</w:t>
            </w:r>
          </w:p>
        </w:tc>
        <w:tc>
          <w:tcPr>
            <w:tcW w:w="2126" w:type="dxa"/>
            <w:tcBorders>
              <w:top w:val="single" w:sz="6" w:space="0" w:color="auto"/>
              <w:left w:val="single" w:sz="6" w:space="0" w:color="auto"/>
              <w:bottom w:val="single" w:sz="6" w:space="0" w:color="auto"/>
              <w:right w:val="single" w:sz="6" w:space="0" w:color="auto"/>
            </w:tcBorders>
          </w:tcPr>
          <w:p w14:paraId="14BD595E"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0.09164</w:t>
            </w:r>
          </w:p>
        </w:tc>
        <w:tc>
          <w:tcPr>
            <w:tcW w:w="1843" w:type="dxa"/>
            <w:tcBorders>
              <w:top w:val="single" w:sz="6" w:space="0" w:color="auto"/>
              <w:left w:val="single" w:sz="6" w:space="0" w:color="auto"/>
              <w:bottom w:val="single" w:sz="6" w:space="0" w:color="auto"/>
              <w:right w:val="single" w:sz="6" w:space="0" w:color="auto"/>
            </w:tcBorders>
          </w:tcPr>
          <w:p w14:paraId="3F1A35DA"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w:t>
            </w:r>
          </w:p>
        </w:tc>
      </w:tr>
      <w:tr w:rsidR="00D064FC" w:rsidRPr="008F3070" w14:paraId="01E33E05"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2C96F29B" w14:textId="77777777" w:rsidR="00D064FC" w:rsidRPr="008F3070" w:rsidRDefault="009A6FEF" w:rsidP="00EA45A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 xml:space="preserve">Partial sequence </w:t>
            </w:r>
            <w:r w:rsidR="00D064FC" w:rsidRPr="008F3070">
              <w:rPr>
                <w:rFonts w:ascii="Calibri" w:hAnsi="Calibri" w:cs="Calibri"/>
                <w:color w:val="000000"/>
              </w:rPr>
              <w:t>v fail 4</w:t>
            </w:r>
          </w:p>
        </w:tc>
        <w:tc>
          <w:tcPr>
            <w:tcW w:w="2126" w:type="dxa"/>
            <w:tcBorders>
              <w:top w:val="single" w:sz="6" w:space="0" w:color="auto"/>
              <w:left w:val="single" w:sz="6" w:space="0" w:color="auto"/>
              <w:bottom w:val="single" w:sz="6" w:space="0" w:color="auto"/>
              <w:right w:val="single" w:sz="6" w:space="0" w:color="auto"/>
            </w:tcBorders>
          </w:tcPr>
          <w:p w14:paraId="35E5F3A9"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0.01898</w:t>
            </w:r>
          </w:p>
        </w:tc>
        <w:tc>
          <w:tcPr>
            <w:tcW w:w="1843" w:type="dxa"/>
            <w:tcBorders>
              <w:top w:val="single" w:sz="6" w:space="0" w:color="auto"/>
              <w:left w:val="single" w:sz="6" w:space="0" w:color="auto"/>
              <w:bottom w:val="single" w:sz="6" w:space="0" w:color="auto"/>
              <w:right w:val="single" w:sz="6" w:space="0" w:color="auto"/>
            </w:tcBorders>
          </w:tcPr>
          <w:p w14:paraId="51C15B95"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2.33E-181</w:t>
            </w:r>
          </w:p>
        </w:tc>
      </w:tr>
      <w:tr w:rsidR="00D064FC" w:rsidRPr="008F3070" w14:paraId="539EC0B1" w14:textId="77777777" w:rsidTr="00FD283F">
        <w:trPr>
          <w:trHeight w:val="290"/>
        </w:trPr>
        <w:tc>
          <w:tcPr>
            <w:tcW w:w="3149" w:type="dxa"/>
            <w:tcBorders>
              <w:top w:val="single" w:sz="6" w:space="0" w:color="auto"/>
              <w:left w:val="single" w:sz="6" w:space="0" w:color="auto"/>
              <w:bottom w:val="single" w:sz="6" w:space="0" w:color="auto"/>
              <w:right w:val="single" w:sz="6" w:space="0" w:color="auto"/>
            </w:tcBorders>
          </w:tcPr>
          <w:p w14:paraId="05CF05F5" w14:textId="77777777" w:rsidR="00D064FC" w:rsidRPr="008F3070" w:rsidRDefault="009A6FEF" w:rsidP="00EA45A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 xml:space="preserve">Partial sequence </w:t>
            </w:r>
            <w:r w:rsidR="00D064FC" w:rsidRPr="008F3070">
              <w:rPr>
                <w:rFonts w:ascii="Calibri" w:hAnsi="Calibri" w:cs="Calibri"/>
                <w:color w:val="000000"/>
              </w:rPr>
              <w:t>v fail 5</w:t>
            </w:r>
          </w:p>
        </w:tc>
        <w:tc>
          <w:tcPr>
            <w:tcW w:w="2126" w:type="dxa"/>
            <w:tcBorders>
              <w:top w:val="single" w:sz="6" w:space="0" w:color="auto"/>
              <w:left w:val="single" w:sz="6" w:space="0" w:color="auto"/>
              <w:bottom w:val="single" w:sz="6" w:space="0" w:color="auto"/>
              <w:right w:val="single" w:sz="6" w:space="0" w:color="auto"/>
            </w:tcBorders>
          </w:tcPr>
          <w:p w14:paraId="72244E10"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0.06202</w:t>
            </w:r>
          </w:p>
        </w:tc>
        <w:tc>
          <w:tcPr>
            <w:tcW w:w="1843" w:type="dxa"/>
            <w:tcBorders>
              <w:top w:val="single" w:sz="6" w:space="0" w:color="auto"/>
              <w:left w:val="single" w:sz="6" w:space="0" w:color="auto"/>
              <w:bottom w:val="single" w:sz="6" w:space="0" w:color="auto"/>
              <w:right w:val="single" w:sz="6" w:space="0" w:color="auto"/>
            </w:tcBorders>
          </w:tcPr>
          <w:p w14:paraId="75D3A646" w14:textId="77777777" w:rsidR="00D064FC" w:rsidRPr="008F3070" w:rsidRDefault="00D064FC" w:rsidP="00EA45AD">
            <w:pPr>
              <w:autoSpaceDE w:val="0"/>
              <w:autoSpaceDN w:val="0"/>
              <w:adjustRightInd w:val="0"/>
              <w:spacing w:after="0" w:line="360" w:lineRule="auto"/>
              <w:jc w:val="right"/>
              <w:rPr>
                <w:rFonts w:ascii="Calibri" w:hAnsi="Calibri" w:cs="Calibri"/>
                <w:color w:val="000000"/>
              </w:rPr>
            </w:pPr>
            <w:r w:rsidRPr="008F3070">
              <w:rPr>
                <w:rFonts w:ascii="Calibri" w:hAnsi="Calibri" w:cs="Calibri"/>
                <w:color w:val="000000"/>
              </w:rPr>
              <w:t>0</w:t>
            </w:r>
          </w:p>
        </w:tc>
      </w:tr>
    </w:tbl>
    <w:p w14:paraId="0C532A7C" w14:textId="77777777" w:rsidR="00D064FC" w:rsidRDefault="00D064FC" w:rsidP="00EA45AD">
      <w:pPr>
        <w:spacing w:line="360" w:lineRule="auto"/>
      </w:pPr>
    </w:p>
    <w:p w14:paraId="6D9184E7" w14:textId="77777777" w:rsidR="00D064FC" w:rsidRDefault="00D064FC" w:rsidP="00EA45AD">
      <w:pPr>
        <w:spacing w:line="360" w:lineRule="auto"/>
      </w:pPr>
    </w:p>
    <w:p w14:paraId="02A4720E" w14:textId="77777777" w:rsidR="00D064FC" w:rsidRDefault="00D064FC" w:rsidP="00EA45AD">
      <w:pPr>
        <w:spacing w:line="360" w:lineRule="auto"/>
      </w:pPr>
    </w:p>
    <w:p w14:paraId="79B8385B" w14:textId="77777777" w:rsidR="00D064FC" w:rsidRDefault="00D064FC" w:rsidP="00EA45AD">
      <w:pPr>
        <w:spacing w:line="360" w:lineRule="auto"/>
        <w:rPr>
          <w:b/>
          <w:sz w:val="28"/>
        </w:rPr>
      </w:pPr>
    </w:p>
    <w:p w14:paraId="2B5700E2" w14:textId="77777777" w:rsidR="008F3070" w:rsidRDefault="008F3070" w:rsidP="00EA45AD">
      <w:pPr>
        <w:spacing w:line="360" w:lineRule="auto"/>
        <w:rPr>
          <w:b/>
          <w:sz w:val="28"/>
        </w:rPr>
      </w:pPr>
      <w:r>
        <w:rPr>
          <w:b/>
          <w:sz w:val="28"/>
        </w:rPr>
        <w:br w:type="page"/>
      </w:r>
    </w:p>
    <w:p w14:paraId="43C9B864" w14:textId="77777777" w:rsidR="00A206B7" w:rsidRPr="00590B56" w:rsidRDefault="00A206B7" w:rsidP="00EA45AD">
      <w:pPr>
        <w:spacing w:line="360" w:lineRule="auto"/>
        <w:rPr>
          <w:b/>
          <w:sz w:val="32"/>
          <w:u w:val="single"/>
        </w:rPr>
      </w:pPr>
      <w:r w:rsidRPr="00590B56">
        <w:rPr>
          <w:b/>
          <w:sz w:val="32"/>
          <w:u w:val="single"/>
        </w:rPr>
        <w:lastRenderedPageBreak/>
        <w:t xml:space="preserve">Discussion </w:t>
      </w:r>
    </w:p>
    <w:p w14:paraId="102824B9" w14:textId="6B0862B6" w:rsidR="00AC0CA4" w:rsidRDefault="00536785" w:rsidP="00EA45AD">
      <w:pPr>
        <w:spacing w:line="360" w:lineRule="auto"/>
      </w:pPr>
      <w:r>
        <w:t>O</w:t>
      </w:r>
      <w:r w:rsidR="003E720B">
        <w:t xml:space="preserve">ne cannot make the assumption that ‘fail’ is synonymous with poor quality: that genes and genomes which are qualified as having ‘failed’ are necessarily those of lower quality compared to the non-failed </w:t>
      </w:r>
      <w:r w:rsidR="00AC0CA4">
        <w:t>sequences</w:t>
      </w:r>
      <w:r w:rsidR="00F374E1">
        <w:t xml:space="preserve">.  </w:t>
      </w:r>
    </w:p>
    <w:p w14:paraId="03786172" w14:textId="47AF2255" w:rsidR="003E720B" w:rsidRDefault="00AC0CA4" w:rsidP="00EA45AD">
      <w:pPr>
        <w:spacing w:line="360" w:lineRule="auto"/>
      </w:pPr>
      <w:r>
        <w:t>Limitations</w:t>
      </w:r>
      <w:r w:rsidR="003E720B">
        <w:t xml:space="preserve"> to this method of fail characterisation can be </w:t>
      </w:r>
      <w:r w:rsidR="00460CEB">
        <w:t>illustrated</w:t>
      </w:r>
      <w:r w:rsidR="00722250">
        <w:t xml:space="preserve"> by two </w:t>
      </w:r>
      <w:r w:rsidR="00722250" w:rsidRPr="00460CEB">
        <w:t>examples</w:t>
      </w:r>
      <w:r w:rsidR="00460CEB" w:rsidRPr="00460CEB">
        <w:t>: the</w:t>
      </w:r>
      <w:r w:rsidR="00460CEB">
        <w:t xml:space="preserve"> outcome of a false positive, and the outcome of a false negative</w:t>
      </w:r>
      <w:r w:rsidR="00F374E1">
        <w:t xml:space="preserve">.  </w:t>
      </w:r>
    </w:p>
    <w:p w14:paraId="576A7DAA" w14:textId="77777777" w:rsidR="00B07505" w:rsidRDefault="00B07505" w:rsidP="00EA45AD">
      <w:pPr>
        <w:spacing w:line="360" w:lineRule="auto"/>
      </w:pPr>
    </w:p>
    <w:p w14:paraId="2B63CC8F" w14:textId="12F402F4" w:rsidR="003E49E5" w:rsidRDefault="00722250" w:rsidP="00EA45AD">
      <w:pPr>
        <w:spacing w:line="360" w:lineRule="auto"/>
      </w:pPr>
      <w:r w:rsidRPr="00722250">
        <w:rPr>
          <w:b/>
        </w:rPr>
        <w:t>False positive</w:t>
      </w:r>
      <w:r w:rsidR="00536785">
        <w:rPr>
          <w:b/>
        </w:rPr>
        <w:t>:</w:t>
      </w:r>
      <w:r w:rsidRPr="00722250">
        <w:rPr>
          <w:b/>
        </w:rPr>
        <w:t xml:space="preserve"> </w:t>
      </w:r>
      <w:r>
        <w:t xml:space="preserve">The instance of labelling a sequence as a ‘fail’ </w:t>
      </w:r>
      <w:r w:rsidR="00B01FF2">
        <w:t>due to</w:t>
      </w:r>
      <w:r>
        <w:t xml:space="preserve"> reasons </w:t>
      </w:r>
      <w:r w:rsidR="00D11225">
        <w:t>un</w:t>
      </w:r>
      <w:r w:rsidR="003E720B">
        <w:t>related to</w:t>
      </w:r>
      <w:r w:rsidR="00D11225">
        <w:t xml:space="preserve"> the</w:t>
      </w:r>
      <w:r w:rsidR="003E720B">
        <w:t xml:space="preserve"> sequencing process, technique, annotation, or </w:t>
      </w:r>
      <w:r w:rsidR="003E49E5">
        <w:t>otherwise avoidable circumstances; but instead, may have flagged fail criteria due to mutation (</w:t>
      </w:r>
      <w:r w:rsidR="00436DC0">
        <w:t xml:space="preserve">e.g. </w:t>
      </w:r>
      <w:r w:rsidR="003E49E5">
        <w:t>insertion that results in frameshift</w:t>
      </w:r>
      <w:r>
        <w:t>)</w:t>
      </w:r>
      <w:r w:rsidR="00F374E1">
        <w:t xml:space="preserve">.  </w:t>
      </w:r>
      <w:r>
        <w:t>This</w:t>
      </w:r>
      <w:r w:rsidR="00FB379D">
        <w:t xml:space="preserve"> may</w:t>
      </w:r>
      <w:r>
        <w:t xml:space="preserve"> result in </w:t>
      </w:r>
      <w:r w:rsidR="003E49E5">
        <w:t xml:space="preserve">discarding a genome </w:t>
      </w:r>
      <w:r>
        <w:t xml:space="preserve">due to risk of poor quality when, </w:t>
      </w:r>
      <w:r w:rsidR="00536785">
        <w:t>actually</w:t>
      </w:r>
      <w:r>
        <w:t>, the sequence is of ‘high quality’</w:t>
      </w:r>
      <w:r w:rsidR="00FB379D">
        <w:t>,</w:t>
      </w:r>
      <w:r>
        <w:t xml:space="preserve"> in the sense that it is</w:t>
      </w:r>
      <w:r w:rsidR="003E49E5">
        <w:t xml:space="preserve"> truly representative of its organism</w:t>
      </w:r>
      <w:r w:rsidR="00F374E1">
        <w:t xml:space="preserve">.  </w:t>
      </w:r>
    </w:p>
    <w:p w14:paraId="7D1DB0B6" w14:textId="77777777" w:rsidR="008B48B5" w:rsidRDefault="008B48B5" w:rsidP="00EA45AD">
      <w:pPr>
        <w:spacing w:line="360" w:lineRule="auto"/>
      </w:pPr>
    </w:p>
    <w:p w14:paraId="69160847" w14:textId="0FC30D46" w:rsidR="006F6089" w:rsidRDefault="005E18DB" w:rsidP="00EA45AD">
      <w:pPr>
        <w:spacing w:line="360" w:lineRule="auto"/>
      </w:pPr>
      <w:r w:rsidRPr="005E18DB">
        <w:rPr>
          <w:b/>
        </w:rPr>
        <w:t>False negative</w:t>
      </w:r>
      <w:r w:rsidR="00536785">
        <w:rPr>
          <w:b/>
        </w:rPr>
        <w:t>:</w:t>
      </w:r>
      <w:r>
        <w:t xml:space="preserve"> When a sequence </w:t>
      </w:r>
      <w:r w:rsidR="008B48B5">
        <w:t>of low quality</w:t>
      </w:r>
      <w:r w:rsidR="00651EED">
        <w:t xml:space="preserve"> – </w:t>
      </w:r>
      <w:r w:rsidR="007B34D0">
        <w:t>due to</w:t>
      </w:r>
      <w:r w:rsidR="008B48B5">
        <w:t xml:space="preserve"> poor technique, incorrect base calling, artefactual contamination, or incorrect annotatio</w:t>
      </w:r>
      <w:r w:rsidR="007B34D0">
        <w:t xml:space="preserve">n </w:t>
      </w:r>
      <w:r w:rsidR="00AC0CA4">
        <w:t>–</w:t>
      </w:r>
      <w:r w:rsidR="007B34D0">
        <w:t xml:space="preserve"> </w:t>
      </w:r>
      <w:r w:rsidR="00AC0CA4">
        <w:t xml:space="preserve">is able to </w:t>
      </w:r>
      <w:r w:rsidR="008B48B5">
        <w:t>‘slip through’</w:t>
      </w:r>
      <w:r w:rsidR="007B34D0">
        <w:t xml:space="preserve"> </w:t>
      </w:r>
      <w:r w:rsidR="008B48B5">
        <w:t>the fail tests</w:t>
      </w:r>
      <w:r w:rsidR="00AC0CA4">
        <w:t xml:space="preserve"> unnoticed</w:t>
      </w:r>
      <w:r w:rsidR="008B48B5">
        <w:t xml:space="preserve"> </w:t>
      </w:r>
      <w:r w:rsidR="007B34D0">
        <w:t>by</w:t>
      </w:r>
      <w:r w:rsidR="008B48B5">
        <w:t xml:space="preserve"> not flagging any of the </w:t>
      </w:r>
      <w:r w:rsidR="003E49E5">
        <w:t>specific criteria</w:t>
      </w:r>
      <w:r w:rsidR="00F374E1">
        <w:t xml:space="preserve">.  </w:t>
      </w:r>
      <w:r w:rsidR="00AC0CA4">
        <w:t xml:space="preserve">This would result </w:t>
      </w:r>
      <w:r w:rsidR="007B34D0">
        <w:t>in incorrect sequence data polluting the sample of genomes going onto downstream analysis.</w:t>
      </w:r>
    </w:p>
    <w:p w14:paraId="1E4C5736" w14:textId="77777777" w:rsidR="007B34D0" w:rsidRDefault="007B34D0" w:rsidP="00EA45AD">
      <w:pPr>
        <w:spacing w:line="360" w:lineRule="auto"/>
      </w:pPr>
    </w:p>
    <w:p w14:paraId="0D4875AC" w14:textId="4EF2EC22" w:rsidR="00850D25" w:rsidRDefault="00AA4835" w:rsidP="00EA45AD">
      <w:pPr>
        <w:spacing w:line="360" w:lineRule="auto"/>
      </w:pPr>
      <w:r>
        <w:t>It was hypothesised that the i</w:t>
      </w:r>
      <w:r w:rsidR="00850D25">
        <w:t xml:space="preserve">nstance of </w:t>
      </w:r>
      <w:r>
        <w:t xml:space="preserve">a </w:t>
      </w:r>
      <w:r w:rsidR="00850D25">
        <w:t xml:space="preserve">complement </w:t>
      </w:r>
      <w:r>
        <w:t xml:space="preserve">gene </w:t>
      </w:r>
      <w:r w:rsidR="00850D25">
        <w:t>should</w:t>
      </w:r>
      <w:r w:rsidR="007B34D0">
        <w:t xml:space="preserve"> </w:t>
      </w:r>
      <w:r w:rsidR="007B34D0" w:rsidRPr="00AC0CA4">
        <w:t>not</w:t>
      </w:r>
      <w:r w:rsidR="0063364F" w:rsidRPr="00AC0CA4">
        <w:t xml:space="preserve"> </w:t>
      </w:r>
      <w:r w:rsidR="00EA2A9F" w:rsidRPr="00AC0CA4">
        <w:t>affect</w:t>
      </w:r>
      <w:r w:rsidR="0063364F" w:rsidRPr="00AC0CA4">
        <w:t xml:space="preserve"> fail/</w:t>
      </w:r>
      <w:r w:rsidR="0063364F">
        <w:t>sequence quality</w:t>
      </w:r>
      <w:r w:rsidR="00850D25">
        <w:t>,</w:t>
      </w:r>
      <w:r>
        <w:t xml:space="preserve"> particularly as</w:t>
      </w:r>
      <w:r w:rsidR="0083567D">
        <w:t xml:space="preserve"> parsing has accounted for its opposite-strand nucleotide sequence</w:t>
      </w:r>
      <w:r w:rsidR="00F374E1">
        <w:t xml:space="preserve">.  </w:t>
      </w:r>
      <w:r w:rsidR="00EA2A9F">
        <w:t>This is consistent with the results seen</w:t>
      </w:r>
      <w:r>
        <w:t xml:space="preserve"> (r=0.003336, p=</w:t>
      </w:r>
      <w:r w:rsidRPr="00FA19B5">
        <w:t>0.0000004486</w:t>
      </w:r>
      <w:r>
        <w:t>)</w:t>
      </w:r>
      <w:r w:rsidR="00F374E1">
        <w:t xml:space="preserve">.  </w:t>
      </w:r>
    </w:p>
    <w:p w14:paraId="2FD6EDD9" w14:textId="1BF72329" w:rsidR="00610C62" w:rsidRDefault="00610C62" w:rsidP="00EA45AD">
      <w:pPr>
        <w:spacing w:line="360" w:lineRule="auto"/>
      </w:pPr>
      <w:r>
        <w:t xml:space="preserve">However, in the case of pseudogenes, </w:t>
      </w:r>
      <w:r w:rsidR="00BF6B56">
        <w:t>the very definition of the word is</w:t>
      </w:r>
      <w:r w:rsidR="00EA2A9F">
        <w:t xml:space="preserve"> </w:t>
      </w:r>
      <w:r w:rsidR="00BF6B56">
        <w:t>a gene characterised by so</w:t>
      </w:r>
      <w:r w:rsidR="007A7CD1">
        <w:t xml:space="preserve">me </w:t>
      </w:r>
      <w:r w:rsidR="007A7CD1" w:rsidRPr="00141115">
        <w:t xml:space="preserve">degree of non-functionality; often caused by </w:t>
      </w:r>
      <w:r w:rsidR="00EA2A9F" w:rsidRPr="00141115">
        <w:t xml:space="preserve">a </w:t>
      </w:r>
      <w:r w:rsidR="007A7CD1" w:rsidRPr="00141115">
        <w:t>mutation that results in a premature stop codon</w:t>
      </w:r>
      <w:r w:rsidR="002675BC" w:rsidRPr="00141115">
        <w:t xml:space="preserve"> </w:t>
      </w:r>
      <w:r w:rsidR="007A7CD1" w:rsidRPr="00141115">
        <w:t>(</w:t>
      </w:r>
      <w:proofErr w:type="spellStart"/>
      <w:r w:rsidR="007A7CD1" w:rsidRPr="00141115">
        <w:t>Vanin</w:t>
      </w:r>
      <w:proofErr w:type="spellEnd"/>
      <w:r w:rsidR="007A7CD1" w:rsidRPr="00141115">
        <w:t>,</w:t>
      </w:r>
      <w:r w:rsidR="002675BC" w:rsidRPr="00141115">
        <w:t xml:space="preserve"> </w:t>
      </w:r>
      <w:r w:rsidR="007A7CD1" w:rsidRPr="00141115">
        <w:t>1985)</w:t>
      </w:r>
      <w:r w:rsidR="00F374E1">
        <w:t xml:space="preserve">.  </w:t>
      </w:r>
      <w:r w:rsidR="007A7CD1">
        <w:t>One would therefore expect correlation between pseudogenes and fail, especially those whic</w:t>
      </w:r>
      <w:r w:rsidR="00786BF8">
        <w:t>h relate to codon identity</w:t>
      </w:r>
      <w:r w:rsidR="00F374E1">
        <w:t xml:space="preserve">.  </w:t>
      </w:r>
      <w:r w:rsidR="00EA2A9F">
        <w:t xml:space="preserve">This was reflected </w:t>
      </w:r>
      <w:r w:rsidR="007A7CD1">
        <w:t>in the results (significant relationships of 0.074&lt;r&lt;0.17 for all categories except fail 2)</w:t>
      </w:r>
      <w:r w:rsidR="00F374E1">
        <w:t xml:space="preserve">.  </w:t>
      </w:r>
      <w:r w:rsidR="007A7CD1">
        <w:t xml:space="preserve"> </w:t>
      </w:r>
    </w:p>
    <w:p w14:paraId="636F77AB" w14:textId="7D090ADF" w:rsidR="00470171" w:rsidRDefault="00B958DF" w:rsidP="00EA45AD">
      <w:pPr>
        <w:spacing w:line="360" w:lineRule="auto"/>
      </w:pPr>
      <w:r>
        <w:t>T</w:t>
      </w:r>
      <w:r w:rsidR="004971E6">
        <w:t>his</w:t>
      </w:r>
      <w:r w:rsidR="00C80196">
        <w:t xml:space="preserve"> </w:t>
      </w:r>
      <w:r w:rsidR="004971E6">
        <w:t xml:space="preserve">correlation </w:t>
      </w:r>
      <w:r w:rsidR="00605B93">
        <w:t>suggest</w:t>
      </w:r>
      <w:r>
        <w:t>s</w:t>
      </w:r>
      <w:r w:rsidR="00605B93">
        <w:t xml:space="preserve"> </w:t>
      </w:r>
      <w:r w:rsidR="00F42B15">
        <w:t xml:space="preserve">that </w:t>
      </w:r>
      <w:r w:rsidR="00AA75F7">
        <w:t>gene</w:t>
      </w:r>
      <w:r w:rsidR="00605B93">
        <w:t>s</w:t>
      </w:r>
      <w:r w:rsidR="00383590">
        <w:t xml:space="preserve"> may</w:t>
      </w:r>
      <w:r w:rsidR="00AA75F7">
        <w:t xml:space="preserve"> </w:t>
      </w:r>
      <w:r w:rsidR="00F42B15">
        <w:t xml:space="preserve">often be </w:t>
      </w:r>
      <w:r w:rsidR="00605B93">
        <w:t>mischaracterised as ‘</w:t>
      </w:r>
      <w:r w:rsidR="0042129F">
        <w:t>fail</w:t>
      </w:r>
      <w:r w:rsidR="00605B93">
        <w:t>s’</w:t>
      </w:r>
      <w:r w:rsidR="002675BC">
        <w:t xml:space="preserve"> </w:t>
      </w:r>
      <w:r w:rsidR="00090C8B">
        <w:t>(</w:t>
      </w:r>
      <w:r w:rsidR="004B4ACD">
        <w:t xml:space="preserve">false positive </w:t>
      </w:r>
      <w:r w:rsidR="00C8462B">
        <w:t>outcome</w:t>
      </w:r>
      <w:r w:rsidR="00090C8B">
        <w:t>)</w:t>
      </w:r>
      <w:r w:rsidR="00F374E1">
        <w:t xml:space="preserve">.  </w:t>
      </w:r>
      <w:r w:rsidR="00C8462B">
        <w:t>I</w:t>
      </w:r>
      <w:r w:rsidR="004B4ACD">
        <w:t xml:space="preserve">t may be that the </w:t>
      </w:r>
      <w:r w:rsidR="00DA1F3E">
        <w:t>pseudogene</w:t>
      </w:r>
      <w:r w:rsidR="004B4ACD">
        <w:t xml:space="preserve"> sequence is completely accurate in the context of the organism</w:t>
      </w:r>
      <w:r w:rsidR="00C80196">
        <w:t>, but is identified as potentially low-quality and discarded regardless</w:t>
      </w:r>
      <w:r w:rsidR="00F374E1">
        <w:t xml:space="preserve">.  </w:t>
      </w:r>
      <w:r w:rsidR="004B4ACD">
        <w:t>The decision to include pseudogenes in downstream analysis would depend on the intentions of the researcher</w:t>
      </w:r>
      <w:r w:rsidR="00FF2668">
        <w:t xml:space="preserve"> and their definition of ‘quality’</w:t>
      </w:r>
      <w:r w:rsidR="00F374E1">
        <w:t xml:space="preserve">.  </w:t>
      </w:r>
      <w:r w:rsidR="00C80196">
        <w:t>Additionally, r</w:t>
      </w:r>
      <w:r w:rsidR="004B4ACD">
        <w:t xml:space="preserve">emoving all pseudogenes from a sample intended to represent only functional genes would </w:t>
      </w:r>
      <w:r w:rsidR="004B4ACD">
        <w:lastRenderedPageBreak/>
        <w:t xml:space="preserve">not account for the </w:t>
      </w:r>
      <w:r w:rsidR="0093263C">
        <w:t xml:space="preserve">phenomenon </w:t>
      </w:r>
      <w:r w:rsidR="004B4ACD">
        <w:t>of ‘pseudo-</w:t>
      </w:r>
      <w:r w:rsidR="004B4ACD" w:rsidRPr="006F2CFE">
        <w:t>pseudogenes’, which have been found to code for functional and biologically-important</w:t>
      </w:r>
      <w:r w:rsidR="002675BC" w:rsidRPr="006F2CFE">
        <w:t xml:space="preserve"> proteins </w:t>
      </w:r>
      <w:r w:rsidR="004844C1" w:rsidRPr="006F2CFE">
        <w:t>(</w:t>
      </w:r>
      <w:r w:rsidR="002675BC" w:rsidRPr="006F2CFE">
        <w:t>Prieto-</w:t>
      </w:r>
      <w:proofErr w:type="spellStart"/>
      <w:r w:rsidR="002675BC" w:rsidRPr="006F2CFE">
        <w:t>Godino</w:t>
      </w:r>
      <w:proofErr w:type="spellEnd"/>
      <w:r w:rsidR="002675BC" w:rsidRPr="006F2CFE">
        <w:t xml:space="preserve"> et al., 20</w:t>
      </w:r>
      <w:r w:rsidR="004844C1" w:rsidRPr="006F2CFE">
        <w:t>1</w:t>
      </w:r>
      <w:r w:rsidR="002675BC" w:rsidRPr="006F2CFE">
        <w:t>6</w:t>
      </w:r>
      <w:r w:rsidR="004844C1" w:rsidRPr="006F2CFE">
        <w:t>)</w:t>
      </w:r>
      <w:r w:rsidR="00F374E1">
        <w:t xml:space="preserve">.  </w:t>
      </w:r>
    </w:p>
    <w:p w14:paraId="59077EEB" w14:textId="6194318C" w:rsidR="00A47E08" w:rsidRDefault="007170DC" w:rsidP="00EA45AD">
      <w:pPr>
        <w:spacing w:line="360" w:lineRule="auto"/>
      </w:pPr>
      <w:r>
        <w:t xml:space="preserve">Although the analysis of pseudogenes returned some statistically significant results, the relative proportion of pseudogenes to total genes in </w:t>
      </w:r>
      <w:r w:rsidRPr="006F2CFE">
        <w:t xml:space="preserve">the sample </w:t>
      </w:r>
      <w:r w:rsidR="00D92651" w:rsidRPr="006F2CFE">
        <w:t>was</w:t>
      </w:r>
      <w:r w:rsidRPr="006F2CFE">
        <w:t xml:space="preserve"> unexpectedly low (0.0467%</w:t>
      </w:r>
      <w:r w:rsidR="00D92651" w:rsidRPr="006F2CFE">
        <w:t>)</w:t>
      </w:r>
      <w:r w:rsidR="00C80196" w:rsidRPr="006F2CFE">
        <w:t>,</w:t>
      </w:r>
      <w:r w:rsidR="00D92651" w:rsidRPr="006F2CFE">
        <w:t xml:space="preserve"> </w:t>
      </w:r>
      <w:r w:rsidRPr="006F2CFE">
        <w:t>particularly compared to findings in literature</w:t>
      </w:r>
      <w:r w:rsidR="00D85863" w:rsidRPr="006F2CFE">
        <w:t xml:space="preserve"> </w:t>
      </w:r>
      <w:r w:rsidRPr="006F2CFE">
        <w:t>(</w:t>
      </w:r>
      <w:proofErr w:type="spellStart"/>
      <w:r w:rsidR="00D85863" w:rsidRPr="006F2CFE">
        <w:t>Lerat</w:t>
      </w:r>
      <w:proofErr w:type="spellEnd"/>
      <w:r w:rsidR="00D85863" w:rsidRPr="006F2CFE">
        <w:t xml:space="preserve"> and </w:t>
      </w:r>
      <w:proofErr w:type="spellStart"/>
      <w:r w:rsidR="00D85863" w:rsidRPr="006F2CFE">
        <w:t>Ochman</w:t>
      </w:r>
      <w:proofErr w:type="spellEnd"/>
      <w:r w:rsidR="00D85863" w:rsidRPr="006F2CFE">
        <w:t>, 2005</w:t>
      </w:r>
      <w:r w:rsidRPr="006F2CFE">
        <w:t>)</w:t>
      </w:r>
      <w:r w:rsidR="00F374E1">
        <w:t xml:space="preserve">.  </w:t>
      </w:r>
      <w:r w:rsidR="00C80196" w:rsidRPr="006F2CFE">
        <w:t>This may be</w:t>
      </w:r>
      <w:r w:rsidRPr="006F2CFE">
        <w:t xml:space="preserve"> due to modelling errors when </w:t>
      </w:r>
      <w:r w:rsidR="00D92651" w:rsidRPr="006F2CFE">
        <w:t>identifying</w:t>
      </w:r>
      <w:r w:rsidR="00C80196" w:rsidRPr="006F2CFE">
        <w:t xml:space="preserve"> the</w:t>
      </w:r>
      <w:r w:rsidR="00D92651" w:rsidRPr="006F2CFE">
        <w:t xml:space="preserve"> </w:t>
      </w:r>
      <w:r w:rsidRPr="006F2CFE">
        <w:t xml:space="preserve">pseudogene qualifier from annotation, or underrepresentation of pseudogenes in sequencing annotation – it has </w:t>
      </w:r>
      <w:r w:rsidR="004844C1" w:rsidRPr="006F2CFE">
        <w:t>been suggested that, due to the difficulty of identifying transcript structures that</w:t>
      </w:r>
      <w:r w:rsidRPr="006F2CFE">
        <w:t xml:space="preserve"> </w:t>
      </w:r>
      <w:r w:rsidR="00D92651" w:rsidRPr="006F2CFE">
        <w:t>represent</w:t>
      </w:r>
      <w:r w:rsidRPr="006F2CFE">
        <w:t xml:space="preserve"> </w:t>
      </w:r>
      <w:r w:rsidR="00C80196" w:rsidRPr="006F2CFE">
        <w:t xml:space="preserve">presence </w:t>
      </w:r>
      <w:r w:rsidRPr="006F2CFE">
        <w:t>of a pseudogene</w:t>
      </w:r>
      <w:r w:rsidR="004844C1" w:rsidRPr="006F2CFE">
        <w:t xml:space="preserve">, certain </w:t>
      </w:r>
      <w:r w:rsidRPr="006F2CFE">
        <w:t xml:space="preserve">CDS </w:t>
      </w:r>
      <w:r w:rsidR="004844C1" w:rsidRPr="006F2CFE">
        <w:t xml:space="preserve">may not be correctly identified as </w:t>
      </w:r>
      <w:r w:rsidRPr="006F2CFE">
        <w:t>such</w:t>
      </w:r>
      <w:r w:rsidR="00D85863" w:rsidRPr="006F2CFE">
        <w:t xml:space="preserve"> </w:t>
      </w:r>
      <w:r w:rsidR="004844C1" w:rsidRPr="006F2CFE">
        <w:t>(</w:t>
      </w:r>
      <w:r w:rsidR="00D85863" w:rsidRPr="006F2CFE">
        <w:t>Wright et al., 2016</w:t>
      </w:r>
      <w:r w:rsidR="00470171" w:rsidRPr="006F2CFE">
        <w:t>)</w:t>
      </w:r>
      <w:r w:rsidR="00F374E1">
        <w:t xml:space="preserve">.  </w:t>
      </w:r>
      <w:r w:rsidR="00470171" w:rsidRPr="006F2CFE">
        <w:t>NCBI</w:t>
      </w:r>
      <w:r w:rsidR="00470171">
        <w:t xml:space="preserve"> Su</w:t>
      </w:r>
      <w:r w:rsidR="00DA1F3E">
        <w:t>bmission Guidelines also advise</w:t>
      </w:r>
      <w:r w:rsidR="00470171">
        <w:t xml:space="preserve"> submitters that are unsure</w:t>
      </w:r>
      <w:r w:rsidR="004C6177">
        <w:t xml:space="preserve"> of pseudogene presence</w:t>
      </w:r>
      <w:r w:rsidR="00470171">
        <w:t xml:space="preserve"> to annotate the feature as “non-functional due to frameshift” – therefore </w:t>
      </w:r>
      <w:r w:rsidR="007268AE">
        <w:t>there are inconsistencies in pseudogen</w:t>
      </w:r>
      <w:r w:rsidR="00D85863">
        <w:t xml:space="preserve">e-related annotation guidelines </w:t>
      </w:r>
      <w:r w:rsidR="00470171">
        <w:t>(</w:t>
      </w:r>
      <w:r w:rsidR="00D85863" w:rsidRPr="007D45B8">
        <w:t>NCBI, 2017</w:t>
      </w:r>
      <w:r w:rsidR="00564871" w:rsidRPr="007D45B8">
        <w:t>)</w:t>
      </w:r>
      <w:r w:rsidR="00F374E1">
        <w:t xml:space="preserve">.  </w:t>
      </w:r>
    </w:p>
    <w:p w14:paraId="0F9CF1F6" w14:textId="52608816" w:rsidR="004E4CBB" w:rsidRDefault="00A47E08" w:rsidP="00EA45AD">
      <w:pPr>
        <w:spacing w:line="360" w:lineRule="auto"/>
      </w:pPr>
      <w:r>
        <w:t xml:space="preserve">Partial CDS, </w:t>
      </w:r>
      <w:r w:rsidR="00D92651">
        <w:t>unlike</w:t>
      </w:r>
      <w:r>
        <w:t xml:space="preserve"> complement and pseudogenes, are not </w:t>
      </w:r>
      <w:r w:rsidR="00C73439" w:rsidRPr="009062B9">
        <w:t xml:space="preserve">a </w:t>
      </w:r>
      <w:r w:rsidRPr="009062B9">
        <w:t>defined ‘type’ of</w:t>
      </w:r>
      <w:r w:rsidR="00C73439" w:rsidRPr="009062B9">
        <w:t xml:space="preserve"> biological</w:t>
      </w:r>
      <w:r w:rsidRPr="009062B9">
        <w:t xml:space="preserve"> gene, but a feature of</w:t>
      </w:r>
      <w:r w:rsidR="001719F0" w:rsidRPr="009062B9">
        <w:t xml:space="preserve"> sequence data</w:t>
      </w:r>
      <w:r w:rsidR="00F374E1">
        <w:t xml:space="preserve">.  </w:t>
      </w:r>
      <w:r w:rsidR="004E4CBB" w:rsidRPr="009062B9">
        <w:t xml:space="preserve">They do not necessarily </w:t>
      </w:r>
      <w:r w:rsidR="00C80196">
        <w:t xml:space="preserve">arise </w:t>
      </w:r>
      <w:r w:rsidR="00E52904">
        <w:t xml:space="preserve">from </w:t>
      </w:r>
      <w:r w:rsidR="004E4CBB" w:rsidRPr="009062B9">
        <w:t>poor technique</w:t>
      </w:r>
      <w:r w:rsidR="004E4CBB">
        <w:t>, as the decision to produce partial sequences is often part of the design experiment (</w:t>
      </w:r>
      <w:r w:rsidR="00436DC0">
        <w:t xml:space="preserve">e.g. </w:t>
      </w:r>
      <w:r w:rsidR="004E4CBB">
        <w:t>by using a prim</w:t>
      </w:r>
      <w:r w:rsidR="00F104A4">
        <w:t xml:space="preserve">er overlapping two CDS regions) </w:t>
      </w:r>
      <w:r w:rsidR="004E4CBB">
        <w:t>(</w:t>
      </w:r>
      <w:r w:rsidR="00F104A4" w:rsidRPr="007D45B8">
        <w:t>NCBI, 2017</w:t>
      </w:r>
      <w:r w:rsidR="004E4CBB" w:rsidRPr="007D45B8">
        <w:t>)</w:t>
      </w:r>
      <w:r w:rsidR="00F374E1">
        <w:t xml:space="preserve">.  </w:t>
      </w:r>
      <w:r w:rsidR="004E4CBB" w:rsidRPr="007D45B8">
        <w:t>It</w:t>
      </w:r>
      <w:r w:rsidR="004E4CBB">
        <w:t xml:space="preserve"> is technically possible to ‘fix’ </w:t>
      </w:r>
      <w:r w:rsidR="00C80196">
        <w:t xml:space="preserve">some </w:t>
      </w:r>
      <w:r w:rsidR="004E4CBB">
        <w:t xml:space="preserve">partial sequences by identifying overlapping regions of sequence, although this is not </w:t>
      </w:r>
      <w:r w:rsidR="00C80196">
        <w:t>required by submitters</w:t>
      </w:r>
      <w:r w:rsidR="00F374E1">
        <w:t xml:space="preserve">.  </w:t>
      </w:r>
    </w:p>
    <w:p w14:paraId="4B5650BD" w14:textId="3273BF1F" w:rsidR="00145150" w:rsidRDefault="00266266" w:rsidP="00EA45AD">
      <w:pPr>
        <w:spacing w:line="360" w:lineRule="auto"/>
      </w:pPr>
      <w:r>
        <w:t xml:space="preserve">A consequence of </w:t>
      </w:r>
      <w:r w:rsidR="00E52904">
        <w:t>including</w:t>
      </w:r>
      <w:r>
        <w:t xml:space="preserve"> partial sequences is that</w:t>
      </w:r>
      <w:r w:rsidR="00542D2D">
        <w:t xml:space="preserve"> nucleotide identity-related fail criteria will be met if the partial C</w:t>
      </w:r>
      <w:r w:rsidR="00140735">
        <w:t xml:space="preserve">DS does not begin at the first </w:t>
      </w:r>
      <w:r w:rsidR="00542D2D">
        <w:t>nucleotide of the actual CDS</w:t>
      </w:r>
      <w:r w:rsidR="00F374E1">
        <w:t xml:space="preserve">.  </w:t>
      </w:r>
      <w:r w:rsidR="002B3EA8">
        <w:t>This would especially be the case if the partial CDS position resulted in the script reading the sequence in the incorrect frame</w:t>
      </w:r>
      <w:r w:rsidR="00F374E1">
        <w:t xml:space="preserve">.  </w:t>
      </w:r>
      <w:r w:rsidR="00267747">
        <w:t>All correlation tests between partial CDS and fail categories returned significant results</w:t>
      </w:r>
      <w:r w:rsidR="008A7E99">
        <w:t xml:space="preserve"> supporting this hypothesis</w:t>
      </w:r>
      <w:r w:rsidR="00267747">
        <w:t>, but corre</w:t>
      </w:r>
      <w:r w:rsidR="002B3EA8">
        <w:t>lation was much weaker than ex</w:t>
      </w:r>
      <w:r w:rsidR="008005CA">
        <w:t>pected – more investigation is required to understand why this may be the case</w:t>
      </w:r>
      <w:r w:rsidR="00F374E1">
        <w:t xml:space="preserve">.  </w:t>
      </w:r>
    </w:p>
    <w:p w14:paraId="3030E72B" w14:textId="77777777" w:rsidR="00EB63E2" w:rsidRDefault="00EB63E2" w:rsidP="00EA45AD">
      <w:pPr>
        <w:spacing w:line="360" w:lineRule="auto"/>
      </w:pPr>
    </w:p>
    <w:p w14:paraId="2F4D780B" w14:textId="783F6212" w:rsidR="002A5EAA" w:rsidRDefault="00E52904" w:rsidP="00EA45AD">
      <w:pPr>
        <w:spacing w:line="360" w:lineRule="auto"/>
      </w:pPr>
      <w:r>
        <w:t>L</w:t>
      </w:r>
      <w:r w:rsidR="002A5EAA">
        <w:t xml:space="preserve">evels of significance and validity </w:t>
      </w:r>
      <w:r>
        <w:t xml:space="preserve">in this project </w:t>
      </w:r>
      <w:r w:rsidR="002A5EAA">
        <w:t xml:space="preserve">could be improved by increasing the sample size </w:t>
      </w:r>
      <w:r>
        <w:t>and improving the</w:t>
      </w:r>
      <w:r w:rsidR="002A5EAA">
        <w:t xml:space="preserve"> distribution of sequenc</w:t>
      </w:r>
      <w:r>
        <w:t>ing dates</w:t>
      </w:r>
      <w:r w:rsidR="00F374E1">
        <w:t xml:space="preserve">.  </w:t>
      </w:r>
      <w:r w:rsidR="002A5EAA">
        <w:t>This would help determin</w:t>
      </w:r>
      <w:r>
        <w:t>e</w:t>
      </w:r>
      <w:r w:rsidR="002A5EAA">
        <w:t xml:space="preserve"> a</w:t>
      </w:r>
      <w:r w:rsidR="00A84DD0">
        <w:t>ny</w:t>
      </w:r>
      <w:r w:rsidR="002A5EAA">
        <w:t xml:space="preserve"> trend between genome size </w:t>
      </w:r>
      <w:r>
        <w:t>or</w:t>
      </w:r>
      <w:r w:rsidR="002A5EAA">
        <w:t xml:space="preserve"> </w:t>
      </w:r>
      <w:r w:rsidR="002A5EAA" w:rsidRPr="007D45B8">
        <w:t xml:space="preserve">percentage fail </w:t>
      </w:r>
      <w:r w:rsidRPr="007D45B8">
        <w:t xml:space="preserve">with </w:t>
      </w:r>
      <w:r w:rsidR="002A5EAA" w:rsidRPr="007D45B8">
        <w:t>sequence year</w:t>
      </w:r>
      <w:r w:rsidR="00F374E1">
        <w:t xml:space="preserve">.  </w:t>
      </w:r>
      <w:r w:rsidR="00862207" w:rsidRPr="007D45B8">
        <w:t xml:space="preserve">It </w:t>
      </w:r>
      <w:r w:rsidR="00A84DD0" w:rsidRPr="007D45B8">
        <w:t xml:space="preserve">would be </w:t>
      </w:r>
      <w:r w:rsidR="00862207" w:rsidRPr="007D45B8">
        <w:t>important to include</w:t>
      </w:r>
      <w:r w:rsidR="002A5EAA" w:rsidRPr="007D45B8">
        <w:t xml:space="preserve"> sequences pre-dating the early 2000s, as sequencing methods have improved dramatically since their co</w:t>
      </w:r>
      <w:r w:rsidR="00090C8B" w:rsidRPr="007D45B8">
        <w:t>nception in 1970</w:t>
      </w:r>
      <w:r w:rsidR="00F104A4" w:rsidRPr="007D45B8">
        <w:t xml:space="preserve"> </w:t>
      </w:r>
      <w:r w:rsidR="00153CD5" w:rsidRPr="007D45B8">
        <w:t>(</w:t>
      </w:r>
      <w:proofErr w:type="spellStart"/>
      <w:r w:rsidR="00F104A4" w:rsidRPr="007D45B8">
        <w:t>Cristianini</w:t>
      </w:r>
      <w:proofErr w:type="spellEnd"/>
      <w:r w:rsidR="00F104A4" w:rsidRPr="007D45B8">
        <w:t xml:space="preserve"> and Hahn, 2006</w:t>
      </w:r>
      <w:r w:rsidR="00153CD5" w:rsidRPr="007D45B8">
        <w:t>)</w:t>
      </w:r>
      <w:r w:rsidR="00F374E1">
        <w:t xml:space="preserve">.  </w:t>
      </w:r>
    </w:p>
    <w:p w14:paraId="23698395" w14:textId="3F7BB8E5" w:rsidR="00145150" w:rsidRDefault="00862207" w:rsidP="00EA45AD">
      <w:pPr>
        <w:spacing w:line="360" w:lineRule="auto"/>
      </w:pPr>
      <w:r>
        <w:t>T</w:t>
      </w:r>
      <w:r w:rsidR="00145150">
        <w:t xml:space="preserve">he results indicate that sequence quality </w:t>
      </w:r>
      <w:r>
        <w:t>could</w:t>
      </w:r>
      <w:r w:rsidR="00145150">
        <w:t xml:space="preserve"> be predicted by certain genomic features, which c</w:t>
      </w:r>
      <w:r w:rsidR="00A84DD0">
        <w:t>ould</w:t>
      </w:r>
      <w:r w:rsidR="00145150">
        <w:t xml:space="preserve"> be </w:t>
      </w:r>
      <w:r>
        <w:t>used to</w:t>
      </w:r>
      <w:r w:rsidR="00145150">
        <w:t xml:space="preserve"> develop approaches </w:t>
      </w:r>
      <w:r>
        <w:t xml:space="preserve">to </w:t>
      </w:r>
      <w:r w:rsidR="000B5FF1">
        <w:t>maint</w:t>
      </w:r>
      <w:r>
        <w:t>ain</w:t>
      </w:r>
      <w:r w:rsidR="000B5FF1">
        <w:t xml:space="preserve"> higher-</w:t>
      </w:r>
      <w:r w:rsidR="00145150">
        <w:t>quality</w:t>
      </w:r>
      <w:r w:rsidR="000B5FF1">
        <w:t xml:space="preserve"> sequences</w:t>
      </w:r>
      <w:r w:rsidR="00F374E1">
        <w:t xml:space="preserve">.  </w:t>
      </w:r>
      <w:r>
        <w:t>P</w:t>
      </w:r>
      <w:r w:rsidR="000B5FF1">
        <w:t>rior to publishing online, it may be useful to analyse genes and genomes displaying certain features (</w:t>
      </w:r>
      <w:r w:rsidR="00436DC0">
        <w:t xml:space="preserve">e.g. </w:t>
      </w:r>
      <w:r w:rsidR="000B5FF1">
        <w:t xml:space="preserve">those containing high numbers of pseudogenes) to test whether quality </w:t>
      </w:r>
      <w:r w:rsidR="00A84DD0">
        <w:t>levels are</w:t>
      </w:r>
      <w:r w:rsidR="000B5FF1">
        <w:t xml:space="preserve"> expected, or if further quality assessment</w:t>
      </w:r>
      <w:r>
        <w:t xml:space="preserve"> </w:t>
      </w:r>
      <w:r w:rsidR="00A84DD0">
        <w:t>should be conducted</w:t>
      </w:r>
      <w:r w:rsidR="00F374E1">
        <w:t xml:space="preserve">.  </w:t>
      </w:r>
    </w:p>
    <w:p w14:paraId="21E9AF2A" w14:textId="77777777" w:rsidR="00145150" w:rsidRDefault="00145150" w:rsidP="00EA45AD">
      <w:pPr>
        <w:spacing w:line="360" w:lineRule="auto"/>
      </w:pPr>
    </w:p>
    <w:p w14:paraId="72EA2798" w14:textId="68DE38AB" w:rsidR="005D4C74" w:rsidRDefault="00EE5168" w:rsidP="00EA45AD">
      <w:pPr>
        <w:spacing w:line="360" w:lineRule="auto"/>
      </w:pPr>
      <w:r>
        <w:t>Other details relating to the sequencing process itself could also be considered, such as characterising the relationship of fail with the research institut</w:t>
      </w:r>
      <w:r w:rsidR="006842B7">
        <w:t>ion</w:t>
      </w:r>
      <w:r>
        <w:t xml:space="preserve"> responsible</w:t>
      </w:r>
      <w:r w:rsidR="00F374E1">
        <w:t xml:space="preserve">.  </w:t>
      </w:r>
      <w:r>
        <w:t>This was initially considered for analysis, however preliminary investigation showed the format for institution address was inconsistent between genomes, with minor variations in text format making it difficult to group institutions together – this in itself could reflect lo</w:t>
      </w:r>
      <w:r w:rsidR="00A50820">
        <w:t>w levels of annotation quality, and hence should be investigated further</w:t>
      </w:r>
      <w:r w:rsidR="00F374E1">
        <w:t xml:space="preserve">.  </w:t>
      </w:r>
      <w:r w:rsidR="00A50820">
        <w:t xml:space="preserve">A web-crawler could be written to look up the publication of the sequence, and retrieve </w:t>
      </w:r>
      <w:r w:rsidR="00A84DD0">
        <w:t xml:space="preserve">details such as </w:t>
      </w:r>
      <w:r w:rsidR="00A50820">
        <w:t>method of sequencing</w:t>
      </w:r>
      <w:r w:rsidR="00A84DD0">
        <w:t xml:space="preserve">, </w:t>
      </w:r>
      <w:r w:rsidR="00A50820">
        <w:t>processing software</w:t>
      </w:r>
      <w:r w:rsidR="00A84DD0">
        <w:t>, and quality control (if used, or disclosed)</w:t>
      </w:r>
      <w:r w:rsidR="00A50820">
        <w:t xml:space="preserve"> to determine any correlation with quality</w:t>
      </w:r>
      <w:r w:rsidR="00F374E1">
        <w:t xml:space="preserve">.  </w:t>
      </w:r>
      <w:r w:rsidR="00A84DD0" w:rsidRPr="00F34CD3">
        <w:t>Another level of analysis to consider is categorising genes and genomes by the number of fail criteria met, and seeing if this behaves similarly to percentage fail in relationship with genomic features</w:t>
      </w:r>
      <w:r w:rsidR="00F374E1">
        <w:t xml:space="preserve">.  </w:t>
      </w:r>
    </w:p>
    <w:p w14:paraId="5F211770" w14:textId="77777777" w:rsidR="00EB63E2" w:rsidRDefault="00EB63E2" w:rsidP="00EA45AD">
      <w:pPr>
        <w:spacing w:line="360" w:lineRule="auto"/>
      </w:pPr>
    </w:p>
    <w:p w14:paraId="1BFDE3AA" w14:textId="786EE6E3" w:rsidR="00CD253C" w:rsidRDefault="008005CA" w:rsidP="00EA45AD">
      <w:pPr>
        <w:spacing w:line="360" w:lineRule="auto"/>
      </w:pPr>
      <w:r>
        <w:t>There are also limitations to the definition of fail criteria</w:t>
      </w:r>
      <w:r w:rsidR="00F374E1">
        <w:t xml:space="preserve">.  </w:t>
      </w:r>
      <w:r>
        <w:t xml:space="preserve">For example, </w:t>
      </w:r>
      <w:r w:rsidR="003C3F87">
        <w:t xml:space="preserve">defining fail </w:t>
      </w:r>
      <w:r>
        <w:t xml:space="preserve">5 as the first codon not being NTG is a generalisation: research has revealed that some strains of </w:t>
      </w:r>
      <w:r w:rsidR="00C97020">
        <w:rPr>
          <w:i/>
        </w:rPr>
        <w:t>E.</w:t>
      </w:r>
      <w:r w:rsidR="00A84DD0" w:rsidRPr="00A84DD0">
        <w:rPr>
          <w:i/>
        </w:rPr>
        <w:t xml:space="preserve">coli </w:t>
      </w:r>
      <w:r>
        <w:t>utilise non-NTG st</w:t>
      </w:r>
      <w:r w:rsidR="00D37DDE">
        <w:t xml:space="preserve">art codons, such as ATT and </w:t>
      </w:r>
      <w:r w:rsidR="00D37DDE" w:rsidRPr="005E6A3C">
        <w:t xml:space="preserve">ATC </w:t>
      </w:r>
      <w:r w:rsidRPr="005E6A3C">
        <w:t>(</w:t>
      </w:r>
      <w:proofErr w:type="spellStart"/>
      <w:r w:rsidR="00F104A4" w:rsidRPr="005E6A3C">
        <w:t>Panick</w:t>
      </w:r>
      <w:r w:rsidR="005F6CEC" w:rsidRPr="005E6A3C">
        <w:t>er</w:t>
      </w:r>
      <w:proofErr w:type="spellEnd"/>
      <w:r w:rsidR="005F6CEC" w:rsidRPr="005E6A3C">
        <w:t>, Browning and Markham, 2015</w:t>
      </w:r>
      <w:r w:rsidRPr="005E6A3C">
        <w:t>)</w:t>
      </w:r>
      <w:r w:rsidR="00F374E1">
        <w:t xml:space="preserve">.  </w:t>
      </w:r>
      <w:r>
        <w:t>The criteria could be altered to take into account</w:t>
      </w:r>
      <w:r w:rsidR="000754CF">
        <w:t xml:space="preserve"> these</w:t>
      </w:r>
      <w:r>
        <w:t xml:space="preserve"> identified alternative</w:t>
      </w:r>
      <w:r w:rsidR="000754CF">
        <w:t>s</w:t>
      </w:r>
      <w:r>
        <w:t>, however rare</w:t>
      </w:r>
      <w:r w:rsidR="00F374E1">
        <w:t xml:space="preserve">.  </w:t>
      </w:r>
    </w:p>
    <w:p w14:paraId="6A9BE2F3" w14:textId="47A010B0" w:rsidR="00CD253C" w:rsidRDefault="00B45764" w:rsidP="00EA45AD">
      <w:pPr>
        <w:spacing w:line="360" w:lineRule="auto"/>
      </w:pPr>
      <w:r>
        <w:t>The f</w:t>
      </w:r>
      <w:r w:rsidR="00CD253C">
        <w:t xml:space="preserve">ail 2 </w:t>
      </w:r>
      <w:r>
        <w:t xml:space="preserve">category </w:t>
      </w:r>
      <w:r w:rsidR="00CD253C">
        <w:t xml:space="preserve">(ambiguous nucleotides) </w:t>
      </w:r>
      <w:r w:rsidR="00862207">
        <w:t>can be assumed to</w:t>
      </w:r>
      <w:r w:rsidR="00CD253C">
        <w:t xml:space="preserve"> reflect sequence quality, due to the four nucleotides </w:t>
      </w:r>
      <w:r w:rsidR="001D59DA">
        <w:t>ATCG</w:t>
      </w:r>
      <w:r w:rsidR="00CD253C">
        <w:t xml:space="preserve"> making up the entirety of the genetic code</w:t>
      </w:r>
      <w:r w:rsidR="00F374E1">
        <w:t xml:space="preserve">.  </w:t>
      </w:r>
      <w:r>
        <w:t>The notion that nucleotide identity reflects quality is also used by online databases, for example</w:t>
      </w:r>
      <w:r w:rsidR="000754CF">
        <w:t xml:space="preserve"> </w:t>
      </w:r>
      <w:r w:rsidR="00E36182">
        <w:t>NBCI</w:t>
      </w:r>
      <w:r>
        <w:t xml:space="preserve"> </w:t>
      </w:r>
      <w:r w:rsidR="000754CF">
        <w:t xml:space="preserve">who </w:t>
      </w:r>
      <w:r>
        <w:t xml:space="preserve">refer to sequences with over 50% ambiguous nucleotides as </w:t>
      </w:r>
      <w:r w:rsidR="000754CF">
        <w:t>“</w:t>
      </w:r>
      <w:r>
        <w:t>low-quality sequences” that are subsequently re</w:t>
      </w:r>
      <w:r w:rsidR="00B909C1">
        <w:t xml:space="preserve">jected by automatic </w:t>
      </w:r>
      <w:r w:rsidR="00B909C1" w:rsidRPr="00397C47">
        <w:t xml:space="preserve">processing </w:t>
      </w:r>
      <w:r w:rsidRPr="00397C47">
        <w:t>(</w:t>
      </w:r>
      <w:r w:rsidR="00B909C1" w:rsidRPr="00397C47">
        <w:t>NCBI, 2018b</w:t>
      </w:r>
      <w:r w:rsidRPr="00397C47">
        <w:t>)</w:t>
      </w:r>
      <w:r w:rsidR="00F374E1">
        <w:t xml:space="preserve">.  </w:t>
      </w:r>
      <w:r>
        <w:t xml:space="preserve">However, this category is the only ‘fail’ criteria taken into account by INSDC submission guidelines, which </w:t>
      </w:r>
      <w:r w:rsidR="0083567D">
        <w:t>some computational biologists</w:t>
      </w:r>
      <w:r w:rsidR="000754CF">
        <w:t xml:space="preserve"> </w:t>
      </w:r>
      <w:r w:rsidR="00E36182" w:rsidRPr="00397C47">
        <w:t>consider</w:t>
      </w:r>
      <w:r w:rsidR="0083567D" w:rsidRPr="00397C47">
        <w:t xml:space="preserve"> to be </w:t>
      </w:r>
      <w:r w:rsidRPr="00397C47">
        <w:t>too relaxed for ensuring high standards of quality</w:t>
      </w:r>
      <w:r w:rsidR="006106EB" w:rsidRPr="00397C47">
        <w:t xml:space="preserve"> </w:t>
      </w:r>
      <w:r w:rsidRPr="00397C47">
        <w:t>(</w:t>
      </w:r>
      <w:proofErr w:type="spellStart"/>
      <w:r w:rsidR="006106EB" w:rsidRPr="00397C47">
        <w:t>Pible</w:t>
      </w:r>
      <w:proofErr w:type="spellEnd"/>
      <w:r w:rsidR="006106EB" w:rsidRPr="00397C47">
        <w:t xml:space="preserve"> et al., 2014; Underwood and </w:t>
      </w:r>
      <w:r w:rsidR="00FE2BCB" w:rsidRPr="00397C47">
        <w:t>Green, 2011</w:t>
      </w:r>
      <w:r w:rsidR="006106EB" w:rsidRPr="00397C47">
        <w:t>)</w:t>
      </w:r>
      <w:r w:rsidR="00F374E1">
        <w:t xml:space="preserve">.  </w:t>
      </w:r>
    </w:p>
    <w:p w14:paraId="795E73B1" w14:textId="55F6FF77" w:rsidR="00B45764" w:rsidRDefault="00C134D7" w:rsidP="00EA45AD">
      <w:pPr>
        <w:spacing w:line="360" w:lineRule="auto"/>
      </w:pPr>
      <w:r>
        <w:t xml:space="preserve">Whilst there are </w:t>
      </w:r>
      <w:r w:rsidR="00F0643C">
        <w:t xml:space="preserve">many </w:t>
      </w:r>
      <w:r>
        <w:t xml:space="preserve">quality control algorithms </w:t>
      </w:r>
      <w:r w:rsidRPr="00397C47">
        <w:t>available for authors to assess the quality of t</w:t>
      </w:r>
      <w:r w:rsidR="00CA3247" w:rsidRPr="00397C47">
        <w:t xml:space="preserve">heir sequence, such as Illumina, </w:t>
      </w:r>
      <w:proofErr w:type="spellStart"/>
      <w:r w:rsidR="00CA3247" w:rsidRPr="00397C47">
        <w:t>FastQC</w:t>
      </w:r>
      <w:proofErr w:type="spellEnd"/>
      <w:r w:rsidRPr="00397C47">
        <w:t xml:space="preserve">, and </w:t>
      </w:r>
      <w:proofErr w:type="spellStart"/>
      <w:r w:rsidR="00CA3247" w:rsidRPr="00397C47">
        <w:t>Phred</w:t>
      </w:r>
      <w:proofErr w:type="spellEnd"/>
      <w:r w:rsidR="00FE2BCB" w:rsidRPr="00397C47">
        <w:t xml:space="preserve"> </w:t>
      </w:r>
      <w:r w:rsidR="00CA3247" w:rsidRPr="00397C47">
        <w:t>(</w:t>
      </w:r>
      <w:proofErr w:type="spellStart"/>
      <w:r w:rsidR="00FE2BCB" w:rsidRPr="00397C47">
        <w:t>Endrullat</w:t>
      </w:r>
      <w:proofErr w:type="spellEnd"/>
      <w:r w:rsidR="00FE2BCB" w:rsidRPr="00397C47">
        <w:t xml:space="preserve"> et al., 2016</w:t>
      </w:r>
      <w:r w:rsidR="00CA3247" w:rsidRPr="00397C47">
        <w:t>)</w:t>
      </w:r>
      <w:r w:rsidR="00FE2BCB" w:rsidRPr="00397C47">
        <w:t>,</w:t>
      </w:r>
      <w:r w:rsidR="008A5E4F" w:rsidRPr="00397C47">
        <w:t xml:space="preserve"> </w:t>
      </w:r>
      <w:r w:rsidR="000E26A8">
        <w:t>these have</w:t>
      </w:r>
      <w:r w:rsidR="00605C6C" w:rsidRPr="00397C47">
        <w:t xml:space="preserve"> limited focus on certain aspects such as quality of base-calling and, crucially, </w:t>
      </w:r>
      <w:r w:rsidR="00544301" w:rsidRPr="00397C47">
        <w:t>these are not absolute requirements of sequences submitted to INSDC databases</w:t>
      </w:r>
      <w:r w:rsidR="00F374E1">
        <w:t xml:space="preserve">.  </w:t>
      </w:r>
      <w:r w:rsidR="00CF1431" w:rsidRPr="00397C47">
        <w:t xml:space="preserve">Although </w:t>
      </w:r>
      <w:r w:rsidR="00016119" w:rsidRPr="00397C47">
        <w:t>INSDC guidelines do claim that they will mark any sequences whose accuracy they are u</w:t>
      </w:r>
      <w:r w:rsidR="00FE2BCB" w:rsidRPr="00397C47">
        <w:t xml:space="preserve">nable to verify as “unverified” </w:t>
      </w:r>
      <w:r w:rsidR="00016119" w:rsidRPr="00397C47">
        <w:t>(</w:t>
      </w:r>
      <w:r w:rsidR="00FE2BCB" w:rsidRPr="00397C47">
        <w:t>Benson et al., 2017</w:t>
      </w:r>
      <w:r w:rsidR="00016119" w:rsidRPr="00397C47">
        <w:t>)</w:t>
      </w:r>
      <w:r w:rsidR="00FE2BCB" w:rsidRPr="00397C47">
        <w:t>,</w:t>
      </w:r>
      <w:r w:rsidR="00016119" w:rsidRPr="00397C47">
        <w:t xml:space="preserve"> </w:t>
      </w:r>
      <w:r w:rsidR="001234A6" w:rsidRPr="00397C47">
        <w:t xml:space="preserve">in addition to </w:t>
      </w:r>
      <w:r w:rsidR="00016119" w:rsidRPr="00397C47">
        <w:t xml:space="preserve">running basic algorithms to remove sequences of </w:t>
      </w:r>
      <w:r w:rsidR="00FE2BCB" w:rsidRPr="00397C47">
        <w:t>over 50% ambiguous nucleotides (NCBI, 2018b</w:t>
      </w:r>
      <w:r w:rsidR="001234A6" w:rsidRPr="00397C47">
        <w:t xml:space="preserve">), they </w:t>
      </w:r>
      <w:r w:rsidR="00352C73" w:rsidRPr="00397C47">
        <w:t>state that including any quality score files alongside the submission is “optional”</w:t>
      </w:r>
      <w:r w:rsidR="000E26A8">
        <w:t xml:space="preserve"> </w:t>
      </w:r>
      <w:r w:rsidR="00352C73" w:rsidRPr="00397C47">
        <w:t>(</w:t>
      </w:r>
      <w:r w:rsidR="00FE2BCB" w:rsidRPr="00397C47">
        <w:t>NCBI, 2018c</w:t>
      </w:r>
      <w:r w:rsidR="0003578C" w:rsidRPr="00397C47">
        <w:t>)</w:t>
      </w:r>
      <w:r w:rsidR="00F374E1">
        <w:t xml:space="preserve">.  </w:t>
      </w:r>
    </w:p>
    <w:p w14:paraId="37895153" w14:textId="60D652C0" w:rsidR="0003578C" w:rsidRDefault="0003578C" w:rsidP="00EA45AD">
      <w:pPr>
        <w:spacing w:line="360" w:lineRule="auto"/>
      </w:pPr>
      <w:r>
        <w:t xml:space="preserve">By not enforcing evidence of quality, INSDC are relying on the submitter to perform quality checks on their own </w:t>
      </w:r>
      <w:r w:rsidRPr="00397C47">
        <w:t>sequences, and there is little quality control above the level of annotation standards</w:t>
      </w:r>
      <w:r w:rsidR="00B70C87" w:rsidRPr="00397C47">
        <w:t xml:space="preserve"> </w:t>
      </w:r>
      <w:r w:rsidRPr="00397C47">
        <w:t>(</w:t>
      </w:r>
      <w:proofErr w:type="spellStart"/>
      <w:r w:rsidR="00B70C87" w:rsidRPr="00397C47">
        <w:t>Pible</w:t>
      </w:r>
      <w:proofErr w:type="spellEnd"/>
      <w:r w:rsidR="00B70C87" w:rsidRPr="00397C47">
        <w:t xml:space="preserve"> et al., 2014</w:t>
      </w:r>
      <w:r w:rsidRPr="00397C47">
        <w:t>)</w:t>
      </w:r>
      <w:r w:rsidR="00F374E1">
        <w:t xml:space="preserve">.  </w:t>
      </w:r>
      <w:r w:rsidR="00C757AD" w:rsidRPr="00397C47">
        <w:t xml:space="preserve">As a result, </w:t>
      </w:r>
      <w:r w:rsidR="00A2112B" w:rsidRPr="00397C47">
        <w:t>database end-users have no knowledge of the quality of the sequences they</w:t>
      </w:r>
      <w:r w:rsidR="00C757AD" w:rsidRPr="00397C47">
        <w:t xml:space="preserve"> are using</w:t>
      </w:r>
      <w:r w:rsidR="00F374E1">
        <w:t xml:space="preserve">.  </w:t>
      </w:r>
      <w:r w:rsidR="00C757AD">
        <w:t xml:space="preserve"> </w:t>
      </w:r>
    </w:p>
    <w:p w14:paraId="2A01B917" w14:textId="77777777" w:rsidR="007227FB" w:rsidRDefault="007227FB" w:rsidP="00EA45AD">
      <w:pPr>
        <w:spacing w:line="360" w:lineRule="auto"/>
      </w:pPr>
    </w:p>
    <w:p w14:paraId="1F267C54" w14:textId="15F6EC39" w:rsidR="007227FB" w:rsidRDefault="000754CF" w:rsidP="00EA45AD">
      <w:pPr>
        <w:spacing w:line="360" w:lineRule="auto"/>
      </w:pPr>
      <w:r>
        <w:lastRenderedPageBreak/>
        <w:t>C</w:t>
      </w:r>
      <w:r w:rsidR="007227FB">
        <w:t xml:space="preserve">riteria for quality assessment have been developed by others who recognise the </w:t>
      </w:r>
      <w:r w:rsidR="00F5297A">
        <w:t>necessity for improving quality standards of databases</w:t>
      </w:r>
      <w:r w:rsidR="007227FB">
        <w:t xml:space="preserve">; some approaches resulting in the generation of an overall ‘genome quality </w:t>
      </w:r>
      <w:r w:rsidR="007227FB" w:rsidRPr="00397C47">
        <w:t>score’</w:t>
      </w:r>
      <w:r w:rsidR="00A51EBE" w:rsidRPr="00397C47">
        <w:t xml:space="preserve"> </w:t>
      </w:r>
      <w:r w:rsidR="003C203C" w:rsidRPr="00397C47">
        <w:t>(Land</w:t>
      </w:r>
      <w:r w:rsidR="00B70C87" w:rsidRPr="00397C47">
        <w:t xml:space="preserve"> et al., </w:t>
      </w:r>
      <w:r w:rsidR="003C203C" w:rsidRPr="00397C47">
        <w:t>2014)</w:t>
      </w:r>
      <w:r w:rsidR="00F5297A" w:rsidRPr="00397C47">
        <w:t xml:space="preserve"> which</w:t>
      </w:r>
      <w:r w:rsidR="00F5297A">
        <w:t xml:space="preserve"> can be used as “cut-offs” to filter genomes before dow</w:t>
      </w:r>
      <w:r w:rsidR="00B70C87">
        <w:t xml:space="preserve">nstream computational </w:t>
      </w:r>
      <w:r w:rsidR="00B70C87" w:rsidRPr="0065310A">
        <w:t xml:space="preserve">analysis </w:t>
      </w:r>
      <w:r w:rsidR="003C203C" w:rsidRPr="0065310A">
        <w:t>(</w:t>
      </w:r>
      <w:proofErr w:type="spellStart"/>
      <w:r w:rsidR="00B70C87" w:rsidRPr="0065310A">
        <w:t>Wanchai</w:t>
      </w:r>
      <w:proofErr w:type="spellEnd"/>
      <w:r w:rsidR="00B70C87" w:rsidRPr="0065310A">
        <w:t xml:space="preserve"> et al., 2017</w:t>
      </w:r>
      <w:r w:rsidR="003C203C" w:rsidRPr="0065310A">
        <w:t>)</w:t>
      </w:r>
      <w:r w:rsidR="00F374E1">
        <w:t xml:space="preserve">.  </w:t>
      </w:r>
      <w:r w:rsidR="00F0643C" w:rsidRPr="0065310A">
        <w:t>A</w:t>
      </w:r>
      <w:r w:rsidR="00FF6083" w:rsidRPr="0065310A">
        <w:t>ccording</w:t>
      </w:r>
      <w:r w:rsidR="00FF6083">
        <w:t xml:space="preserve"> to their criteria, Land et al</w:t>
      </w:r>
      <w:r w:rsidR="00F53375">
        <w:t xml:space="preserve">. </w:t>
      </w:r>
      <w:r w:rsidR="00FF6083">
        <w:t xml:space="preserve">(2014) found that over 80% of </w:t>
      </w:r>
      <w:r w:rsidR="00622D8C">
        <w:t xml:space="preserve">prokaryotic </w:t>
      </w:r>
      <w:r w:rsidR="00FF6083">
        <w:t xml:space="preserve">genome sequences available on </w:t>
      </w:r>
      <w:proofErr w:type="spellStart"/>
      <w:r w:rsidR="00FF6083">
        <w:t>GenBan</w:t>
      </w:r>
      <w:r w:rsidR="00B70C87">
        <w:t>k</w:t>
      </w:r>
      <w:proofErr w:type="spellEnd"/>
      <w:r w:rsidR="00B70C87">
        <w:t xml:space="preserve"> were of insufficient quality</w:t>
      </w:r>
      <w:r w:rsidR="00F374E1">
        <w:t xml:space="preserve">.  </w:t>
      </w:r>
    </w:p>
    <w:p w14:paraId="227C553F" w14:textId="77777777" w:rsidR="00622D8C" w:rsidRDefault="00622D8C" w:rsidP="00EA45AD">
      <w:pPr>
        <w:spacing w:line="360" w:lineRule="auto"/>
      </w:pPr>
      <w:bookmarkStart w:id="0" w:name="_GoBack"/>
      <w:bookmarkEnd w:id="0"/>
    </w:p>
    <w:p w14:paraId="16DF043E" w14:textId="3033FC32" w:rsidR="00A558DB" w:rsidRDefault="00622D8C" w:rsidP="00EA45AD">
      <w:pPr>
        <w:spacing w:line="360" w:lineRule="auto"/>
      </w:pPr>
      <w:r>
        <w:t xml:space="preserve">The importance of improving quality standards for online databases is well-recognised within the bioinformatics field, </w:t>
      </w:r>
      <w:r w:rsidRPr="00BC70CE">
        <w:t xml:space="preserve">with </w:t>
      </w:r>
      <w:r w:rsidR="00643743" w:rsidRPr="00BC70CE">
        <w:t xml:space="preserve">increasing </w:t>
      </w:r>
      <w:r w:rsidRPr="00BC70CE">
        <w:t xml:space="preserve">efforts being made to </w:t>
      </w:r>
      <w:r w:rsidR="007143C0" w:rsidRPr="00BC70CE">
        <w:t>accurately quantify and qualify</w:t>
      </w:r>
      <w:r w:rsidR="00643743" w:rsidRPr="00BC70CE">
        <w:t xml:space="preserve"> sequence standards</w:t>
      </w:r>
      <w:r w:rsidR="00F374E1">
        <w:t xml:space="preserve">.  </w:t>
      </w:r>
      <w:r w:rsidR="00643743" w:rsidRPr="00BC70CE">
        <w:t>Investigating quality and fail criteria in the context of gene and genome features may help us to identify where to lo</w:t>
      </w:r>
      <w:r w:rsidR="00A558DB" w:rsidRPr="00BC70CE">
        <w:t>ok in continuing these efforts, ultimately helping us to secure higher standards of sequencing in order to increase</w:t>
      </w:r>
      <w:r w:rsidR="00670E80" w:rsidRPr="00BC70CE">
        <w:t xml:space="preserve"> the</w:t>
      </w:r>
      <w:r w:rsidR="00A558DB" w:rsidRPr="00BC70CE">
        <w:t xml:space="preserve"> accuracy and validity of conclusions from </w:t>
      </w:r>
      <w:proofErr w:type="spellStart"/>
      <w:r w:rsidR="00A558DB" w:rsidRPr="00BC70CE">
        <w:t>bioinformatical</w:t>
      </w:r>
      <w:proofErr w:type="spellEnd"/>
      <w:r w:rsidR="00A558DB" w:rsidRPr="00BC70CE">
        <w:t xml:space="preserve"> approaches</w:t>
      </w:r>
      <w:r w:rsidR="00F374E1">
        <w:t xml:space="preserve">.  </w:t>
      </w:r>
    </w:p>
    <w:p w14:paraId="04B27467" w14:textId="77777777" w:rsidR="004E2AB0" w:rsidRDefault="004E2AB0" w:rsidP="00EA45AD">
      <w:pPr>
        <w:spacing w:line="360" w:lineRule="auto"/>
      </w:pPr>
    </w:p>
    <w:p w14:paraId="1AE74B61" w14:textId="08BAF14E" w:rsidR="0078409E" w:rsidRDefault="0078409E" w:rsidP="00EA45AD">
      <w:pPr>
        <w:spacing w:line="360" w:lineRule="auto"/>
        <w:rPr>
          <w:b/>
          <w:sz w:val="28"/>
        </w:rPr>
      </w:pPr>
    </w:p>
    <w:p w14:paraId="684F4A3F" w14:textId="77777777" w:rsidR="00054E55" w:rsidRDefault="00054E55" w:rsidP="00EA45AD">
      <w:pPr>
        <w:spacing w:line="360" w:lineRule="auto"/>
        <w:rPr>
          <w:b/>
          <w:sz w:val="32"/>
          <w:u w:val="single"/>
        </w:rPr>
      </w:pPr>
      <w:r>
        <w:rPr>
          <w:b/>
          <w:sz w:val="32"/>
          <w:u w:val="single"/>
        </w:rPr>
        <w:br w:type="page"/>
      </w:r>
    </w:p>
    <w:p w14:paraId="36437C17" w14:textId="19262B13" w:rsidR="00A206B7" w:rsidRPr="00153687" w:rsidRDefault="00A206B7" w:rsidP="00EA45AD">
      <w:pPr>
        <w:spacing w:line="360" w:lineRule="auto"/>
        <w:rPr>
          <w:b/>
          <w:sz w:val="32"/>
          <w:u w:val="single"/>
        </w:rPr>
      </w:pPr>
      <w:r w:rsidRPr="00153687">
        <w:rPr>
          <w:b/>
          <w:sz w:val="32"/>
          <w:u w:val="single"/>
        </w:rPr>
        <w:lastRenderedPageBreak/>
        <w:t xml:space="preserve">Acknowledgements </w:t>
      </w:r>
    </w:p>
    <w:p w14:paraId="4B0FDC03" w14:textId="3127B106" w:rsidR="002C1272" w:rsidRDefault="00B34FAF" w:rsidP="00EA45AD">
      <w:pPr>
        <w:spacing w:line="360" w:lineRule="auto"/>
      </w:pPr>
      <w:r>
        <w:t>I thank Prof Laurence Hurst and Ruth Richards for i</w:t>
      </w:r>
      <w:r w:rsidR="00D104EC">
        <w:t xml:space="preserve">nvaluable </w:t>
      </w:r>
      <w:r w:rsidR="005C4B86">
        <w:t xml:space="preserve">wisdom, support, </w:t>
      </w:r>
      <w:r w:rsidR="00D104EC">
        <w:t xml:space="preserve">and </w:t>
      </w:r>
      <w:r w:rsidR="005C4B86">
        <w:t xml:space="preserve">guidance </w:t>
      </w:r>
      <w:r w:rsidR="00D104EC">
        <w:t>throughout this project</w:t>
      </w:r>
      <w:r w:rsidR="00F374E1">
        <w:t xml:space="preserve">.  </w:t>
      </w:r>
    </w:p>
    <w:p w14:paraId="3A782F30" w14:textId="6D6C787A" w:rsidR="0078409E" w:rsidRDefault="0078409E" w:rsidP="00EA45AD">
      <w:pPr>
        <w:spacing w:line="360" w:lineRule="auto"/>
        <w:rPr>
          <w:b/>
          <w:sz w:val="28"/>
        </w:rPr>
      </w:pPr>
    </w:p>
    <w:p w14:paraId="2FB724F2" w14:textId="77777777" w:rsidR="00A206B7" w:rsidRPr="00153687" w:rsidRDefault="00A206B7" w:rsidP="00EA45AD">
      <w:pPr>
        <w:spacing w:line="360" w:lineRule="auto"/>
        <w:rPr>
          <w:b/>
          <w:sz w:val="32"/>
          <w:u w:val="single"/>
        </w:rPr>
      </w:pPr>
      <w:r w:rsidRPr="00153687">
        <w:rPr>
          <w:b/>
          <w:sz w:val="32"/>
          <w:u w:val="single"/>
        </w:rPr>
        <w:t xml:space="preserve">References </w:t>
      </w:r>
    </w:p>
    <w:p w14:paraId="3281C2A8" w14:textId="7AA01AC5" w:rsidR="00BD66BC" w:rsidRDefault="00BD66BC" w:rsidP="00CD5060">
      <w:pPr>
        <w:spacing w:line="276" w:lineRule="auto"/>
      </w:pPr>
      <w:r>
        <w:t>Alberts, B., Johnson, A., L</w:t>
      </w:r>
      <w:r w:rsidR="00BC770D">
        <w:t>ewis, J., Raff, M., Roberts, K.</w:t>
      </w:r>
      <w:r>
        <w:t xml:space="preserve"> and Walter, P., 2002</w:t>
      </w:r>
      <w:r w:rsidR="00F374E1">
        <w:t xml:space="preserve">.  </w:t>
      </w:r>
      <w:r w:rsidRPr="00F3479E">
        <w:rPr>
          <w:i/>
        </w:rPr>
        <w:t>Molecular Biology of the Cell</w:t>
      </w:r>
      <w:r w:rsidR="00F374E1">
        <w:t xml:space="preserve">.  </w:t>
      </w:r>
      <w:r>
        <w:t xml:space="preserve">4th </w:t>
      </w:r>
      <w:proofErr w:type="gramStart"/>
      <w:r>
        <w:t>ed</w:t>
      </w:r>
      <w:proofErr w:type="gramEnd"/>
      <w:r w:rsidR="00F374E1">
        <w:t xml:space="preserve">.  </w:t>
      </w:r>
      <w:r>
        <w:t>New York: Garland Science</w:t>
      </w:r>
      <w:r w:rsidR="00F374E1">
        <w:t xml:space="preserve">.  </w:t>
      </w:r>
      <w:r>
        <w:t xml:space="preserve"> </w:t>
      </w:r>
    </w:p>
    <w:p w14:paraId="37156DB1" w14:textId="271956BB" w:rsidR="00BD66BC" w:rsidRDefault="00BD66BC" w:rsidP="00CD5060">
      <w:pPr>
        <w:spacing w:line="276" w:lineRule="auto"/>
      </w:pPr>
      <w:proofErr w:type="spellStart"/>
      <w:r>
        <w:t>Belinky</w:t>
      </w:r>
      <w:proofErr w:type="spellEnd"/>
      <w:r>
        <w:t xml:space="preserve">, F., </w:t>
      </w:r>
      <w:proofErr w:type="spellStart"/>
      <w:r>
        <w:t>Rogozin</w:t>
      </w:r>
      <w:proofErr w:type="spellEnd"/>
      <w:r>
        <w:t>, I</w:t>
      </w:r>
      <w:r w:rsidR="00BC770D">
        <w:t xml:space="preserve">. </w:t>
      </w:r>
      <w:r>
        <w:t xml:space="preserve">and </w:t>
      </w:r>
      <w:proofErr w:type="spellStart"/>
      <w:r>
        <w:t>Koonin</w:t>
      </w:r>
      <w:proofErr w:type="spellEnd"/>
      <w:r>
        <w:t>, E., 2017</w:t>
      </w:r>
      <w:r w:rsidR="00F374E1">
        <w:t xml:space="preserve">.  </w:t>
      </w:r>
      <w:r>
        <w:t>Selection on start codons in prokaryotes and potential compensatory nucleotide substitutions</w:t>
      </w:r>
      <w:r w:rsidR="00F374E1">
        <w:t xml:space="preserve">.  </w:t>
      </w:r>
      <w:r w:rsidRPr="002023E6">
        <w:rPr>
          <w:i/>
        </w:rPr>
        <w:t>Scientific Reports</w:t>
      </w:r>
      <w:r>
        <w:t>, 7(1), pp.12422</w:t>
      </w:r>
      <w:r w:rsidR="00F374E1">
        <w:t xml:space="preserve">.  </w:t>
      </w:r>
    </w:p>
    <w:p w14:paraId="4C1DDDCA" w14:textId="18D9A520" w:rsidR="00BD66BC" w:rsidRDefault="00BD66BC" w:rsidP="00CD5060">
      <w:pPr>
        <w:spacing w:line="276" w:lineRule="auto"/>
      </w:pPr>
      <w:r>
        <w:t xml:space="preserve">Benson, D.A., Cavanaugh, M., Clark, K., </w:t>
      </w:r>
      <w:proofErr w:type="spellStart"/>
      <w:r>
        <w:t>Karsch</w:t>
      </w:r>
      <w:proofErr w:type="spellEnd"/>
      <w:r>
        <w:t>-Mizrach</w:t>
      </w:r>
      <w:r w:rsidR="00BC770D">
        <w:t xml:space="preserve">i, I., </w:t>
      </w:r>
      <w:proofErr w:type="spellStart"/>
      <w:r w:rsidR="00BC770D">
        <w:t>Lipman</w:t>
      </w:r>
      <w:proofErr w:type="spellEnd"/>
      <w:r w:rsidR="00BC770D">
        <w:t xml:space="preserve">, D.J., </w:t>
      </w:r>
      <w:proofErr w:type="spellStart"/>
      <w:r w:rsidR="00BC770D">
        <w:t>Ostell</w:t>
      </w:r>
      <w:proofErr w:type="spellEnd"/>
      <w:r w:rsidR="00BC770D">
        <w:t>, J.</w:t>
      </w:r>
      <w:r>
        <w:t xml:space="preserve"> and Sayers, E.W., 2017</w:t>
      </w:r>
      <w:r w:rsidR="00F374E1">
        <w:t xml:space="preserve">.  </w:t>
      </w:r>
      <w:proofErr w:type="spellStart"/>
      <w:r>
        <w:t>GenBank</w:t>
      </w:r>
      <w:proofErr w:type="spellEnd"/>
      <w:r w:rsidR="00F374E1">
        <w:t xml:space="preserve">.  </w:t>
      </w:r>
      <w:r w:rsidRPr="00EA7773">
        <w:rPr>
          <w:i/>
        </w:rPr>
        <w:t>Nucleic Acids Research</w:t>
      </w:r>
      <w:r>
        <w:t>, 45(D1), pp.D37-D42</w:t>
      </w:r>
      <w:r w:rsidR="00F374E1">
        <w:t xml:space="preserve">.  </w:t>
      </w:r>
    </w:p>
    <w:p w14:paraId="30D27AF5" w14:textId="7F1EFE17" w:rsidR="00BD66BC" w:rsidRDefault="00BD66BC" w:rsidP="00CD5060">
      <w:pPr>
        <w:spacing w:line="276" w:lineRule="auto"/>
      </w:pPr>
      <w:r>
        <w:t>Cornish-Bowden, A., 1985</w:t>
      </w:r>
      <w:r w:rsidR="00F374E1">
        <w:t xml:space="preserve">.  </w:t>
      </w:r>
      <w:r>
        <w:t>Nomenclature for incompletely specified bases in nucleic acid sequences: recommendations 1984</w:t>
      </w:r>
      <w:r w:rsidR="00F374E1">
        <w:t xml:space="preserve">.  </w:t>
      </w:r>
      <w:r w:rsidRPr="00D94C57">
        <w:rPr>
          <w:i/>
        </w:rPr>
        <w:t>Nucleic Acids Research</w:t>
      </w:r>
      <w:r>
        <w:t>, 13(9), pp.3021-3030</w:t>
      </w:r>
      <w:r w:rsidR="00F374E1">
        <w:t xml:space="preserve">.  </w:t>
      </w:r>
      <w:r>
        <w:t xml:space="preserve"> </w:t>
      </w:r>
    </w:p>
    <w:p w14:paraId="15C3C40D" w14:textId="57ED909D" w:rsidR="00BD66BC" w:rsidRDefault="00BD66BC" w:rsidP="00CD5060">
      <w:pPr>
        <w:spacing w:line="276" w:lineRule="auto"/>
      </w:pPr>
      <w:proofErr w:type="spellStart"/>
      <w:r>
        <w:t>Cristianini</w:t>
      </w:r>
      <w:proofErr w:type="spellEnd"/>
      <w:r>
        <w:t>, N</w:t>
      </w:r>
      <w:r w:rsidR="00BC770D">
        <w:t xml:space="preserve">. </w:t>
      </w:r>
      <w:r w:rsidRPr="009340C3">
        <w:t>and Hahn</w:t>
      </w:r>
      <w:r>
        <w:t>, M.W., 2006</w:t>
      </w:r>
      <w:r w:rsidR="00F374E1">
        <w:t xml:space="preserve">.  </w:t>
      </w:r>
      <w:r w:rsidRPr="006D0F5C">
        <w:rPr>
          <w:i/>
        </w:rPr>
        <w:t>Introduction to Computational Genomics: A Case Studies Approach</w:t>
      </w:r>
      <w:r w:rsidR="00F374E1">
        <w:t xml:space="preserve">.  </w:t>
      </w:r>
      <w:r>
        <w:t>New York: Cambridge University Press</w:t>
      </w:r>
      <w:r w:rsidR="00F374E1">
        <w:t xml:space="preserve">.  </w:t>
      </w:r>
    </w:p>
    <w:p w14:paraId="1244DF4C" w14:textId="2E461882" w:rsidR="00BD66BC" w:rsidRDefault="00BD66BC" w:rsidP="00CD5060">
      <w:pPr>
        <w:spacing w:line="276" w:lineRule="auto"/>
      </w:pPr>
      <w:r>
        <w:t>EMBL-EBI, 2018</w:t>
      </w:r>
      <w:r w:rsidR="00F374E1">
        <w:t xml:space="preserve">.  </w:t>
      </w:r>
      <w:r w:rsidRPr="00A91828">
        <w:rPr>
          <w:i/>
        </w:rPr>
        <w:t>Submitting assembled and annotated sequences</w:t>
      </w:r>
      <w:r w:rsidRPr="00A91828">
        <w:t xml:space="preserve"> [Online]</w:t>
      </w:r>
      <w:r w:rsidR="00F374E1">
        <w:t xml:space="preserve">.  </w:t>
      </w:r>
      <w:proofErr w:type="spellStart"/>
      <w:r w:rsidRPr="00A91828">
        <w:t>Hinxton</w:t>
      </w:r>
      <w:proofErr w:type="spellEnd"/>
      <w:r w:rsidRPr="00A91828">
        <w:t>: EMBL-EBI</w:t>
      </w:r>
      <w:r w:rsidR="00F374E1">
        <w:t xml:space="preserve">.  </w:t>
      </w:r>
      <w:r w:rsidRPr="00A91828">
        <w:t>Available from: https://www.ebi.ac.uk/ena/submit/sequence-submission</w:t>
      </w:r>
      <w:r>
        <w:t xml:space="preserve"> [Accessed 10 April 2018]</w:t>
      </w:r>
      <w:r w:rsidR="00F374E1">
        <w:t xml:space="preserve">.  </w:t>
      </w:r>
    </w:p>
    <w:p w14:paraId="77371F67" w14:textId="3C303F64" w:rsidR="00BD66BC" w:rsidRDefault="00BD66BC" w:rsidP="00CD5060">
      <w:pPr>
        <w:spacing w:line="276" w:lineRule="auto"/>
      </w:pPr>
      <w:proofErr w:type="spellStart"/>
      <w:r>
        <w:t>Endrullat</w:t>
      </w:r>
      <w:proofErr w:type="spellEnd"/>
      <w:r>
        <w:t xml:space="preserve">, C., </w:t>
      </w:r>
      <w:proofErr w:type="spellStart"/>
      <w:r>
        <w:t>Glökler</w:t>
      </w:r>
      <w:proofErr w:type="spellEnd"/>
      <w:r>
        <w:t>, J., Franke, P</w:t>
      </w:r>
      <w:r w:rsidR="00BC770D">
        <w:t xml:space="preserve">. </w:t>
      </w:r>
      <w:r>
        <w:t xml:space="preserve">and </w:t>
      </w:r>
      <w:proofErr w:type="spellStart"/>
      <w:r>
        <w:t>Frohme</w:t>
      </w:r>
      <w:proofErr w:type="spellEnd"/>
      <w:r>
        <w:t>, M., 2016</w:t>
      </w:r>
      <w:r w:rsidR="00F374E1">
        <w:t xml:space="preserve">.  </w:t>
      </w:r>
      <w:r>
        <w:t>Standardization and quality management in next-generation sequencing</w:t>
      </w:r>
      <w:r w:rsidR="00F374E1">
        <w:t xml:space="preserve">.  </w:t>
      </w:r>
      <w:r w:rsidRPr="007C47AD">
        <w:rPr>
          <w:i/>
        </w:rPr>
        <w:t>Applied &amp; Translational Genomics</w:t>
      </w:r>
      <w:r>
        <w:t>, 10, pp.2-9</w:t>
      </w:r>
      <w:r w:rsidR="00F374E1">
        <w:t xml:space="preserve">.  </w:t>
      </w:r>
    </w:p>
    <w:p w14:paraId="18BCA67C" w14:textId="7CEEFB28" w:rsidR="00BD66BC" w:rsidRDefault="00BD66BC" w:rsidP="00CD5060">
      <w:pPr>
        <w:spacing w:line="276" w:lineRule="auto"/>
      </w:pPr>
      <w:r>
        <w:t>Guilford, J.P., 1936</w:t>
      </w:r>
      <w:r w:rsidR="00F374E1">
        <w:t xml:space="preserve">.  </w:t>
      </w:r>
      <w:r w:rsidRPr="002E2044">
        <w:rPr>
          <w:i/>
        </w:rPr>
        <w:t>Psychometric Methods</w:t>
      </w:r>
      <w:r w:rsidR="00F374E1">
        <w:t xml:space="preserve">.  </w:t>
      </w:r>
      <w:r>
        <w:t xml:space="preserve">New York: </w:t>
      </w:r>
      <w:r w:rsidRPr="002E2044">
        <w:t>McGraw-Hill</w:t>
      </w:r>
      <w:r w:rsidR="00F374E1">
        <w:t xml:space="preserve">.  </w:t>
      </w:r>
    </w:p>
    <w:p w14:paraId="184BA476" w14:textId="75644ECB" w:rsidR="00BD66BC" w:rsidRDefault="00BD66BC" w:rsidP="00CD5060">
      <w:pPr>
        <w:spacing w:line="276" w:lineRule="auto"/>
      </w:pPr>
      <w:r>
        <w:t>Henry, N.W., Cohen, J</w:t>
      </w:r>
      <w:r w:rsidR="00BC770D">
        <w:t xml:space="preserve">. </w:t>
      </w:r>
      <w:r>
        <w:t>and Cohen, P., 1977</w:t>
      </w:r>
      <w:r w:rsidR="00F374E1">
        <w:t xml:space="preserve">.  </w:t>
      </w:r>
      <w:r>
        <w:t xml:space="preserve">Applied Multiple Regression/Correlation Analysis for the </w:t>
      </w:r>
      <w:proofErr w:type="spellStart"/>
      <w:r>
        <w:t>Behavioral</w:t>
      </w:r>
      <w:proofErr w:type="spellEnd"/>
      <w:r>
        <w:t xml:space="preserve"> Sciences</w:t>
      </w:r>
      <w:r w:rsidR="00F374E1">
        <w:t xml:space="preserve">.  </w:t>
      </w:r>
      <w:r w:rsidRPr="00030F41">
        <w:rPr>
          <w:i/>
        </w:rPr>
        <w:t>Contemporary Sociology</w:t>
      </w:r>
      <w:r>
        <w:t>, 6(3), pp.320</w:t>
      </w:r>
      <w:r w:rsidR="00F374E1">
        <w:t xml:space="preserve">.  </w:t>
      </w:r>
    </w:p>
    <w:p w14:paraId="28F10C4C" w14:textId="5558EE3C" w:rsidR="00BD66BC" w:rsidRDefault="00BD66BC" w:rsidP="00CD5060">
      <w:pPr>
        <w:spacing w:line="276" w:lineRule="auto"/>
      </w:pPr>
      <w:r>
        <w:t xml:space="preserve">Land, M.L., Hyatt, D., Jun, S., Kora, G.H., Hauser, L.J., </w:t>
      </w:r>
      <w:proofErr w:type="spellStart"/>
      <w:r>
        <w:t>Lukjancenko</w:t>
      </w:r>
      <w:proofErr w:type="spellEnd"/>
      <w:r>
        <w:t>, O</w:t>
      </w:r>
      <w:r w:rsidR="00BC770D">
        <w:t xml:space="preserve">. </w:t>
      </w:r>
      <w:r>
        <w:t xml:space="preserve">and </w:t>
      </w:r>
      <w:proofErr w:type="spellStart"/>
      <w:r>
        <w:t>Ussery</w:t>
      </w:r>
      <w:proofErr w:type="spellEnd"/>
      <w:r>
        <w:t>, D.W., 2014</w:t>
      </w:r>
      <w:r w:rsidR="00F374E1">
        <w:t xml:space="preserve">.  </w:t>
      </w:r>
      <w:r>
        <w:t>Quality scores for 32,000 genomes</w:t>
      </w:r>
      <w:r w:rsidR="00F374E1">
        <w:t xml:space="preserve">.  </w:t>
      </w:r>
      <w:r w:rsidRPr="005311F3">
        <w:rPr>
          <w:i/>
        </w:rPr>
        <w:t>Standards in Genomic Sciences</w:t>
      </w:r>
      <w:r>
        <w:t>, 9, pp.20</w:t>
      </w:r>
      <w:r w:rsidR="00F374E1">
        <w:t xml:space="preserve">.  </w:t>
      </w:r>
    </w:p>
    <w:p w14:paraId="427199C0" w14:textId="6B4DE5FB" w:rsidR="00BD66BC" w:rsidRDefault="00BD66BC" w:rsidP="00CD5060">
      <w:pPr>
        <w:spacing w:line="276" w:lineRule="auto"/>
      </w:pPr>
      <w:proofErr w:type="spellStart"/>
      <w:r>
        <w:t>Lerat</w:t>
      </w:r>
      <w:proofErr w:type="spellEnd"/>
      <w:r>
        <w:t>, E</w:t>
      </w:r>
      <w:r w:rsidR="00BC770D">
        <w:t>.</w:t>
      </w:r>
      <w:r w:rsidR="00F374E1">
        <w:t xml:space="preserve"> </w:t>
      </w:r>
      <w:r>
        <w:t xml:space="preserve">and </w:t>
      </w:r>
      <w:proofErr w:type="spellStart"/>
      <w:r>
        <w:t>Ochman</w:t>
      </w:r>
      <w:proofErr w:type="spellEnd"/>
      <w:r>
        <w:t>, H., 2005</w:t>
      </w:r>
      <w:r w:rsidR="00F374E1">
        <w:t xml:space="preserve">.  </w:t>
      </w:r>
      <w:r>
        <w:t>Recognizing the pseudogenes in bacterial genomes</w:t>
      </w:r>
      <w:r w:rsidR="00F374E1">
        <w:t xml:space="preserve">.  </w:t>
      </w:r>
      <w:r>
        <w:t>Nucleic Acids Research, 33(10), pp.3125-3132</w:t>
      </w:r>
      <w:r w:rsidR="00F374E1">
        <w:t xml:space="preserve">.  </w:t>
      </w:r>
    </w:p>
    <w:p w14:paraId="1B2421EF" w14:textId="1B48F1AF" w:rsidR="00BD66BC" w:rsidRDefault="00BD66BC" w:rsidP="00CD5060">
      <w:pPr>
        <w:spacing w:line="276" w:lineRule="auto"/>
      </w:pPr>
      <w:r>
        <w:t>Nakamura, Y</w:t>
      </w:r>
      <w:r w:rsidR="00BC770D">
        <w:t xml:space="preserve">. </w:t>
      </w:r>
      <w:r>
        <w:t>and Ito, K., 1998</w:t>
      </w:r>
      <w:r w:rsidR="00F374E1">
        <w:t xml:space="preserve">.  </w:t>
      </w:r>
      <w:r w:rsidRPr="000C3777">
        <w:t>How protein reads the stop codon and terminates translation</w:t>
      </w:r>
      <w:r w:rsidR="00F374E1">
        <w:t xml:space="preserve">.  </w:t>
      </w:r>
      <w:r w:rsidRPr="00861285">
        <w:rPr>
          <w:i/>
        </w:rPr>
        <w:t>Genes to Cells</w:t>
      </w:r>
      <w:r>
        <w:t xml:space="preserve">, </w:t>
      </w:r>
      <w:r w:rsidRPr="000C3777">
        <w:t>3(5), pp.265-278</w:t>
      </w:r>
      <w:r w:rsidR="00F374E1">
        <w:t xml:space="preserve">.  </w:t>
      </w:r>
    </w:p>
    <w:p w14:paraId="543696BB" w14:textId="3842F7F4" w:rsidR="00BD66BC" w:rsidRDefault="00BD66BC" w:rsidP="00CD5060">
      <w:pPr>
        <w:spacing w:line="276" w:lineRule="auto"/>
      </w:pPr>
      <w:r>
        <w:t>NCBI, 2009</w:t>
      </w:r>
      <w:r w:rsidR="00F374E1">
        <w:t xml:space="preserve">.  </w:t>
      </w:r>
      <w:r w:rsidRPr="003E41D4">
        <w:rPr>
          <w:i/>
        </w:rPr>
        <w:t>Submission of Annotation Using a Table</w:t>
      </w:r>
      <w:r>
        <w:t xml:space="preserve"> [Online]</w:t>
      </w:r>
      <w:r w:rsidR="00F374E1">
        <w:t xml:space="preserve">.  </w:t>
      </w:r>
      <w:r>
        <w:t>Bethesda, Maryland: NCBI</w:t>
      </w:r>
      <w:r w:rsidR="00F374E1">
        <w:t xml:space="preserve">.  </w:t>
      </w:r>
      <w:r w:rsidRPr="003E41D4">
        <w:t>https://www.ncbi.nlm.nih.gov/projects/Sequin/table.html</w:t>
      </w:r>
      <w:r>
        <w:t xml:space="preserve"> [Accessed 29 March 2018]</w:t>
      </w:r>
      <w:r w:rsidR="00F374E1">
        <w:t xml:space="preserve">.  </w:t>
      </w:r>
    </w:p>
    <w:p w14:paraId="4D4153A8" w14:textId="6A620093" w:rsidR="00BD66BC" w:rsidRPr="00961893" w:rsidRDefault="00BD66BC" w:rsidP="00CD5060">
      <w:pPr>
        <w:spacing w:line="276" w:lineRule="auto"/>
      </w:pPr>
      <w:r>
        <w:t>NCBI, 2011</w:t>
      </w:r>
      <w:r w:rsidR="00F374E1">
        <w:t xml:space="preserve">.  </w:t>
      </w:r>
      <w:r>
        <w:rPr>
          <w:i/>
        </w:rPr>
        <w:t xml:space="preserve">The </w:t>
      </w:r>
      <w:proofErr w:type="spellStart"/>
      <w:r>
        <w:rPr>
          <w:i/>
        </w:rPr>
        <w:t>GenBank</w:t>
      </w:r>
      <w:proofErr w:type="spellEnd"/>
      <w:r>
        <w:rPr>
          <w:i/>
        </w:rPr>
        <w:t xml:space="preserve"> Submissions Handbook</w:t>
      </w:r>
      <w:r>
        <w:t xml:space="preserve"> [Online]</w:t>
      </w:r>
      <w:r w:rsidR="00F374E1">
        <w:t xml:space="preserve">.  </w:t>
      </w:r>
      <w:r>
        <w:t>Bethesda, Maryland: NCBI</w:t>
      </w:r>
      <w:r w:rsidR="00F374E1">
        <w:t xml:space="preserve">.  </w:t>
      </w:r>
      <w:r>
        <w:t xml:space="preserve">Available from: </w:t>
      </w:r>
      <w:r w:rsidRPr="00961893">
        <w:t>https://www.ncbi.nlm</w:t>
      </w:r>
      <w:r>
        <w:t>.nih.gov/books/NBK51157/ [Accessed 30 March 2018]</w:t>
      </w:r>
      <w:r w:rsidR="00F374E1">
        <w:t xml:space="preserve">.  </w:t>
      </w:r>
    </w:p>
    <w:p w14:paraId="5E33380F" w14:textId="7661F863" w:rsidR="00BD66BC" w:rsidRDefault="00BD66BC" w:rsidP="00CD5060">
      <w:pPr>
        <w:spacing w:line="276" w:lineRule="auto"/>
      </w:pPr>
      <w:r>
        <w:t>NCBI, 2017</w:t>
      </w:r>
      <w:r w:rsidR="00F374E1">
        <w:t xml:space="preserve">.  </w:t>
      </w:r>
      <w:r w:rsidRPr="00AC24C7">
        <w:rPr>
          <w:i/>
        </w:rPr>
        <w:t>Prokaryotic Genome Annotation Guide</w:t>
      </w:r>
      <w:r>
        <w:t xml:space="preserve"> [Online]</w:t>
      </w:r>
      <w:r w:rsidR="00F374E1">
        <w:t xml:space="preserve">.  </w:t>
      </w:r>
      <w:r>
        <w:t>Bethesda, Maryland: NCBI</w:t>
      </w:r>
      <w:r w:rsidR="00F374E1">
        <w:t xml:space="preserve">.  </w:t>
      </w:r>
      <w:r>
        <w:t xml:space="preserve">Available from: </w:t>
      </w:r>
      <w:r w:rsidRPr="00AC24C7">
        <w:t>https://www.ncbi.nlm.nih.gov/genbank/genomesubmit_annotation/</w:t>
      </w:r>
      <w:r>
        <w:t xml:space="preserve"> [Accessed 30 March 2018]</w:t>
      </w:r>
      <w:r w:rsidR="00F374E1">
        <w:t xml:space="preserve">.  </w:t>
      </w:r>
    </w:p>
    <w:p w14:paraId="6DFA8418" w14:textId="6FDEF8FA" w:rsidR="00BD66BC" w:rsidRDefault="00BD66BC" w:rsidP="00CD5060">
      <w:pPr>
        <w:spacing w:line="276" w:lineRule="auto"/>
      </w:pPr>
      <w:r>
        <w:lastRenderedPageBreak/>
        <w:t>NCBI, 2018a</w:t>
      </w:r>
      <w:r w:rsidR="00F374E1">
        <w:t xml:space="preserve">.  </w:t>
      </w:r>
      <w:proofErr w:type="spellStart"/>
      <w:r w:rsidRPr="00A10FD2">
        <w:rPr>
          <w:i/>
        </w:rPr>
        <w:t>GenBank</w:t>
      </w:r>
      <w:proofErr w:type="spellEnd"/>
      <w:r w:rsidRPr="00A10FD2">
        <w:rPr>
          <w:i/>
        </w:rPr>
        <w:t xml:space="preserve"> and WGS Statistics</w:t>
      </w:r>
      <w:r>
        <w:t xml:space="preserve"> [Online]</w:t>
      </w:r>
      <w:r w:rsidR="00F374E1">
        <w:t xml:space="preserve">.  </w:t>
      </w:r>
      <w:r>
        <w:t>Bethesda, Maryland: NCBI</w:t>
      </w:r>
      <w:r w:rsidR="00F374E1">
        <w:t xml:space="preserve">.  </w:t>
      </w:r>
      <w:r>
        <w:t xml:space="preserve">Available from: </w:t>
      </w:r>
      <w:r w:rsidRPr="00A10FD2">
        <w:t>https://www.ncbi.nlm.nih.gov/genbank/statistics/</w:t>
      </w:r>
      <w:r>
        <w:t xml:space="preserve"> [Accessed 11 May 2018]</w:t>
      </w:r>
      <w:r w:rsidR="00F374E1">
        <w:t xml:space="preserve">.  </w:t>
      </w:r>
    </w:p>
    <w:p w14:paraId="3EAA7518" w14:textId="704B9026" w:rsidR="00BD66BC" w:rsidRPr="00D130E8" w:rsidRDefault="00BD66BC" w:rsidP="00CD5060">
      <w:pPr>
        <w:spacing w:line="276" w:lineRule="auto"/>
      </w:pPr>
      <w:r w:rsidRPr="00D130E8">
        <w:t>NCBI, 2018</w:t>
      </w:r>
      <w:r>
        <w:t>b</w:t>
      </w:r>
      <w:r w:rsidR="00F374E1">
        <w:t xml:space="preserve">.  </w:t>
      </w:r>
      <w:proofErr w:type="spellStart"/>
      <w:r w:rsidRPr="00D130E8">
        <w:rPr>
          <w:i/>
        </w:rPr>
        <w:t>GenBank</w:t>
      </w:r>
      <w:proofErr w:type="spellEnd"/>
      <w:r w:rsidRPr="00D130E8">
        <w:rPr>
          <w:i/>
        </w:rPr>
        <w:t xml:space="preserve"> Submission Portal Wizards</w:t>
      </w:r>
      <w:r w:rsidRPr="00D130E8">
        <w:t xml:space="preserve"> [Online]</w:t>
      </w:r>
      <w:r w:rsidR="00F374E1">
        <w:t xml:space="preserve">.  </w:t>
      </w:r>
      <w:r w:rsidRPr="00D130E8">
        <w:t>Bethesda, Maryland: NCBI</w:t>
      </w:r>
      <w:r w:rsidR="00F374E1">
        <w:t xml:space="preserve">.  </w:t>
      </w:r>
      <w:r w:rsidRPr="00D130E8">
        <w:t xml:space="preserve">Available from: </w:t>
      </w:r>
      <w:r w:rsidRPr="003A3489">
        <w:t>https://submit.ncbi.nlm.nih.gov/genbank/help/</w:t>
      </w:r>
      <w:r w:rsidRPr="00D130E8">
        <w:t xml:space="preserve"> [Accessed 2 May 2018]</w:t>
      </w:r>
      <w:r w:rsidR="00F374E1">
        <w:t xml:space="preserve">.  </w:t>
      </w:r>
      <w:r w:rsidRPr="00D130E8">
        <w:t xml:space="preserve">  </w:t>
      </w:r>
    </w:p>
    <w:p w14:paraId="2C5AF49C" w14:textId="49A78564" w:rsidR="00BD66BC" w:rsidRDefault="00BD66BC" w:rsidP="00CD5060">
      <w:pPr>
        <w:spacing w:line="276" w:lineRule="auto"/>
      </w:pPr>
      <w:r>
        <w:t>NCBI, 2018c</w:t>
      </w:r>
      <w:r w:rsidR="00F374E1">
        <w:t xml:space="preserve">.  </w:t>
      </w:r>
      <w:r w:rsidRPr="00620E20">
        <w:rPr>
          <w:i/>
        </w:rPr>
        <w:t>WGS Frequently Asked Questions</w:t>
      </w:r>
      <w:r>
        <w:t xml:space="preserve"> [Online]</w:t>
      </w:r>
      <w:r w:rsidR="00F374E1">
        <w:t xml:space="preserve">.  </w:t>
      </w:r>
      <w:r>
        <w:t>Bethesda, Maryland: NCBI</w:t>
      </w:r>
      <w:r w:rsidR="00F374E1">
        <w:t xml:space="preserve">.  </w:t>
      </w:r>
      <w:r>
        <w:t xml:space="preserve">Available from: </w:t>
      </w:r>
      <w:r w:rsidRPr="00620E20">
        <w:t>https://www.ncbi.nlm.nih.gov/genbank/wgsfaq/</w:t>
      </w:r>
      <w:r>
        <w:t xml:space="preserve"> [Accessed 26 April 2018]</w:t>
      </w:r>
      <w:r w:rsidR="00F374E1">
        <w:t xml:space="preserve">.  </w:t>
      </w:r>
    </w:p>
    <w:p w14:paraId="3866C4D0" w14:textId="583F0C1B" w:rsidR="00BD66BC" w:rsidRDefault="00BC770D" w:rsidP="00CD5060">
      <w:pPr>
        <w:spacing w:line="276" w:lineRule="auto"/>
      </w:pPr>
      <w:proofErr w:type="spellStart"/>
      <w:r>
        <w:t>Panicker</w:t>
      </w:r>
      <w:proofErr w:type="spellEnd"/>
      <w:r>
        <w:t>, I.S., Browning, G.F. and</w:t>
      </w:r>
      <w:r w:rsidR="00BD66BC">
        <w:t xml:space="preserve"> Markham, P.F., 2015</w:t>
      </w:r>
      <w:r w:rsidR="00F374E1">
        <w:t xml:space="preserve">.  </w:t>
      </w:r>
      <w:r w:rsidR="00BD66BC">
        <w:t xml:space="preserve">The Effect of an Alternate Start Codon on Heterologous Expression of a </w:t>
      </w:r>
      <w:proofErr w:type="spellStart"/>
      <w:r w:rsidR="00BD66BC">
        <w:t>PhoA</w:t>
      </w:r>
      <w:proofErr w:type="spellEnd"/>
      <w:r w:rsidR="00BD66BC">
        <w:t xml:space="preserve"> Fusion Protein in Mycoplasma </w:t>
      </w:r>
      <w:proofErr w:type="spellStart"/>
      <w:r w:rsidR="00BD66BC">
        <w:t>gallisepticum</w:t>
      </w:r>
      <w:proofErr w:type="spellEnd"/>
      <w:r w:rsidR="00F374E1">
        <w:t xml:space="preserve">.  </w:t>
      </w:r>
      <w:proofErr w:type="spellStart"/>
      <w:r w:rsidR="00BD66BC" w:rsidRPr="00893E00">
        <w:rPr>
          <w:i/>
        </w:rPr>
        <w:t>PLoS</w:t>
      </w:r>
      <w:proofErr w:type="spellEnd"/>
      <w:r w:rsidR="00BD66BC" w:rsidRPr="00893E00">
        <w:rPr>
          <w:i/>
        </w:rPr>
        <w:t xml:space="preserve"> ONE</w:t>
      </w:r>
      <w:r w:rsidR="00BD66BC">
        <w:rPr>
          <w:i/>
        </w:rPr>
        <w:t xml:space="preserve"> </w:t>
      </w:r>
      <w:r w:rsidR="00BD66BC">
        <w:t>[Online], 10(5)</w:t>
      </w:r>
      <w:r w:rsidR="00F374E1">
        <w:t xml:space="preserve">.  </w:t>
      </w:r>
      <w:r w:rsidR="00BD66BC">
        <w:t xml:space="preserve">Available from: </w:t>
      </w:r>
      <w:r w:rsidR="00BD66BC" w:rsidRPr="00893E00">
        <w:t>https://www.ncbi.nlm.nih.gov/pubmed/26010086</w:t>
      </w:r>
      <w:r w:rsidR="00BD66BC">
        <w:t xml:space="preserve"> [Accessed 1 May 2018]</w:t>
      </w:r>
      <w:r w:rsidR="00F374E1">
        <w:t xml:space="preserve">.  </w:t>
      </w:r>
    </w:p>
    <w:p w14:paraId="5999259F" w14:textId="68A7D18B" w:rsidR="00BD66BC" w:rsidRDefault="00BD66BC" w:rsidP="00CD5060">
      <w:pPr>
        <w:spacing w:line="276" w:lineRule="auto"/>
      </w:pPr>
      <w:proofErr w:type="spellStart"/>
      <w:r>
        <w:t>Parab</w:t>
      </w:r>
      <w:proofErr w:type="spellEnd"/>
      <w:r>
        <w:t>, S</w:t>
      </w:r>
      <w:r w:rsidR="00113022">
        <w:t>.</w:t>
      </w:r>
      <w:r w:rsidR="00F374E1">
        <w:t xml:space="preserve"> </w:t>
      </w:r>
      <w:r>
        <w:t xml:space="preserve">and </w:t>
      </w:r>
      <w:proofErr w:type="spellStart"/>
      <w:r>
        <w:t>Bhalerao</w:t>
      </w:r>
      <w:proofErr w:type="spellEnd"/>
      <w:r>
        <w:t>, S., 2010</w:t>
      </w:r>
      <w:r w:rsidR="00F374E1">
        <w:t xml:space="preserve">.  </w:t>
      </w:r>
      <w:r>
        <w:t>Choosing statistical test</w:t>
      </w:r>
      <w:r w:rsidR="00F374E1">
        <w:t xml:space="preserve">.  </w:t>
      </w:r>
      <w:r w:rsidRPr="002F227A">
        <w:rPr>
          <w:i/>
        </w:rPr>
        <w:t>International Journal of Ayurveda Research</w:t>
      </w:r>
      <w:r>
        <w:t>, 1(3), pp.187-191</w:t>
      </w:r>
      <w:r w:rsidR="00F374E1">
        <w:t xml:space="preserve">.  </w:t>
      </w:r>
    </w:p>
    <w:p w14:paraId="6345183B" w14:textId="7781B52B" w:rsidR="00BD66BC" w:rsidRDefault="00BD66BC" w:rsidP="00CD5060">
      <w:pPr>
        <w:spacing w:line="276" w:lineRule="auto"/>
      </w:pPr>
      <w:proofErr w:type="spellStart"/>
      <w:r>
        <w:t>Pible</w:t>
      </w:r>
      <w:proofErr w:type="spellEnd"/>
      <w:r>
        <w:t xml:space="preserve">, O., Hartmann, E.M., </w:t>
      </w:r>
      <w:proofErr w:type="spellStart"/>
      <w:r>
        <w:t>Imbert</w:t>
      </w:r>
      <w:proofErr w:type="spellEnd"/>
      <w:r>
        <w:t>, G</w:t>
      </w:r>
      <w:r w:rsidR="00113022">
        <w:t xml:space="preserve">. </w:t>
      </w:r>
      <w:r>
        <w:t xml:space="preserve">and </w:t>
      </w:r>
      <w:proofErr w:type="spellStart"/>
      <w:r>
        <w:t>Armengaud</w:t>
      </w:r>
      <w:proofErr w:type="spellEnd"/>
      <w:r>
        <w:t>, J., 2014</w:t>
      </w:r>
      <w:r w:rsidR="00F374E1">
        <w:t xml:space="preserve">.  </w:t>
      </w:r>
      <w:r>
        <w:t>The importance of recognizing and reporting sequence database contamination for proteomics</w:t>
      </w:r>
      <w:r w:rsidR="00F374E1">
        <w:t xml:space="preserve">.  </w:t>
      </w:r>
      <w:proofErr w:type="spellStart"/>
      <w:r w:rsidRPr="00CD48B4">
        <w:rPr>
          <w:i/>
        </w:rPr>
        <w:t>EuPA</w:t>
      </w:r>
      <w:proofErr w:type="spellEnd"/>
      <w:r w:rsidRPr="00CD48B4">
        <w:rPr>
          <w:i/>
        </w:rPr>
        <w:t xml:space="preserve"> Open Proteomics</w:t>
      </w:r>
      <w:r>
        <w:t>, 3, pp.246-249</w:t>
      </w:r>
      <w:r w:rsidR="00F374E1">
        <w:t xml:space="preserve">.  </w:t>
      </w:r>
    </w:p>
    <w:p w14:paraId="6CBF769C" w14:textId="74FF2B78" w:rsidR="00BD66BC" w:rsidRDefault="00BD66BC" w:rsidP="00CD5060">
      <w:pPr>
        <w:spacing w:line="276" w:lineRule="auto"/>
      </w:pPr>
      <w:r w:rsidRPr="007C27F4">
        <w:t>Prieto-</w:t>
      </w:r>
      <w:proofErr w:type="spellStart"/>
      <w:r w:rsidRPr="007C27F4">
        <w:t>Godino</w:t>
      </w:r>
      <w:proofErr w:type="spellEnd"/>
      <w:r>
        <w:t>,</w:t>
      </w:r>
      <w:r w:rsidRPr="007C27F4">
        <w:t xml:space="preserve"> L</w:t>
      </w:r>
      <w:r>
        <w:t>.</w:t>
      </w:r>
      <w:r w:rsidRPr="007C27F4">
        <w:t>L</w:t>
      </w:r>
      <w:r>
        <w:t>.</w:t>
      </w:r>
      <w:r w:rsidRPr="007C27F4">
        <w:t xml:space="preserve">, </w:t>
      </w:r>
      <w:proofErr w:type="spellStart"/>
      <w:r w:rsidRPr="007C27F4">
        <w:t>Rytz</w:t>
      </w:r>
      <w:proofErr w:type="spellEnd"/>
      <w:r>
        <w:t>,</w:t>
      </w:r>
      <w:r w:rsidRPr="007C27F4">
        <w:t xml:space="preserve"> R</w:t>
      </w:r>
      <w:r>
        <w:t>.</w:t>
      </w:r>
      <w:r w:rsidRPr="007C27F4">
        <w:t xml:space="preserve">, </w:t>
      </w:r>
      <w:proofErr w:type="spellStart"/>
      <w:r w:rsidRPr="007C27F4">
        <w:t>Bargeton</w:t>
      </w:r>
      <w:proofErr w:type="spellEnd"/>
      <w:r>
        <w:t>,</w:t>
      </w:r>
      <w:r w:rsidRPr="007C27F4">
        <w:t xml:space="preserve"> B</w:t>
      </w:r>
      <w:r>
        <w:t>.</w:t>
      </w:r>
      <w:r w:rsidRPr="007C27F4">
        <w:t xml:space="preserve">, </w:t>
      </w:r>
      <w:proofErr w:type="spellStart"/>
      <w:r w:rsidRPr="007C27F4">
        <w:t>Abuin</w:t>
      </w:r>
      <w:proofErr w:type="spellEnd"/>
      <w:r>
        <w:t>,</w:t>
      </w:r>
      <w:r w:rsidRPr="007C27F4">
        <w:t xml:space="preserve"> L</w:t>
      </w:r>
      <w:r>
        <w:t>.</w:t>
      </w:r>
      <w:r w:rsidRPr="007C27F4">
        <w:t xml:space="preserve">, </w:t>
      </w:r>
      <w:proofErr w:type="spellStart"/>
      <w:r w:rsidRPr="007C27F4">
        <w:t>Arguello</w:t>
      </w:r>
      <w:proofErr w:type="spellEnd"/>
      <w:r>
        <w:t>,</w:t>
      </w:r>
      <w:r w:rsidRPr="007C27F4">
        <w:t xml:space="preserve"> J</w:t>
      </w:r>
      <w:r>
        <w:t>.</w:t>
      </w:r>
      <w:r w:rsidRPr="007C27F4">
        <w:t>R</w:t>
      </w:r>
      <w:r>
        <w:t>.</w:t>
      </w:r>
      <w:r w:rsidRPr="007C27F4">
        <w:t xml:space="preserve">, </w:t>
      </w:r>
      <w:proofErr w:type="spellStart"/>
      <w:r w:rsidRPr="007C27F4">
        <w:t>Peraro</w:t>
      </w:r>
      <w:proofErr w:type="spellEnd"/>
      <w:r>
        <w:t>,</w:t>
      </w:r>
      <w:r w:rsidRPr="007C27F4">
        <w:t xml:space="preserve"> M</w:t>
      </w:r>
      <w:r>
        <w:t>.</w:t>
      </w:r>
      <w:r w:rsidRPr="007C27F4">
        <w:t>D</w:t>
      </w:r>
      <w:r w:rsidR="00113022">
        <w:t xml:space="preserve">. </w:t>
      </w:r>
      <w:r>
        <w:t>and</w:t>
      </w:r>
      <w:r w:rsidRPr="007C27F4">
        <w:t xml:space="preserve"> Benton</w:t>
      </w:r>
      <w:r>
        <w:t>,</w:t>
      </w:r>
      <w:r w:rsidRPr="007C27F4">
        <w:t xml:space="preserve"> R</w:t>
      </w:r>
      <w:r w:rsidR="00F374E1">
        <w:t xml:space="preserve">.  </w:t>
      </w:r>
      <w:r>
        <w:t>2016</w:t>
      </w:r>
      <w:r w:rsidR="00F374E1">
        <w:t xml:space="preserve">.  </w:t>
      </w:r>
      <w:r w:rsidRPr="007C27F4">
        <w:t>Olfact</w:t>
      </w:r>
      <w:r>
        <w:t>ory receptor pseudo-pseudogenes</w:t>
      </w:r>
      <w:r w:rsidR="00F374E1">
        <w:t xml:space="preserve">.  </w:t>
      </w:r>
      <w:r>
        <w:rPr>
          <w:i/>
        </w:rPr>
        <w:t>Nature</w:t>
      </w:r>
      <w:r>
        <w:t>, 539(7627), pp.93-</w:t>
      </w:r>
      <w:r w:rsidRPr="007C27F4">
        <w:t>97</w:t>
      </w:r>
      <w:r w:rsidR="00F374E1">
        <w:t xml:space="preserve">.  </w:t>
      </w:r>
    </w:p>
    <w:p w14:paraId="08361D16" w14:textId="2127ADC1" w:rsidR="00BD66BC" w:rsidRDefault="00BD66BC" w:rsidP="00CD5060">
      <w:pPr>
        <w:spacing w:line="276" w:lineRule="auto"/>
      </w:pPr>
      <w:proofErr w:type="spellStart"/>
      <w:r>
        <w:t>Rizopoulos</w:t>
      </w:r>
      <w:proofErr w:type="spellEnd"/>
      <w:r>
        <w:t>, R., (2006)</w:t>
      </w:r>
      <w:r w:rsidR="00F374E1">
        <w:t xml:space="preserve">.  </w:t>
      </w:r>
      <w:proofErr w:type="spellStart"/>
      <w:r>
        <w:t>ltm</w:t>
      </w:r>
      <w:proofErr w:type="spellEnd"/>
      <w:r>
        <w:t xml:space="preserve">: An R package for Latent Variable Modelling and Item Response Theory Analyses, </w:t>
      </w:r>
      <w:r w:rsidRPr="00812491">
        <w:rPr>
          <w:i/>
        </w:rPr>
        <w:t>Journal of Statistical Software</w:t>
      </w:r>
      <w:r>
        <w:t>, 17(5), pp.1-25</w:t>
      </w:r>
      <w:r w:rsidR="00F374E1">
        <w:t xml:space="preserve">.  </w:t>
      </w:r>
      <w:r>
        <w:t>Available from: http://www.jstatsoft.org/v17/i05/ [Accessed 21 March 2018]</w:t>
      </w:r>
      <w:r w:rsidR="00F374E1">
        <w:t xml:space="preserve">.  </w:t>
      </w:r>
    </w:p>
    <w:p w14:paraId="1F068360" w14:textId="5F0920FF" w:rsidR="00BD66BC" w:rsidRDefault="00BD66BC" w:rsidP="00CD5060">
      <w:pPr>
        <w:spacing w:line="276" w:lineRule="auto"/>
      </w:pPr>
      <w:proofErr w:type="spellStart"/>
      <w:r>
        <w:t>Sieber</w:t>
      </w:r>
      <w:proofErr w:type="spellEnd"/>
      <w:r>
        <w:t xml:space="preserve">, P., </w:t>
      </w:r>
      <w:proofErr w:type="spellStart"/>
      <w:r>
        <w:t>Platzer</w:t>
      </w:r>
      <w:proofErr w:type="spellEnd"/>
      <w:r>
        <w:t>, M</w:t>
      </w:r>
      <w:r w:rsidR="00113022">
        <w:t xml:space="preserve">. </w:t>
      </w:r>
      <w:r>
        <w:t>and Schuster, S., 2018</w:t>
      </w:r>
      <w:r w:rsidR="00F374E1">
        <w:t xml:space="preserve">.  </w:t>
      </w:r>
      <w:r>
        <w:t>The Definition of Open Reading Frame Revisited</w:t>
      </w:r>
      <w:r w:rsidR="00F374E1">
        <w:t xml:space="preserve">.  </w:t>
      </w:r>
      <w:r w:rsidRPr="0027270B">
        <w:rPr>
          <w:i/>
        </w:rPr>
        <w:t>Trends in Genetics</w:t>
      </w:r>
      <w:r>
        <w:t>, 34(3), pp.167-170</w:t>
      </w:r>
      <w:r w:rsidR="00F374E1">
        <w:t xml:space="preserve">.  </w:t>
      </w:r>
    </w:p>
    <w:p w14:paraId="57EABE0F" w14:textId="4C8E01B7" w:rsidR="00BD66BC" w:rsidRDefault="00BD66BC" w:rsidP="00CD5060">
      <w:pPr>
        <w:spacing w:line="276" w:lineRule="auto"/>
      </w:pPr>
      <w:r>
        <w:t>Underwood, A</w:t>
      </w:r>
      <w:r w:rsidR="00113022">
        <w:t xml:space="preserve">. </w:t>
      </w:r>
      <w:r>
        <w:t>and Green, J., 2011</w:t>
      </w:r>
      <w:r w:rsidR="00F374E1">
        <w:t xml:space="preserve">.  </w:t>
      </w:r>
      <w:r>
        <w:t>Call for a Quality Standard for Sequence-Based Assays in Clinical Microbiology: Necessity for Quality Assessment of Sequences Used in Microbial Identification and Typing</w:t>
      </w:r>
      <w:r w:rsidR="00F374E1">
        <w:t xml:space="preserve">.  </w:t>
      </w:r>
      <w:r w:rsidRPr="00AC2183">
        <w:rPr>
          <w:i/>
        </w:rPr>
        <w:t>Journal of Clinical Microbiology</w:t>
      </w:r>
      <w:r>
        <w:t>, 49(1), pp.23</w:t>
      </w:r>
      <w:r w:rsidR="00F374E1">
        <w:t xml:space="preserve">.  </w:t>
      </w:r>
    </w:p>
    <w:p w14:paraId="638A2A87" w14:textId="508EDFBF" w:rsidR="00BD66BC" w:rsidRDefault="00BD66BC" w:rsidP="00CD5060">
      <w:pPr>
        <w:spacing w:line="276" w:lineRule="auto"/>
      </w:pPr>
      <w:proofErr w:type="spellStart"/>
      <w:r>
        <w:t>Vanin</w:t>
      </w:r>
      <w:proofErr w:type="spellEnd"/>
      <w:r>
        <w:t>, E.F., 1985</w:t>
      </w:r>
      <w:r w:rsidR="00F374E1">
        <w:t xml:space="preserve">.  </w:t>
      </w:r>
      <w:r>
        <w:t>Processed pseudogenes: c</w:t>
      </w:r>
      <w:r w:rsidRPr="0044760C">
        <w:t>haracteristics and evolution</w:t>
      </w:r>
      <w:r w:rsidR="00F374E1">
        <w:t xml:space="preserve">.  </w:t>
      </w:r>
      <w:r w:rsidRPr="00BE6B46">
        <w:rPr>
          <w:i/>
        </w:rPr>
        <w:t>Annual Review of Genetics</w:t>
      </w:r>
      <w:r>
        <w:t>, 191(1), pp.253-272</w:t>
      </w:r>
      <w:r w:rsidR="00F374E1">
        <w:t xml:space="preserve">.  </w:t>
      </w:r>
      <w:r>
        <w:t xml:space="preserve"> </w:t>
      </w:r>
    </w:p>
    <w:p w14:paraId="468E5828" w14:textId="2506CAB4" w:rsidR="00BD66BC" w:rsidRDefault="00BD66BC" w:rsidP="00CD5060">
      <w:pPr>
        <w:spacing w:line="276" w:lineRule="auto"/>
      </w:pPr>
      <w:proofErr w:type="spellStart"/>
      <w:r>
        <w:t>Wanchai</w:t>
      </w:r>
      <w:proofErr w:type="spellEnd"/>
      <w:r>
        <w:t xml:space="preserve">, V., </w:t>
      </w:r>
      <w:proofErr w:type="spellStart"/>
      <w:r>
        <w:t>Patumcharoenpol</w:t>
      </w:r>
      <w:proofErr w:type="spellEnd"/>
      <w:r>
        <w:t xml:space="preserve">, P., </w:t>
      </w:r>
      <w:proofErr w:type="spellStart"/>
      <w:r>
        <w:t>Nookaew</w:t>
      </w:r>
      <w:proofErr w:type="spellEnd"/>
      <w:r>
        <w:t>, I</w:t>
      </w:r>
      <w:r w:rsidR="00113022">
        <w:t xml:space="preserve">. </w:t>
      </w:r>
      <w:r>
        <w:t xml:space="preserve">and </w:t>
      </w:r>
      <w:proofErr w:type="spellStart"/>
      <w:r>
        <w:t>Ussery</w:t>
      </w:r>
      <w:proofErr w:type="spellEnd"/>
      <w:r>
        <w:t>, D., 2017</w:t>
      </w:r>
      <w:r w:rsidR="00F374E1">
        <w:t xml:space="preserve">.  </w:t>
      </w:r>
      <w:proofErr w:type="spellStart"/>
      <w:proofErr w:type="gramStart"/>
      <w:r>
        <w:t>dBBQs</w:t>
      </w:r>
      <w:proofErr w:type="spellEnd"/>
      <w:proofErr w:type="gramEnd"/>
      <w:r>
        <w:t xml:space="preserve">: </w:t>
      </w:r>
      <w:proofErr w:type="spellStart"/>
      <w:r>
        <w:t>dataBase</w:t>
      </w:r>
      <w:proofErr w:type="spellEnd"/>
      <w:r>
        <w:t xml:space="preserve"> of Bacterial Quality scores</w:t>
      </w:r>
      <w:r w:rsidR="00F374E1">
        <w:t xml:space="preserve">.  </w:t>
      </w:r>
      <w:r w:rsidRPr="00F0077B">
        <w:rPr>
          <w:i/>
        </w:rPr>
        <w:t>BMC Bioinformatics</w:t>
      </w:r>
      <w:r>
        <w:t>, 18(14), pp.483</w:t>
      </w:r>
      <w:r w:rsidR="00F374E1">
        <w:t xml:space="preserve">.  </w:t>
      </w:r>
    </w:p>
    <w:p w14:paraId="5DD8CB93" w14:textId="2ABB081C" w:rsidR="00BD66BC" w:rsidRDefault="00BD66BC" w:rsidP="00CD5060">
      <w:pPr>
        <w:spacing w:line="276" w:lineRule="auto"/>
      </w:pPr>
      <w:r w:rsidRPr="001203A9">
        <w:t>Wright</w:t>
      </w:r>
      <w:r>
        <w:t>,</w:t>
      </w:r>
      <w:r w:rsidRPr="001203A9">
        <w:t xml:space="preserve"> J</w:t>
      </w:r>
      <w:r>
        <w:t>.</w:t>
      </w:r>
      <w:r w:rsidRPr="001203A9">
        <w:t>C</w:t>
      </w:r>
      <w:r>
        <w:t>.</w:t>
      </w:r>
      <w:r w:rsidRPr="001203A9">
        <w:t xml:space="preserve">, </w:t>
      </w:r>
      <w:proofErr w:type="spellStart"/>
      <w:r w:rsidRPr="001203A9">
        <w:t>Mudge</w:t>
      </w:r>
      <w:proofErr w:type="spellEnd"/>
      <w:r>
        <w:t>,</w:t>
      </w:r>
      <w:r w:rsidRPr="001203A9">
        <w:t xml:space="preserve"> J</w:t>
      </w:r>
      <w:r>
        <w:t>.</w:t>
      </w:r>
      <w:r w:rsidRPr="001203A9">
        <w:t xml:space="preserve">, </w:t>
      </w:r>
      <w:proofErr w:type="spellStart"/>
      <w:r w:rsidRPr="001203A9">
        <w:t>Weisser</w:t>
      </w:r>
      <w:proofErr w:type="spellEnd"/>
      <w:r>
        <w:t>,</w:t>
      </w:r>
      <w:r w:rsidRPr="001203A9">
        <w:t xml:space="preserve"> H</w:t>
      </w:r>
      <w:r>
        <w:t>.</w:t>
      </w:r>
      <w:r w:rsidRPr="001203A9">
        <w:t xml:space="preserve">, </w:t>
      </w:r>
      <w:proofErr w:type="spellStart"/>
      <w:r w:rsidRPr="001203A9">
        <w:t>Barzine</w:t>
      </w:r>
      <w:proofErr w:type="spellEnd"/>
      <w:r>
        <w:t>,</w:t>
      </w:r>
      <w:r w:rsidRPr="001203A9">
        <w:t xml:space="preserve"> M</w:t>
      </w:r>
      <w:r>
        <w:t>.</w:t>
      </w:r>
      <w:r w:rsidRPr="001203A9">
        <w:t>P</w:t>
      </w:r>
      <w:r>
        <w:t>.</w:t>
      </w:r>
      <w:r w:rsidRPr="001203A9">
        <w:t>, Gonzalez</w:t>
      </w:r>
      <w:r>
        <w:t>,</w:t>
      </w:r>
      <w:r w:rsidRPr="001203A9">
        <w:t xml:space="preserve"> J</w:t>
      </w:r>
      <w:r>
        <w:t>.</w:t>
      </w:r>
      <w:r w:rsidRPr="001203A9">
        <w:t>M</w:t>
      </w:r>
      <w:r>
        <w:t>.</w:t>
      </w:r>
      <w:r w:rsidRPr="001203A9">
        <w:t xml:space="preserve">, </w:t>
      </w:r>
      <w:proofErr w:type="spellStart"/>
      <w:r w:rsidRPr="001203A9">
        <w:t>Brazma</w:t>
      </w:r>
      <w:proofErr w:type="spellEnd"/>
      <w:r>
        <w:t>,</w:t>
      </w:r>
      <w:r w:rsidRPr="001203A9">
        <w:t xml:space="preserve"> A</w:t>
      </w:r>
      <w:r>
        <w:t>.</w:t>
      </w:r>
      <w:r w:rsidRPr="001203A9">
        <w:t xml:space="preserve">, </w:t>
      </w:r>
      <w:proofErr w:type="spellStart"/>
      <w:r w:rsidRPr="001203A9">
        <w:t>Choudhary</w:t>
      </w:r>
      <w:proofErr w:type="spellEnd"/>
      <w:r>
        <w:t>,</w:t>
      </w:r>
      <w:r w:rsidRPr="001203A9">
        <w:t xml:space="preserve"> J</w:t>
      </w:r>
      <w:r>
        <w:t>.</w:t>
      </w:r>
      <w:r w:rsidRPr="001203A9">
        <w:t>S</w:t>
      </w:r>
      <w:r w:rsidR="00113022">
        <w:t xml:space="preserve">. </w:t>
      </w:r>
      <w:r>
        <w:t>and</w:t>
      </w:r>
      <w:r w:rsidRPr="001203A9">
        <w:t xml:space="preserve"> Harrow</w:t>
      </w:r>
      <w:r>
        <w:t>,</w:t>
      </w:r>
      <w:r w:rsidRPr="001203A9">
        <w:t xml:space="preserve"> J</w:t>
      </w:r>
      <w:r>
        <w:t>.,</w:t>
      </w:r>
      <w:r w:rsidRPr="001203A9">
        <w:t xml:space="preserve"> 2016</w:t>
      </w:r>
      <w:r w:rsidR="00F374E1">
        <w:t xml:space="preserve">.  </w:t>
      </w:r>
      <w:r w:rsidRPr="001203A9">
        <w:t xml:space="preserve">Improving GENCODE reference gene annotation using a high-stringency </w:t>
      </w:r>
      <w:proofErr w:type="spellStart"/>
      <w:r w:rsidRPr="001203A9">
        <w:t>proteogenomics</w:t>
      </w:r>
      <w:proofErr w:type="spellEnd"/>
      <w:r w:rsidRPr="001203A9">
        <w:t xml:space="preserve"> workflow</w:t>
      </w:r>
      <w:r w:rsidR="00F374E1">
        <w:t xml:space="preserve">.  </w:t>
      </w:r>
      <w:r w:rsidRPr="004A49F0">
        <w:rPr>
          <w:i/>
        </w:rPr>
        <w:t>Nature Communications</w:t>
      </w:r>
      <w:r>
        <w:t>, 7, pp.</w:t>
      </w:r>
      <w:r w:rsidRPr="001203A9">
        <w:t>11778</w:t>
      </w:r>
      <w:r w:rsidR="00F374E1">
        <w:t xml:space="preserve">.  </w:t>
      </w:r>
    </w:p>
    <w:p w14:paraId="6106A675" w14:textId="77777777" w:rsidR="00BD66BC" w:rsidRDefault="00BD66BC" w:rsidP="00EA45AD">
      <w:pPr>
        <w:spacing w:line="360" w:lineRule="auto"/>
      </w:pPr>
    </w:p>
    <w:p w14:paraId="42752D09" w14:textId="083F0E67" w:rsidR="0078409E" w:rsidRDefault="0078409E" w:rsidP="00EA45AD">
      <w:pPr>
        <w:spacing w:line="360" w:lineRule="auto"/>
        <w:rPr>
          <w:b/>
          <w:sz w:val="28"/>
        </w:rPr>
      </w:pPr>
    </w:p>
    <w:p w14:paraId="244D7781" w14:textId="77777777" w:rsidR="00A206B7" w:rsidRPr="00C244F4" w:rsidRDefault="00A206B7" w:rsidP="00EA45AD">
      <w:pPr>
        <w:spacing w:line="360" w:lineRule="auto"/>
        <w:rPr>
          <w:b/>
          <w:sz w:val="32"/>
          <w:u w:val="single"/>
        </w:rPr>
      </w:pPr>
      <w:r w:rsidRPr="00C244F4">
        <w:rPr>
          <w:b/>
          <w:sz w:val="32"/>
          <w:u w:val="single"/>
        </w:rPr>
        <w:t xml:space="preserve">Appendices </w:t>
      </w:r>
    </w:p>
    <w:p w14:paraId="1C7E0C82" w14:textId="45792EEA" w:rsidR="00943761" w:rsidRDefault="0022672F" w:rsidP="00EA45AD">
      <w:pPr>
        <w:spacing w:line="360" w:lineRule="auto"/>
      </w:pPr>
      <w:r>
        <w:t xml:space="preserve">See USB for Appendices. </w:t>
      </w:r>
      <w:r w:rsidR="005271CB">
        <w:t xml:space="preserve"> </w:t>
      </w:r>
    </w:p>
    <w:sectPr w:rsidR="00943761" w:rsidSect="00361208">
      <w:headerReference w:type="default" r:id="rId18"/>
      <w:pgSz w:w="11906" w:h="16838"/>
      <w:pgMar w:top="1134" w:right="1134" w:bottom="1134" w:left="1134"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AA74B" w16cid:durableId="1EA1BA43"/>
  <w16cid:commentId w16cid:paraId="56C22D06" w16cid:durableId="1EA28FC8"/>
  <w16cid:commentId w16cid:paraId="0C8F4A08" w16cid:durableId="1EA2908F"/>
  <w16cid:commentId w16cid:paraId="7A95B39A" w16cid:durableId="1EA1C251"/>
  <w16cid:commentId w16cid:paraId="2095852E" w16cid:durableId="1EA1C322"/>
  <w16cid:commentId w16cid:paraId="58B46D33" w16cid:durableId="1EA1CB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5ACF2" w14:textId="77777777" w:rsidR="00855150" w:rsidRDefault="00855150" w:rsidP="0064718D">
      <w:pPr>
        <w:spacing w:after="0" w:line="240" w:lineRule="auto"/>
      </w:pPr>
      <w:r>
        <w:separator/>
      </w:r>
    </w:p>
  </w:endnote>
  <w:endnote w:type="continuationSeparator" w:id="0">
    <w:p w14:paraId="24954E98" w14:textId="77777777" w:rsidR="00855150" w:rsidRDefault="00855150" w:rsidP="0064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2C74D" w14:textId="77777777" w:rsidR="00855150" w:rsidRDefault="00855150" w:rsidP="0064718D">
      <w:pPr>
        <w:spacing w:after="0" w:line="240" w:lineRule="auto"/>
      </w:pPr>
      <w:r>
        <w:separator/>
      </w:r>
    </w:p>
  </w:footnote>
  <w:footnote w:type="continuationSeparator" w:id="0">
    <w:p w14:paraId="678798CB" w14:textId="77777777" w:rsidR="00855150" w:rsidRDefault="00855150" w:rsidP="00647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14:paraId="2AEEBB84" w14:textId="77777777" w:rsidR="009C0472" w:rsidRDefault="009C0472">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A2C16">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2C16">
          <w:rPr>
            <w:b/>
            <w:bCs/>
            <w:noProof/>
          </w:rPr>
          <w:t>31</w:t>
        </w:r>
        <w:r>
          <w:rPr>
            <w:b/>
            <w:bCs/>
            <w:sz w:val="24"/>
            <w:szCs w:val="24"/>
          </w:rPr>
          <w:fldChar w:fldCharType="end"/>
        </w:r>
      </w:p>
    </w:sdtContent>
  </w:sdt>
  <w:p w14:paraId="3DFBBD58" w14:textId="77777777" w:rsidR="009C0472" w:rsidRDefault="009C0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F6939"/>
    <w:multiLevelType w:val="hybridMultilevel"/>
    <w:tmpl w:val="EF66E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A5025"/>
    <w:multiLevelType w:val="hybridMultilevel"/>
    <w:tmpl w:val="B40CB32A"/>
    <w:lvl w:ilvl="0" w:tplc="2CC4B05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62578"/>
    <w:multiLevelType w:val="hybridMultilevel"/>
    <w:tmpl w:val="69F417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494911"/>
    <w:multiLevelType w:val="hybridMultilevel"/>
    <w:tmpl w:val="969E9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33F02"/>
    <w:multiLevelType w:val="hybridMultilevel"/>
    <w:tmpl w:val="F3DAA748"/>
    <w:lvl w:ilvl="0" w:tplc="ECAE5B8E">
      <w:numFmt w:val="bullet"/>
      <w:lvlText w:val="-"/>
      <w:lvlJc w:val="left"/>
      <w:pPr>
        <w:ind w:left="855" w:hanging="360"/>
      </w:pPr>
      <w:rPr>
        <w:rFonts w:ascii="Calibri" w:eastAsiaTheme="minorHAnsi" w:hAnsi="Calibri" w:cs="Calibri"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5" w15:restartNumberingAfterBreak="0">
    <w:nsid w:val="4B4271E2"/>
    <w:multiLevelType w:val="hybridMultilevel"/>
    <w:tmpl w:val="2B2A2F98"/>
    <w:lvl w:ilvl="0" w:tplc="2CC4B05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74344E"/>
    <w:multiLevelType w:val="hybridMultilevel"/>
    <w:tmpl w:val="94983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C39FF"/>
    <w:multiLevelType w:val="hybridMultilevel"/>
    <w:tmpl w:val="A2F2CAF6"/>
    <w:lvl w:ilvl="0" w:tplc="5DF05A5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D167BD"/>
    <w:multiLevelType w:val="hybridMultilevel"/>
    <w:tmpl w:val="0FDE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4D6AE2"/>
    <w:multiLevelType w:val="hybridMultilevel"/>
    <w:tmpl w:val="5D2A6B9A"/>
    <w:lvl w:ilvl="0" w:tplc="2CC4B05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9"/>
  </w:num>
  <w:num w:numId="6">
    <w:abstractNumId w:val="0"/>
  </w:num>
  <w:num w:numId="7">
    <w:abstractNumId w:val="2"/>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85"/>
    <w:rsid w:val="0000516F"/>
    <w:rsid w:val="000066A9"/>
    <w:rsid w:val="000066D6"/>
    <w:rsid w:val="000145CF"/>
    <w:rsid w:val="00015A90"/>
    <w:rsid w:val="00016119"/>
    <w:rsid w:val="00017345"/>
    <w:rsid w:val="0002299A"/>
    <w:rsid w:val="00025EA4"/>
    <w:rsid w:val="00031997"/>
    <w:rsid w:val="00031AC2"/>
    <w:rsid w:val="0003330A"/>
    <w:rsid w:val="000349E3"/>
    <w:rsid w:val="0003578C"/>
    <w:rsid w:val="000364FF"/>
    <w:rsid w:val="0004027D"/>
    <w:rsid w:val="00041B1B"/>
    <w:rsid w:val="00045805"/>
    <w:rsid w:val="00047AAD"/>
    <w:rsid w:val="00051A18"/>
    <w:rsid w:val="00054E55"/>
    <w:rsid w:val="00056419"/>
    <w:rsid w:val="0005654D"/>
    <w:rsid w:val="00056731"/>
    <w:rsid w:val="00056D3B"/>
    <w:rsid w:val="000574FE"/>
    <w:rsid w:val="000636DE"/>
    <w:rsid w:val="00065D4F"/>
    <w:rsid w:val="00070B54"/>
    <w:rsid w:val="00073AFE"/>
    <w:rsid w:val="000754CF"/>
    <w:rsid w:val="00076DF6"/>
    <w:rsid w:val="00077FC0"/>
    <w:rsid w:val="00080579"/>
    <w:rsid w:val="00082197"/>
    <w:rsid w:val="00082CB5"/>
    <w:rsid w:val="0008421C"/>
    <w:rsid w:val="00085076"/>
    <w:rsid w:val="0008550B"/>
    <w:rsid w:val="000856CA"/>
    <w:rsid w:val="00086E92"/>
    <w:rsid w:val="0009078B"/>
    <w:rsid w:val="00090C8B"/>
    <w:rsid w:val="00090F86"/>
    <w:rsid w:val="000920A8"/>
    <w:rsid w:val="0009308F"/>
    <w:rsid w:val="000947F6"/>
    <w:rsid w:val="000950A8"/>
    <w:rsid w:val="00096014"/>
    <w:rsid w:val="000A0A53"/>
    <w:rsid w:val="000A0C54"/>
    <w:rsid w:val="000A2ABD"/>
    <w:rsid w:val="000A39E6"/>
    <w:rsid w:val="000A4467"/>
    <w:rsid w:val="000A6460"/>
    <w:rsid w:val="000A6935"/>
    <w:rsid w:val="000B2117"/>
    <w:rsid w:val="000B2F02"/>
    <w:rsid w:val="000B312B"/>
    <w:rsid w:val="000B5FF1"/>
    <w:rsid w:val="000C1714"/>
    <w:rsid w:val="000C1FED"/>
    <w:rsid w:val="000C2BCF"/>
    <w:rsid w:val="000C340B"/>
    <w:rsid w:val="000C686C"/>
    <w:rsid w:val="000C7B53"/>
    <w:rsid w:val="000D1537"/>
    <w:rsid w:val="000D2BED"/>
    <w:rsid w:val="000D3C07"/>
    <w:rsid w:val="000D4DE1"/>
    <w:rsid w:val="000E05AE"/>
    <w:rsid w:val="000E26A8"/>
    <w:rsid w:val="000E6211"/>
    <w:rsid w:val="000E72C1"/>
    <w:rsid w:val="000F0787"/>
    <w:rsid w:val="000F23B5"/>
    <w:rsid w:val="000F352E"/>
    <w:rsid w:val="001065C6"/>
    <w:rsid w:val="00112196"/>
    <w:rsid w:val="00113022"/>
    <w:rsid w:val="00113B0F"/>
    <w:rsid w:val="00115E2D"/>
    <w:rsid w:val="00115ED5"/>
    <w:rsid w:val="001208AC"/>
    <w:rsid w:val="001234A6"/>
    <w:rsid w:val="0012755D"/>
    <w:rsid w:val="0013049D"/>
    <w:rsid w:val="001311D4"/>
    <w:rsid w:val="00131C4E"/>
    <w:rsid w:val="00135557"/>
    <w:rsid w:val="0013658B"/>
    <w:rsid w:val="0014010B"/>
    <w:rsid w:val="00140735"/>
    <w:rsid w:val="00140C3E"/>
    <w:rsid w:val="00141115"/>
    <w:rsid w:val="00141448"/>
    <w:rsid w:val="00145150"/>
    <w:rsid w:val="00146017"/>
    <w:rsid w:val="00152093"/>
    <w:rsid w:val="00152163"/>
    <w:rsid w:val="0015329C"/>
    <w:rsid w:val="00153687"/>
    <w:rsid w:val="001538F1"/>
    <w:rsid w:val="00153CD5"/>
    <w:rsid w:val="00155CFA"/>
    <w:rsid w:val="00155ECD"/>
    <w:rsid w:val="0015609D"/>
    <w:rsid w:val="001630F1"/>
    <w:rsid w:val="00170DC6"/>
    <w:rsid w:val="001719F0"/>
    <w:rsid w:val="001724F6"/>
    <w:rsid w:val="00175E2E"/>
    <w:rsid w:val="00181A31"/>
    <w:rsid w:val="0018448D"/>
    <w:rsid w:val="00192360"/>
    <w:rsid w:val="0019296F"/>
    <w:rsid w:val="001A0ADE"/>
    <w:rsid w:val="001A1DF2"/>
    <w:rsid w:val="001A1E2C"/>
    <w:rsid w:val="001A2AAE"/>
    <w:rsid w:val="001B2083"/>
    <w:rsid w:val="001B3435"/>
    <w:rsid w:val="001B4005"/>
    <w:rsid w:val="001B5CE2"/>
    <w:rsid w:val="001B61C2"/>
    <w:rsid w:val="001B6442"/>
    <w:rsid w:val="001B7A98"/>
    <w:rsid w:val="001C0BD6"/>
    <w:rsid w:val="001C2163"/>
    <w:rsid w:val="001C2736"/>
    <w:rsid w:val="001C52D1"/>
    <w:rsid w:val="001C6490"/>
    <w:rsid w:val="001C6C40"/>
    <w:rsid w:val="001C7718"/>
    <w:rsid w:val="001C7AAB"/>
    <w:rsid w:val="001D0E72"/>
    <w:rsid w:val="001D45BD"/>
    <w:rsid w:val="001D59DA"/>
    <w:rsid w:val="001E0696"/>
    <w:rsid w:val="001E35B0"/>
    <w:rsid w:val="001E3E3B"/>
    <w:rsid w:val="001E5860"/>
    <w:rsid w:val="001E5BB4"/>
    <w:rsid w:val="001E637B"/>
    <w:rsid w:val="001E74B7"/>
    <w:rsid w:val="001F0388"/>
    <w:rsid w:val="001F13F7"/>
    <w:rsid w:val="001F1D80"/>
    <w:rsid w:val="001F2DD6"/>
    <w:rsid w:val="001F6298"/>
    <w:rsid w:val="001F7505"/>
    <w:rsid w:val="001F7DD3"/>
    <w:rsid w:val="0020111A"/>
    <w:rsid w:val="00201A5F"/>
    <w:rsid w:val="00201FAD"/>
    <w:rsid w:val="00202C4B"/>
    <w:rsid w:val="00202F4C"/>
    <w:rsid w:val="00203048"/>
    <w:rsid w:val="00206FD5"/>
    <w:rsid w:val="00207243"/>
    <w:rsid w:val="00207615"/>
    <w:rsid w:val="00207EA0"/>
    <w:rsid w:val="00210690"/>
    <w:rsid w:val="00210FDA"/>
    <w:rsid w:val="00215B2F"/>
    <w:rsid w:val="002179FB"/>
    <w:rsid w:val="00217B2A"/>
    <w:rsid w:val="00217F4F"/>
    <w:rsid w:val="00221E1E"/>
    <w:rsid w:val="00222C49"/>
    <w:rsid w:val="00225BC8"/>
    <w:rsid w:val="0022672F"/>
    <w:rsid w:val="00227BFF"/>
    <w:rsid w:val="002310D4"/>
    <w:rsid w:val="0023112E"/>
    <w:rsid w:val="00240575"/>
    <w:rsid w:val="00241997"/>
    <w:rsid w:val="002421C5"/>
    <w:rsid w:val="00242E8E"/>
    <w:rsid w:val="00243BE6"/>
    <w:rsid w:val="002441FF"/>
    <w:rsid w:val="002500F6"/>
    <w:rsid w:val="002504C8"/>
    <w:rsid w:val="00251393"/>
    <w:rsid w:val="00251723"/>
    <w:rsid w:val="00253BD4"/>
    <w:rsid w:val="002557F2"/>
    <w:rsid w:val="00256160"/>
    <w:rsid w:val="002572AA"/>
    <w:rsid w:val="00260C8A"/>
    <w:rsid w:val="00261186"/>
    <w:rsid w:val="00262C70"/>
    <w:rsid w:val="002641EE"/>
    <w:rsid w:val="00266217"/>
    <w:rsid w:val="00266266"/>
    <w:rsid w:val="002675BC"/>
    <w:rsid w:val="00267747"/>
    <w:rsid w:val="00267B10"/>
    <w:rsid w:val="00267F5D"/>
    <w:rsid w:val="002707F2"/>
    <w:rsid w:val="002716A6"/>
    <w:rsid w:val="002729D1"/>
    <w:rsid w:val="0027498C"/>
    <w:rsid w:val="00280647"/>
    <w:rsid w:val="002830DC"/>
    <w:rsid w:val="00285BCC"/>
    <w:rsid w:val="00290AB1"/>
    <w:rsid w:val="002914DD"/>
    <w:rsid w:val="002914FB"/>
    <w:rsid w:val="00297537"/>
    <w:rsid w:val="002A0C0E"/>
    <w:rsid w:val="002A2FE5"/>
    <w:rsid w:val="002A50DC"/>
    <w:rsid w:val="002A5EAA"/>
    <w:rsid w:val="002A76BE"/>
    <w:rsid w:val="002B02E6"/>
    <w:rsid w:val="002B03AB"/>
    <w:rsid w:val="002B251E"/>
    <w:rsid w:val="002B3EA8"/>
    <w:rsid w:val="002B7A2E"/>
    <w:rsid w:val="002C1272"/>
    <w:rsid w:val="002C3453"/>
    <w:rsid w:val="002C6607"/>
    <w:rsid w:val="002D0452"/>
    <w:rsid w:val="002D34EE"/>
    <w:rsid w:val="002D68DF"/>
    <w:rsid w:val="002D738A"/>
    <w:rsid w:val="002E1663"/>
    <w:rsid w:val="002E2A0C"/>
    <w:rsid w:val="002E360D"/>
    <w:rsid w:val="002F26E7"/>
    <w:rsid w:val="002F447D"/>
    <w:rsid w:val="002F4700"/>
    <w:rsid w:val="002F487A"/>
    <w:rsid w:val="002F5B8E"/>
    <w:rsid w:val="00300E13"/>
    <w:rsid w:val="003067EF"/>
    <w:rsid w:val="00307E33"/>
    <w:rsid w:val="0031033B"/>
    <w:rsid w:val="00314435"/>
    <w:rsid w:val="0031628C"/>
    <w:rsid w:val="003176C1"/>
    <w:rsid w:val="00317811"/>
    <w:rsid w:val="00317A7D"/>
    <w:rsid w:val="003235E0"/>
    <w:rsid w:val="00323C0F"/>
    <w:rsid w:val="003279D2"/>
    <w:rsid w:val="0033157F"/>
    <w:rsid w:val="00335A70"/>
    <w:rsid w:val="00340E51"/>
    <w:rsid w:val="0034208C"/>
    <w:rsid w:val="0034314D"/>
    <w:rsid w:val="003456DE"/>
    <w:rsid w:val="0034592B"/>
    <w:rsid w:val="00347075"/>
    <w:rsid w:val="00351AD3"/>
    <w:rsid w:val="00352C73"/>
    <w:rsid w:val="00352FF2"/>
    <w:rsid w:val="003532C0"/>
    <w:rsid w:val="003534B3"/>
    <w:rsid w:val="0035455B"/>
    <w:rsid w:val="003549BB"/>
    <w:rsid w:val="003549D1"/>
    <w:rsid w:val="00355A1F"/>
    <w:rsid w:val="00361208"/>
    <w:rsid w:val="00362B9B"/>
    <w:rsid w:val="00367521"/>
    <w:rsid w:val="00371158"/>
    <w:rsid w:val="00371580"/>
    <w:rsid w:val="00371A6D"/>
    <w:rsid w:val="003722A0"/>
    <w:rsid w:val="00374CF7"/>
    <w:rsid w:val="00374F0F"/>
    <w:rsid w:val="00375255"/>
    <w:rsid w:val="00377EFA"/>
    <w:rsid w:val="003831A5"/>
    <w:rsid w:val="00383590"/>
    <w:rsid w:val="00384252"/>
    <w:rsid w:val="0038442F"/>
    <w:rsid w:val="003906AC"/>
    <w:rsid w:val="00393204"/>
    <w:rsid w:val="003959F4"/>
    <w:rsid w:val="00395B2D"/>
    <w:rsid w:val="003965E3"/>
    <w:rsid w:val="00397C47"/>
    <w:rsid w:val="003A0123"/>
    <w:rsid w:val="003A2B80"/>
    <w:rsid w:val="003A3489"/>
    <w:rsid w:val="003A430E"/>
    <w:rsid w:val="003A502D"/>
    <w:rsid w:val="003A7C4C"/>
    <w:rsid w:val="003B3E0C"/>
    <w:rsid w:val="003B52A3"/>
    <w:rsid w:val="003B7EFC"/>
    <w:rsid w:val="003C1E50"/>
    <w:rsid w:val="003C203C"/>
    <w:rsid w:val="003C2DD3"/>
    <w:rsid w:val="003C3F87"/>
    <w:rsid w:val="003C47A4"/>
    <w:rsid w:val="003C6AF4"/>
    <w:rsid w:val="003C6FFF"/>
    <w:rsid w:val="003D525A"/>
    <w:rsid w:val="003D6904"/>
    <w:rsid w:val="003E17CB"/>
    <w:rsid w:val="003E2855"/>
    <w:rsid w:val="003E49E5"/>
    <w:rsid w:val="003E566F"/>
    <w:rsid w:val="003E720B"/>
    <w:rsid w:val="003F0671"/>
    <w:rsid w:val="003F120B"/>
    <w:rsid w:val="003F1898"/>
    <w:rsid w:val="003F1D59"/>
    <w:rsid w:val="003F2E8A"/>
    <w:rsid w:val="003F45A3"/>
    <w:rsid w:val="003F45E0"/>
    <w:rsid w:val="003F5B72"/>
    <w:rsid w:val="00400B11"/>
    <w:rsid w:val="00400C4B"/>
    <w:rsid w:val="00400CCA"/>
    <w:rsid w:val="00401C76"/>
    <w:rsid w:val="004069C1"/>
    <w:rsid w:val="00412089"/>
    <w:rsid w:val="0041335B"/>
    <w:rsid w:val="0041476F"/>
    <w:rsid w:val="00415B88"/>
    <w:rsid w:val="0041740B"/>
    <w:rsid w:val="0042129F"/>
    <w:rsid w:val="00421614"/>
    <w:rsid w:val="00422138"/>
    <w:rsid w:val="00422A0F"/>
    <w:rsid w:val="0042484C"/>
    <w:rsid w:val="00425635"/>
    <w:rsid w:val="004269A4"/>
    <w:rsid w:val="00427966"/>
    <w:rsid w:val="00434EEE"/>
    <w:rsid w:val="004366F0"/>
    <w:rsid w:val="00436D0D"/>
    <w:rsid w:val="00436DC0"/>
    <w:rsid w:val="00436EF0"/>
    <w:rsid w:val="0044012B"/>
    <w:rsid w:val="00443F3E"/>
    <w:rsid w:val="004440C1"/>
    <w:rsid w:val="00447276"/>
    <w:rsid w:val="00450982"/>
    <w:rsid w:val="00453556"/>
    <w:rsid w:val="00455C4D"/>
    <w:rsid w:val="0046085C"/>
    <w:rsid w:val="00460CEB"/>
    <w:rsid w:val="004613BE"/>
    <w:rsid w:val="0046417A"/>
    <w:rsid w:val="00464289"/>
    <w:rsid w:val="0046796A"/>
    <w:rsid w:val="00470171"/>
    <w:rsid w:val="004710F4"/>
    <w:rsid w:val="004747C7"/>
    <w:rsid w:val="004758E4"/>
    <w:rsid w:val="00476D2B"/>
    <w:rsid w:val="004809B6"/>
    <w:rsid w:val="004811B5"/>
    <w:rsid w:val="00481BEA"/>
    <w:rsid w:val="004844C1"/>
    <w:rsid w:val="004868D7"/>
    <w:rsid w:val="00486A72"/>
    <w:rsid w:val="00487151"/>
    <w:rsid w:val="00487BF2"/>
    <w:rsid w:val="004905B7"/>
    <w:rsid w:val="004913FB"/>
    <w:rsid w:val="00492775"/>
    <w:rsid w:val="004948CC"/>
    <w:rsid w:val="00494F3B"/>
    <w:rsid w:val="004971E6"/>
    <w:rsid w:val="004A17BB"/>
    <w:rsid w:val="004A2195"/>
    <w:rsid w:val="004A3BAE"/>
    <w:rsid w:val="004A3E8E"/>
    <w:rsid w:val="004A523A"/>
    <w:rsid w:val="004A6090"/>
    <w:rsid w:val="004A625D"/>
    <w:rsid w:val="004A7C8E"/>
    <w:rsid w:val="004B0563"/>
    <w:rsid w:val="004B1DD8"/>
    <w:rsid w:val="004B4035"/>
    <w:rsid w:val="004B431D"/>
    <w:rsid w:val="004B4ACD"/>
    <w:rsid w:val="004B543C"/>
    <w:rsid w:val="004B620C"/>
    <w:rsid w:val="004C0F50"/>
    <w:rsid w:val="004C20F6"/>
    <w:rsid w:val="004C29C1"/>
    <w:rsid w:val="004C3E2A"/>
    <w:rsid w:val="004C6177"/>
    <w:rsid w:val="004C64C6"/>
    <w:rsid w:val="004C7DD1"/>
    <w:rsid w:val="004D08CD"/>
    <w:rsid w:val="004D1CF7"/>
    <w:rsid w:val="004D1E4B"/>
    <w:rsid w:val="004E2AB0"/>
    <w:rsid w:val="004E3030"/>
    <w:rsid w:val="004E4A9D"/>
    <w:rsid w:val="004E4CBB"/>
    <w:rsid w:val="004F00B5"/>
    <w:rsid w:val="004F5BA4"/>
    <w:rsid w:val="0050085D"/>
    <w:rsid w:val="00500861"/>
    <w:rsid w:val="00502291"/>
    <w:rsid w:val="005023A2"/>
    <w:rsid w:val="00506749"/>
    <w:rsid w:val="005075C8"/>
    <w:rsid w:val="005112C0"/>
    <w:rsid w:val="005128AD"/>
    <w:rsid w:val="00513746"/>
    <w:rsid w:val="00516F06"/>
    <w:rsid w:val="00516F6F"/>
    <w:rsid w:val="00520627"/>
    <w:rsid w:val="00520D8B"/>
    <w:rsid w:val="0052202A"/>
    <w:rsid w:val="00523296"/>
    <w:rsid w:val="00523330"/>
    <w:rsid w:val="00526D4C"/>
    <w:rsid w:val="005271CB"/>
    <w:rsid w:val="0052782B"/>
    <w:rsid w:val="00531000"/>
    <w:rsid w:val="00531B11"/>
    <w:rsid w:val="0053441A"/>
    <w:rsid w:val="00536785"/>
    <w:rsid w:val="00536BB4"/>
    <w:rsid w:val="00540361"/>
    <w:rsid w:val="00541C51"/>
    <w:rsid w:val="0054228D"/>
    <w:rsid w:val="00542D2D"/>
    <w:rsid w:val="00543AFD"/>
    <w:rsid w:val="00544301"/>
    <w:rsid w:val="005469AE"/>
    <w:rsid w:val="00551A1C"/>
    <w:rsid w:val="00551B2E"/>
    <w:rsid w:val="00551D6F"/>
    <w:rsid w:val="00551D98"/>
    <w:rsid w:val="0055200E"/>
    <w:rsid w:val="00553679"/>
    <w:rsid w:val="005547BB"/>
    <w:rsid w:val="00554D8F"/>
    <w:rsid w:val="00554F6B"/>
    <w:rsid w:val="00554FE1"/>
    <w:rsid w:val="0055645C"/>
    <w:rsid w:val="0056060C"/>
    <w:rsid w:val="00561970"/>
    <w:rsid w:val="00564871"/>
    <w:rsid w:val="00565D62"/>
    <w:rsid w:val="00566F20"/>
    <w:rsid w:val="00570595"/>
    <w:rsid w:val="0057432D"/>
    <w:rsid w:val="00574603"/>
    <w:rsid w:val="00577BF3"/>
    <w:rsid w:val="00580BEF"/>
    <w:rsid w:val="00583400"/>
    <w:rsid w:val="005860BC"/>
    <w:rsid w:val="005863CC"/>
    <w:rsid w:val="00590B56"/>
    <w:rsid w:val="005916E0"/>
    <w:rsid w:val="005918D3"/>
    <w:rsid w:val="005918EE"/>
    <w:rsid w:val="0059262A"/>
    <w:rsid w:val="00592C34"/>
    <w:rsid w:val="00593262"/>
    <w:rsid w:val="00593A45"/>
    <w:rsid w:val="00593BAB"/>
    <w:rsid w:val="005947AF"/>
    <w:rsid w:val="00596E92"/>
    <w:rsid w:val="00596FAA"/>
    <w:rsid w:val="005A052D"/>
    <w:rsid w:val="005A22DE"/>
    <w:rsid w:val="005A4132"/>
    <w:rsid w:val="005A49FE"/>
    <w:rsid w:val="005A4A04"/>
    <w:rsid w:val="005A6679"/>
    <w:rsid w:val="005B287F"/>
    <w:rsid w:val="005B333E"/>
    <w:rsid w:val="005B5181"/>
    <w:rsid w:val="005B7557"/>
    <w:rsid w:val="005C097F"/>
    <w:rsid w:val="005C4B86"/>
    <w:rsid w:val="005C58FA"/>
    <w:rsid w:val="005D4C74"/>
    <w:rsid w:val="005D54DA"/>
    <w:rsid w:val="005D567B"/>
    <w:rsid w:val="005E1788"/>
    <w:rsid w:val="005E18DB"/>
    <w:rsid w:val="005E3146"/>
    <w:rsid w:val="005E5AFF"/>
    <w:rsid w:val="005E5C5E"/>
    <w:rsid w:val="005E5FCA"/>
    <w:rsid w:val="005E6A3C"/>
    <w:rsid w:val="005E6AFB"/>
    <w:rsid w:val="005E6F7E"/>
    <w:rsid w:val="005F1BE7"/>
    <w:rsid w:val="005F1FB4"/>
    <w:rsid w:val="005F31D9"/>
    <w:rsid w:val="005F6CEC"/>
    <w:rsid w:val="005F7116"/>
    <w:rsid w:val="00601827"/>
    <w:rsid w:val="00602158"/>
    <w:rsid w:val="00602ECB"/>
    <w:rsid w:val="0060583B"/>
    <w:rsid w:val="00605B93"/>
    <w:rsid w:val="00605C6C"/>
    <w:rsid w:val="00606344"/>
    <w:rsid w:val="006106EB"/>
    <w:rsid w:val="00610C62"/>
    <w:rsid w:val="00620D24"/>
    <w:rsid w:val="006212E5"/>
    <w:rsid w:val="00621F35"/>
    <w:rsid w:val="00622D8C"/>
    <w:rsid w:val="00622F78"/>
    <w:rsid w:val="006273FD"/>
    <w:rsid w:val="0063352A"/>
    <w:rsid w:val="0063364F"/>
    <w:rsid w:val="00633DF7"/>
    <w:rsid w:val="00634074"/>
    <w:rsid w:val="00637371"/>
    <w:rsid w:val="00637E64"/>
    <w:rsid w:val="00640A2D"/>
    <w:rsid w:val="00642045"/>
    <w:rsid w:val="00643743"/>
    <w:rsid w:val="00644008"/>
    <w:rsid w:val="00644D8B"/>
    <w:rsid w:val="00645808"/>
    <w:rsid w:val="006459DB"/>
    <w:rsid w:val="0064718D"/>
    <w:rsid w:val="00651EED"/>
    <w:rsid w:val="0065310A"/>
    <w:rsid w:val="00655474"/>
    <w:rsid w:val="0065594F"/>
    <w:rsid w:val="006573E8"/>
    <w:rsid w:val="006600C3"/>
    <w:rsid w:val="00660476"/>
    <w:rsid w:val="006614FC"/>
    <w:rsid w:val="00661F62"/>
    <w:rsid w:val="0066380F"/>
    <w:rsid w:val="006646E1"/>
    <w:rsid w:val="00664B78"/>
    <w:rsid w:val="00666036"/>
    <w:rsid w:val="0066615D"/>
    <w:rsid w:val="00666A60"/>
    <w:rsid w:val="00666E85"/>
    <w:rsid w:val="00670E80"/>
    <w:rsid w:val="00677396"/>
    <w:rsid w:val="00680984"/>
    <w:rsid w:val="0068110A"/>
    <w:rsid w:val="006842B7"/>
    <w:rsid w:val="006863B5"/>
    <w:rsid w:val="00690EDA"/>
    <w:rsid w:val="006916AF"/>
    <w:rsid w:val="00691E3B"/>
    <w:rsid w:val="00692171"/>
    <w:rsid w:val="006942BB"/>
    <w:rsid w:val="0069472E"/>
    <w:rsid w:val="00696A69"/>
    <w:rsid w:val="006A18A8"/>
    <w:rsid w:val="006A3290"/>
    <w:rsid w:val="006A4DF7"/>
    <w:rsid w:val="006A505B"/>
    <w:rsid w:val="006A5231"/>
    <w:rsid w:val="006A7244"/>
    <w:rsid w:val="006B5754"/>
    <w:rsid w:val="006B6B8D"/>
    <w:rsid w:val="006B7CF0"/>
    <w:rsid w:val="006B7E29"/>
    <w:rsid w:val="006C0721"/>
    <w:rsid w:val="006C3339"/>
    <w:rsid w:val="006C3DC2"/>
    <w:rsid w:val="006C5D91"/>
    <w:rsid w:val="006C6202"/>
    <w:rsid w:val="006C695B"/>
    <w:rsid w:val="006C7F76"/>
    <w:rsid w:val="006D007E"/>
    <w:rsid w:val="006D14B8"/>
    <w:rsid w:val="006D15EE"/>
    <w:rsid w:val="006D4D28"/>
    <w:rsid w:val="006D5165"/>
    <w:rsid w:val="006D51B1"/>
    <w:rsid w:val="006D6FC3"/>
    <w:rsid w:val="006D7373"/>
    <w:rsid w:val="006D7E73"/>
    <w:rsid w:val="006E181D"/>
    <w:rsid w:val="006E1D06"/>
    <w:rsid w:val="006E427A"/>
    <w:rsid w:val="006F08B7"/>
    <w:rsid w:val="006F2CFE"/>
    <w:rsid w:val="006F6089"/>
    <w:rsid w:val="00700BE5"/>
    <w:rsid w:val="00700C89"/>
    <w:rsid w:val="00701EDC"/>
    <w:rsid w:val="00705E93"/>
    <w:rsid w:val="00706026"/>
    <w:rsid w:val="00706D90"/>
    <w:rsid w:val="00711E7E"/>
    <w:rsid w:val="007127B2"/>
    <w:rsid w:val="007143C0"/>
    <w:rsid w:val="007170DC"/>
    <w:rsid w:val="007172E5"/>
    <w:rsid w:val="00722250"/>
    <w:rsid w:val="007227FB"/>
    <w:rsid w:val="007247C8"/>
    <w:rsid w:val="007268AE"/>
    <w:rsid w:val="00727F64"/>
    <w:rsid w:val="007302DC"/>
    <w:rsid w:val="00732361"/>
    <w:rsid w:val="00735364"/>
    <w:rsid w:val="00735FD6"/>
    <w:rsid w:val="007400AE"/>
    <w:rsid w:val="0074028C"/>
    <w:rsid w:val="007431CD"/>
    <w:rsid w:val="00747453"/>
    <w:rsid w:val="00750B44"/>
    <w:rsid w:val="0075215D"/>
    <w:rsid w:val="00754993"/>
    <w:rsid w:val="00754DF1"/>
    <w:rsid w:val="007550AE"/>
    <w:rsid w:val="0075681D"/>
    <w:rsid w:val="00756E95"/>
    <w:rsid w:val="007570B6"/>
    <w:rsid w:val="00760669"/>
    <w:rsid w:val="0076356B"/>
    <w:rsid w:val="00764496"/>
    <w:rsid w:val="00766412"/>
    <w:rsid w:val="00771819"/>
    <w:rsid w:val="007752F6"/>
    <w:rsid w:val="00776B54"/>
    <w:rsid w:val="007816C2"/>
    <w:rsid w:val="00782B83"/>
    <w:rsid w:val="0078409E"/>
    <w:rsid w:val="00784FCA"/>
    <w:rsid w:val="007859C8"/>
    <w:rsid w:val="00786BF8"/>
    <w:rsid w:val="00787154"/>
    <w:rsid w:val="00787399"/>
    <w:rsid w:val="00792D4A"/>
    <w:rsid w:val="00795930"/>
    <w:rsid w:val="0079655E"/>
    <w:rsid w:val="007A126D"/>
    <w:rsid w:val="007A1381"/>
    <w:rsid w:val="007A59E2"/>
    <w:rsid w:val="007A7109"/>
    <w:rsid w:val="007A7CD1"/>
    <w:rsid w:val="007B110D"/>
    <w:rsid w:val="007B34D0"/>
    <w:rsid w:val="007B683F"/>
    <w:rsid w:val="007B6C6E"/>
    <w:rsid w:val="007C08A0"/>
    <w:rsid w:val="007C1896"/>
    <w:rsid w:val="007C416E"/>
    <w:rsid w:val="007C58AB"/>
    <w:rsid w:val="007C5D33"/>
    <w:rsid w:val="007C6087"/>
    <w:rsid w:val="007C6846"/>
    <w:rsid w:val="007D293A"/>
    <w:rsid w:val="007D2E87"/>
    <w:rsid w:val="007D3DAA"/>
    <w:rsid w:val="007D44FE"/>
    <w:rsid w:val="007D45B8"/>
    <w:rsid w:val="007E0200"/>
    <w:rsid w:val="007E3A6A"/>
    <w:rsid w:val="007E58B8"/>
    <w:rsid w:val="007F138B"/>
    <w:rsid w:val="007F3784"/>
    <w:rsid w:val="007F3B27"/>
    <w:rsid w:val="007F5427"/>
    <w:rsid w:val="007F6FA0"/>
    <w:rsid w:val="008005CA"/>
    <w:rsid w:val="0080200C"/>
    <w:rsid w:val="00803C37"/>
    <w:rsid w:val="008045F7"/>
    <w:rsid w:val="0080682A"/>
    <w:rsid w:val="00811D74"/>
    <w:rsid w:val="0081389A"/>
    <w:rsid w:val="00821A69"/>
    <w:rsid w:val="00821BB9"/>
    <w:rsid w:val="00823E27"/>
    <w:rsid w:val="00824224"/>
    <w:rsid w:val="00826BE2"/>
    <w:rsid w:val="00831235"/>
    <w:rsid w:val="008315F0"/>
    <w:rsid w:val="008316E5"/>
    <w:rsid w:val="00832A59"/>
    <w:rsid w:val="00833DB4"/>
    <w:rsid w:val="00834010"/>
    <w:rsid w:val="00834298"/>
    <w:rsid w:val="00834944"/>
    <w:rsid w:val="008350FE"/>
    <w:rsid w:val="00835518"/>
    <w:rsid w:val="0083567D"/>
    <w:rsid w:val="00835E8F"/>
    <w:rsid w:val="00846D50"/>
    <w:rsid w:val="0084756E"/>
    <w:rsid w:val="00850D25"/>
    <w:rsid w:val="0085239D"/>
    <w:rsid w:val="00852499"/>
    <w:rsid w:val="008531C8"/>
    <w:rsid w:val="00854413"/>
    <w:rsid w:val="00855150"/>
    <w:rsid w:val="00857991"/>
    <w:rsid w:val="00860126"/>
    <w:rsid w:val="00862207"/>
    <w:rsid w:val="0086313B"/>
    <w:rsid w:val="00863C18"/>
    <w:rsid w:val="00863F92"/>
    <w:rsid w:val="0086559D"/>
    <w:rsid w:val="00867C03"/>
    <w:rsid w:val="00871B61"/>
    <w:rsid w:val="00871C82"/>
    <w:rsid w:val="0087258C"/>
    <w:rsid w:val="00872FC0"/>
    <w:rsid w:val="00874030"/>
    <w:rsid w:val="00874B95"/>
    <w:rsid w:val="00875D39"/>
    <w:rsid w:val="00876ABF"/>
    <w:rsid w:val="00877937"/>
    <w:rsid w:val="00884823"/>
    <w:rsid w:val="00885E5B"/>
    <w:rsid w:val="00886FF3"/>
    <w:rsid w:val="00887867"/>
    <w:rsid w:val="008935EC"/>
    <w:rsid w:val="008A1F83"/>
    <w:rsid w:val="008A3C56"/>
    <w:rsid w:val="008A456D"/>
    <w:rsid w:val="008A5C85"/>
    <w:rsid w:val="008A5E4F"/>
    <w:rsid w:val="008A7E99"/>
    <w:rsid w:val="008B07D6"/>
    <w:rsid w:val="008B160A"/>
    <w:rsid w:val="008B3F45"/>
    <w:rsid w:val="008B48B5"/>
    <w:rsid w:val="008C0964"/>
    <w:rsid w:val="008C0CB9"/>
    <w:rsid w:val="008C1A2F"/>
    <w:rsid w:val="008C3018"/>
    <w:rsid w:val="008C444B"/>
    <w:rsid w:val="008C5218"/>
    <w:rsid w:val="008D09BF"/>
    <w:rsid w:val="008D1C0C"/>
    <w:rsid w:val="008D1F9A"/>
    <w:rsid w:val="008D2E41"/>
    <w:rsid w:val="008D33E5"/>
    <w:rsid w:val="008D5418"/>
    <w:rsid w:val="008D7536"/>
    <w:rsid w:val="008E03EA"/>
    <w:rsid w:val="008E091F"/>
    <w:rsid w:val="008E48C3"/>
    <w:rsid w:val="008E4ABC"/>
    <w:rsid w:val="008E4FCE"/>
    <w:rsid w:val="008E60E7"/>
    <w:rsid w:val="008E653F"/>
    <w:rsid w:val="008F0C0F"/>
    <w:rsid w:val="008F0D39"/>
    <w:rsid w:val="008F11D7"/>
    <w:rsid w:val="008F1439"/>
    <w:rsid w:val="008F3070"/>
    <w:rsid w:val="008F5D6A"/>
    <w:rsid w:val="008F6732"/>
    <w:rsid w:val="008F7617"/>
    <w:rsid w:val="008F7AE9"/>
    <w:rsid w:val="00903368"/>
    <w:rsid w:val="009057DE"/>
    <w:rsid w:val="009062B9"/>
    <w:rsid w:val="00913886"/>
    <w:rsid w:val="00915157"/>
    <w:rsid w:val="00916534"/>
    <w:rsid w:val="00920460"/>
    <w:rsid w:val="00920643"/>
    <w:rsid w:val="00922533"/>
    <w:rsid w:val="009232D6"/>
    <w:rsid w:val="00930325"/>
    <w:rsid w:val="00931EB5"/>
    <w:rsid w:val="0093263C"/>
    <w:rsid w:val="00933300"/>
    <w:rsid w:val="00934B71"/>
    <w:rsid w:val="00935D13"/>
    <w:rsid w:val="00942101"/>
    <w:rsid w:val="009427C5"/>
    <w:rsid w:val="00943761"/>
    <w:rsid w:val="00944EDE"/>
    <w:rsid w:val="00945051"/>
    <w:rsid w:val="00945AB3"/>
    <w:rsid w:val="009463C3"/>
    <w:rsid w:val="00946A1A"/>
    <w:rsid w:val="00946A69"/>
    <w:rsid w:val="009478E2"/>
    <w:rsid w:val="009500EA"/>
    <w:rsid w:val="0095063C"/>
    <w:rsid w:val="00951CB8"/>
    <w:rsid w:val="00954F06"/>
    <w:rsid w:val="00955AF7"/>
    <w:rsid w:val="00957DCF"/>
    <w:rsid w:val="0096047E"/>
    <w:rsid w:val="00960956"/>
    <w:rsid w:val="00963392"/>
    <w:rsid w:val="009653C0"/>
    <w:rsid w:val="009654D7"/>
    <w:rsid w:val="0097142A"/>
    <w:rsid w:val="00971803"/>
    <w:rsid w:val="009718F8"/>
    <w:rsid w:val="0097337E"/>
    <w:rsid w:val="00973667"/>
    <w:rsid w:val="00974546"/>
    <w:rsid w:val="0098175A"/>
    <w:rsid w:val="0098530D"/>
    <w:rsid w:val="00995845"/>
    <w:rsid w:val="00995F34"/>
    <w:rsid w:val="0099757C"/>
    <w:rsid w:val="009A232A"/>
    <w:rsid w:val="009A276D"/>
    <w:rsid w:val="009A3215"/>
    <w:rsid w:val="009A3905"/>
    <w:rsid w:val="009A45D7"/>
    <w:rsid w:val="009A6FEF"/>
    <w:rsid w:val="009B0132"/>
    <w:rsid w:val="009B2EC1"/>
    <w:rsid w:val="009B768C"/>
    <w:rsid w:val="009B7A41"/>
    <w:rsid w:val="009C0472"/>
    <w:rsid w:val="009C0F04"/>
    <w:rsid w:val="009C3264"/>
    <w:rsid w:val="009C6115"/>
    <w:rsid w:val="009D16A9"/>
    <w:rsid w:val="009D3618"/>
    <w:rsid w:val="009D5224"/>
    <w:rsid w:val="009E0797"/>
    <w:rsid w:val="009E266C"/>
    <w:rsid w:val="009E2904"/>
    <w:rsid w:val="009E40E0"/>
    <w:rsid w:val="009E7A0D"/>
    <w:rsid w:val="009F250C"/>
    <w:rsid w:val="009F3AFE"/>
    <w:rsid w:val="009F47C2"/>
    <w:rsid w:val="009F6CE6"/>
    <w:rsid w:val="009F72AF"/>
    <w:rsid w:val="009F7B8C"/>
    <w:rsid w:val="00A00962"/>
    <w:rsid w:val="00A01038"/>
    <w:rsid w:val="00A021C8"/>
    <w:rsid w:val="00A0737C"/>
    <w:rsid w:val="00A074EF"/>
    <w:rsid w:val="00A17E6C"/>
    <w:rsid w:val="00A206B7"/>
    <w:rsid w:val="00A210C3"/>
    <w:rsid w:val="00A2112B"/>
    <w:rsid w:val="00A24306"/>
    <w:rsid w:val="00A25C9E"/>
    <w:rsid w:val="00A3007F"/>
    <w:rsid w:val="00A31E61"/>
    <w:rsid w:val="00A33D24"/>
    <w:rsid w:val="00A37E3E"/>
    <w:rsid w:val="00A37FCD"/>
    <w:rsid w:val="00A41A5C"/>
    <w:rsid w:val="00A42374"/>
    <w:rsid w:val="00A44247"/>
    <w:rsid w:val="00A44BE0"/>
    <w:rsid w:val="00A46423"/>
    <w:rsid w:val="00A47E08"/>
    <w:rsid w:val="00A50561"/>
    <w:rsid w:val="00A50820"/>
    <w:rsid w:val="00A50FE9"/>
    <w:rsid w:val="00A51EBE"/>
    <w:rsid w:val="00A53260"/>
    <w:rsid w:val="00A53321"/>
    <w:rsid w:val="00A54B9F"/>
    <w:rsid w:val="00A55296"/>
    <w:rsid w:val="00A558DB"/>
    <w:rsid w:val="00A6403C"/>
    <w:rsid w:val="00A64250"/>
    <w:rsid w:val="00A65E8A"/>
    <w:rsid w:val="00A66CCA"/>
    <w:rsid w:val="00A71E1B"/>
    <w:rsid w:val="00A73922"/>
    <w:rsid w:val="00A74F44"/>
    <w:rsid w:val="00A756CD"/>
    <w:rsid w:val="00A7659F"/>
    <w:rsid w:val="00A8138E"/>
    <w:rsid w:val="00A819D4"/>
    <w:rsid w:val="00A8219D"/>
    <w:rsid w:val="00A84DD0"/>
    <w:rsid w:val="00A90379"/>
    <w:rsid w:val="00A912DE"/>
    <w:rsid w:val="00A92C4D"/>
    <w:rsid w:val="00A93F0F"/>
    <w:rsid w:val="00A94C03"/>
    <w:rsid w:val="00A97601"/>
    <w:rsid w:val="00AA4835"/>
    <w:rsid w:val="00AA526F"/>
    <w:rsid w:val="00AA75F7"/>
    <w:rsid w:val="00AB218F"/>
    <w:rsid w:val="00AB2AAB"/>
    <w:rsid w:val="00AB4FB1"/>
    <w:rsid w:val="00AB5E5C"/>
    <w:rsid w:val="00AB643A"/>
    <w:rsid w:val="00AC0015"/>
    <w:rsid w:val="00AC0CA4"/>
    <w:rsid w:val="00AC1AEA"/>
    <w:rsid w:val="00AC3B70"/>
    <w:rsid w:val="00AC78B3"/>
    <w:rsid w:val="00AC7AF6"/>
    <w:rsid w:val="00AD1C62"/>
    <w:rsid w:val="00AD1D61"/>
    <w:rsid w:val="00AD390F"/>
    <w:rsid w:val="00AD6950"/>
    <w:rsid w:val="00AF25AD"/>
    <w:rsid w:val="00AF3D63"/>
    <w:rsid w:val="00AF3FEA"/>
    <w:rsid w:val="00AF46DB"/>
    <w:rsid w:val="00AF6ACA"/>
    <w:rsid w:val="00B003E0"/>
    <w:rsid w:val="00B01297"/>
    <w:rsid w:val="00B01FF2"/>
    <w:rsid w:val="00B0290F"/>
    <w:rsid w:val="00B02EF7"/>
    <w:rsid w:val="00B033EF"/>
    <w:rsid w:val="00B07505"/>
    <w:rsid w:val="00B12BB9"/>
    <w:rsid w:val="00B134AD"/>
    <w:rsid w:val="00B1474D"/>
    <w:rsid w:val="00B14A5A"/>
    <w:rsid w:val="00B151F5"/>
    <w:rsid w:val="00B201BA"/>
    <w:rsid w:val="00B21C8F"/>
    <w:rsid w:val="00B236E9"/>
    <w:rsid w:val="00B24F99"/>
    <w:rsid w:val="00B34063"/>
    <w:rsid w:val="00B34920"/>
    <w:rsid w:val="00B34FAF"/>
    <w:rsid w:val="00B360CC"/>
    <w:rsid w:val="00B37FA0"/>
    <w:rsid w:val="00B41402"/>
    <w:rsid w:val="00B4143C"/>
    <w:rsid w:val="00B42928"/>
    <w:rsid w:val="00B42CF2"/>
    <w:rsid w:val="00B43292"/>
    <w:rsid w:val="00B4350E"/>
    <w:rsid w:val="00B45764"/>
    <w:rsid w:val="00B50FAE"/>
    <w:rsid w:val="00B517B3"/>
    <w:rsid w:val="00B52187"/>
    <w:rsid w:val="00B521FC"/>
    <w:rsid w:val="00B522C1"/>
    <w:rsid w:val="00B5260E"/>
    <w:rsid w:val="00B5493D"/>
    <w:rsid w:val="00B54F63"/>
    <w:rsid w:val="00B56EDA"/>
    <w:rsid w:val="00B578EC"/>
    <w:rsid w:val="00B620F7"/>
    <w:rsid w:val="00B6247C"/>
    <w:rsid w:val="00B62502"/>
    <w:rsid w:val="00B62A13"/>
    <w:rsid w:val="00B64434"/>
    <w:rsid w:val="00B66BC8"/>
    <w:rsid w:val="00B6767B"/>
    <w:rsid w:val="00B70C87"/>
    <w:rsid w:val="00B715FE"/>
    <w:rsid w:val="00B72552"/>
    <w:rsid w:val="00B7362A"/>
    <w:rsid w:val="00B800C3"/>
    <w:rsid w:val="00B82226"/>
    <w:rsid w:val="00B849CA"/>
    <w:rsid w:val="00B86806"/>
    <w:rsid w:val="00B90012"/>
    <w:rsid w:val="00B909C1"/>
    <w:rsid w:val="00B958DF"/>
    <w:rsid w:val="00B9750C"/>
    <w:rsid w:val="00BA03BC"/>
    <w:rsid w:val="00BA3B0C"/>
    <w:rsid w:val="00BA4047"/>
    <w:rsid w:val="00BA5619"/>
    <w:rsid w:val="00BA6551"/>
    <w:rsid w:val="00BA7F37"/>
    <w:rsid w:val="00BB0312"/>
    <w:rsid w:val="00BB05EF"/>
    <w:rsid w:val="00BB12ED"/>
    <w:rsid w:val="00BB211D"/>
    <w:rsid w:val="00BB2510"/>
    <w:rsid w:val="00BB45F3"/>
    <w:rsid w:val="00BB542A"/>
    <w:rsid w:val="00BB73BE"/>
    <w:rsid w:val="00BB7CE6"/>
    <w:rsid w:val="00BC2758"/>
    <w:rsid w:val="00BC35F6"/>
    <w:rsid w:val="00BC43FC"/>
    <w:rsid w:val="00BC53FF"/>
    <w:rsid w:val="00BC6CE0"/>
    <w:rsid w:val="00BC70CE"/>
    <w:rsid w:val="00BC770D"/>
    <w:rsid w:val="00BC7E61"/>
    <w:rsid w:val="00BD15CE"/>
    <w:rsid w:val="00BD20C8"/>
    <w:rsid w:val="00BD4B25"/>
    <w:rsid w:val="00BD66BC"/>
    <w:rsid w:val="00BE0733"/>
    <w:rsid w:val="00BE09EE"/>
    <w:rsid w:val="00BE0F18"/>
    <w:rsid w:val="00BE2B53"/>
    <w:rsid w:val="00BE38CD"/>
    <w:rsid w:val="00BE4603"/>
    <w:rsid w:val="00BE56A8"/>
    <w:rsid w:val="00BE5A9C"/>
    <w:rsid w:val="00BE6208"/>
    <w:rsid w:val="00BE7203"/>
    <w:rsid w:val="00BE7E87"/>
    <w:rsid w:val="00BF2AB8"/>
    <w:rsid w:val="00BF2F32"/>
    <w:rsid w:val="00BF47AF"/>
    <w:rsid w:val="00BF4EAE"/>
    <w:rsid w:val="00BF6B56"/>
    <w:rsid w:val="00BF6D14"/>
    <w:rsid w:val="00BF7A28"/>
    <w:rsid w:val="00C01729"/>
    <w:rsid w:val="00C04159"/>
    <w:rsid w:val="00C0658A"/>
    <w:rsid w:val="00C10718"/>
    <w:rsid w:val="00C10B4F"/>
    <w:rsid w:val="00C12249"/>
    <w:rsid w:val="00C126F9"/>
    <w:rsid w:val="00C134D7"/>
    <w:rsid w:val="00C147DF"/>
    <w:rsid w:val="00C14CE6"/>
    <w:rsid w:val="00C16E5C"/>
    <w:rsid w:val="00C17EE8"/>
    <w:rsid w:val="00C17F61"/>
    <w:rsid w:val="00C227E2"/>
    <w:rsid w:val="00C244F4"/>
    <w:rsid w:val="00C269EC"/>
    <w:rsid w:val="00C26E64"/>
    <w:rsid w:val="00C31E70"/>
    <w:rsid w:val="00C3322B"/>
    <w:rsid w:val="00C36D3E"/>
    <w:rsid w:val="00C40A95"/>
    <w:rsid w:val="00C4561D"/>
    <w:rsid w:val="00C46609"/>
    <w:rsid w:val="00C46689"/>
    <w:rsid w:val="00C549AA"/>
    <w:rsid w:val="00C54C03"/>
    <w:rsid w:val="00C5568D"/>
    <w:rsid w:val="00C60C94"/>
    <w:rsid w:val="00C66FEC"/>
    <w:rsid w:val="00C729D5"/>
    <w:rsid w:val="00C72AE1"/>
    <w:rsid w:val="00C73439"/>
    <w:rsid w:val="00C757AD"/>
    <w:rsid w:val="00C75DB7"/>
    <w:rsid w:val="00C775F6"/>
    <w:rsid w:val="00C80196"/>
    <w:rsid w:val="00C80A64"/>
    <w:rsid w:val="00C82135"/>
    <w:rsid w:val="00C843A0"/>
    <w:rsid w:val="00C845F6"/>
    <w:rsid w:val="00C8462B"/>
    <w:rsid w:val="00C8763A"/>
    <w:rsid w:val="00C900FD"/>
    <w:rsid w:val="00C93F2F"/>
    <w:rsid w:val="00C97020"/>
    <w:rsid w:val="00CA3247"/>
    <w:rsid w:val="00CA4198"/>
    <w:rsid w:val="00CA4717"/>
    <w:rsid w:val="00CA5DA6"/>
    <w:rsid w:val="00CB5205"/>
    <w:rsid w:val="00CB5B74"/>
    <w:rsid w:val="00CB607C"/>
    <w:rsid w:val="00CB6EFE"/>
    <w:rsid w:val="00CC1541"/>
    <w:rsid w:val="00CC544E"/>
    <w:rsid w:val="00CD07ED"/>
    <w:rsid w:val="00CD23DB"/>
    <w:rsid w:val="00CD253C"/>
    <w:rsid w:val="00CD26D4"/>
    <w:rsid w:val="00CD5060"/>
    <w:rsid w:val="00CD62C8"/>
    <w:rsid w:val="00CE1A1B"/>
    <w:rsid w:val="00CE3F6F"/>
    <w:rsid w:val="00CE5A96"/>
    <w:rsid w:val="00CF1431"/>
    <w:rsid w:val="00CF14E9"/>
    <w:rsid w:val="00CF6254"/>
    <w:rsid w:val="00CF6B1F"/>
    <w:rsid w:val="00D01DC8"/>
    <w:rsid w:val="00D02D23"/>
    <w:rsid w:val="00D064FC"/>
    <w:rsid w:val="00D104EC"/>
    <w:rsid w:val="00D106A5"/>
    <w:rsid w:val="00D11225"/>
    <w:rsid w:val="00D12730"/>
    <w:rsid w:val="00D15E4B"/>
    <w:rsid w:val="00D214DD"/>
    <w:rsid w:val="00D2581B"/>
    <w:rsid w:val="00D264B4"/>
    <w:rsid w:val="00D318F5"/>
    <w:rsid w:val="00D32200"/>
    <w:rsid w:val="00D333E2"/>
    <w:rsid w:val="00D3515B"/>
    <w:rsid w:val="00D379B4"/>
    <w:rsid w:val="00D37DDE"/>
    <w:rsid w:val="00D41D20"/>
    <w:rsid w:val="00D443C3"/>
    <w:rsid w:val="00D46C5D"/>
    <w:rsid w:val="00D537B3"/>
    <w:rsid w:val="00D55472"/>
    <w:rsid w:val="00D57AAC"/>
    <w:rsid w:val="00D6108D"/>
    <w:rsid w:val="00D629AF"/>
    <w:rsid w:val="00D6788F"/>
    <w:rsid w:val="00D73C54"/>
    <w:rsid w:val="00D74780"/>
    <w:rsid w:val="00D74B3F"/>
    <w:rsid w:val="00D76A3F"/>
    <w:rsid w:val="00D77613"/>
    <w:rsid w:val="00D77943"/>
    <w:rsid w:val="00D810C7"/>
    <w:rsid w:val="00D838FE"/>
    <w:rsid w:val="00D847A5"/>
    <w:rsid w:val="00D85863"/>
    <w:rsid w:val="00D8648E"/>
    <w:rsid w:val="00D87914"/>
    <w:rsid w:val="00D91B11"/>
    <w:rsid w:val="00D92651"/>
    <w:rsid w:val="00D96504"/>
    <w:rsid w:val="00D96587"/>
    <w:rsid w:val="00D97A43"/>
    <w:rsid w:val="00DA1F3E"/>
    <w:rsid w:val="00DA3143"/>
    <w:rsid w:val="00DA3E1F"/>
    <w:rsid w:val="00DA54BD"/>
    <w:rsid w:val="00DA733A"/>
    <w:rsid w:val="00DB4A4E"/>
    <w:rsid w:val="00DB4C4F"/>
    <w:rsid w:val="00DC19FE"/>
    <w:rsid w:val="00DC36EF"/>
    <w:rsid w:val="00DC493C"/>
    <w:rsid w:val="00DC4F06"/>
    <w:rsid w:val="00DC5DF2"/>
    <w:rsid w:val="00DD24AF"/>
    <w:rsid w:val="00DD28CC"/>
    <w:rsid w:val="00DD6021"/>
    <w:rsid w:val="00DE15A0"/>
    <w:rsid w:val="00DE2126"/>
    <w:rsid w:val="00DE37C5"/>
    <w:rsid w:val="00DE6C54"/>
    <w:rsid w:val="00DE7126"/>
    <w:rsid w:val="00DF186F"/>
    <w:rsid w:val="00DF4FB4"/>
    <w:rsid w:val="00DF51F0"/>
    <w:rsid w:val="00E01870"/>
    <w:rsid w:val="00E0390E"/>
    <w:rsid w:val="00E0443C"/>
    <w:rsid w:val="00E05EA4"/>
    <w:rsid w:val="00E0756B"/>
    <w:rsid w:val="00E138E9"/>
    <w:rsid w:val="00E1539D"/>
    <w:rsid w:val="00E155EA"/>
    <w:rsid w:val="00E16E7D"/>
    <w:rsid w:val="00E218F1"/>
    <w:rsid w:val="00E22FFC"/>
    <w:rsid w:val="00E317D5"/>
    <w:rsid w:val="00E3211F"/>
    <w:rsid w:val="00E33D0C"/>
    <w:rsid w:val="00E33D65"/>
    <w:rsid w:val="00E341B9"/>
    <w:rsid w:val="00E36182"/>
    <w:rsid w:val="00E3629D"/>
    <w:rsid w:val="00E36FB0"/>
    <w:rsid w:val="00E40294"/>
    <w:rsid w:val="00E42983"/>
    <w:rsid w:val="00E43655"/>
    <w:rsid w:val="00E441CE"/>
    <w:rsid w:val="00E4454F"/>
    <w:rsid w:val="00E44810"/>
    <w:rsid w:val="00E4539C"/>
    <w:rsid w:val="00E47AE4"/>
    <w:rsid w:val="00E52904"/>
    <w:rsid w:val="00E52A92"/>
    <w:rsid w:val="00E54EBC"/>
    <w:rsid w:val="00E55525"/>
    <w:rsid w:val="00E56E11"/>
    <w:rsid w:val="00E6094D"/>
    <w:rsid w:val="00E60E50"/>
    <w:rsid w:val="00E6221C"/>
    <w:rsid w:val="00E63B94"/>
    <w:rsid w:val="00E6547E"/>
    <w:rsid w:val="00E65557"/>
    <w:rsid w:val="00E666B5"/>
    <w:rsid w:val="00E66EC6"/>
    <w:rsid w:val="00E66F73"/>
    <w:rsid w:val="00E66F84"/>
    <w:rsid w:val="00E7027B"/>
    <w:rsid w:val="00E71B0D"/>
    <w:rsid w:val="00E76980"/>
    <w:rsid w:val="00E76F76"/>
    <w:rsid w:val="00E77974"/>
    <w:rsid w:val="00E84390"/>
    <w:rsid w:val="00E851FE"/>
    <w:rsid w:val="00E85DC8"/>
    <w:rsid w:val="00E867E0"/>
    <w:rsid w:val="00E86C61"/>
    <w:rsid w:val="00E9641D"/>
    <w:rsid w:val="00EA0048"/>
    <w:rsid w:val="00EA137B"/>
    <w:rsid w:val="00EA20EE"/>
    <w:rsid w:val="00EA21A3"/>
    <w:rsid w:val="00EA2A9F"/>
    <w:rsid w:val="00EA2C16"/>
    <w:rsid w:val="00EA45AD"/>
    <w:rsid w:val="00EA62E7"/>
    <w:rsid w:val="00EA67D9"/>
    <w:rsid w:val="00EB1D5E"/>
    <w:rsid w:val="00EB5EF5"/>
    <w:rsid w:val="00EB63E2"/>
    <w:rsid w:val="00EB6A97"/>
    <w:rsid w:val="00EC10CD"/>
    <w:rsid w:val="00EC14E0"/>
    <w:rsid w:val="00EC2831"/>
    <w:rsid w:val="00EC3834"/>
    <w:rsid w:val="00EC410F"/>
    <w:rsid w:val="00EC417F"/>
    <w:rsid w:val="00EC5345"/>
    <w:rsid w:val="00EC5392"/>
    <w:rsid w:val="00EC5926"/>
    <w:rsid w:val="00ED052B"/>
    <w:rsid w:val="00ED27F8"/>
    <w:rsid w:val="00ED4CA9"/>
    <w:rsid w:val="00EE0422"/>
    <w:rsid w:val="00EE051D"/>
    <w:rsid w:val="00EE29B4"/>
    <w:rsid w:val="00EE33F9"/>
    <w:rsid w:val="00EE5168"/>
    <w:rsid w:val="00EF06CD"/>
    <w:rsid w:val="00EF1E59"/>
    <w:rsid w:val="00EF4557"/>
    <w:rsid w:val="00EF6AFA"/>
    <w:rsid w:val="00EF6EA4"/>
    <w:rsid w:val="00F0598E"/>
    <w:rsid w:val="00F05992"/>
    <w:rsid w:val="00F05D2B"/>
    <w:rsid w:val="00F0643C"/>
    <w:rsid w:val="00F104A4"/>
    <w:rsid w:val="00F119E7"/>
    <w:rsid w:val="00F12ECD"/>
    <w:rsid w:val="00F14489"/>
    <w:rsid w:val="00F25917"/>
    <w:rsid w:val="00F263D8"/>
    <w:rsid w:val="00F2674F"/>
    <w:rsid w:val="00F3222D"/>
    <w:rsid w:val="00F34BBF"/>
    <w:rsid w:val="00F374E1"/>
    <w:rsid w:val="00F37E29"/>
    <w:rsid w:val="00F42B15"/>
    <w:rsid w:val="00F4384F"/>
    <w:rsid w:val="00F4577C"/>
    <w:rsid w:val="00F52306"/>
    <w:rsid w:val="00F5297A"/>
    <w:rsid w:val="00F53316"/>
    <w:rsid w:val="00F53375"/>
    <w:rsid w:val="00F53E02"/>
    <w:rsid w:val="00F6499E"/>
    <w:rsid w:val="00F701C2"/>
    <w:rsid w:val="00F7024D"/>
    <w:rsid w:val="00F70383"/>
    <w:rsid w:val="00F70994"/>
    <w:rsid w:val="00F71889"/>
    <w:rsid w:val="00F72B9C"/>
    <w:rsid w:val="00F739BB"/>
    <w:rsid w:val="00F75E71"/>
    <w:rsid w:val="00F775A0"/>
    <w:rsid w:val="00F80DC4"/>
    <w:rsid w:val="00F85FCD"/>
    <w:rsid w:val="00F87985"/>
    <w:rsid w:val="00F87D2F"/>
    <w:rsid w:val="00F95EE9"/>
    <w:rsid w:val="00F96CD1"/>
    <w:rsid w:val="00F97260"/>
    <w:rsid w:val="00FA05F6"/>
    <w:rsid w:val="00FA08A7"/>
    <w:rsid w:val="00FA11A5"/>
    <w:rsid w:val="00FA19B5"/>
    <w:rsid w:val="00FA4833"/>
    <w:rsid w:val="00FA4C81"/>
    <w:rsid w:val="00FA587D"/>
    <w:rsid w:val="00FB0EA1"/>
    <w:rsid w:val="00FB379D"/>
    <w:rsid w:val="00FB7CF8"/>
    <w:rsid w:val="00FC1528"/>
    <w:rsid w:val="00FC286B"/>
    <w:rsid w:val="00FC517E"/>
    <w:rsid w:val="00FC5E86"/>
    <w:rsid w:val="00FC7410"/>
    <w:rsid w:val="00FD1030"/>
    <w:rsid w:val="00FD1DDB"/>
    <w:rsid w:val="00FD1EEE"/>
    <w:rsid w:val="00FD283F"/>
    <w:rsid w:val="00FD542F"/>
    <w:rsid w:val="00FD58B4"/>
    <w:rsid w:val="00FD65B4"/>
    <w:rsid w:val="00FE2BCB"/>
    <w:rsid w:val="00FE502B"/>
    <w:rsid w:val="00FE6A10"/>
    <w:rsid w:val="00FE7B2B"/>
    <w:rsid w:val="00FF218E"/>
    <w:rsid w:val="00FF2668"/>
    <w:rsid w:val="00FF2EA8"/>
    <w:rsid w:val="00FF346F"/>
    <w:rsid w:val="00FF407A"/>
    <w:rsid w:val="00FF5CB4"/>
    <w:rsid w:val="00FF6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49D8"/>
  <w15:chartTrackingRefBased/>
  <w15:docId w15:val="{6A292246-FEC5-46CA-AA86-D09A8CFD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94"/>
    <w:pPr>
      <w:ind w:left="720"/>
      <w:contextualSpacing/>
    </w:pPr>
  </w:style>
  <w:style w:type="character" w:styleId="Hyperlink">
    <w:name w:val="Hyperlink"/>
    <w:basedOn w:val="DefaultParagraphFont"/>
    <w:uiPriority w:val="99"/>
    <w:unhideWhenUsed/>
    <w:rsid w:val="009B7A41"/>
    <w:rPr>
      <w:color w:val="0563C1" w:themeColor="hyperlink"/>
      <w:u w:val="single"/>
    </w:rPr>
  </w:style>
  <w:style w:type="paragraph" w:styleId="Caption">
    <w:name w:val="caption"/>
    <w:basedOn w:val="Normal"/>
    <w:next w:val="Normal"/>
    <w:uiPriority w:val="35"/>
    <w:unhideWhenUsed/>
    <w:qFormat/>
    <w:rsid w:val="00C126F9"/>
    <w:pPr>
      <w:spacing w:after="200" w:line="240" w:lineRule="auto"/>
    </w:pPr>
    <w:rPr>
      <w:i/>
      <w:iCs/>
      <w:color w:val="44546A" w:themeColor="text2"/>
      <w:sz w:val="18"/>
      <w:szCs w:val="18"/>
    </w:rPr>
  </w:style>
  <w:style w:type="table" w:styleId="TableGrid">
    <w:name w:val="Table Grid"/>
    <w:basedOn w:val="TableNormal"/>
    <w:uiPriority w:val="39"/>
    <w:rsid w:val="002A7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18D"/>
  </w:style>
  <w:style w:type="paragraph" w:styleId="Footer">
    <w:name w:val="footer"/>
    <w:basedOn w:val="Normal"/>
    <w:link w:val="FooterChar"/>
    <w:uiPriority w:val="99"/>
    <w:unhideWhenUsed/>
    <w:rsid w:val="00647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18D"/>
  </w:style>
  <w:style w:type="character" w:styleId="FollowedHyperlink">
    <w:name w:val="FollowedHyperlink"/>
    <w:basedOn w:val="DefaultParagraphFont"/>
    <w:uiPriority w:val="99"/>
    <w:semiHidden/>
    <w:unhideWhenUsed/>
    <w:rsid w:val="008005CA"/>
    <w:rPr>
      <w:color w:val="954F72" w:themeColor="followedHyperlink"/>
      <w:u w:val="single"/>
    </w:rPr>
  </w:style>
  <w:style w:type="character" w:styleId="CommentReference">
    <w:name w:val="annotation reference"/>
    <w:basedOn w:val="DefaultParagraphFont"/>
    <w:uiPriority w:val="99"/>
    <w:semiHidden/>
    <w:unhideWhenUsed/>
    <w:rsid w:val="00FC5E86"/>
    <w:rPr>
      <w:sz w:val="16"/>
      <w:szCs w:val="16"/>
    </w:rPr>
  </w:style>
  <w:style w:type="paragraph" w:styleId="CommentText">
    <w:name w:val="annotation text"/>
    <w:basedOn w:val="Normal"/>
    <w:link w:val="CommentTextChar"/>
    <w:uiPriority w:val="99"/>
    <w:semiHidden/>
    <w:unhideWhenUsed/>
    <w:rsid w:val="00FC5E86"/>
    <w:pPr>
      <w:spacing w:line="240" w:lineRule="auto"/>
    </w:pPr>
    <w:rPr>
      <w:sz w:val="20"/>
      <w:szCs w:val="20"/>
    </w:rPr>
  </w:style>
  <w:style w:type="character" w:customStyle="1" w:styleId="CommentTextChar">
    <w:name w:val="Comment Text Char"/>
    <w:basedOn w:val="DefaultParagraphFont"/>
    <w:link w:val="CommentText"/>
    <w:uiPriority w:val="99"/>
    <w:semiHidden/>
    <w:rsid w:val="00FC5E86"/>
    <w:rPr>
      <w:sz w:val="20"/>
      <w:szCs w:val="20"/>
    </w:rPr>
  </w:style>
  <w:style w:type="paragraph" w:styleId="CommentSubject">
    <w:name w:val="annotation subject"/>
    <w:basedOn w:val="CommentText"/>
    <w:next w:val="CommentText"/>
    <w:link w:val="CommentSubjectChar"/>
    <w:uiPriority w:val="99"/>
    <w:semiHidden/>
    <w:unhideWhenUsed/>
    <w:rsid w:val="00FC5E86"/>
    <w:rPr>
      <w:b/>
      <w:bCs/>
    </w:rPr>
  </w:style>
  <w:style w:type="character" w:customStyle="1" w:styleId="CommentSubjectChar">
    <w:name w:val="Comment Subject Char"/>
    <w:basedOn w:val="CommentTextChar"/>
    <w:link w:val="CommentSubject"/>
    <w:uiPriority w:val="99"/>
    <w:semiHidden/>
    <w:rsid w:val="00FC5E86"/>
    <w:rPr>
      <w:b/>
      <w:bCs/>
      <w:sz w:val="20"/>
      <w:szCs w:val="20"/>
    </w:rPr>
  </w:style>
  <w:style w:type="paragraph" w:styleId="Revision">
    <w:name w:val="Revision"/>
    <w:hidden/>
    <w:uiPriority w:val="99"/>
    <w:semiHidden/>
    <w:rsid w:val="00FC5E86"/>
    <w:pPr>
      <w:spacing w:after="0" w:line="240" w:lineRule="auto"/>
    </w:pPr>
  </w:style>
  <w:style w:type="paragraph" w:styleId="BalloonText">
    <w:name w:val="Balloon Text"/>
    <w:basedOn w:val="Normal"/>
    <w:link w:val="BalloonTextChar"/>
    <w:uiPriority w:val="99"/>
    <w:semiHidden/>
    <w:unhideWhenUsed/>
    <w:rsid w:val="00FC5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E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2083">
      <w:bodyDiv w:val="1"/>
      <w:marLeft w:val="0"/>
      <w:marRight w:val="0"/>
      <w:marTop w:val="0"/>
      <w:marBottom w:val="0"/>
      <w:divBdr>
        <w:top w:val="none" w:sz="0" w:space="0" w:color="auto"/>
        <w:left w:val="none" w:sz="0" w:space="0" w:color="auto"/>
        <w:bottom w:val="none" w:sz="0" w:space="0" w:color="auto"/>
        <w:right w:val="none" w:sz="0" w:space="0" w:color="auto"/>
      </w:divBdr>
    </w:div>
    <w:div w:id="89619289">
      <w:bodyDiv w:val="1"/>
      <w:marLeft w:val="0"/>
      <w:marRight w:val="0"/>
      <w:marTop w:val="0"/>
      <w:marBottom w:val="0"/>
      <w:divBdr>
        <w:top w:val="none" w:sz="0" w:space="0" w:color="auto"/>
        <w:left w:val="none" w:sz="0" w:space="0" w:color="auto"/>
        <w:bottom w:val="none" w:sz="0" w:space="0" w:color="auto"/>
        <w:right w:val="none" w:sz="0" w:space="0" w:color="auto"/>
      </w:divBdr>
    </w:div>
    <w:div w:id="191188947">
      <w:bodyDiv w:val="1"/>
      <w:marLeft w:val="0"/>
      <w:marRight w:val="0"/>
      <w:marTop w:val="0"/>
      <w:marBottom w:val="0"/>
      <w:divBdr>
        <w:top w:val="none" w:sz="0" w:space="0" w:color="auto"/>
        <w:left w:val="none" w:sz="0" w:space="0" w:color="auto"/>
        <w:bottom w:val="none" w:sz="0" w:space="0" w:color="auto"/>
        <w:right w:val="none" w:sz="0" w:space="0" w:color="auto"/>
      </w:divBdr>
    </w:div>
    <w:div w:id="328756917">
      <w:bodyDiv w:val="1"/>
      <w:marLeft w:val="0"/>
      <w:marRight w:val="0"/>
      <w:marTop w:val="0"/>
      <w:marBottom w:val="0"/>
      <w:divBdr>
        <w:top w:val="none" w:sz="0" w:space="0" w:color="auto"/>
        <w:left w:val="none" w:sz="0" w:space="0" w:color="auto"/>
        <w:bottom w:val="none" w:sz="0" w:space="0" w:color="auto"/>
        <w:right w:val="none" w:sz="0" w:space="0" w:color="auto"/>
      </w:divBdr>
    </w:div>
    <w:div w:id="467164842">
      <w:bodyDiv w:val="1"/>
      <w:marLeft w:val="0"/>
      <w:marRight w:val="0"/>
      <w:marTop w:val="0"/>
      <w:marBottom w:val="0"/>
      <w:divBdr>
        <w:top w:val="none" w:sz="0" w:space="0" w:color="auto"/>
        <w:left w:val="none" w:sz="0" w:space="0" w:color="auto"/>
        <w:bottom w:val="none" w:sz="0" w:space="0" w:color="auto"/>
        <w:right w:val="none" w:sz="0" w:space="0" w:color="auto"/>
      </w:divBdr>
    </w:div>
    <w:div w:id="509222474">
      <w:bodyDiv w:val="1"/>
      <w:marLeft w:val="0"/>
      <w:marRight w:val="0"/>
      <w:marTop w:val="0"/>
      <w:marBottom w:val="0"/>
      <w:divBdr>
        <w:top w:val="none" w:sz="0" w:space="0" w:color="auto"/>
        <w:left w:val="none" w:sz="0" w:space="0" w:color="auto"/>
        <w:bottom w:val="none" w:sz="0" w:space="0" w:color="auto"/>
        <w:right w:val="none" w:sz="0" w:space="0" w:color="auto"/>
      </w:divBdr>
    </w:div>
    <w:div w:id="583032604">
      <w:bodyDiv w:val="1"/>
      <w:marLeft w:val="0"/>
      <w:marRight w:val="0"/>
      <w:marTop w:val="0"/>
      <w:marBottom w:val="0"/>
      <w:divBdr>
        <w:top w:val="none" w:sz="0" w:space="0" w:color="auto"/>
        <w:left w:val="none" w:sz="0" w:space="0" w:color="auto"/>
        <w:bottom w:val="none" w:sz="0" w:space="0" w:color="auto"/>
        <w:right w:val="none" w:sz="0" w:space="0" w:color="auto"/>
      </w:divBdr>
    </w:div>
    <w:div w:id="626817430">
      <w:bodyDiv w:val="1"/>
      <w:marLeft w:val="0"/>
      <w:marRight w:val="0"/>
      <w:marTop w:val="0"/>
      <w:marBottom w:val="0"/>
      <w:divBdr>
        <w:top w:val="none" w:sz="0" w:space="0" w:color="auto"/>
        <w:left w:val="none" w:sz="0" w:space="0" w:color="auto"/>
        <w:bottom w:val="none" w:sz="0" w:space="0" w:color="auto"/>
        <w:right w:val="none" w:sz="0" w:space="0" w:color="auto"/>
      </w:divBdr>
    </w:div>
    <w:div w:id="629672390">
      <w:bodyDiv w:val="1"/>
      <w:marLeft w:val="0"/>
      <w:marRight w:val="0"/>
      <w:marTop w:val="0"/>
      <w:marBottom w:val="0"/>
      <w:divBdr>
        <w:top w:val="none" w:sz="0" w:space="0" w:color="auto"/>
        <w:left w:val="none" w:sz="0" w:space="0" w:color="auto"/>
        <w:bottom w:val="none" w:sz="0" w:space="0" w:color="auto"/>
        <w:right w:val="none" w:sz="0" w:space="0" w:color="auto"/>
      </w:divBdr>
    </w:div>
    <w:div w:id="704447985">
      <w:bodyDiv w:val="1"/>
      <w:marLeft w:val="0"/>
      <w:marRight w:val="0"/>
      <w:marTop w:val="0"/>
      <w:marBottom w:val="0"/>
      <w:divBdr>
        <w:top w:val="none" w:sz="0" w:space="0" w:color="auto"/>
        <w:left w:val="none" w:sz="0" w:space="0" w:color="auto"/>
        <w:bottom w:val="none" w:sz="0" w:space="0" w:color="auto"/>
        <w:right w:val="none" w:sz="0" w:space="0" w:color="auto"/>
      </w:divBdr>
    </w:div>
    <w:div w:id="824736040">
      <w:bodyDiv w:val="1"/>
      <w:marLeft w:val="0"/>
      <w:marRight w:val="0"/>
      <w:marTop w:val="0"/>
      <w:marBottom w:val="0"/>
      <w:divBdr>
        <w:top w:val="none" w:sz="0" w:space="0" w:color="auto"/>
        <w:left w:val="none" w:sz="0" w:space="0" w:color="auto"/>
        <w:bottom w:val="none" w:sz="0" w:space="0" w:color="auto"/>
        <w:right w:val="none" w:sz="0" w:space="0" w:color="auto"/>
      </w:divBdr>
    </w:div>
    <w:div w:id="840320033">
      <w:bodyDiv w:val="1"/>
      <w:marLeft w:val="0"/>
      <w:marRight w:val="0"/>
      <w:marTop w:val="0"/>
      <w:marBottom w:val="0"/>
      <w:divBdr>
        <w:top w:val="none" w:sz="0" w:space="0" w:color="auto"/>
        <w:left w:val="none" w:sz="0" w:space="0" w:color="auto"/>
        <w:bottom w:val="none" w:sz="0" w:space="0" w:color="auto"/>
        <w:right w:val="none" w:sz="0" w:space="0" w:color="auto"/>
      </w:divBdr>
    </w:div>
    <w:div w:id="893277600">
      <w:bodyDiv w:val="1"/>
      <w:marLeft w:val="0"/>
      <w:marRight w:val="0"/>
      <w:marTop w:val="0"/>
      <w:marBottom w:val="0"/>
      <w:divBdr>
        <w:top w:val="none" w:sz="0" w:space="0" w:color="auto"/>
        <w:left w:val="none" w:sz="0" w:space="0" w:color="auto"/>
        <w:bottom w:val="none" w:sz="0" w:space="0" w:color="auto"/>
        <w:right w:val="none" w:sz="0" w:space="0" w:color="auto"/>
      </w:divBdr>
    </w:div>
    <w:div w:id="1040547526">
      <w:bodyDiv w:val="1"/>
      <w:marLeft w:val="0"/>
      <w:marRight w:val="0"/>
      <w:marTop w:val="0"/>
      <w:marBottom w:val="0"/>
      <w:divBdr>
        <w:top w:val="none" w:sz="0" w:space="0" w:color="auto"/>
        <w:left w:val="none" w:sz="0" w:space="0" w:color="auto"/>
        <w:bottom w:val="none" w:sz="0" w:space="0" w:color="auto"/>
        <w:right w:val="none" w:sz="0" w:space="0" w:color="auto"/>
      </w:divBdr>
    </w:div>
    <w:div w:id="1243560313">
      <w:bodyDiv w:val="1"/>
      <w:marLeft w:val="0"/>
      <w:marRight w:val="0"/>
      <w:marTop w:val="0"/>
      <w:marBottom w:val="0"/>
      <w:divBdr>
        <w:top w:val="none" w:sz="0" w:space="0" w:color="auto"/>
        <w:left w:val="none" w:sz="0" w:space="0" w:color="auto"/>
        <w:bottom w:val="none" w:sz="0" w:space="0" w:color="auto"/>
        <w:right w:val="none" w:sz="0" w:space="0" w:color="auto"/>
      </w:divBdr>
    </w:div>
    <w:div w:id="1251692608">
      <w:bodyDiv w:val="1"/>
      <w:marLeft w:val="0"/>
      <w:marRight w:val="0"/>
      <w:marTop w:val="0"/>
      <w:marBottom w:val="0"/>
      <w:divBdr>
        <w:top w:val="none" w:sz="0" w:space="0" w:color="auto"/>
        <w:left w:val="none" w:sz="0" w:space="0" w:color="auto"/>
        <w:bottom w:val="none" w:sz="0" w:space="0" w:color="auto"/>
        <w:right w:val="none" w:sz="0" w:space="0" w:color="auto"/>
      </w:divBdr>
    </w:div>
    <w:div w:id="1400131569">
      <w:bodyDiv w:val="1"/>
      <w:marLeft w:val="0"/>
      <w:marRight w:val="0"/>
      <w:marTop w:val="0"/>
      <w:marBottom w:val="0"/>
      <w:divBdr>
        <w:top w:val="none" w:sz="0" w:space="0" w:color="auto"/>
        <w:left w:val="none" w:sz="0" w:space="0" w:color="auto"/>
        <w:bottom w:val="none" w:sz="0" w:space="0" w:color="auto"/>
        <w:right w:val="none" w:sz="0" w:space="0" w:color="auto"/>
      </w:divBdr>
    </w:div>
    <w:div w:id="1499156083">
      <w:bodyDiv w:val="1"/>
      <w:marLeft w:val="0"/>
      <w:marRight w:val="0"/>
      <w:marTop w:val="0"/>
      <w:marBottom w:val="0"/>
      <w:divBdr>
        <w:top w:val="none" w:sz="0" w:space="0" w:color="auto"/>
        <w:left w:val="none" w:sz="0" w:space="0" w:color="auto"/>
        <w:bottom w:val="none" w:sz="0" w:space="0" w:color="auto"/>
        <w:right w:val="none" w:sz="0" w:space="0" w:color="auto"/>
      </w:divBdr>
    </w:div>
    <w:div w:id="1619408191">
      <w:bodyDiv w:val="1"/>
      <w:marLeft w:val="0"/>
      <w:marRight w:val="0"/>
      <w:marTop w:val="0"/>
      <w:marBottom w:val="0"/>
      <w:divBdr>
        <w:top w:val="none" w:sz="0" w:space="0" w:color="auto"/>
        <w:left w:val="none" w:sz="0" w:space="0" w:color="auto"/>
        <w:bottom w:val="none" w:sz="0" w:space="0" w:color="auto"/>
        <w:right w:val="none" w:sz="0" w:space="0" w:color="auto"/>
      </w:divBdr>
    </w:div>
    <w:div w:id="1703628003">
      <w:bodyDiv w:val="1"/>
      <w:marLeft w:val="0"/>
      <w:marRight w:val="0"/>
      <w:marTop w:val="0"/>
      <w:marBottom w:val="0"/>
      <w:divBdr>
        <w:top w:val="none" w:sz="0" w:space="0" w:color="auto"/>
        <w:left w:val="none" w:sz="0" w:space="0" w:color="auto"/>
        <w:bottom w:val="none" w:sz="0" w:space="0" w:color="auto"/>
        <w:right w:val="none" w:sz="0" w:space="0" w:color="auto"/>
      </w:divBdr>
    </w:div>
    <w:div w:id="1786923852">
      <w:bodyDiv w:val="1"/>
      <w:marLeft w:val="0"/>
      <w:marRight w:val="0"/>
      <w:marTop w:val="0"/>
      <w:marBottom w:val="0"/>
      <w:divBdr>
        <w:top w:val="none" w:sz="0" w:space="0" w:color="auto"/>
        <w:left w:val="none" w:sz="0" w:space="0" w:color="auto"/>
        <w:bottom w:val="none" w:sz="0" w:space="0" w:color="auto"/>
        <w:right w:val="none" w:sz="0" w:space="0" w:color="auto"/>
      </w:divBdr>
    </w:div>
    <w:div w:id="1835605568">
      <w:bodyDiv w:val="1"/>
      <w:marLeft w:val="0"/>
      <w:marRight w:val="0"/>
      <w:marTop w:val="0"/>
      <w:marBottom w:val="0"/>
      <w:divBdr>
        <w:top w:val="none" w:sz="0" w:space="0" w:color="auto"/>
        <w:left w:val="none" w:sz="0" w:space="0" w:color="auto"/>
        <w:bottom w:val="none" w:sz="0" w:space="0" w:color="auto"/>
        <w:right w:val="none" w:sz="0" w:space="0" w:color="auto"/>
      </w:divBdr>
    </w:div>
    <w:div w:id="1914124388">
      <w:bodyDiv w:val="1"/>
      <w:marLeft w:val="0"/>
      <w:marRight w:val="0"/>
      <w:marTop w:val="0"/>
      <w:marBottom w:val="0"/>
      <w:divBdr>
        <w:top w:val="none" w:sz="0" w:space="0" w:color="auto"/>
        <w:left w:val="none" w:sz="0" w:space="0" w:color="auto"/>
        <w:bottom w:val="none" w:sz="0" w:space="0" w:color="auto"/>
        <w:right w:val="none" w:sz="0" w:space="0" w:color="auto"/>
      </w:divBdr>
    </w:div>
    <w:div w:id="2041590058">
      <w:bodyDiv w:val="1"/>
      <w:marLeft w:val="0"/>
      <w:marRight w:val="0"/>
      <w:marTop w:val="0"/>
      <w:marBottom w:val="0"/>
      <w:divBdr>
        <w:top w:val="none" w:sz="0" w:space="0" w:color="auto"/>
        <w:left w:val="none" w:sz="0" w:space="0" w:color="auto"/>
        <w:bottom w:val="none" w:sz="0" w:space="0" w:color="auto"/>
        <w:right w:val="none" w:sz="0" w:space="0" w:color="auto"/>
      </w:divBdr>
    </w:div>
    <w:div w:id="2123646704">
      <w:bodyDiv w:val="1"/>
      <w:marLeft w:val="0"/>
      <w:marRight w:val="0"/>
      <w:marTop w:val="0"/>
      <w:marBottom w:val="0"/>
      <w:divBdr>
        <w:top w:val="none" w:sz="0" w:space="0" w:color="auto"/>
        <w:left w:val="none" w:sz="0" w:space="0" w:color="auto"/>
        <w:bottom w:val="none" w:sz="0" w:space="0" w:color="auto"/>
        <w:right w:val="none" w:sz="0" w:space="0" w:color="auto"/>
      </w:divBdr>
    </w:div>
    <w:div w:id="21445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7927</Words>
  <Characters>45186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Blewden</dc:creator>
  <cp:keywords/>
  <dc:description/>
  <cp:lastModifiedBy>Anna Blewden</cp:lastModifiedBy>
  <cp:revision>31</cp:revision>
  <cp:lastPrinted>2018-05-14T00:37:00Z</cp:lastPrinted>
  <dcterms:created xsi:type="dcterms:W3CDTF">2018-05-13T16:44:00Z</dcterms:created>
  <dcterms:modified xsi:type="dcterms:W3CDTF">2018-05-14T00:37:00Z</dcterms:modified>
</cp:coreProperties>
</file>