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tcMar>
              <w:top w:w="3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8900" cy="7863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uizio-logo-bla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90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C9A227"/>
                <w:sz w:val="17"/>
              </w:rPr>
              <w:t>CADERNO DO DELEGADO · MODEL UN</w:t>
            </w:r>
          </w:p>
        </w:tc>
      </w:tr>
    </w:tbl>
    <w:p>
      <w:pPr>
        <w:spacing w:after="40"/>
      </w:pPr>
    </w:p>
    <w:p>
      <w:pPr>
        <w:spacing w:before="280" w:after="0" w:line="252" w:lineRule="auto"/>
      </w:pPr>
      <w:r>
        <w:rPr>
          <w:rFonts w:ascii="Georgia" w:hAnsi="Georgia"/>
          <w:b/>
          <w:i w:val="0"/>
          <w:color w:val="1B2A4A"/>
          <w:sz w:val="44"/>
        </w:rPr>
        <w:t>Caderno de Trabalho do Delegado</w:t>
      </w:r>
    </w:p>
    <w:p>
      <w:pPr>
        <w:spacing w:before="40" w:after="120" w:line="276" w:lineRule="auto"/>
      </w:pPr>
      <w:r>
        <w:rPr>
          <w:rFonts w:ascii="Calibri" w:hAnsi="Calibri"/>
          <w:b w:val="0"/>
          <w:i/>
          <w:color w:val="3C4250"/>
          <w:sz w:val="23"/>
        </w:rPr>
        <w:t>Ferramentas, modelos e exercícios preenchíveis para preparar e atuar em simulações Model UN — da pesquisa do tema à obtenção de fundos.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C9A227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Como usar este caderno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Este caderno acompanha o curso e serve para você praticar. Use as tabelas de referência durante o estudo e os modelos preenchíveis para montar seus documentos. As partes com linhas pontilhadas e caixas são para você completar.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1. Glossário essencial ONU / MUN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2059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7301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é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AGNU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Assembleia Geral — deliberação universal; recomendações e orçamento.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CSNU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Conselho de Segurança — paz e segurança; resoluções vinculantes; veto dos P5.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ECOSOC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Conselho Econômico e Social — coordena temas econômicos, sociais e agências.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Caucus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Debate informal — moderado (falas curtas por tema) ou não-moderado (negociação livre).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GSL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General Speakers' List — lista oficial de oradores do comitê.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Position paper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Documento que apresenta a posição do país sobre o tema.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Draft resolution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Projeto de resolução em negociação no comitê.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Cláusula operativa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Item que determina ações concretas da resolução.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Trust fund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Fundo fiduciário; recebe contribuições voluntárias com finalidade definida.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2. Qual órgão para qual problema?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Referência rápida para escolher o comitê competente — e espaço para você acrescentar os temas da sua simulação.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4680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de problema</w:t>
            </w:r>
          </w:p>
        </w:tc>
        <w:tc>
          <w:tcPr>
            <w:tcW w:type="dxa" w:w="4680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Órgão / comitê indicado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Conflito armado, ameaça à paz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Conselho de Segurança (CSNU)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Tema global amplo, recomendação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Assembleia Geral (AGNU)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Crise humanitária / refugiados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ECOSOC, ACNUR, OCHA, PMA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Saúde / epidemia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OMS (agência especializada)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Desenvolvimento / pobreza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PNUD, ECOSOC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Infância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UNICEF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Disputa jurídica entre Estados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Corte Internacional de Justiça (CIJ)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Acrescente os temas da sua simulação:</w:t>
      </w:r>
    </w:p>
    <w:p>
      <w:pPr>
        <w:spacing w:before="16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3. Cheat sheet — moções e pontos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2995"/>
            <w:shd w:val="clear" w:color="auto" w:fill="C9A227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Moção / ponto</w:t>
            </w:r>
          </w:p>
        </w:tc>
        <w:tc>
          <w:tcPr>
            <w:tcW w:type="dxa" w:w="6365"/>
            <w:shd w:val="clear" w:color="auto" w:fill="C9A227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Quando usar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Abrir o debate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No início, para começar a sessão.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Caucus moderado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Debater um subtema com falas curtas e ordenadas.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Caucus não-moderado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Negociar livremente e redigir documentos.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Encerrar o debate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Quando o tema está maduro para votação.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Ponto de ordem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Apontar erro de procedimento da mesa.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Ponto de informação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Fazer pergunta (à mesa ou a um orador).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Ponto de privilégio pessoal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Resolver desconforto (não escuta, sala, etc.).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4. Ficha de pesquisa — país e tema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País / delegação representada: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Comitê e tema da pauta: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Posição oficial do país sobre o tema (3 pontos-chave):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Aliados prováveis / blocos: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Países com posição oposta: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Dados e fontes (documentos da ONU, resoluções anteriores):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5. Modelo de Position Paper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Estrutura sugerida — preencha cada parte.</w:t>
      </w: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A) Contexto do tema (por que importa):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B) Posição do país (o que defende e por quê):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C) Propostas de solução (o que sugere ao comitê):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D) Possíveis alianças e linhas de negociação: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6. Anatomia da resolução e banco de verbos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A resolução tem cláusulas PREAMBULARES (contexto/justificativa, em itálico) e OPERATIVAS (ações, numeradas). Cada tipo usa verbos próprios.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5040"/>
        <w:gridCol w:w="5040"/>
      </w:tblGrid>
      <w:tr>
        <w:tc>
          <w:tcPr>
            <w:tcW w:type="dxa" w:w="4680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Verbos preambulares</w:t>
            </w:r>
          </w:p>
        </w:tc>
        <w:tc>
          <w:tcPr>
            <w:tcW w:type="dxa" w:w="4680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Verbos operativos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Reafirmando, Reconhecendo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Decide, Solicita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Profundamente preocupado(a) com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Recomenda, Encoraja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Tendo examinado, Observando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Convoca, Estabelece</w:t>
            </w:r>
          </w:p>
        </w:tc>
      </w:tr>
      <w:tr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Guiado(a) pelos princípios de</w:t>
            </w:r>
          </w:p>
        </w:tc>
        <w:tc>
          <w:tcPr>
            <w:tcW w:type="dxa" w:w="504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Apela para, Insta</w:t>
            </w:r>
          </w:p>
        </w:tc>
      </w:tr>
      <w:tr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Levando em conta</w:t>
            </w:r>
          </w:p>
        </w:tc>
        <w:tc>
          <w:tcPr>
            <w:tcW w:type="dxa" w:w="504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Autoriza, Solicita financiamento de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7. Modelo de Draft Resolution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Comitê / Tema / Patrocinadores (sponsors):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Cláusulas preambulares (contexto — comece pelos verbos da seção 6):</w:t>
      </w:r>
    </w:p>
    <w:p>
      <w:pPr>
        <w:spacing w:before="16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Cláusulas operativas (ações numeradas — inclua prazos e responsáveis):</w:t>
      </w:r>
    </w:p>
    <w:p>
      <w:pPr>
        <w:spacing w:before="16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p>
      <w:pPr>
        <w:spacing w:before="240" w:after="0"/>
        <w:pBdr>
          <w:bottom w:val="dotted" w:sz="6" w:space="1" w:color="C9CFDB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  <w:insideH w:val="single" w:sz="4" w:space="0" w:color="C9A227"/>
          <w:insideV w:val="single" w:sz="4" w:space="0" w:color="C9A227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9A7B16"/>
                <w:sz w:val="19"/>
              </w:rPr>
              <w:t xml:space="preserve">Cláusula de financiamento (modelo)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“Solicita a criação de um fundo fiduciário voluntário, administrado por [agência], destinado a [objetivo], financiado por contribuições de Estados-membros e parceiros, com prestação de contas semestral ao [órgão].”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8. Como obter fundos — passo a passo</w:t>
            </w:r>
            <w:r>
              <w:rPr>
                <w:rFonts w:ascii="Calibri" w:hAnsi="Calibri"/>
                <w:b w:val="0"/>
                <w:i w:val="0"/>
                <w:color w:val="DCE6FB"/>
                <w:sz w:val="19"/>
              </w:rPr>
              <w:t xml:space="preserve">    tema central do aluno</w:t>
            </w:r>
          </w:p>
        </w:tc>
      </w:tr>
    </w:tbl>
    <w:p>
      <w:pPr>
        <w:spacing w:after="40"/>
      </w:pP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1.  </w:t>
      </w:r>
      <w:r>
        <w:rPr>
          <w:rFonts w:ascii="Calibri" w:hAnsi="Calibri"/>
          <w:b w:val="0"/>
          <w:i w:val="0"/>
          <w:color w:val="3C4250"/>
          <w:sz w:val="21"/>
        </w:rPr>
        <w:t>Defina o objetivo e estime o custo da iniciativa.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2.  </w:t>
      </w:r>
      <w:r>
        <w:rPr>
          <w:rFonts w:ascii="Calibri" w:hAnsi="Calibri"/>
          <w:b w:val="0"/>
          <w:i w:val="0"/>
          <w:color w:val="3C4250"/>
          <w:sz w:val="21"/>
        </w:rPr>
        <w:t>Identifique a fonte certa: orçamento regular, contribuições voluntárias, trust fund ou pooled fund (ex.: CERF).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3.  </w:t>
      </w:r>
      <w:r>
        <w:rPr>
          <w:rFonts w:ascii="Calibri" w:hAnsi="Calibri"/>
          <w:b w:val="0"/>
          <w:i w:val="0"/>
          <w:color w:val="3C4250"/>
          <w:sz w:val="21"/>
        </w:rPr>
        <w:t>Escolha a agência/fundo gestor (PNUD, ACNUR, PMA, UNICEF, OMS...).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4.  </w:t>
      </w:r>
      <w:r>
        <w:rPr>
          <w:rFonts w:ascii="Calibri" w:hAnsi="Calibri"/>
          <w:b w:val="0"/>
          <w:i w:val="0"/>
          <w:color w:val="3C4250"/>
          <w:sz w:val="21"/>
        </w:rPr>
        <w:t>Mapeie doadores plausíveis (Estados, blocos, fundações, setor privado).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5.  </w:t>
      </w:r>
      <w:r>
        <w:rPr>
          <w:rFonts w:ascii="Calibri" w:hAnsi="Calibri"/>
          <w:b w:val="0"/>
          <w:i w:val="0"/>
          <w:color w:val="3C4250"/>
          <w:sz w:val="21"/>
        </w:rPr>
        <w:t>Redija a cláusula operativa que cria/solicita o financiamento.</w:t>
      </w:r>
    </w:p>
    <w:p>
      <w:pPr>
        <w:spacing w:before="20" w:after="20" w:line="278" w:lineRule="auto"/>
        <w:ind w:left="259"/>
      </w:pPr>
      <w:r>
        <w:rPr>
          <w:rFonts w:ascii="Calibri" w:hAnsi="Calibri"/>
          <w:b/>
          <w:i w:val="0"/>
          <w:color w:val="2E5AAC"/>
          <w:sz w:val="21"/>
        </w:rPr>
        <w:t xml:space="preserve">6.  </w:t>
      </w:r>
      <w:r>
        <w:rPr>
          <w:rFonts w:ascii="Calibri" w:hAnsi="Calibri"/>
          <w:b w:val="0"/>
          <w:i w:val="0"/>
          <w:color w:val="3C4250"/>
          <w:sz w:val="21"/>
        </w:rPr>
        <w:t>Preveja prestação de contas e monitoramento (quem fiscaliza e quando).</w:t>
      </w: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Minha estratégia de financiamento para a simulação: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Doadores/parceiros que vou abordar: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9. Mapa de blocos e aliados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3360"/>
        <w:gridCol w:w="3360"/>
        <w:gridCol w:w="3360"/>
      </w:tblGrid>
      <w:tr>
        <w:tc>
          <w:tcPr>
            <w:tcW w:type="dxa" w:w="2808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Bloco / país</w:t>
            </w:r>
          </w:p>
        </w:tc>
        <w:tc>
          <w:tcPr>
            <w:tcW w:type="dxa" w:w="3744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Interesse principal</w:t>
            </w:r>
          </w:p>
        </w:tc>
        <w:tc>
          <w:tcPr>
            <w:tcW w:type="dxa" w:w="2808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Pontos de acordo comigo</w:t>
            </w:r>
          </w:p>
        </w:tc>
      </w:tr>
      <w:tr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10. Roteiro do discurso de abertura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Estrutura de 45–60 segundos: saudação à mesa → posição do país em 1 frase → 1 a 2 propostas → chamado à cooperação.</w:t>
      </w:r>
    </w:p>
    <w:p>
      <w:pPr>
        <w:spacing w:before="120" w:after="0" w:line="240" w:lineRule="auto"/>
      </w:pPr>
      <w:r>
        <w:rPr>
          <w:rFonts w:ascii="Calibri" w:hAnsi="Calibri"/>
          <w:b/>
          <w:i w:val="0"/>
          <w:color w:val="2E5AAC"/>
          <w:sz w:val="19"/>
        </w:rPr>
        <w:t>Meu discurso de abertura: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CFDB"/>
          <w:left w:val="single" w:sz="4" w:space="0" w:color="C9CFDB"/>
          <w:bottom w:val="single" w:sz="4" w:space="0" w:color="C9CFDB"/>
          <w:right w:val="single" w:sz="4" w:space="0" w:color="C9CFDB"/>
          <w:insideH w:val="single" w:sz="4" w:space="0" w:color="C9CFDB"/>
          <w:insideV w:val="single" w:sz="4" w:space="0" w:color="C9CFDB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90" w:type="dxa"/>
              <w:bottom w:w="9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before="0" w:after="0" w:line="384" w:lineRule="auto"/>
            </w:pPr>
            <w:r/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  <w:p>
            <w:pPr>
              <w:spacing w:before="0" w:after="0" w:line="38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11. Checklist pré-simulação</w:t>
            </w:r>
          </w:p>
        </w:tc>
      </w:tr>
    </w:tbl>
    <w:p>
      <w:pPr>
        <w:spacing w:after="40"/>
      </w:pP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Position paper pronto e revisado.</w:t>
      </w: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Pesquisa do país e do tema concluída.</w:t>
      </w: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Cheat sheet de moções à mão.</w:t>
      </w: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Pelo menos 2 propostas de solução definidas.</w:t>
      </w: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Estratégia de financiamento esboçada.</w:t>
      </w: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Discurso de abertura ensaiado.</w:t>
      </w:r>
    </w:p>
    <w:p>
      <w:pPr>
        <w:spacing w:before="20" w:after="20" w:line="283" w:lineRule="auto"/>
        <w:ind w:left="259"/>
      </w:pPr>
      <w:r>
        <w:rPr>
          <w:rFonts w:ascii="Calibri" w:hAnsi="Calibri"/>
          <w:b/>
          <w:i w:val="0"/>
          <w:color w:val="2E5AAC"/>
          <w:sz w:val="22"/>
        </w:rPr>
        <w:t xml:space="preserve">☐  </w:t>
      </w:r>
      <w:r>
        <w:rPr>
          <w:rFonts w:ascii="Calibri" w:hAnsi="Calibri"/>
          <w:b w:val="0"/>
          <w:i w:val="0"/>
          <w:color w:val="3C4250"/>
          <w:sz w:val="21"/>
        </w:rPr>
        <w:t>Aliados e oposição mapeados.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9360"/>
            <w:shd w:val="clear" w:color="auto" w:fill="2E5AA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12. Rubrica de autoavaliação</w:t>
            </w:r>
          </w:p>
        </w:tc>
      </w:tr>
    </w:tbl>
    <w:p>
      <w:pPr>
        <w:spacing w:after="40"/>
      </w:pPr>
    </w:p>
    <w:p>
      <w:pPr>
        <w:spacing w:before="40" w:after="80" w:line="283" w:lineRule="auto"/>
      </w:pPr>
      <w:r>
        <w:rPr>
          <w:rFonts w:ascii="Calibri" w:hAnsi="Calibri"/>
          <w:b w:val="0"/>
          <w:i w:val="0"/>
          <w:color w:val="3C4250"/>
          <w:sz w:val="21"/>
        </w:rPr>
        <w:t>Após cada simulação, dê nota de 1 a 5 e anote o que melhorar.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EEA"/>
          <w:left w:val="single" w:sz="4" w:space="0" w:color="D7DEEA"/>
          <w:bottom w:val="single" w:sz="4" w:space="0" w:color="D7DEEA"/>
          <w:right w:val="single" w:sz="4" w:space="0" w:color="D7DEEA"/>
          <w:insideH w:val="single" w:sz="4" w:space="0" w:color="D7DEEA"/>
          <w:insideV w:val="single" w:sz="4" w:space="0" w:color="D7DEEA"/>
        </w:tblBorders>
      </w:tblPr>
      <w:tblGrid>
        <w:gridCol w:w="3360"/>
        <w:gridCol w:w="3360"/>
        <w:gridCol w:w="3360"/>
      </w:tblGrid>
      <w:tr>
        <w:tc>
          <w:tcPr>
            <w:tcW w:type="dxa" w:w="4306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Critério</w:t>
            </w:r>
          </w:p>
        </w:tc>
        <w:tc>
          <w:tcPr>
            <w:tcW w:type="dxa" w:w="1498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Nota (1–5)</w:t>
            </w:r>
          </w:p>
        </w:tc>
        <w:tc>
          <w:tcPr>
            <w:tcW w:type="dxa" w:w="3557"/>
            <w:shd w:val="clear" w:color="auto" w:fill="2E5AAC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melhorar</w:t>
            </w:r>
          </w:p>
        </w:tc>
      </w:tr>
      <w:tr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Domínio das estruturas da ONU</w:t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Uso correto do procedimento</w:t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Qualidade dos documentos</w:t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Negociação e construção de consenso</w:t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Oratória e postura</w:t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  <w:tr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  <w:t>Estratégia de financiamento</w:t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  <w:tc>
          <w:tcPr>
            <w:tcW w:type="dxa" w:w="3360"/>
            <w:shd w:val="clear" w:color="auto" w:fill="F7F9FC"/>
            <w:tcMar>
              <w:top w:w="50" w:type="dxa"/>
              <w:bottom w:w="5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/>
                <w:b w:val="0"/>
                <w:i w:val="0"/>
                <w:color w:val="3C4250"/>
                <w:sz w:val="19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B2A4A"/>
          <w:left w:val="single" w:sz="4" w:space="0" w:color="1B2A4A"/>
          <w:bottom w:val="single" w:sz="4" w:space="0" w:color="1B2A4A"/>
          <w:right w:val="single" w:sz="4" w:space="0" w:color="1B2A4A"/>
          <w:insideH w:val="single" w:sz="4" w:space="0" w:color="1B2A4A"/>
          <w:insideV w:val="single" w:sz="4" w:space="0" w:color="1B2A4A"/>
        </w:tblBorders>
      </w:tblPr>
      <w:tblGrid>
        <w:gridCol w:w="10080"/>
      </w:tblGrid>
      <w:tr>
        <w:tc>
          <w:tcPr>
            <w:tcW w:type="dxa" w:w="9360"/>
            <w:shd w:val="clear" w:color="auto" w:fill="F7F9FC"/>
            <w:tcMar>
              <w:top w:w="70" w:type="dxa"/>
              <w:bottom w:w="70" w:type="dxa"/>
              <w:start w:w="140" w:type="dxa"/>
              <w:end w:w="140" w:type="dxa"/>
              <w:left w:w="140" w:type="dxa"/>
              <w:right w:w="14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i w:val="0"/>
                <w:color w:val="1B2A4A"/>
                <w:sz w:val="19"/>
              </w:rPr>
              <w:t xml:space="preserve">Bom trabalho, delegado(a)!  </w:t>
            </w:r>
            <w:r>
              <w:rPr>
                <w:rFonts w:ascii="Calibri" w:hAnsi="Calibri"/>
                <w:b w:val="0"/>
                <w:i w:val="0"/>
                <w:color w:val="3C4250"/>
                <w:sz w:val="20"/>
              </w:rPr>
              <w:t>Releia este caderno antes de cada simulação. A diferença entre um bom delegado e um delegado excelente está na preparação — e em saber transformar a estrutura da ONU em ação concreta.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864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3B2"/>
        <w:sz w:val="16"/>
      </w:rPr>
      <w:t xml:space="preserve">Aluizio Pires · Educação  ·  [e-mail]  ·  [telefone/WhatsApp]  ·  [site]   —   página </w:t>
    </w:r>
    <w:fldSimple w:instr="PAGE">
      <w:r>
        <w:rPr>
          <w:sz w:val="16"/>
        </w:rPr>
        <w:t>1</w:t>
      </w:r>
    </w:fldSimple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C42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