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B487" w14:textId="398EEE76" w:rsidR="00146AA8" w:rsidRPr="00EE554D" w:rsidRDefault="009711C7" w:rsidP="00032CE6">
      <w:pPr>
        <w:jc w:val="center"/>
        <w:rPr>
          <w:b/>
          <w:bCs/>
          <w:sz w:val="28"/>
          <w:szCs w:val="28"/>
        </w:rPr>
      </w:pPr>
      <w:r w:rsidRPr="00EE554D">
        <w:rPr>
          <w:rFonts w:hint="eastAsia"/>
          <w:b/>
          <w:bCs/>
          <w:sz w:val="28"/>
          <w:szCs w:val="28"/>
        </w:rPr>
        <w:t>法條引用說明</w:t>
      </w:r>
    </w:p>
    <w:p w14:paraId="327A60EB" w14:textId="6E28B6AA" w:rsidR="009711C7" w:rsidRPr="00324DD0" w:rsidRDefault="00554FA4" w:rsidP="0005272B">
      <w:r>
        <w:rPr>
          <w:rFonts w:hint="eastAsia"/>
        </w:rPr>
        <w:t>前言：</w:t>
      </w:r>
      <w:r w:rsidR="00E27C80">
        <w:rPr>
          <w:rFonts w:hint="eastAsia"/>
        </w:rPr>
        <w:t>由於</w:t>
      </w:r>
      <w:r w:rsidR="00E27C80" w:rsidRPr="00E27C80">
        <w:rPr>
          <w:rFonts w:hint="eastAsia"/>
        </w:rPr>
        <w:t>同一個法條的第</w:t>
      </w:r>
      <w:r w:rsidR="00E27C80" w:rsidRPr="00E27C80">
        <w:rPr>
          <w:rFonts w:hint="eastAsia"/>
        </w:rPr>
        <w:t>1</w:t>
      </w:r>
      <w:r w:rsidR="00E27C80" w:rsidRPr="00E27C80">
        <w:rPr>
          <w:rFonts w:hint="eastAsia"/>
        </w:rPr>
        <w:t>項</w:t>
      </w:r>
      <w:r w:rsidR="00EE554D">
        <w:rPr>
          <w:rFonts w:hint="eastAsia"/>
        </w:rPr>
        <w:t>、</w:t>
      </w:r>
      <w:r w:rsidR="00E27C80" w:rsidRPr="00E27C80">
        <w:rPr>
          <w:rFonts w:hint="eastAsia"/>
        </w:rPr>
        <w:t>第</w:t>
      </w:r>
      <w:r w:rsidR="00E27C80" w:rsidRPr="00E27C80">
        <w:rPr>
          <w:rFonts w:hint="eastAsia"/>
        </w:rPr>
        <w:t>2</w:t>
      </w:r>
      <w:r w:rsidR="00E27C80" w:rsidRPr="00E27C80">
        <w:rPr>
          <w:rFonts w:hint="eastAsia"/>
        </w:rPr>
        <w:t>項可能是效果完全相反的東西，</w:t>
      </w:r>
      <w:r w:rsidR="00E27C80">
        <w:rPr>
          <w:rFonts w:hint="eastAsia"/>
        </w:rPr>
        <w:t>因此</w:t>
      </w:r>
      <w:r w:rsidR="00E27C80" w:rsidRPr="00E27C80">
        <w:rPr>
          <w:rFonts w:hint="eastAsia"/>
        </w:rPr>
        <w:t>如果沒有精確</w:t>
      </w:r>
      <w:r w:rsidR="00E27C80">
        <w:rPr>
          <w:rFonts w:hint="eastAsia"/>
        </w:rPr>
        <w:t>引用</w:t>
      </w:r>
      <w:r w:rsidR="00E27C80" w:rsidRPr="00E27C80">
        <w:rPr>
          <w:rFonts w:hint="eastAsia"/>
        </w:rPr>
        <w:t>到項、前段、但書，</w:t>
      </w:r>
      <w:r w:rsidR="00324DD0">
        <w:rPr>
          <w:rFonts w:hint="eastAsia"/>
        </w:rPr>
        <w:t>該條文的意義</w:t>
      </w:r>
      <w:r w:rsidR="00E27C80" w:rsidRPr="00E27C80">
        <w:rPr>
          <w:rFonts w:hint="eastAsia"/>
        </w:rPr>
        <w:t>就會不同</w:t>
      </w:r>
      <w:r w:rsidR="00E27C80">
        <w:rPr>
          <w:rFonts w:hint="eastAsia"/>
        </w:rPr>
        <w:t>。</w:t>
      </w:r>
    </w:p>
    <w:p w14:paraId="5059652F" w14:textId="17E7F975" w:rsidR="00032CE6" w:rsidRDefault="003454FA" w:rsidP="0005272B">
      <w:r>
        <w:rPr>
          <w:rFonts w:hint="eastAsia"/>
        </w:rPr>
        <w:t>有關</w:t>
      </w:r>
      <w:r w:rsidR="00EE554D">
        <w:rPr>
          <w:rFonts w:hint="eastAsia"/>
        </w:rPr>
        <w:t>法條段落的規</w:t>
      </w:r>
      <w:r w:rsidR="00A3321E">
        <w:rPr>
          <w:rFonts w:hint="eastAsia"/>
        </w:rPr>
        <w:t>定</w:t>
      </w:r>
      <w:r w:rsidR="00EE554D">
        <w:rPr>
          <w:rFonts w:hint="eastAsia"/>
        </w:rPr>
        <w:t>很複雜</w:t>
      </w:r>
      <w:r w:rsidR="00EE554D">
        <w:rPr>
          <w:rStyle w:val="a4"/>
        </w:rPr>
        <w:footnoteReference w:id="1"/>
      </w:r>
      <w:r w:rsidR="00EE554D">
        <w:rPr>
          <w:rFonts w:hint="eastAsia"/>
        </w:rPr>
        <w:t>，以下會利用圖片說明後，附上有關車禍案例法條引用的說明</w:t>
      </w:r>
    </w:p>
    <w:p w14:paraId="54A45375" w14:textId="26BC1248" w:rsidR="00032CE6" w:rsidRDefault="00554FA4" w:rsidP="00554FA4">
      <w:pPr>
        <w:pStyle w:val="3"/>
        <w:spacing w:before="180" w:after="180"/>
      </w:pPr>
      <w:r>
        <w:rPr>
          <w:rFonts w:hint="eastAsia"/>
        </w:rPr>
        <w:t>法條引用段落邏輯</w:t>
      </w:r>
    </w:p>
    <w:p w14:paraId="20DEFBA3" w14:textId="24A41F7E" w:rsidR="00554FA4" w:rsidRDefault="005809E9" w:rsidP="0005272B">
      <w:r>
        <w:rPr>
          <w:noProof/>
        </w:rPr>
        <w:drawing>
          <wp:anchor distT="0" distB="0" distL="114300" distR="114300" simplePos="0" relativeHeight="251658240" behindDoc="0" locked="0" layoutInCell="1" allowOverlap="1" wp14:anchorId="0E70735E" wp14:editId="65844578">
            <wp:simplePos x="0" y="0"/>
            <wp:positionH relativeFrom="column">
              <wp:posOffset>-807720</wp:posOffset>
            </wp:positionH>
            <wp:positionV relativeFrom="paragraph">
              <wp:posOffset>304800</wp:posOffset>
            </wp:positionV>
            <wp:extent cx="7133590" cy="1226820"/>
            <wp:effectExtent l="0" t="0" r="0" b="0"/>
            <wp:wrapTopAndBottom/>
            <wp:docPr id="14099070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59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FA4">
        <w:rPr>
          <w:rFonts w:hint="eastAsia"/>
        </w:rPr>
        <w:t>以民法第</w:t>
      </w:r>
      <w:r w:rsidR="00D21859">
        <w:rPr>
          <w:rFonts w:hint="eastAsia"/>
        </w:rPr>
        <w:t>195</w:t>
      </w:r>
      <w:r w:rsidR="00554FA4">
        <w:rPr>
          <w:rFonts w:hint="eastAsia"/>
        </w:rPr>
        <w:t>條為例：</w:t>
      </w:r>
    </w:p>
    <w:p w14:paraId="30470E22" w14:textId="0F1EBAC6" w:rsidR="00554FA4" w:rsidRDefault="00A340FA" w:rsidP="00A340FA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條：</w:t>
      </w:r>
    </w:p>
    <w:p w14:paraId="52BDF1A5" w14:textId="0B376B86" w:rsidR="00A340FA" w:rsidRPr="00A340FA" w:rsidRDefault="00A340FA" w:rsidP="00A340FA">
      <w:pPr>
        <w:pStyle w:val="af0"/>
        <w:ind w:leftChars="0"/>
      </w:pPr>
      <w:r>
        <w:rPr>
          <w:rFonts w:hint="eastAsia"/>
        </w:rPr>
        <w:t>法典最主要構成的單位就是條，如果底下沒有再區分項、款或但書，就直接引用為「第○條」；如果遇到第</w:t>
      </w:r>
      <w:r w:rsidR="00D21859">
        <w:rPr>
          <w:rFonts w:hint="eastAsia"/>
        </w:rPr>
        <w:t>19</w:t>
      </w:r>
      <w:r>
        <w:rPr>
          <w:rFonts w:hint="eastAsia"/>
        </w:rPr>
        <w:t>1-2</w:t>
      </w:r>
      <w:r>
        <w:rPr>
          <w:rFonts w:hint="eastAsia"/>
        </w:rPr>
        <w:t>條這種後面有</w:t>
      </w:r>
      <w:r>
        <w:rPr>
          <w:rFonts w:hint="eastAsia"/>
        </w:rPr>
        <w:t>-</w:t>
      </w:r>
      <w:r>
        <w:rPr>
          <w:rFonts w:hint="eastAsia"/>
        </w:rPr>
        <w:t>的，習慣會稱作「第○條之○」，例如第</w:t>
      </w:r>
      <w:r>
        <w:rPr>
          <w:rFonts w:hint="eastAsia"/>
        </w:rPr>
        <w:t>1</w:t>
      </w:r>
      <w:r w:rsidR="00D21859">
        <w:rPr>
          <w:rFonts w:hint="eastAsia"/>
        </w:rPr>
        <w:t>91</w:t>
      </w:r>
      <w:r>
        <w:rPr>
          <w:rFonts w:hint="eastAsia"/>
        </w:rPr>
        <w:t>-2</w:t>
      </w:r>
      <w:r>
        <w:rPr>
          <w:rFonts w:hint="eastAsia"/>
        </w:rPr>
        <w:t>條就會稱為</w:t>
      </w:r>
      <w:r w:rsidR="00D21859">
        <w:rPr>
          <w:rFonts w:hint="eastAsia"/>
        </w:rPr>
        <w:t>「</w:t>
      </w:r>
      <w:r>
        <w:rPr>
          <w:rFonts w:hint="eastAsia"/>
        </w:rPr>
        <w:t>第</w:t>
      </w:r>
      <w:r>
        <w:rPr>
          <w:rFonts w:hint="eastAsia"/>
        </w:rPr>
        <w:t>1</w:t>
      </w:r>
      <w:r w:rsidR="0042274E">
        <w:rPr>
          <w:rFonts w:hint="eastAsia"/>
        </w:rPr>
        <w:t>91</w:t>
      </w:r>
      <w:r>
        <w:rPr>
          <w:rFonts w:hint="eastAsia"/>
        </w:rPr>
        <w:t>條之</w:t>
      </w:r>
      <w:r>
        <w:rPr>
          <w:rFonts w:hint="eastAsia"/>
        </w:rPr>
        <w:t>2</w:t>
      </w:r>
      <w:r w:rsidR="00D21859">
        <w:rPr>
          <w:rFonts w:hint="eastAsia"/>
        </w:rPr>
        <w:t>」</w:t>
      </w:r>
      <w:r>
        <w:rPr>
          <w:rFonts w:hint="eastAsia"/>
        </w:rPr>
        <w:t>。</w:t>
      </w:r>
    </w:p>
    <w:p w14:paraId="50E2B733" w14:textId="44BFEAAB" w:rsidR="00A340FA" w:rsidRDefault="00A340FA" w:rsidP="00A340FA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項：</w:t>
      </w:r>
    </w:p>
    <w:p w14:paraId="6C853205" w14:textId="633674B6" w:rsidR="00982224" w:rsidRDefault="00982224" w:rsidP="00A340FA">
      <w:pPr>
        <w:pStyle w:val="af0"/>
        <w:ind w:leftChars="0"/>
      </w:pPr>
      <w:r>
        <w:rPr>
          <w:rFonts w:hint="eastAsia"/>
        </w:rPr>
        <w:t>只要在「條」底下有區分段落（就是換行</w:t>
      </w:r>
      <w:r w:rsidR="00C8087E" w:rsidRPr="00C8087E">
        <w:t>"</w:t>
      </w:r>
      <w:r w:rsidR="00905C50">
        <w:rPr>
          <w:rFonts w:hint="eastAsia"/>
        </w:rPr>
        <w:t>\n</w:t>
      </w:r>
      <w:r w:rsidR="00C8087E" w:rsidRPr="00C8087E">
        <w:t>"</w:t>
      </w:r>
      <w:r>
        <w:rPr>
          <w:rFonts w:hint="eastAsia"/>
        </w:rPr>
        <w:t>），每一個段落就是不同「項」，這在全國法規資料庫也可以看到每一項前面有標數字</w:t>
      </w:r>
      <w:r>
        <w:rPr>
          <w:rStyle w:val="a4"/>
        </w:rPr>
        <w:footnoteReference w:id="2"/>
      </w:r>
      <w:r>
        <w:rPr>
          <w:rFonts w:hint="eastAsia"/>
        </w:rPr>
        <w:t>（如上圖區分</w:t>
      </w:r>
      <w:r w:rsidR="005809E9">
        <w:rPr>
          <w:rFonts w:hint="eastAsia"/>
        </w:rPr>
        <w:t>3</w:t>
      </w:r>
      <w:r>
        <w:rPr>
          <w:rFonts w:hint="eastAsia"/>
        </w:rPr>
        <w:t>項）。</w:t>
      </w:r>
    </w:p>
    <w:p w14:paraId="11F2AE19" w14:textId="72625FEA" w:rsidR="00800360" w:rsidRDefault="00982224" w:rsidP="00582666">
      <w:pPr>
        <w:pStyle w:val="af0"/>
        <w:ind w:leftChars="0"/>
      </w:pPr>
      <w:r>
        <w:rPr>
          <w:rFonts w:hint="eastAsia"/>
        </w:rPr>
        <w:t>因此「</w:t>
      </w:r>
      <w:r w:rsidR="005809E9" w:rsidRPr="005809E9">
        <w:rPr>
          <w:rFonts w:hint="eastAsia"/>
        </w:rPr>
        <w:t>前二項規定，於不法侵害他人基於父、母、子、女或配偶關係之身分法益而情節重大者，準用之。</w:t>
      </w:r>
      <w:r>
        <w:rPr>
          <w:rFonts w:hint="eastAsia"/>
        </w:rPr>
        <w:t>」這句話就會引用為「第</w:t>
      </w:r>
      <w:r w:rsidR="005809E9">
        <w:rPr>
          <w:rFonts w:hint="eastAsia"/>
        </w:rPr>
        <w:t>195</w:t>
      </w:r>
      <w:r>
        <w:rPr>
          <w:rFonts w:hint="eastAsia"/>
        </w:rPr>
        <w:t>條第</w:t>
      </w:r>
      <w:r w:rsidR="005809E9">
        <w:rPr>
          <w:rFonts w:hint="eastAsia"/>
        </w:rPr>
        <w:t>3</w:t>
      </w:r>
      <w:r>
        <w:rPr>
          <w:rFonts w:hint="eastAsia"/>
        </w:rPr>
        <w:t>項」</w:t>
      </w:r>
      <w:r w:rsidR="00800360">
        <w:rPr>
          <w:rStyle w:val="a4"/>
        </w:rPr>
        <w:footnoteReference w:id="3"/>
      </w:r>
      <w:r w:rsidR="004776BF">
        <w:rPr>
          <w:rFonts w:hint="eastAsia"/>
        </w:rPr>
        <w:t>。</w:t>
      </w:r>
    </w:p>
    <w:p w14:paraId="4CEE9241" w14:textId="62333D57" w:rsidR="00A340FA" w:rsidRPr="00A340FA" w:rsidRDefault="003C05C9" w:rsidP="0005272B">
      <w:r>
        <w:rPr>
          <w:noProof/>
        </w:rPr>
        <w:drawing>
          <wp:anchor distT="0" distB="0" distL="114300" distR="114300" simplePos="0" relativeHeight="251659264" behindDoc="0" locked="0" layoutInCell="1" allowOverlap="1" wp14:anchorId="0E55EA17" wp14:editId="4B8BA114">
            <wp:simplePos x="0" y="0"/>
            <wp:positionH relativeFrom="column">
              <wp:posOffset>-861060</wp:posOffset>
            </wp:positionH>
            <wp:positionV relativeFrom="paragraph">
              <wp:posOffset>219075</wp:posOffset>
            </wp:positionV>
            <wp:extent cx="7113270" cy="905887"/>
            <wp:effectExtent l="0" t="0" r="0" b="8890"/>
            <wp:wrapTopAndBottom/>
            <wp:docPr id="44778920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90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FA">
        <w:rPr>
          <w:rFonts w:hint="eastAsia"/>
        </w:rPr>
        <w:t>另外，在同一</w:t>
      </w:r>
      <w:r w:rsidR="00582666">
        <w:rPr>
          <w:rFonts w:hint="eastAsia"/>
        </w:rPr>
        <w:t>項裡面還會更加細分：</w:t>
      </w:r>
    </w:p>
    <w:p w14:paraId="43B2527E" w14:textId="1E12DDD2" w:rsidR="00A340FA" w:rsidRDefault="003C05C9" w:rsidP="003C05C9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如果同一項裡面不只一個「。」句號，那麼會以「。」為基準，分為前段、後段。</w:t>
      </w:r>
    </w:p>
    <w:p w14:paraId="0E0C2E1B" w14:textId="1E704340" w:rsidR="003C05C9" w:rsidRDefault="003C05C9" w:rsidP="003C05C9">
      <w:pPr>
        <w:pStyle w:val="af0"/>
        <w:ind w:leftChars="0"/>
      </w:pPr>
      <w:r>
        <w:rPr>
          <w:rFonts w:hint="eastAsia"/>
        </w:rPr>
        <w:t>因此「</w:t>
      </w:r>
      <w:r w:rsidRPr="003C05C9">
        <w:rPr>
          <w:rFonts w:hint="eastAsia"/>
        </w:rPr>
        <w:t>因故意或過失，不法侵害他人之權利者，負損害賠償責任。</w:t>
      </w:r>
      <w:r>
        <w:rPr>
          <w:rFonts w:hint="eastAsia"/>
        </w:rPr>
        <w:t>」引用為「第</w:t>
      </w:r>
      <w:r>
        <w:rPr>
          <w:rFonts w:hint="eastAsia"/>
        </w:rPr>
        <w:t>184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項前段」；</w:t>
      </w:r>
    </w:p>
    <w:p w14:paraId="09572607" w14:textId="3FCB9E98" w:rsidR="003C05C9" w:rsidRDefault="003C05C9" w:rsidP="003C05C9">
      <w:pPr>
        <w:pStyle w:val="af0"/>
        <w:ind w:leftChars="0"/>
      </w:pPr>
      <w:r>
        <w:rPr>
          <w:rFonts w:hint="eastAsia"/>
        </w:rPr>
        <w:t>「</w:t>
      </w:r>
      <w:r w:rsidRPr="003C05C9">
        <w:rPr>
          <w:rFonts w:hint="eastAsia"/>
        </w:rPr>
        <w:t>故意以背於善良風俗之方法，加損害於他人者亦同。</w:t>
      </w:r>
      <w:r>
        <w:rPr>
          <w:rFonts w:hint="eastAsia"/>
        </w:rPr>
        <w:t>」引用為</w:t>
      </w:r>
      <w:r w:rsidRPr="003C05C9">
        <w:rPr>
          <w:rFonts w:hint="eastAsia"/>
        </w:rPr>
        <w:t>「第</w:t>
      </w:r>
      <w:r w:rsidRPr="003C05C9">
        <w:rPr>
          <w:rFonts w:hint="eastAsia"/>
        </w:rPr>
        <w:t>184</w:t>
      </w:r>
      <w:r w:rsidRPr="003C05C9">
        <w:rPr>
          <w:rFonts w:hint="eastAsia"/>
        </w:rPr>
        <w:t>條第</w:t>
      </w:r>
      <w:r w:rsidRPr="003C05C9">
        <w:rPr>
          <w:rFonts w:hint="eastAsia"/>
        </w:rPr>
        <w:t>1</w:t>
      </w:r>
      <w:r w:rsidRPr="003C05C9">
        <w:rPr>
          <w:rFonts w:hint="eastAsia"/>
        </w:rPr>
        <w:t>項</w:t>
      </w:r>
      <w:r>
        <w:rPr>
          <w:rFonts w:hint="eastAsia"/>
        </w:rPr>
        <w:t>後</w:t>
      </w:r>
      <w:r w:rsidRPr="003C05C9">
        <w:rPr>
          <w:rFonts w:hint="eastAsia"/>
        </w:rPr>
        <w:t>段」</w:t>
      </w:r>
      <w:r>
        <w:rPr>
          <w:rFonts w:hint="eastAsia"/>
        </w:rPr>
        <w:t>。</w:t>
      </w:r>
    </w:p>
    <w:p w14:paraId="7542B85D" w14:textId="6AD2E745" w:rsidR="003C05C9" w:rsidRDefault="003C05C9" w:rsidP="003C05C9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如果同一項裡面有出現「但」，則「但</w:t>
      </w:r>
      <w:r>
        <w:t>…</w:t>
      </w:r>
      <w:r>
        <w:rPr>
          <w:rFonts w:hint="eastAsia"/>
        </w:rPr>
        <w:t>」後面的段落稱為「但書」</w:t>
      </w:r>
      <w:r w:rsidR="00D549A4">
        <w:rPr>
          <w:rFonts w:hint="eastAsia"/>
        </w:rPr>
        <w:t>。</w:t>
      </w:r>
    </w:p>
    <w:p w14:paraId="18287FD2" w14:textId="2A5A52CF" w:rsidR="00577663" w:rsidRPr="00536393" w:rsidRDefault="00D549A4" w:rsidP="00802C68">
      <w:pPr>
        <w:pStyle w:val="af0"/>
        <w:ind w:leftChars="0"/>
      </w:pPr>
      <w:r>
        <w:rPr>
          <w:rFonts w:hint="eastAsia"/>
        </w:rPr>
        <w:t>因此「第</w:t>
      </w:r>
      <w:r>
        <w:rPr>
          <w:rFonts w:hint="eastAsia"/>
        </w:rPr>
        <w:t>184</w:t>
      </w:r>
      <w:r>
        <w:rPr>
          <w:rFonts w:hint="eastAsia"/>
        </w:rPr>
        <w:t>條第</w:t>
      </w:r>
      <w:r>
        <w:rPr>
          <w:rFonts w:hint="eastAsia"/>
        </w:rPr>
        <w:t>2</w:t>
      </w:r>
      <w:r>
        <w:rPr>
          <w:rFonts w:hint="eastAsia"/>
        </w:rPr>
        <w:t>項但書」的內容就是「</w:t>
      </w:r>
      <w:r w:rsidRPr="00D549A4">
        <w:rPr>
          <w:rFonts w:hint="eastAsia"/>
        </w:rPr>
        <w:t>但能證明其行為無過失者，不在此限。</w:t>
      </w:r>
      <w:r>
        <w:rPr>
          <w:rFonts w:hint="eastAsia"/>
        </w:rPr>
        <w:t>」</w:t>
      </w:r>
      <w:r w:rsidR="00536393">
        <w:rPr>
          <w:rFonts w:hint="eastAsia"/>
        </w:rPr>
        <w:t>；除了但書以外的部分稱為「第</w:t>
      </w:r>
      <w:r w:rsidR="00536393">
        <w:rPr>
          <w:rFonts w:hint="eastAsia"/>
        </w:rPr>
        <w:t>184</w:t>
      </w:r>
      <w:r w:rsidR="00536393">
        <w:rPr>
          <w:rFonts w:hint="eastAsia"/>
        </w:rPr>
        <w:t>條第</w:t>
      </w:r>
      <w:r w:rsidR="00536393">
        <w:rPr>
          <w:rFonts w:hint="eastAsia"/>
        </w:rPr>
        <w:t>2</w:t>
      </w:r>
      <w:r w:rsidR="00536393">
        <w:rPr>
          <w:rFonts w:hint="eastAsia"/>
        </w:rPr>
        <w:t>項本文」</w:t>
      </w:r>
    </w:p>
    <w:p w14:paraId="29CFC83A" w14:textId="1844D275" w:rsidR="00577663" w:rsidRDefault="00577663" w:rsidP="00577663">
      <w:pPr>
        <w:pStyle w:val="3"/>
        <w:spacing w:before="180" w:after="180"/>
      </w:pPr>
      <w:r>
        <w:rPr>
          <w:rFonts w:hint="eastAsia"/>
        </w:rPr>
        <w:t>車禍案件法條引用</w:t>
      </w:r>
    </w:p>
    <w:p w14:paraId="4ECAAEB8" w14:textId="1AD438A1" w:rsidR="00802C68" w:rsidRDefault="00481EFD" w:rsidP="0039192C">
      <w:r>
        <w:rPr>
          <w:rFonts w:hint="eastAsia"/>
        </w:rPr>
        <w:t>目前資料庫內車禍案件可能會用到的法條</w:t>
      </w:r>
      <w:r>
        <w:rPr>
          <w:rStyle w:val="a4"/>
        </w:rPr>
        <w:footnoteReference w:id="4"/>
      </w:r>
      <w:r>
        <w:rPr>
          <w:rFonts w:hint="eastAsia"/>
        </w:rPr>
        <w:t>，以及</w:t>
      </w:r>
      <w:r w:rsidR="001E65F1">
        <w:rPr>
          <w:rFonts w:hint="eastAsia"/>
        </w:rPr>
        <w:t>上述針對法條引用段落</w:t>
      </w:r>
      <w:r w:rsidR="00EB7771">
        <w:rPr>
          <w:rFonts w:hint="eastAsia"/>
        </w:rPr>
        <w:t>說明</w:t>
      </w:r>
      <w:r w:rsidR="001E65F1">
        <w:rPr>
          <w:rFonts w:hint="eastAsia"/>
        </w:rPr>
        <w:t>改成</w:t>
      </w:r>
      <w:r w:rsidR="001E65F1">
        <w:rPr>
          <w:rFonts w:hint="eastAsia"/>
        </w:rPr>
        <w:t>prompt</w:t>
      </w:r>
      <w:r w:rsidR="001E65F1">
        <w:rPr>
          <w:rFonts w:hint="eastAsia"/>
        </w:rPr>
        <w:t>可能的樣子供參考</w:t>
      </w:r>
      <w:r w:rsidR="001E65F1">
        <w:rPr>
          <w:rStyle w:val="a4"/>
        </w:rPr>
        <w:footnoteReference w:id="5"/>
      </w:r>
      <w:r w:rsidR="001E65F1">
        <w:rPr>
          <w:rFonts w:hint="eastAsia"/>
        </w:rPr>
        <w:t>。</w:t>
      </w:r>
    </w:p>
    <w:p w14:paraId="13AFA3D4" w14:textId="06A6A510" w:rsidR="00481EFD" w:rsidRDefault="00EB7771" w:rsidP="0039192C">
      <w:pPr>
        <w:rPr>
          <w:rFonts w:hint="eastAsia"/>
        </w:rPr>
      </w:pPr>
      <w:r>
        <w:rPr>
          <w:rFonts w:ascii="新細明體" w:hAnsi="新細明體" w:hint="eastAsia"/>
        </w:rPr>
        <w:lastRenderedPageBreak/>
        <w:t>※</w:t>
      </w:r>
      <w:r w:rsidR="001E65F1">
        <w:rPr>
          <w:rFonts w:hint="eastAsia"/>
        </w:rPr>
        <w:t>以下是</w:t>
      </w:r>
      <w:r w:rsidR="001E089A">
        <w:rPr>
          <w:rFonts w:hint="eastAsia"/>
        </w:rPr>
        <w:t>車禍</w:t>
      </w:r>
      <w:r w:rsidR="001E65F1">
        <w:rPr>
          <w:rFonts w:hint="eastAsia"/>
        </w:rPr>
        <w:t>法條適用</w:t>
      </w:r>
      <w:r w:rsidR="001E089A">
        <w:rPr>
          <w:rFonts w:hint="eastAsia"/>
        </w:rPr>
        <w:t>規則</w:t>
      </w:r>
      <w:r w:rsidR="001E65F1">
        <w:rPr>
          <w:rFonts w:hint="eastAsia"/>
        </w:rPr>
        <w:t>的</w:t>
      </w:r>
      <w:r w:rsidR="001E65F1">
        <w:rPr>
          <w:rFonts w:hint="eastAsia"/>
        </w:rPr>
        <w:t>prompt</w:t>
      </w:r>
      <w:r w:rsidR="001E089A">
        <w:rPr>
          <w:rFonts w:hint="eastAsia"/>
        </w:rPr>
        <w:t>：</w:t>
      </w:r>
    </w:p>
    <w:p w14:paraId="6A72657E" w14:textId="0858B955" w:rsidR="0039192C" w:rsidRDefault="0039192C" w:rsidP="0039192C">
      <w:r>
        <w:rPr>
          <w:rFonts w:hint="eastAsia"/>
        </w:rPr>
        <w:t xml:space="preserve">1. </w:t>
      </w:r>
      <w:r>
        <w:rPr>
          <w:rFonts w:hint="eastAsia"/>
        </w:rPr>
        <w:t>只要原告的權利受到損害，必須引用第</w:t>
      </w:r>
      <w:r>
        <w:rPr>
          <w:rFonts w:hint="eastAsia"/>
        </w:rPr>
        <w:t>184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</w:t>
      </w:r>
      <w:r w:rsidR="005E165D">
        <w:rPr>
          <w:rFonts w:hint="eastAsia"/>
        </w:rPr>
        <w:t>前段</w:t>
      </w:r>
      <w:r>
        <w:rPr>
          <w:rFonts w:hint="eastAsia"/>
        </w:rPr>
        <w:t>。</w:t>
      </w:r>
    </w:p>
    <w:p w14:paraId="41AC9453" w14:textId="20466E11" w:rsidR="0039192C" w:rsidRDefault="0039192C" w:rsidP="0039192C">
      <w:r>
        <w:rPr>
          <w:rFonts w:hint="eastAsia"/>
        </w:rPr>
        <w:t xml:space="preserve">2. </w:t>
      </w:r>
      <w:r>
        <w:rPr>
          <w:rFonts w:hint="eastAsia"/>
        </w:rPr>
        <w:t>如果被告</w:t>
      </w:r>
      <w:r w:rsidR="003C05C9" w:rsidRPr="003C05C9">
        <w:t>"</w:t>
      </w:r>
      <w:r>
        <w:rPr>
          <w:rFonts w:hint="eastAsia"/>
        </w:rPr>
        <w:t>駕駛交通工具</w:t>
      </w:r>
      <w:r w:rsidR="005E165D">
        <w:rPr>
          <w:rFonts w:hint="eastAsia"/>
        </w:rPr>
        <w:t>造成事故</w:t>
      </w:r>
      <w:r w:rsidR="003C05C9" w:rsidRPr="003C05C9">
        <w:t>"</w:t>
      </w:r>
      <w:r>
        <w:rPr>
          <w:rFonts w:hint="eastAsia"/>
        </w:rPr>
        <w:t>，引用第</w:t>
      </w:r>
      <w:r>
        <w:rPr>
          <w:rFonts w:hint="eastAsia"/>
        </w:rPr>
        <w:t>191</w:t>
      </w:r>
      <w:r>
        <w:rPr>
          <w:rFonts w:hint="eastAsia"/>
        </w:rPr>
        <w:t>條之</w:t>
      </w:r>
      <w:r>
        <w:rPr>
          <w:rFonts w:hint="eastAsia"/>
        </w:rPr>
        <w:t>2</w:t>
      </w:r>
      <w:r>
        <w:rPr>
          <w:rFonts w:hint="eastAsia"/>
        </w:rPr>
        <w:t>（直接寫</w:t>
      </w:r>
      <w:r>
        <w:rPr>
          <w:rFonts w:hint="eastAsia"/>
        </w:rPr>
        <w:t>"191</w:t>
      </w:r>
      <w:r>
        <w:rPr>
          <w:rFonts w:hint="eastAsia"/>
        </w:rPr>
        <w:t>條之</w:t>
      </w:r>
      <w:r>
        <w:rPr>
          <w:rFonts w:hint="eastAsia"/>
        </w:rPr>
        <w:t>2"</w:t>
      </w:r>
      <w:r>
        <w:rPr>
          <w:rFonts w:hint="eastAsia"/>
        </w:rPr>
        <w:t>，不加</w:t>
      </w:r>
      <w:r>
        <w:rPr>
          <w:rFonts w:hint="eastAsia"/>
        </w:rPr>
        <w:t>"</w:t>
      </w:r>
      <w:r>
        <w:rPr>
          <w:rFonts w:hint="eastAsia"/>
        </w:rPr>
        <w:t>第</w:t>
      </w:r>
      <w:r w:rsidR="001E089A">
        <w:rPr>
          <w:rFonts w:hint="eastAsia"/>
        </w:rPr>
        <w:t>1</w:t>
      </w:r>
      <w:r>
        <w:rPr>
          <w:rFonts w:hint="eastAsia"/>
        </w:rPr>
        <w:t>項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本文</w:t>
      </w:r>
      <w:r>
        <w:rPr>
          <w:rFonts w:hint="eastAsia"/>
        </w:rPr>
        <w:t>"</w:t>
      </w:r>
      <w:r>
        <w:rPr>
          <w:rFonts w:hint="eastAsia"/>
        </w:rPr>
        <w:t>）。</w:t>
      </w:r>
    </w:p>
    <w:p w14:paraId="14C3102B" w14:textId="3461D55F" w:rsidR="0039192C" w:rsidRDefault="0039192C" w:rsidP="0039192C">
      <w:r>
        <w:rPr>
          <w:rFonts w:hint="eastAsia"/>
        </w:rPr>
        <w:t xml:space="preserve">3. </w:t>
      </w:r>
      <w:r>
        <w:rPr>
          <w:rFonts w:hint="eastAsia"/>
        </w:rPr>
        <w:t>原告請求</w:t>
      </w:r>
      <w:r>
        <w:rPr>
          <w:rFonts w:hint="eastAsia"/>
        </w:rPr>
        <w:t>"</w:t>
      </w:r>
      <w:r>
        <w:rPr>
          <w:rFonts w:hint="eastAsia"/>
        </w:rPr>
        <w:t>慰撫金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精神賠償</w:t>
      </w:r>
      <w:r>
        <w:rPr>
          <w:rFonts w:hint="eastAsia"/>
        </w:rPr>
        <w:t>"</w:t>
      </w:r>
      <w:r>
        <w:rPr>
          <w:rFonts w:hint="eastAsia"/>
        </w:rPr>
        <w:t>時，</w:t>
      </w:r>
      <w:r w:rsidR="003C05C9">
        <w:rPr>
          <w:rFonts w:hint="eastAsia"/>
        </w:rPr>
        <w:t>必須</w:t>
      </w:r>
      <w:r>
        <w:rPr>
          <w:rFonts w:hint="eastAsia"/>
        </w:rPr>
        <w:t>引用第</w:t>
      </w:r>
      <w:r>
        <w:rPr>
          <w:rFonts w:hint="eastAsia"/>
        </w:rPr>
        <w:t>195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</w:t>
      </w:r>
      <w:r w:rsidR="003C05C9">
        <w:rPr>
          <w:rFonts w:hint="eastAsia"/>
        </w:rPr>
        <w:t>前段</w:t>
      </w:r>
      <w:r>
        <w:rPr>
          <w:rFonts w:hint="eastAsia"/>
        </w:rPr>
        <w:t>。</w:t>
      </w:r>
    </w:p>
    <w:p w14:paraId="1A4FF733" w14:textId="77777777" w:rsidR="0039192C" w:rsidRDefault="0039192C" w:rsidP="0039192C">
      <w:r>
        <w:rPr>
          <w:rFonts w:hint="eastAsia"/>
        </w:rPr>
        <w:t xml:space="preserve">4. </w:t>
      </w:r>
      <w:r>
        <w:rPr>
          <w:rFonts w:hint="eastAsia"/>
        </w:rPr>
        <w:t>如果原告有請求被告賠償</w:t>
      </w:r>
      <w:r>
        <w:rPr>
          <w:rFonts w:hint="eastAsia"/>
        </w:rPr>
        <w:t>"</w:t>
      </w:r>
      <w:r>
        <w:rPr>
          <w:rFonts w:hint="eastAsia"/>
        </w:rPr>
        <w:t>薪資損失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不能工作的損失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損失之工作收入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看護費用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工作損失</w:t>
      </w:r>
      <w:r>
        <w:rPr>
          <w:rFonts w:hint="eastAsia"/>
        </w:rPr>
        <w:t>"</w:t>
      </w:r>
      <w:r>
        <w:rPr>
          <w:rFonts w:hint="eastAsia"/>
        </w:rPr>
        <w:t>，必須引用第</w:t>
      </w:r>
      <w:r>
        <w:rPr>
          <w:rFonts w:hint="eastAsia"/>
        </w:rPr>
        <w:t>193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項。</w:t>
      </w:r>
    </w:p>
    <w:p w14:paraId="08CB0E23" w14:textId="45BD0A54" w:rsidR="0039192C" w:rsidRDefault="0039192C" w:rsidP="0039192C">
      <w:r>
        <w:rPr>
          <w:rFonts w:hint="eastAsia"/>
        </w:rPr>
        <w:t xml:space="preserve">5. </w:t>
      </w:r>
      <w:r>
        <w:rPr>
          <w:rFonts w:hint="eastAsia"/>
        </w:rPr>
        <w:t>如果有提到原告和被告之間的肇事責任或過失的責任比例，不要引用第</w:t>
      </w:r>
      <w:r>
        <w:rPr>
          <w:rFonts w:hint="eastAsia"/>
        </w:rPr>
        <w:t>217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項，也不用提及原告和被告之間的肇事責任或過失的責任比例，必須保留原本的請求金額，不用把</w:t>
      </w:r>
      <w:r w:rsidR="003C05C9">
        <w:rPr>
          <w:rFonts w:hint="eastAsia"/>
        </w:rPr>
        <w:t>請求</w:t>
      </w:r>
      <w:r>
        <w:rPr>
          <w:rFonts w:hint="eastAsia"/>
        </w:rPr>
        <w:t>金額乘上責任比例。</w:t>
      </w:r>
    </w:p>
    <w:p w14:paraId="6918BCF3" w14:textId="32501B09" w:rsidR="00D549A4" w:rsidRDefault="0039192C" w:rsidP="0039192C">
      <w:r>
        <w:rPr>
          <w:rFonts w:hint="eastAsia"/>
        </w:rPr>
        <w:t xml:space="preserve">6. </w:t>
      </w:r>
      <w:r w:rsidR="00905C50" w:rsidRPr="00905C50">
        <w:rPr>
          <w:rFonts w:hint="eastAsia"/>
        </w:rPr>
        <w:t>被告有兩人以上，要多引用第</w:t>
      </w:r>
      <w:r w:rsidR="00905C50" w:rsidRPr="00905C50">
        <w:rPr>
          <w:rFonts w:hint="eastAsia"/>
        </w:rPr>
        <w:t>185</w:t>
      </w:r>
      <w:r w:rsidR="00905C50" w:rsidRPr="00905C50">
        <w:rPr>
          <w:rFonts w:hint="eastAsia"/>
        </w:rPr>
        <w:t>條第</w:t>
      </w:r>
      <w:r w:rsidR="00905C50" w:rsidRPr="00905C50">
        <w:rPr>
          <w:rFonts w:hint="eastAsia"/>
        </w:rPr>
        <w:t>1</w:t>
      </w:r>
      <w:r w:rsidR="00905C50" w:rsidRPr="00905C50">
        <w:rPr>
          <w:rFonts w:hint="eastAsia"/>
        </w:rPr>
        <w:t>項。（但需要注意，第</w:t>
      </w:r>
      <w:r w:rsidR="00905C50" w:rsidRPr="00905C50">
        <w:rPr>
          <w:rFonts w:hint="eastAsia"/>
        </w:rPr>
        <w:t>185</w:t>
      </w:r>
      <w:r w:rsidR="00905C50" w:rsidRPr="00905C50">
        <w:rPr>
          <w:rFonts w:hint="eastAsia"/>
        </w:rPr>
        <w:t>條第</w:t>
      </w:r>
      <w:r w:rsidR="00905C50" w:rsidRPr="00905C50">
        <w:rPr>
          <w:rFonts w:hint="eastAsia"/>
        </w:rPr>
        <w:t>1</w:t>
      </w:r>
      <w:r w:rsidR="00905C50" w:rsidRPr="00905C50">
        <w:rPr>
          <w:rFonts w:hint="eastAsia"/>
        </w:rPr>
        <w:t>項和第</w:t>
      </w:r>
      <w:r w:rsidR="00905C50" w:rsidRPr="00905C50">
        <w:rPr>
          <w:rFonts w:hint="eastAsia"/>
        </w:rPr>
        <w:t>188</w:t>
      </w:r>
      <w:r w:rsidR="00905C50" w:rsidRPr="00905C50">
        <w:rPr>
          <w:rFonts w:hint="eastAsia"/>
        </w:rPr>
        <w:t>條第</w:t>
      </w:r>
      <w:r w:rsidR="00905C50" w:rsidRPr="00905C50">
        <w:rPr>
          <w:rFonts w:hint="eastAsia"/>
        </w:rPr>
        <w:t>1</w:t>
      </w:r>
      <w:r w:rsidR="00905C50" w:rsidRPr="00905C50">
        <w:rPr>
          <w:rFonts w:hint="eastAsia"/>
        </w:rPr>
        <w:t>項本文，如果引用其中一條，另一條就不用引用。）</w:t>
      </w:r>
    </w:p>
    <w:p w14:paraId="51C2BED2" w14:textId="51BB1E76" w:rsidR="00905C50" w:rsidRDefault="00905C50" w:rsidP="0039192C">
      <w:r>
        <w:rPr>
          <w:rFonts w:hint="eastAsia"/>
        </w:rPr>
        <w:t xml:space="preserve">7. </w:t>
      </w:r>
      <w:r w:rsidRPr="00905C50">
        <w:rPr>
          <w:rFonts w:hint="eastAsia"/>
        </w:rPr>
        <w:t>損害原告的人是</w:t>
      </w:r>
      <w:r w:rsidR="00802C68" w:rsidRPr="00802C68">
        <w:t>"</w:t>
      </w:r>
      <w:r w:rsidRPr="00905C50">
        <w:rPr>
          <w:rFonts w:hint="eastAsia"/>
        </w:rPr>
        <w:t>未成年或低於</w:t>
      </w:r>
      <w:r w:rsidRPr="00905C50">
        <w:rPr>
          <w:rFonts w:hint="eastAsia"/>
        </w:rPr>
        <w:t>18</w:t>
      </w:r>
      <w:r w:rsidRPr="00905C50">
        <w:rPr>
          <w:rFonts w:hint="eastAsia"/>
        </w:rPr>
        <w:t>歲</w:t>
      </w:r>
      <w:r w:rsidR="00802C68" w:rsidRPr="00802C68">
        <w:t>"</w:t>
      </w:r>
      <w:r w:rsidRPr="00905C50">
        <w:rPr>
          <w:rFonts w:hint="eastAsia"/>
        </w:rPr>
        <w:t>，並且有法定代理人成為被告，必須引用第</w:t>
      </w:r>
      <w:r w:rsidRPr="00905C50">
        <w:rPr>
          <w:rFonts w:hint="eastAsia"/>
        </w:rPr>
        <w:t>187</w:t>
      </w:r>
      <w:r w:rsidRPr="00905C50">
        <w:rPr>
          <w:rFonts w:hint="eastAsia"/>
        </w:rPr>
        <w:t>條第</w:t>
      </w:r>
      <w:r w:rsidRPr="00905C50">
        <w:rPr>
          <w:rFonts w:hint="eastAsia"/>
        </w:rPr>
        <w:t>1</w:t>
      </w:r>
      <w:r w:rsidRPr="00905C50">
        <w:rPr>
          <w:rFonts w:hint="eastAsia"/>
        </w:rPr>
        <w:t>項。</w:t>
      </w:r>
    </w:p>
    <w:p w14:paraId="2A231A90" w14:textId="25B4E17E" w:rsidR="00905C50" w:rsidRDefault="00905C50" w:rsidP="00905C50">
      <w:r>
        <w:rPr>
          <w:rFonts w:hint="eastAsia"/>
        </w:rPr>
        <w:t xml:space="preserve">8. </w:t>
      </w:r>
      <w:r>
        <w:rPr>
          <w:rFonts w:hint="eastAsia"/>
        </w:rPr>
        <w:t>如果被告之間有</w:t>
      </w:r>
      <w:r w:rsidR="00802C68" w:rsidRPr="00802C68">
        <w:t>"</w:t>
      </w:r>
      <w:r>
        <w:rPr>
          <w:rFonts w:hint="eastAsia"/>
        </w:rPr>
        <w:t>雇傭、雇用關係</w:t>
      </w:r>
      <w:r w:rsidR="00802C68" w:rsidRPr="00802C68">
        <w:t>"</w:t>
      </w:r>
      <w:r>
        <w:rPr>
          <w:rFonts w:hint="eastAsia"/>
        </w:rPr>
        <w:t>的事實，例如：</w:t>
      </w:r>
    </w:p>
    <w:p w14:paraId="1FBEBED0" w14:textId="6FB92C01" w:rsidR="00905C50" w:rsidRDefault="00905C50" w:rsidP="00905C50">
      <w:pPr>
        <w:ind w:leftChars="100" w:left="240"/>
      </w:pPr>
      <w:r>
        <w:rPr>
          <w:rFonts w:hint="eastAsia"/>
        </w:rPr>
        <w:t>(1)</w:t>
      </w:r>
      <w:r>
        <w:rPr>
          <w:rFonts w:hint="eastAsia"/>
        </w:rPr>
        <w:t>被告甲○○是被告乙○○或○○公司的受僱人</w:t>
      </w:r>
    </w:p>
    <w:p w14:paraId="73AAE363" w14:textId="11826108" w:rsidR="00905C50" w:rsidRDefault="00905C50" w:rsidP="00905C50">
      <w:pPr>
        <w:ind w:leftChars="100" w:left="240"/>
      </w:pPr>
      <w:r>
        <w:rPr>
          <w:rFonts w:hint="eastAsia"/>
        </w:rPr>
        <w:t>(2)</w:t>
      </w:r>
      <w:r>
        <w:rPr>
          <w:rFonts w:hint="eastAsia"/>
        </w:rPr>
        <w:t>被告乙○○</w:t>
      </w:r>
      <w:r>
        <w:rPr>
          <w:rFonts w:hint="eastAsia"/>
        </w:rPr>
        <w:t>/</w:t>
      </w:r>
      <w:r>
        <w:rPr>
          <w:rFonts w:hint="eastAsia"/>
        </w:rPr>
        <w:t>○○公司是被告甲○○的雇用人</w:t>
      </w:r>
    </w:p>
    <w:p w14:paraId="205968AC" w14:textId="072E1E83" w:rsidR="00905C50" w:rsidRDefault="00905C50" w:rsidP="00905C50">
      <w:pPr>
        <w:ind w:leftChars="100" w:left="240"/>
      </w:pPr>
      <w:r>
        <w:rPr>
          <w:rFonts w:hint="eastAsia"/>
        </w:rPr>
        <w:t>(3)</w:t>
      </w:r>
      <w:r>
        <w:rPr>
          <w:rFonts w:hint="eastAsia"/>
        </w:rPr>
        <w:t>被告甲○○所駕駛的車輛上印有被告○○公司的名稱或標誌</w:t>
      </w:r>
    </w:p>
    <w:p w14:paraId="564E8FC0" w14:textId="30938DCD" w:rsidR="00905C50" w:rsidRDefault="00905C50" w:rsidP="00905C50">
      <w:pPr>
        <w:ind w:leftChars="100" w:left="240"/>
      </w:pPr>
      <w:r w:rsidRPr="00905C50">
        <w:rPr>
          <w:rFonts w:hint="eastAsia"/>
        </w:rPr>
        <w:t>就優先引用第</w:t>
      </w:r>
      <w:r w:rsidRPr="00905C50">
        <w:rPr>
          <w:rFonts w:hint="eastAsia"/>
        </w:rPr>
        <w:t>188</w:t>
      </w:r>
      <w:r w:rsidRPr="00905C50">
        <w:rPr>
          <w:rFonts w:hint="eastAsia"/>
        </w:rPr>
        <w:t>條第</w:t>
      </w:r>
      <w:r w:rsidRPr="00905C50">
        <w:rPr>
          <w:rFonts w:hint="eastAsia"/>
        </w:rPr>
        <w:t>1</w:t>
      </w:r>
      <w:r w:rsidRPr="00905C50">
        <w:rPr>
          <w:rFonts w:hint="eastAsia"/>
        </w:rPr>
        <w:t>項本文。（第</w:t>
      </w:r>
      <w:r w:rsidRPr="00905C50">
        <w:rPr>
          <w:rFonts w:hint="eastAsia"/>
        </w:rPr>
        <w:t>185</w:t>
      </w:r>
      <w:r w:rsidRPr="00905C50">
        <w:rPr>
          <w:rFonts w:hint="eastAsia"/>
        </w:rPr>
        <w:t>條第</w:t>
      </w:r>
      <w:r w:rsidRPr="00905C50">
        <w:rPr>
          <w:rFonts w:hint="eastAsia"/>
        </w:rPr>
        <w:t>1</w:t>
      </w:r>
      <w:r w:rsidRPr="00905C50">
        <w:rPr>
          <w:rFonts w:hint="eastAsia"/>
        </w:rPr>
        <w:t>項和第</w:t>
      </w:r>
      <w:r w:rsidRPr="00905C50">
        <w:rPr>
          <w:rFonts w:hint="eastAsia"/>
        </w:rPr>
        <w:t>188</w:t>
      </w:r>
      <w:r w:rsidRPr="00905C50">
        <w:rPr>
          <w:rFonts w:hint="eastAsia"/>
        </w:rPr>
        <w:t>條第</w:t>
      </w:r>
      <w:r w:rsidRPr="00905C50">
        <w:rPr>
          <w:rFonts w:hint="eastAsia"/>
        </w:rPr>
        <w:t>1</w:t>
      </w:r>
      <w:r w:rsidRPr="00905C50">
        <w:rPr>
          <w:rFonts w:hint="eastAsia"/>
        </w:rPr>
        <w:t>項本文，如果引用其中一條，另一條就不用引用。）</w:t>
      </w:r>
    </w:p>
    <w:p w14:paraId="58A270EC" w14:textId="4DF23FC4" w:rsidR="00D549A4" w:rsidRDefault="00905C50" w:rsidP="0039192C">
      <w:r>
        <w:rPr>
          <w:rFonts w:hint="eastAsia"/>
        </w:rPr>
        <w:t xml:space="preserve">9. </w:t>
      </w:r>
      <w:r w:rsidRPr="00905C50">
        <w:rPr>
          <w:rFonts w:hint="eastAsia"/>
        </w:rPr>
        <w:t>造成原告損害的是</w:t>
      </w:r>
      <w:r w:rsidRPr="00905C50">
        <w:rPr>
          <w:rFonts w:hint="eastAsia"/>
        </w:rPr>
        <w:t>"</w:t>
      </w:r>
      <w:r w:rsidRPr="00905C50">
        <w:rPr>
          <w:rFonts w:hint="eastAsia"/>
        </w:rPr>
        <w:t>被告飼養或管理的動物</w:t>
      </w:r>
      <w:r w:rsidRPr="00905C50">
        <w:rPr>
          <w:rFonts w:hint="eastAsia"/>
        </w:rPr>
        <w:t>"</w:t>
      </w:r>
      <w:r w:rsidRPr="00905C50">
        <w:rPr>
          <w:rFonts w:hint="eastAsia"/>
        </w:rPr>
        <w:t>，要引用第</w:t>
      </w:r>
      <w:r w:rsidRPr="00905C50">
        <w:rPr>
          <w:rFonts w:hint="eastAsia"/>
        </w:rPr>
        <w:t>190</w:t>
      </w:r>
      <w:r w:rsidRPr="00905C50">
        <w:rPr>
          <w:rFonts w:hint="eastAsia"/>
        </w:rPr>
        <w:t>條第</w:t>
      </w:r>
      <w:r w:rsidRPr="00905C50">
        <w:rPr>
          <w:rFonts w:hint="eastAsia"/>
        </w:rPr>
        <w:t>1</w:t>
      </w:r>
      <w:r w:rsidRPr="00905C50">
        <w:rPr>
          <w:rFonts w:hint="eastAsia"/>
        </w:rPr>
        <w:t>項。</w:t>
      </w:r>
    </w:p>
    <w:p w14:paraId="70EA0770" w14:textId="50E8D9F1" w:rsidR="0039192C" w:rsidRDefault="00905C50" w:rsidP="0039192C">
      <w:r>
        <w:rPr>
          <w:rFonts w:hint="eastAsia"/>
        </w:rPr>
        <w:t>10.</w:t>
      </w:r>
      <w:r w:rsidR="0039192C">
        <w:rPr>
          <w:rFonts w:hint="eastAsia"/>
        </w:rPr>
        <w:t>引用法條時，請</w:t>
      </w:r>
      <w:r w:rsidR="0039192C">
        <w:rPr>
          <w:rFonts w:hint="eastAsia"/>
        </w:rPr>
        <w:t>"</w:t>
      </w:r>
      <w:r w:rsidR="0039192C">
        <w:rPr>
          <w:rFonts w:hint="eastAsia"/>
        </w:rPr>
        <w:t>文字先引用完，再一起引條號</w:t>
      </w:r>
      <w:r w:rsidR="0039192C">
        <w:rPr>
          <w:rFonts w:hint="eastAsia"/>
        </w:rPr>
        <w:t>"</w:t>
      </w:r>
      <w:r w:rsidR="0039192C">
        <w:rPr>
          <w:rFonts w:hint="eastAsia"/>
        </w:rPr>
        <w:t>，例如</w:t>
      </w:r>
      <w:r w:rsidR="00802C68">
        <w:rPr>
          <w:rFonts w:hint="eastAsia"/>
        </w:rPr>
        <w:t>引用第</w:t>
      </w:r>
      <w:r w:rsidR="0039192C">
        <w:rPr>
          <w:rFonts w:hint="eastAsia"/>
        </w:rPr>
        <w:t>184</w:t>
      </w:r>
      <w:r w:rsidR="0039192C">
        <w:rPr>
          <w:rFonts w:hint="eastAsia"/>
        </w:rPr>
        <w:t>條第</w:t>
      </w:r>
      <w:r w:rsidR="0039192C">
        <w:rPr>
          <w:rFonts w:hint="eastAsia"/>
        </w:rPr>
        <w:t>1</w:t>
      </w:r>
      <w:r w:rsidR="0039192C">
        <w:rPr>
          <w:rFonts w:hint="eastAsia"/>
        </w:rPr>
        <w:t>項前段、第</w:t>
      </w:r>
      <w:r w:rsidR="0039192C">
        <w:rPr>
          <w:rFonts w:hint="eastAsia"/>
        </w:rPr>
        <w:t>195</w:t>
      </w:r>
      <w:r w:rsidR="0039192C">
        <w:rPr>
          <w:rFonts w:hint="eastAsia"/>
        </w:rPr>
        <w:t>條第</w:t>
      </w:r>
      <w:r w:rsidR="0039192C">
        <w:rPr>
          <w:rFonts w:hint="eastAsia"/>
        </w:rPr>
        <w:t>1</w:t>
      </w:r>
      <w:r w:rsidR="0039192C">
        <w:rPr>
          <w:rFonts w:hint="eastAsia"/>
        </w:rPr>
        <w:t>項前段就應該這樣寫：</w:t>
      </w:r>
      <w:r w:rsidR="0039192C">
        <w:rPr>
          <w:rFonts w:hint="eastAsia"/>
        </w:rPr>
        <w:t>"</w:t>
      </w:r>
      <w:r w:rsidR="0039192C">
        <w:rPr>
          <w:rFonts w:hint="eastAsia"/>
        </w:rPr>
        <w:t>按「因故意或過失，不法侵害他人之權利者，負損害賠償責任。」、「不法侵害他人之身體、健康、名譽、自由、信用、隱私、貞操，或不法侵害其他人格法益而情節重大者，被害人雖非財產上之損害，亦得請求賠償相當之金額。」民法第</w:t>
      </w:r>
      <w:r w:rsidR="0039192C">
        <w:rPr>
          <w:rFonts w:hint="eastAsia"/>
        </w:rPr>
        <w:t>184</w:t>
      </w:r>
      <w:r w:rsidR="0039192C">
        <w:rPr>
          <w:rFonts w:hint="eastAsia"/>
        </w:rPr>
        <w:t>條第</w:t>
      </w:r>
      <w:r w:rsidR="0039192C">
        <w:rPr>
          <w:rFonts w:hint="eastAsia"/>
        </w:rPr>
        <w:t>1</w:t>
      </w:r>
      <w:r w:rsidR="0039192C">
        <w:rPr>
          <w:rFonts w:hint="eastAsia"/>
        </w:rPr>
        <w:t>項前段、第</w:t>
      </w:r>
      <w:r w:rsidR="0039192C">
        <w:rPr>
          <w:rFonts w:hint="eastAsia"/>
        </w:rPr>
        <w:t>195</w:t>
      </w:r>
      <w:r w:rsidR="0039192C">
        <w:rPr>
          <w:rFonts w:hint="eastAsia"/>
        </w:rPr>
        <w:t>條第</w:t>
      </w:r>
      <w:r w:rsidR="0039192C">
        <w:rPr>
          <w:rFonts w:hint="eastAsia"/>
        </w:rPr>
        <w:t>1</w:t>
      </w:r>
      <w:r w:rsidR="0039192C">
        <w:rPr>
          <w:rFonts w:hint="eastAsia"/>
        </w:rPr>
        <w:t>項前段分別定有明文。</w:t>
      </w:r>
      <w:r w:rsidR="0039192C">
        <w:rPr>
          <w:rFonts w:hint="eastAsia"/>
        </w:rPr>
        <w:t>"</w:t>
      </w:r>
      <w:r w:rsidR="0039192C">
        <w:rPr>
          <w:rFonts w:hint="eastAsia"/>
        </w:rPr>
        <w:t>；</w:t>
      </w:r>
    </w:p>
    <w:p w14:paraId="775E87D0" w14:textId="31BF0612" w:rsidR="00A340FA" w:rsidRPr="00D549A4" w:rsidRDefault="0039192C" w:rsidP="0005272B">
      <w:r>
        <w:rPr>
          <w:rFonts w:hint="eastAsia"/>
        </w:rPr>
        <w:t>而不是</w:t>
      </w:r>
      <w:r w:rsidR="00802C68">
        <w:rPr>
          <w:rFonts w:hint="eastAsia"/>
        </w:rPr>
        <w:t>這樣寫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按民法第</w:t>
      </w:r>
      <w:r>
        <w:rPr>
          <w:rFonts w:hint="eastAsia"/>
        </w:rPr>
        <w:t>184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項前段規定：「因故意或過失，不法侵害他人之權利者，負損害賠償責任。」第</w:t>
      </w:r>
      <w:r>
        <w:rPr>
          <w:rFonts w:hint="eastAsia"/>
        </w:rPr>
        <w:t>188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項前段規定：「受僱人因執行職務，不法侵害他人之權利者，由僱用人與行為人連帶負損害賠償責任。」第</w:t>
      </w:r>
      <w:r>
        <w:rPr>
          <w:rFonts w:hint="eastAsia"/>
        </w:rPr>
        <w:t>195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項前段規定：「不法侵害他人之身體、健康、名譽、自由、信用、隱私、貞操，或不法侵害其他人格法益而情節重大者，被害人雖非財產上之損害，亦得請求賠償相當之金額。」</w:t>
      </w:r>
    </w:p>
    <w:sectPr w:rsidR="00A340FA" w:rsidRPr="00D54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3645B" w14:textId="77777777" w:rsidR="00C5381F" w:rsidRDefault="00C5381F" w:rsidP="007E7048">
      <w:r>
        <w:separator/>
      </w:r>
    </w:p>
  </w:endnote>
  <w:endnote w:type="continuationSeparator" w:id="0">
    <w:p w14:paraId="1327E1B2" w14:textId="77777777" w:rsidR="00C5381F" w:rsidRDefault="00C5381F" w:rsidP="007E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CC92E" w14:textId="77777777" w:rsidR="00C5381F" w:rsidRDefault="00C5381F" w:rsidP="007E7048">
      <w:r>
        <w:separator/>
      </w:r>
    </w:p>
  </w:footnote>
  <w:footnote w:type="continuationSeparator" w:id="0">
    <w:p w14:paraId="64658053" w14:textId="77777777" w:rsidR="00C5381F" w:rsidRDefault="00C5381F" w:rsidP="007E7048">
      <w:r>
        <w:continuationSeparator/>
      </w:r>
    </w:p>
  </w:footnote>
  <w:footnote w:id="1">
    <w:p w14:paraId="2F22F75A" w14:textId="4BE39E1C" w:rsidR="00EE554D" w:rsidRDefault="00EE554D">
      <w:pPr>
        <w:pStyle w:val="a5"/>
      </w:pPr>
      <w:r>
        <w:rPr>
          <w:rStyle w:val="a4"/>
        </w:rPr>
        <w:footnoteRef/>
      </w:r>
      <w:r>
        <w:t xml:space="preserve"> </w:t>
      </w:r>
      <w:r w:rsidRPr="00EE554D">
        <w:rPr>
          <w:rFonts w:hint="eastAsia"/>
        </w:rPr>
        <w:t>中央法規標準法</w:t>
      </w:r>
    </w:p>
    <w:p w14:paraId="689B4FCD" w14:textId="77777777" w:rsidR="00EE554D" w:rsidRDefault="00EE554D" w:rsidP="00EE554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條</w:t>
      </w:r>
    </w:p>
    <w:p w14:paraId="29514FCE" w14:textId="77777777" w:rsidR="00EE554D" w:rsidRDefault="00EE554D" w:rsidP="00EE554D">
      <w:pPr>
        <w:pStyle w:val="a5"/>
      </w:pPr>
      <w:r>
        <w:rPr>
          <w:rFonts w:hint="eastAsia"/>
        </w:rPr>
        <w:t>法規條文應分條書寫，冠以「第某條」字樣，並得分為項、款、目。項不冠數字，空二字書寫，款冠以一、二、三等數字，目冠以（一）、（二）、（三）等數字，並應加具標點符號。</w:t>
      </w:r>
    </w:p>
    <w:p w14:paraId="6D8E4409" w14:textId="2F6F4DA1" w:rsidR="00EE554D" w:rsidRDefault="00EE554D" w:rsidP="00EE554D">
      <w:pPr>
        <w:pStyle w:val="a5"/>
      </w:pPr>
      <w:r>
        <w:rPr>
          <w:rFonts w:hint="eastAsia"/>
        </w:rPr>
        <w:t>前項所定之目再細分者，冠以１、２、３等數字，並稱為第某目之１、２、３。</w:t>
      </w:r>
    </w:p>
    <w:p w14:paraId="564D3A48" w14:textId="77777777" w:rsidR="00EE554D" w:rsidRDefault="00EE554D" w:rsidP="00EE554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條</w:t>
      </w:r>
    </w:p>
    <w:p w14:paraId="6BC1D2C4" w14:textId="77777777" w:rsidR="00EE554D" w:rsidRDefault="00EE554D" w:rsidP="00EE554D">
      <w:pPr>
        <w:pStyle w:val="a5"/>
      </w:pPr>
      <w:r>
        <w:rPr>
          <w:rFonts w:hint="eastAsia"/>
        </w:rPr>
        <w:t>修正法規廢止少數條文時，得保留所廢條文之條次，並於其下加括弧，註明「刪除」二字。</w:t>
      </w:r>
    </w:p>
    <w:p w14:paraId="05BF97A7" w14:textId="77777777" w:rsidR="00EE554D" w:rsidRDefault="00EE554D" w:rsidP="00EE554D">
      <w:pPr>
        <w:pStyle w:val="a5"/>
      </w:pPr>
      <w:r>
        <w:rPr>
          <w:rFonts w:hint="eastAsia"/>
        </w:rPr>
        <w:t>修正法規增加少數條文時，得將增加之條文，列在適當條文之後，冠以前條「之一」、「之二」等條次。</w:t>
      </w:r>
    </w:p>
    <w:p w14:paraId="50CC76F8" w14:textId="22298B41" w:rsidR="00EE554D" w:rsidRDefault="00EE554D" w:rsidP="00EE554D">
      <w:pPr>
        <w:pStyle w:val="a5"/>
      </w:pPr>
      <w:r>
        <w:rPr>
          <w:rFonts w:hint="eastAsia"/>
        </w:rPr>
        <w:t>廢止或增加編、章、節、款、目時，準用前二項之規定。</w:t>
      </w:r>
    </w:p>
  </w:footnote>
  <w:footnote w:id="2">
    <w:p w14:paraId="26E2925A" w14:textId="0ED1F32A" w:rsidR="00982224" w:rsidRPr="00982224" w:rsidRDefault="00982224">
      <w:pPr>
        <w:pStyle w:val="a5"/>
      </w:pPr>
      <w:r>
        <w:rPr>
          <w:rStyle w:val="a4"/>
        </w:rPr>
        <w:footnoteRef/>
      </w:r>
      <w:r>
        <w:t xml:space="preserve"> </w:t>
      </w:r>
      <w:r w:rsidRPr="00982224">
        <w:rPr>
          <w:rFonts w:hint="eastAsia"/>
        </w:rPr>
        <w:t>不過實際的法條在「項」前面是不會標數字的</w:t>
      </w:r>
      <w:r>
        <w:rPr>
          <w:rFonts w:hint="eastAsia"/>
        </w:rPr>
        <w:t>，全國法規資料庫只是為了方便大家引用才標註。</w:t>
      </w:r>
    </w:p>
  </w:footnote>
  <w:footnote w:id="3">
    <w:p w14:paraId="24D036CD" w14:textId="723A50D0" w:rsidR="004776BF" w:rsidRDefault="00800360" w:rsidP="004776BF">
      <w:pPr>
        <w:pStyle w:val="a5"/>
      </w:pPr>
      <w:r>
        <w:rPr>
          <w:rStyle w:val="a4"/>
        </w:rPr>
        <w:footnoteRef/>
      </w:r>
      <w:r>
        <w:t xml:space="preserve"> </w:t>
      </w:r>
      <w:r w:rsidR="004776BF">
        <w:rPr>
          <w:rFonts w:hint="eastAsia"/>
        </w:rPr>
        <w:t>補充說明：另外「款」就是在「項」之下再區分段落，並且在段落前面標註數字。但「款」在車禍案件的法條應該不會引用到，在這邊一併說明而已；</w:t>
      </w:r>
    </w:p>
    <w:p w14:paraId="3A2FC042" w14:textId="638E59C6" w:rsidR="00800360" w:rsidRPr="00800360" w:rsidRDefault="004776BF" w:rsidP="004776BF">
      <w:pPr>
        <w:pStyle w:val="a5"/>
      </w:pPr>
      <w:r>
        <w:rPr>
          <w:rFonts w:hint="eastAsia"/>
        </w:rPr>
        <w:t>除此之外</w:t>
      </w:r>
      <w:r w:rsidR="00800360">
        <w:rPr>
          <w:rFonts w:hint="eastAsia"/>
        </w:rPr>
        <w:t>「款」</w:t>
      </w:r>
      <w:r>
        <w:rPr>
          <w:rFonts w:hint="eastAsia"/>
        </w:rPr>
        <w:t>之後</w:t>
      </w:r>
      <w:r w:rsidR="00800360">
        <w:rPr>
          <w:rFonts w:hint="eastAsia"/>
        </w:rPr>
        <w:t>還有「目」，邏輯也</w:t>
      </w:r>
      <w:r>
        <w:rPr>
          <w:rFonts w:hint="eastAsia"/>
        </w:rPr>
        <w:t>跟「款」</w:t>
      </w:r>
      <w:r w:rsidR="00800360">
        <w:rPr>
          <w:rFonts w:hint="eastAsia"/>
        </w:rPr>
        <w:t>一樣換行、前面標數字，只是有「目」的法條已經很少見，在此不贅述。</w:t>
      </w:r>
    </w:p>
  </w:footnote>
  <w:footnote w:id="4">
    <w:p w14:paraId="5DFD23DC" w14:textId="77777777" w:rsidR="00481EFD" w:rsidRDefault="00481EFD" w:rsidP="00481EFD">
      <w:pPr>
        <w:pStyle w:val="a5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184 </w:t>
      </w:r>
      <w:r>
        <w:rPr>
          <w:rFonts w:hint="eastAsia"/>
        </w:rPr>
        <w:t>條</w:t>
      </w:r>
    </w:p>
    <w:p w14:paraId="53559DF7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因故意或過失，不法侵害他人之權利者，負損害賠償責任。故意以背於善良風俗之方法，加損害於他人者亦同。</w:t>
      </w:r>
    </w:p>
    <w:p w14:paraId="7E24FA44" w14:textId="1699EDEA" w:rsidR="00481EFD" w:rsidRDefault="00481EFD" w:rsidP="00481EFD">
      <w:pPr>
        <w:pStyle w:val="a5"/>
      </w:pPr>
      <w:r>
        <w:rPr>
          <w:rFonts w:hint="eastAsia"/>
        </w:rPr>
        <w:t>違反保護他人之法律，致生損害於他人者，負賠償責任。但能證明其行為無過失者，不在此限。</w:t>
      </w:r>
    </w:p>
    <w:p w14:paraId="5D0D1A13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185 </w:t>
      </w:r>
      <w:r>
        <w:rPr>
          <w:rFonts w:hint="eastAsia"/>
        </w:rPr>
        <w:t>條</w:t>
      </w:r>
    </w:p>
    <w:p w14:paraId="5AAE2B42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數人共同不法侵害他人之權利者，連帶負損害賠償責任。不能知其中孰為加害人者亦同。</w:t>
      </w:r>
    </w:p>
    <w:p w14:paraId="29B1EE6F" w14:textId="66BE7371" w:rsidR="00481EFD" w:rsidRDefault="00481EFD" w:rsidP="00481EFD">
      <w:pPr>
        <w:pStyle w:val="a5"/>
      </w:pPr>
      <w:r>
        <w:rPr>
          <w:rFonts w:hint="eastAsia"/>
        </w:rPr>
        <w:t>造意人及幫助人，視為共同行為人。</w:t>
      </w:r>
    </w:p>
    <w:p w14:paraId="1D874D56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187 </w:t>
      </w:r>
      <w:r>
        <w:rPr>
          <w:rFonts w:hint="eastAsia"/>
        </w:rPr>
        <w:t>條</w:t>
      </w:r>
    </w:p>
    <w:p w14:paraId="6AAE9243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無行為能力人或限制行為能力人，不法侵害他人之權利者，以行為時有識別能力為限，與其法定代理人連帶負損害賠償責任。行為時無識別能力者，由其法定代理人負損害賠償責任。</w:t>
      </w:r>
    </w:p>
    <w:p w14:paraId="462E131E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前項情形，法定代理人如其監督並未疏懈，或縱加以相當之監督，而仍不免發生損害者，不負賠償責任。</w:t>
      </w:r>
    </w:p>
    <w:p w14:paraId="70A04C9F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如不能依前二項規定受損害賠償時，法院因被害人之聲請，得斟酌行為人及其法定代理人與被害人之經濟狀況，令行為人或其法定代理人為全部或一部之損害賠償。</w:t>
      </w:r>
    </w:p>
    <w:p w14:paraId="0895418D" w14:textId="50A87116" w:rsidR="00481EFD" w:rsidRDefault="00481EFD" w:rsidP="00481EFD">
      <w:pPr>
        <w:pStyle w:val="a5"/>
      </w:pPr>
      <w:r>
        <w:rPr>
          <w:rFonts w:hint="eastAsia"/>
        </w:rPr>
        <w:t>前項規定，於其他之人，在無意識或精神錯亂中所為之行為致第三人受損害時，準用之。</w:t>
      </w:r>
    </w:p>
    <w:p w14:paraId="1D0CC4A6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188 </w:t>
      </w:r>
      <w:r>
        <w:rPr>
          <w:rFonts w:hint="eastAsia"/>
        </w:rPr>
        <w:t>條</w:t>
      </w:r>
    </w:p>
    <w:p w14:paraId="0DE0E3BB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受僱人因執行職務，不法侵害他人之權利者，由僱用人與行為人連帶負損害賠償責任。但選任受僱人及監督其職務之執行，已盡相當之注意或縱加以相當之注意而仍不免發生損害者，僱用人不負賠償責任。</w:t>
      </w:r>
    </w:p>
    <w:p w14:paraId="078D4518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如被害人依前項但書之規定，不能受損害賠償時，法院因其聲請，得斟酌僱用人與被害人之經濟狀況，令僱用人為全部或一部之損害賠償。</w:t>
      </w:r>
    </w:p>
    <w:p w14:paraId="1FE16794" w14:textId="51A05A1F" w:rsidR="00481EFD" w:rsidRDefault="00481EFD" w:rsidP="00481EFD">
      <w:pPr>
        <w:pStyle w:val="a5"/>
      </w:pPr>
      <w:r>
        <w:rPr>
          <w:rFonts w:hint="eastAsia"/>
        </w:rPr>
        <w:t>僱用人賠償損害時，對於為侵權行為之受僱人，有求償權。</w:t>
      </w:r>
    </w:p>
    <w:p w14:paraId="4C984A1B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191-2 </w:t>
      </w:r>
      <w:r>
        <w:rPr>
          <w:rFonts w:hint="eastAsia"/>
        </w:rPr>
        <w:t>條</w:t>
      </w:r>
    </w:p>
    <w:p w14:paraId="2008C33C" w14:textId="095FCE8B" w:rsidR="00481EFD" w:rsidRDefault="00481EFD" w:rsidP="00481EFD">
      <w:pPr>
        <w:pStyle w:val="a5"/>
      </w:pPr>
      <w:r>
        <w:rPr>
          <w:rFonts w:hint="eastAsia"/>
        </w:rPr>
        <w:t>汽車、機車或其他非依軌道行駛之動力車輛，在使用中加損害於他人者，駕駛人應賠償因此所生之損害。但於防止損害之發生，已盡相當之注意者，不在此限。</w:t>
      </w:r>
    </w:p>
    <w:p w14:paraId="7C72B869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193 </w:t>
      </w:r>
      <w:r>
        <w:rPr>
          <w:rFonts w:hint="eastAsia"/>
        </w:rPr>
        <w:t>條</w:t>
      </w:r>
    </w:p>
    <w:p w14:paraId="58198BF4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不法侵害他人之身體或健康者，對於被害人因此喪失或減少勞動能力或增加生活上之需要時，應負損害賠償責任。</w:t>
      </w:r>
    </w:p>
    <w:p w14:paraId="67D3F939" w14:textId="671AFA90" w:rsidR="00481EFD" w:rsidRDefault="00481EFD" w:rsidP="00481EFD">
      <w:pPr>
        <w:pStyle w:val="a5"/>
      </w:pPr>
      <w:r>
        <w:rPr>
          <w:rFonts w:hint="eastAsia"/>
        </w:rPr>
        <w:t>前項損害賠償，法院得因當事人之聲請，定為支付定期金。但須命加害人提出擔保。</w:t>
      </w:r>
    </w:p>
    <w:p w14:paraId="024BAD8C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195 </w:t>
      </w:r>
      <w:r>
        <w:rPr>
          <w:rFonts w:hint="eastAsia"/>
        </w:rPr>
        <w:t>條</w:t>
      </w:r>
    </w:p>
    <w:p w14:paraId="2C4D7C9F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不法侵害他人之身體、健康、名譽、自由、信用、隱私、貞操，或不法侵害其他人格法益而情節重大者，被害人雖非財產上之損害，亦得請求賠償相當之金額。其名譽被侵害者，並得請求回復名譽之適當處分。</w:t>
      </w:r>
    </w:p>
    <w:p w14:paraId="33B2B269" w14:textId="77777777" w:rsid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前項請求權，不得讓與或繼承。但以金額賠償之請求權已依契約承諾，或已起訴者，不在此限。</w:t>
      </w:r>
    </w:p>
    <w:p w14:paraId="1B06C057" w14:textId="69733E09" w:rsidR="00481EFD" w:rsidRPr="00481EFD" w:rsidRDefault="00481EFD" w:rsidP="00481EFD">
      <w:pPr>
        <w:pStyle w:val="a5"/>
        <w:rPr>
          <w:rFonts w:hint="eastAsia"/>
        </w:rPr>
      </w:pPr>
      <w:r>
        <w:rPr>
          <w:rFonts w:hint="eastAsia"/>
        </w:rPr>
        <w:t>前二項規定，於不法侵害他人基於父、母、子、女或配偶關係之身分法益而情節重大者，準用之。</w:t>
      </w:r>
    </w:p>
  </w:footnote>
  <w:footnote w:id="5">
    <w:p w14:paraId="258E5842" w14:textId="23E2C9FB" w:rsidR="00EB7771" w:rsidRDefault="001E65F1" w:rsidP="00EB7771">
      <w:pPr>
        <w:pStyle w:val="a5"/>
      </w:pPr>
      <w:r>
        <w:rPr>
          <w:rStyle w:val="a4"/>
        </w:rPr>
        <w:footnoteRef/>
      </w:r>
      <w:r>
        <w:t xml:space="preserve"> </w:t>
      </w:r>
      <w:r w:rsidR="00EB7771" w:rsidRPr="00EB7771">
        <w:rPr>
          <w:rFonts w:hint="eastAsia"/>
        </w:rPr>
        <w:t>法條</w:t>
      </w:r>
      <w:r w:rsidR="00EB7771">
        <w:rPr>
          <w:rFonts w:hint="eastAsia"/>
        </w:rPr>
        <w:t>段落</w:t>
      </w:r>
      <w:r w:rsidR="00EB7771" w:rsidRPr="00EB7771">
        <w:rPr>
          <w:rFonts w:hint="eastAsia"/>
        </w:rPr>
        <w:t>提示詞</w:t>
      </w:r>
      <w:r w:rsidR="00EB7771">
        <w:rPr>
          <w:rFonts w:hint="eastAsia"/>
        </w:rPr>
        <w:t>：</w:t>
      </w:r>
    </w:p>
    <w:p w14:paraId="62F0B3BE" w14:textId="125A30F1" w:rsidR="00EB7771" w:rsidRDefault="00EB7771" w:rsidP="00EB7771">
      <w:pPr>
        <w:pStyle w:val="a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條的</w:t>
      </w:r>
      <w:r>
        <w:rPr>
          <w:rFonts w:hint="eastAsia"/>
        </w:rPr>
        <w:t>引用</w:t>
      </w:r>
      <w:r>
        <w:rPr>
          <w:rFonts w:hint="eastAsia"/>
        </w:rPr>
        <w:t>方式：</w:t>
      </w:r>
    </w:p>
    <w:p w14:paraId="4664E2C0" w14:textId="355E7B52" w:rsidR="001E65F1" w:rsidRDefault="00EB7771" w:rsidP="00EB7771">
      <w:pPr>
        <w:pStyle w:val="a5"/>
      </w:pPr>
      <w:r>
        <w:rPr>
          <w:rFonts w:hint="eastAsia"/>
        </w:rPr>
        <w:t>每條條文以「第○○○條」為開頭，○○○為阿拉伯數字。若</w:t>
      </w:r>
      <w:r>
        <w:rPr>
          <w:rFonts w:hint="eastAsia"/>
        </w:rPr>
        <w:t>有條文名稱</w:t>
      </w:r>
      <w:r>
        <w:rPr>
          <w:rFonts w:hint="eastAsia"/>
        </w:rPr>
        <w:t>「第</w:t>
      </w:r>
      <w:r>
        <w:rPr>
          <w:rFonts w:hint="eastAsia"/>
        </w:rPr>
        <w:t>191-2</w:t>
      </w:r>
      <w:r>
        <w:rPr>
          <w:rFonts w:hint="eastAsia"/>
        </w:rPr>
        <w:t>條」</w:t>
      </w:r>
      <w:r>
        <w:rPr>
          <w:rFonts w:hint="eastAsia"/>
        </w:rPr>
        <w:t>，應該引用為「第</w:t>
      </w:r>
      <w:r>
        <w:rPr>
          <w:rFonts w:hint="eastAsia"/>
        </w:rPr>
        <w:t>191</w:t>
      </w:r>
      <w:r>
        <w:rPr>
          <w:rFonts w:hint="eastAsia"/>
        </w:rPr>
        <w:t>條之</w:t>
      </w:r>
      <w:r>
        <w:rPr>
          <w:rFonts w:hint="eastAsia"/>
        </w:rPr>
        <w:t>2</w:t>
      </w:r>
      <w:r>
        <w:rPr>
          <w:rFonts w:hint="eastAsia"/>
        </w:rPr>
        <w:t>」。</w:t>
      </w:r>
    </w:p>
    <w:p w14:paraId="33FF6B71" w14:textId="217EA3AF" w:rsidR="006E26D3" w:rsidRDefault="00EB7771" w:rsidP="00EB7771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項的引用方式</w:t>
      </w:r>
      <w:r w:rsidR="006E26D3">
        <w:rPr>
          <w:rFonts w:hint="eastAsia"/>
        </w:rPr>
        <w:t>：</w:t>
      </w:r>
    </w:p>
    <w:p w14:paraId="175D0B5E" w14:textId="3D0D6BEA" w:rsidR="00EB7771" w:rsidRDefault="006E26D3" w:rsidP="00EB7771">
      <w:pPr>
        <w:pStyle w:val="a5"/>
      </w:pPr>
      <w:r>
        <w:rPr>
          <w:rFonts w:hint="eastAsia"/>
        </w:rPr>
        <w:t>條文內有多個換行分段書寫的敘述，則每段落即為一「項」。例如「第</w:t>
      </w:r>
      <w:r>
        <w:rPr>
          <w:rFonts w:hint="eastAsia"/>
        </w:rPr>
        <w:t>18</w:t>
      </w:r>
      <w:r w:rsidR="009507BA">
        <w:rPr>
          <w:rFonts w:hint="eastAsia"/>
        </w:rPr>
        <w:t>5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項」。</w:t>
      </w:r>
    </w:p>
    <w:p w14:paraId="202EF4C6" w14:textId="233EEE76" w:rsidR="006E26D3" w:rsidRDefault="006E26D3" w:rsidP="00EB7771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段的引用方式：</w:t>
      </w:r>
    </w:p>
    <w:p w14:paraId="2C9D7055" w14:textId="70DD74D3" w:rsidR="006E26D3" w:rsidRPr="006E26D3" w:rsidRDefault="006E26D3" w:rsidP="00EB7771">
      <w:pPr>
        <w:pStyle w:val="a5"/>
      </w:pPr>
      <w:r>
        <w:rPr>
          <w:rFonts w:hint="eastAsia"/>
        </w:rPr>
        <w:t>每一項當中出現多個</w:t>
      </w:r>
      <w:r w:rsidRPr="006E26D3">
        <w:t>"</w:t>
      </w:r>
      <w:r>
        <w:rPr>
          <w:rFonts w:hint="eastAsia"/>
        </w:rPr>
        <w:t>。</w:t>
      </w:r>
      <w:r w:rsidRPr="006E26D3">
        <w:t>"</w:t>
      </w:r>
      <w:r>
        <w:rPr>
          <w:rFonts w:hint="eastAsia"/>
        </w:rPr>
        <w:t>，則以</w:t>
      </w:r>
      <w:r w:rsidRPr="006E26D3">
        <w:t>"</w:t>
      </w:r>
      <w:r>
        <w:rPr>
          <w:rFonts w:hint="eastAsia"/>
        </w:rPr>
        <w:t>。</w:t>
      </w:r>
      <w:r w:rsidRPr="006E26D3">
        <w:t>"</w:t>
      </w:r>
      <w:r>
        <w:rPr>
          <w:rFonts w:hint="eastAsia"/>
        </w:rPr>
        <w:t>作為分隔，在</w:t>
      </w:r>
      <w:r w:rsidRPr="006E26D3">
        <w:t>"</w:t>
      </w:r>
      <w:r>
        <w:rPr>
          <w:rFonts w:hint="eastAsia"/>
        </w:rPr>
        <w:t>。</w:t>
      </w:r>
      <w:r w:rsidRPr="006E26D3">
        <w:t>"</w:t>
      </w:r>
      <w:r>
        <w:rPr>
          <w:rFonts w:hint="eastAsia"/>
        </w:rPr>
        <w:t>之前的內容稱為「前段」，</w:t>
      </w:r>
      <w:r w:rsidRPr="006E26D3">
        <w:t>"</w:t>
      </w:r>
      <w:r>
        <w:rPr>
          <w:rFonts w:hint="eastAsia"/>
        </w:rPr>
        <w:t>。</w:t>
      </w:r>
      <w:r w:rsidRPr="006E26D3">
        <w:t>"</w:t>
      </w:r>
      <w:r>
        <w:rPr>
          <w:rFonts w:hint="eastAsia"/>
        </w:rPr>
        <w:t>之後的內容稱為「後段」。例如「第</w:t>
      </w:r>
      <w:r>
        <w:rPr>
          <w:rFonts w:hint="eastAsia"/>
        </w:rPr>
        <w:t>184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項前段」。</w:t>
      </w:r>
    </w:p>
    <w:p w14:paraId="0EBAC3EC" w14:textId="50C89EB2" w:rsidR="006E26D3" w:rsidRDefault="006E26D3" w:rsidP="00EB7771">
      <w:pPr>
        <w:pStyle w:val="a5"/>
      </w:pPr>
      <w:r>
        <w:rPr>
          <w:rFonts w:hint="eastAsia"/>
        </w:rPr>
        <w:t>4.</w:t>
      </w:r>
      <w:r>
        <w:rPr>
          <w:rFonts w:hint="eastAsia"/>
        </w:rPr>
        <w:t>本文與但書的引用方式：</w:t>
      </w:r>
    </w:p>
    <w:p w14:paraId="44F9A679" w14:textId="016D2EDC" w:rsidR="006E26D3" w:rsidRPr="006E26D3" w:rsidRDefault="006E26D3" w:rsidP="00EB7771">
      <w:pPr>
        <w:pStyle w:val="a5"/>
        <w:rPr>
          <w:rFonts w:hint="eastAsia"/>
        </w:rPr>
      </w:pPr>
      <w:r>
        <w:rPr>
          <w:rFonts w:hint="eastAsia"/>
        </w:rPr>
        <w:t>每一項當中如果有出現</w:t>
      </w:r>
      <w:r w:rsidRPr="006E26D3">
        <w:t>"</w:t>
      </w:r>
      <w:r>
        <w:rPr>
          <w:rFonts w:hint="eastAsia"/>
        </w:rPr>
        <w:t>但</w:t>
      </w:r>
      <w:r w:rsidRPr="006E26D3">
        <w:t>"</w:t>
      </w:r>
      <w:r>
        <w:rPr>
          <w:rFonts w:hint="eastAsia"/>
        </w:rPr>
        <w:t>，則包含</w:t>
      </w:r>
      <w:r w:rsidRPr="006E26D3">
        <w:t>"</w:t>
      </w:r>
      <w:r>
        <w:rPr>
          <w:rFonts w:hint="eastAsia"/>
        </w:rPr>
        <w:t>但</w:t>
      </w:r>
      <w:r w:rsidRPr="006E26D3">
        <w:t>"</w:t>
      </w:r>
      <w:r>
        <w:rPr>
          <w:rFonts w:hint="eastAsia"/>
        </w:rPr>
        <w:t>以及後面的敘述合稱該項的「但書」。「但書」之前的敘述稱為該項「本文」。例如「第</w:t>
      </w:r>
      <w:r>
        <w:rPr>
          <w:rFonts w:hint="eastAsia"/>
        </w:rPr>
        <w:t>188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項本文」</w:t>
      </w:r>
      <w:r w:rsidR="00C94D1C"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E2BC9"/>
    <w:multiLevelType w:val="hybridMultilevel"/>
    <w:tmpl w:val="A02AD1E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A64882"/>
    <w:multiLevelType w:val="hybridMultilevel"/>
    <w:tmpl w:val="E124E5A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18336888">
    <w:abstractNumId w:val="1"/>
  </w:num>
  <w:num w:numId="2" w16cid:durableId="9131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C7"/>
    <w:rsid w:val="00032CE6"/>
    <w:rsid w:val="0005272B"/>
    <w:rsid w:val="000B24D4"/>
    <w:rsid w:val="000C1F3E"/>
    <w:rsid w:val="00146AA8"/>
    <w:rsid w:val="001E089A"/>
    <w:rsid w:val="001E65F1"/>
    <w:rsid w:val="0029384D"/>
    <w:rsid w:val="002C0194"/>
    <w:rsid w:val="002F56B0"/>
    <w:rsid w:val="0031076F"/>
    <w:rsid w:val="00312964"/>
    <w:rsid w:val="00324DD0"/>
    <w:rsid w:val="003454FA"/>
    <w:rsid w:val="0035457B"/>
    <w:rsid w:val="0039192C"/>
    <w:rsid w:val="003C05C9"/>
    <w:rsid w:val="003D7815"/>
    <w:rsid w:val="0042274E"/>
    <w:rsid w:val="004776BF"/>
    <w:rsid w:val="00481EFD"/>
    <w:rsid w:val="0048519E"/>
    <w:rsid w:val="004B6F97"/>
    <w:rsid w:val="004F1E9B"/>
    <w:rsid w:val="0053628C"/>
    <w:rsid w:val="00536393"/>
    <w:rsid w:val="00554FA4"/>
    <w:rsid w:val="00577663"/>
    <w:rsid w:val="005809E9"/>
    <w:rsid w:val="00582666"/>
    <w:rsid w:val="005E165D"/>
    <w:rsid w:val="00666D09"/>
    <w:rsid w:val="00676E2E"/>
    <w:rsid w:val="0067755D"/>
    <w:rsid w:val="006E26D3"/>
    <w:rsid w:val="00772179"/>
    <w:rsid w:val="00785975"/>
    <w:rsid w:val="007E7048"/>
    <w:rsid w:val="00800360"/>
    <w:rsid w:val="00802C68"/>
    <w:rsid w:val="00810641"/>
    <w:rsid w:val="00880107"/>
    <w:rsid w:val="008D7FB4"/>
    <w:rsid w:val="00905C50"/>
    <w:rsid w:val="009507BA"/>
    <w:rsid w:val="00952A5A"/>
    <w:rsid w:val="009711C7"/>
    <w:rsid w:val="00982224"/>
    <w:rsid w:val="009A3C11"/>
    <w:rsid w:val="00A3321E"/>
    <w:rsid w:val="00A340FA"/>
    <w:rsid w:val="00A629BC"/>
    <w:rsid w:val="00B67777"/>
    <w:rsid w:val="00B81096"/>
    <w:rsid w:val="00B97B3A"/>
    <w:rsid w:val="00C5381F"/>
    <w:rsid w:val="00C8087E"/>
    <w:rsid w:val="00C94D1C"/>
    <w:rsid w:val="00CA3E44"/>
    <w:rsid w:val="00CC31C9"/>
    <w:rsid w:val="00CF3B30"/>
    <w:rsid w:val="00D21859"/>
    <w:rsid w:val="00D549A4"/>
    <w:rsid w:val="00E27C80"/>
    <w:rsid w:val="00EB7771"/>
    <w:rsid w:val="00EE554D"/>
    <w:rsid w:val="00F178B9"/>
    <w:rsid w:val="00F46AD0"/>
    <w:rsid w:val="00FB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A0A6"/>
  <w15:chartTrackingRefBased/>
  <w15:docId w15:val="{45C2EF25-B2B0-442D-90F0-E5D9645E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B30"/>
    <w:pPr>
      <w:widowControl w:val="0"/>
      <w:jc w:val="both"/>
    </w:pPr>
    <w:rPr>
      <w:rFonts w:ascii="Times New Roman" w:eastAsia="新細明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05272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法論標題1"/>
    <w:basedOn w:val="a"/>
    <w:uiPriority w:val="2"/>
    <w:qFormat/>
    <w:rsid w:val="0005272B"/>
    <w:pPr>
      <w:spacing w:beforeLines="100" w:before="100" w:afterLines="100" w:after="100"/>
      <w:jc w:val="center"/>
      <w:outlineLvl w:val="0"/>
    </w:pPr>
    <w:rPr>
      <w:rFonts w:eastAsia="標楷體"/>
      <w:b/>
      <w:sz w:val="36"/>
    </w:rPr>
  </w:style>
  <w:style w:type="character" w:customStyle="1" w:styleId="10">
    <w:name w:val="標題 1 字元"/>
    <w:basedOn w:val="a0"/>
    <w:link w:val="1"/>
    <w:uiPriority w:val="9"/>
    <w:rsid w:val="0005272B"/>
    <w:rPr>
      <w:rFonts w:asciiTheme="majorHAnsi" w:eastAsiaTheme="majorEastAsia" w:hAnsiTheme="majorHAnsi" w:cstheme="majorBidi"/>
      <w:b/>
      <w:bCs/>
      <w:kern w:val="52"/>
      <w:sz w:val="52"/>
      <w:szCs w:val="52"/>
      <w14:ligatures w14:val="none"/>
    </w:rPr>
  </w:style>
  <w:style w:type="paragraph" w:customStyle="1" w:styleId="2">
    <w:name w:val="法論標題2"/>
    <w:basedOn w:val="a"/>
    <w:uiPriority w:val="3"/>
    <w:qFormat/>
    <w:rsid w:val="0005272B"/>
    <w:pPr>
      <w:spacing w:beforeLines="100" w:before="360" w:afterLines="100" w:after="360"/>
      <w:outlineLvl w:val="1"/>
    </w:pPr>
    <w:rPr>
      <w:rFonts w:eastAsia="標楷體"/>
      <w:b/>
      <w:sz w:val="28"/>
    </w:rPr>
  </w:style>
  <w:style w:type="paragraph" w:customStyle="1" w:styleId="3">
    <w:name w:val="法論標題3"/>
    <w:basedOn w:val="a"/>
    <w:uiPriority w:val="4"/>
    <w:qFormat/>
    <w:rsid w:val="00810641"/>
    <w:pPr>
      <w:spacing w:beforeLines="50" w:before="50" w:afterLines="50" w:after="50"/>
      <w:outlineLvl w:val="2"/>
    </w:pPr>
    <w:rPr>
      <w:rFonts w:eastAsia="標楷體"/>
      <w:b/>
    </w:rPr>
  </w:style>
  <w:style w:type="paragraph" w:customStyle="1" w:styleId="4">
    <w:name w:val="法論標題4"/>
    <w:basedOn w:val="a"/>
    <w:uiPriority w:val="5"/>
    <w:qFormat/>
    <w:rsid w:val="00810641"/>
    <w:pPr>
      <w:spacing w:beforeLines="50" w:before="50" w:afterLines="50" w:after="50"/>
      <w:ind w:leftChars="100" w:left="100" w:rightChars="100" w:right="100"/>
      <w:outlineLvl w:val="3"/>
    </w:pPr>
    <w:rPr>
      <w:rFonts w:eastAsia="標楷體"/>
      <w:b/>
    </w:rPr>
  </w:style>
  <w:style w:type="paragraph" w:customStyle="1" w:styleId="a3">
    <w:name w:val="首段內文"/>
    <w:basedOn w:val="a"/>
    <w:uiPriority w:val="1"/>
    <w:qFormat/>
    <w:rsid w:val="0053628C"/>
    <w:pPr>
      <w:ind w:firstLineChars="200" w:firstLine="200"/>
    </w:pPr>
  </w:style>
  <w:style w:type="character" w:styleId="a4">
    <w:name w:val="footnote reference"/>
    <w:basedOn w:val="a0"/>
    <w:uiPriority w:val="99"/>
    <w:semiHidden/>
    <w:unhideWhenUsed/>
    <w:rsid w:val="007E7048"/>
    <w:rPr>
      <w:vertAlign w:val="superscript"/>
    </w:rPr>
  </w:style>
  <w:style w:type="paragraph" w:styleId="a5">
    <w:name w:val="footnote text"/>
    <w:basedOn w:val="a"/>
    <w:link w:val="a6"/>
    <w:uiPriority w:val="99"/>
    <w:semiHidden/>
    <w:unhideWhenUsed/>
    <w:rsid w:val="007E7048"/>
    <w:pPr>
      <w:snapToGrid w:val="0"/>
      <w:spacing w:line="240" w:lineRule="atLeast"/>
    </w:pPr>
    <w:rPr>
      <w:sz w:val="18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7E7048"/>
    <w:rPr>
      <w:sz w:val="18"/>
      <w:szCs w:val="20"/>
    </w:rPr>
  </w:style>
  <w:style w:type="paragraph" w:styleId="a7">
    <w:name w:val="header"/>
    <w:basedOn w:val="a"/>
    <w:link w:val="a8"/>
    <w:uiPriority w:val="99"/>
    <w:unhideWhenUsed/>
    <w:rsid w:val="003545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5457B"/>
    <w:rPr>
      <w:rFonts w:ascii="Times New Roman" w:eastAsia="新細明體" w:hAnsi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545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5457B"/>
    <w:rPr>
      <w:rFonts w:ascii="Times New Roman" w:eastAsia="新細明體" w:hAnsi="Times New Roman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554FA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54FA4"/>
    <w:pPr>
      <w:jc w:val="left"/>
    </w:pPr>
  </w:style>
  <w:style w:type="character" w:customStyle="1" w:styleId="ad">
    <w:name w:val="註解文字 字元"/>
    <w:basedOn w:val="a0"/>
    <w:link w:val="ac"/>
    <w:uiPriority w:val="99"/>
    <w:semiHidden/>
    <w:rsid w:val="00554FA4"/>
    <w:rPr>
      <w:rFonts w:ascii="Times New Roman" w:eastAsia="新細明體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54FA4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54FA4"/>
    <w:rPr>
      <w:rFonts w:ascii="Times New Roman" w:eastAsia="新細明體" w:hAnsi="Times New Roman"/>
      <w:b/>
      <w:bCs/>
    </w:rPr>
  </w:style>
  <w:style w:type="paragraph" w:styleId="af0">
    <w:name w:val="List Paragraph"/>
    <w:basedOn w:val="a"/>
    <w:uiPriority w:val="34"/>
    <w:qFormat/>
    <w:rsid w:val="00A340FA"/>
    <w:pPr>
      <w:ind w:leftChars="200" w:left="480"/>
    </w:pPr>
  </w:style>
  <w:style w:type="character" w:styleId="af1">
    <w:name w:val="Placeholder Text"/>
    <w:basedOn w:val="a0"/>
    <w:uiPriority w:val="99"/>
    <w:semiHidden/>
    <w:rsid w:val="00A340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5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1536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5828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7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744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7281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6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8870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55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663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1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938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199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9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2567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78470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0041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8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232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592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2837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6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5851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87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1210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3747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16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3082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8726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0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5227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OneDrive\&#25991;&#20214;\&#33258;&#35330;%20Office%20&#31684;&#26412;\&#21271;&#22823;&#27861;&#35542;&#26684;&#24335;&#20462;&#27491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北大法論格式修正.dotx</Template>
  <TotalTime>424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陳柏愷</dc:creator>
  <cp:keywords/>
  <dc:description/>
  <cp:lastModifiedBy>柏愷 陳</cp:lastModifiedBy>
  <cp:revision>32</cp:revision>
  <dcterms:created xsi:type="dcterms:W3CDTF">2025-06-04T09:11:00Z</dcterms:created>
  <dcterms:modified xsi:type="dcterms:W3CDTF">2025-06-05T18:38:00Z</dcterms:modified>
</cp:coreProperties>
</file>