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left"/>
        <w:rPr>
          <w:rFonts w:ascii="Liberation Serif" w:hAnsi="Liberation Serif"/>
          <w:color w:val="000000"/>
          <w:sz w:val="120"/>
          <w:szCs w:val="120"/>
        </w:rPr>
      </w:pPr>
      <w:r>
        <w:rPr>
          <w:rFonts w:ascii="Liberation Serif" w:hAnsi="Liberation Serif"/>
          <w:color w:val="000000"/>
          <w:sz w:val="120"/>
          <w:szCs w:val="120"/>
        </w:rPr>
      </w:r>
    </w:p>
    <w:p>
      <w:pPr>
        <w:pStyle w:val="Title"/>
        <w:jc w:val="left"/>
        <w:rPr>
          <w:rFonts w:ascii="Liberation Serif" w:hAnsi="Liberation Serif"/>
          <w:color w:val="000000"/>
          <w:sz w:val="120"/>
          <w:szCs w:val="120"/>
        </w:rPr>
      </w:pPr>
      <w:r>
        <w:rPr>
          <w:rFonts w:ascii="Liberation Serif" w:hAnsi="Liberation Serif"/>
          <w:color w:val="000000"/>
          <w:sz w:val="120"/>
          <w:szCs w:val="120"/>
        </w:rPr>
      </w:r>
    </w:p>
    <w:p>
      <w:pPr>
        <w:pStyle w:val="Title"/>
        <w:jc w:val="left"/>
        <w:rPr>
          <w:rFonts w:ascii="Liberation Serif" w:hAnsi="Liberation Serif"/>
          <w:color w:val="000000"/>
          <w:sz w:val="120"/>
          <w:szCs w:val="120"/>
        </w:rPr>
      </w:pPr>
      <w:r>
        <w:rPr>
          <w:rFonts w:ascii="Liberation Serif" w:hAnsi="Liberation Serif"/>
          <w:color w:val="000000"/>
          <w:sz w:val="120"/>
          <w:szCs w:val="120"/>
        </w:rPr>
        <w:t>U</w:t>
      </w:r>
      <w:r>
        <w:rPr>
          <w:rFonts w:ascii="Liberation Serif" w:hAnsi="Liberation Serif"/>
          <w:color w:val="000000"/>
          <w:sz w:val="120"/>
          <w:szCs w:val="120"/>
        </w:rPr>
        <w:t>ser Requirements Notation</w:t>
      </w:r>
      <w:r>
        <w:rPr>
          <w:rFonts w:ascii="Liberation Serif" w:hAnsi="Liberation Serif"/>
          <w:color w:val="000000"/>
          <w:sz w:val="120"/>
          <w:szCs w:val="120"/>
        </w:rPr>
        <w:t xml:space="preserve"> Models </w:t>
      </w:r>
    </w:p>
    <w:p>
      <w:pPr>
        <w:pStyle w:val="Title"/>
        <w:jc w:val="left"/>
        <w:rPr>
          <w:rFonts w:ascii="Liberation Serif" w:hAnsi="Liberation Serif"/>
          <w:color w:val="000000"/>
          <w:sz w:val="120"/>
          <w:szCs w:val="120"/>
        </w:rPr>
      </w:pPr>
      <w:r>
        <w:rPr>
          <w:rFonts w:ascii="Liberation Serif" w:hAnsi="Liberation Serif"/>
          <w:color w:val="000000"/>
          <w:sz w:val="80"/>
          <w:szCs w:val="80"/>
        </w:rPr>
        <w:t>for</w:t>
      </w:r>
      <w:r>
        <w:rPr>
          <w:rFonts w:ascii="Liberation Serif" w:hAnsi="Liberation Serif"/>
          <w:color w:val="000000"/>
          <w:sz w:val="120"/>
          <w:szCs w:val="120"/>
        </w:rPr>
        <w:t xml:space="preserve"> </w:t>
      </w:r>
    </w:p>
    <w:p>
      <w:pPr>
        <w:pStyle w:val="Title"/>
        <w:jc w:val="left"/>
        <w:rPr>
          <w:rFonts w:ascii="Liberation Serif" w:hAnsi="Liberation Serif"/>
          <w:color w:val="000000"/>
          <w:sz w:val="120"/>
          <w:szCs w:val="120"/>
        </w:rPr>
      </w:pPr>
      <w:r>
        <w:rPr>
          <w:rFonts w:ascii="Liberation Serif" w:hAnsi="Liberation Serif"/>
          <w:color w:val="000000"/>
          <w:sz w:val="120"/>
          <w:szCs w:val="120"/>
        </w:rPr>
        <w:t>RaiderNAV</w:t>
      </w:r>
      <w:r>
        <w:br w:type="page"/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>Table of Contents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1. Goal Requirements Language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1.1 Strategies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1.1.1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Combined Strategy #1: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Team Getana Deemphasizes Project and Students Avoid RaiderNAV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1.1.2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Combined Strategy #2: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Team Getana Emphasizes Project and Students Avoid RaiderNAV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1.1.3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Combined Strategy #3: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Team Getana Deemphasizes Project and Students Use RaiderNAV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1.1.4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Combined Strategy #4: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Team Getana Emphasizes Project and Students Use RaiderNAV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1.2 Analysis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of Combined Strategies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2.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Use Case Maps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2.1 Main Sequence Actions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2.1.1 Unscheduled Navigation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2.1.2 Schedule Action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2.1.2.1 Create New Schedule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2.1.2.2 Edit Existing Schedule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2.1.2.2.1 Creating a New Course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2.1.2.2.2 Deleting a Schedule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2.1.2.2.3 Renaming a Schedule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2.1.2.2.4 Editing a Course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2.2 Scenarios</w:t>
      </w:r>
      <w:r>
        <w:br w:type="page"/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  <w:highlight w:val="yellow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  <w:highlight w:val="yellow"/>
        </w:rPr>
        <w:t>Per feedback: For this deliverable, show the conditions and scenarios for the maps. Also, provide some explanation for the diagrams and also analysis.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>1. Goal Requirements Language</w:t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GRL models are shown that showcase the most effective strategy tested. This occurs when both Team Getana focuses on the project and the students use RaiderNAV.</w:t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>1.1 Strategies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Text here explains the strategies evaluated.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Explain that we have four strategies.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Explain that we have two actors (students and Team Getana) and a combined actor view.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  <w:r>
        <w:br w:type="page"/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1.1.1 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Combined Strategy #1: 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>Team Getana Deemphasizes Project and Students Avoid RaiderNAV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briefly describes this strategy.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Team Getana model with this strategy and refers to figure 1.1.1.1.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Student model with this strategy and refers to figure 1.1.1.2.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combined model with this strategy and refers to figure 1.1.1.3.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3720"/>
            <wp:effectExtent l="0" t="0" r="0" b="0"/>
            <wp:wrapSquare wrapText="largest"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Figure 1.1.1.1 Team Getana GRL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model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under strategy 1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35780"/>
            <wp:effectExtent l="0" t="0" r="0" b="0"/>
            <wp:wrapSquare wrapText="largest"/>
            <wp:docPr id="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Figure 1.1.1.2 Student GRL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model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under strategy 1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92855"/>
            <wp:effectExtent l="0" t="0" r="0" b="0"/>
            <wp:wrapSquare wrapText="largest"/>
            <wp:docPr id="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Figure 1.1.1.3 Combined GRL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model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 under strategy 1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  <w:r>
        <w:br w:type="page"/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1.1.2 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Combined Strategy #2: 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>Team Getana Emphasizes Project and Students Avoid RaiderNAV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briefly describes this strategy.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Team Getana model with this strategy and refers to 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.1.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Student model with this strategy and refers to 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.2.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combined model with this strategy and refers to 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.3.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3720"/>
            <wp:effectExtent l="0" t="0" r="0" b="0"/>
            <wp:wrapSquare wrapText="largest"/>
            <wp:docPr id="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.1 Team Getana GRL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model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under strategy 2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35780"/>
            <wp:effectExtent l="0" t="0" r="0" b="0"/>
            <wp:wrapSquare wrapText="largest"/>
            <wp:docPr id="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Student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 GRL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model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under strategy 2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92855"/>
            <wp:effectExtent l="0" t="0" r="0" b="0"/>
            <wp:wrapSquare wrapText="largest"/>
            <wp:docPr id="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 Combined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 GRL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model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under strategy 2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  <w:r>
        <w:br w:type="page"/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1.1.3 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Combined Strategy #3: 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>Team Getana Deemphasizes Project and Students Use RaiderNAV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briefly describes this strategy.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Team Getana model with this strategy and refers to 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.1.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Student model with this strategy and refers to 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.2.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combined model with this strategy and refers to 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.3.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3720"/>
            <wp:effectExtent l="0" t="0" r="0" b="0"/>
            <wp:wrapSquare wrapText="largest"/>
            <wp:docPr id="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1 Team Getana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 GRL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model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under strategy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35780"/>
            <wp:effectExtent l="0" t="0" r="0" b="0"/>
            <wp:wrapSquare wrapText="largest"/>
            <wp:docPr id="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2 Student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 GRL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model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under strategy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92855"/>
            <wp:effectExtent l="0" t="0" r="0" b="0"/>
            <wp:wrapSquare wrapText="largest"/>
            <wp:docPr id="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 Combined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 GRL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model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under strategy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3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  <w:r>
        <w:br w:type="page"/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1.1.4 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Combined Strategy #4: 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>Team Getana Emphasizes Project and Students Use RaiderNAV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briefly describes this strategy.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Team Getana model with this strategy and refers to 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4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.1.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Student model with this strategy and refers to 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4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.2.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Text here explains the combined model with this strategy and refers to figure 1.1.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4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.3.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3720"/>
            <wp:effectExtent l="0" t="0" r="0" b="0"/>
            <wp:wrapSquare wrapText="largest"/>
            <wp:docPr id="1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35780"/>
            <wp:effectExtent l="0" t="0" r="0" b="0"/>
            <wp:wrapSquare wrapText="largest"/>
            <wp:docPr id="1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92855"/>
            <wp:effectExtent l="0" t="0" r="0" b="0"/>
            <wp:wrapSquare wrapText="largest"/>
            <wp:docPr id="1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rPr>
          <w:b/>
          <w:b/>
          <w:bCs/>
        </w:rPr>
      </w:pPr>
      <w:r>
        <w:rPr>
          <w:rFonts w:ascii="Liberation Serif" w:hAnsi="Liberation Serif"/>
          <w:color w:val="000000"/>
          <w:sz w:val="22"/>
          <w:szCs w:val="22"/>
        </w:rPr>
      </w:r>
      <w:r>
        <w:br w:type="page"/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1.2 Analysis 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>of Combined Strategies</w:t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While the above strategy proved to be the most effective several others were tested. 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If Team Getana focuses on the project, but students do not utilize RaiderNAV, Team Getana’s overall goal satisfaction value Is +11 and the student’s satisfaction value is -5.</w:t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Next, if Team Getana focuses on tests and homework and the student’s do not use RaiderNAV, Team Getana ends up with an overall satisfaction of 24 while the students end up with -53.</w:t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Finally, if Team Getana focuses on tests and homework and the student utilizes Raidernav, Team Getana reaches a satisfaction value of 26. However, the student gets only -4.</w:t>
      </w:r>
    </w:p>
    <w:p>
      <w:pPr>
        <w:pStyle w:val="ListParagraph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Which is the best for students?</w:t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Which is the worst for students?</w:t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Which is the best for Team Getana?</w:t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Which is the worst for Team Getana?</w:t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Which is the best for everyone?</w:t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</w:r>
    </w:p>
    <w:p>
      <w:pPr>
        <w:pStyle w:val="ListParagraph"/>
        <w:ind w:hanging="0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Which is the worst for everyone?</w:t>
      </w:r>
      <w:r>
        <w:br w:type="page"/>
      </w:r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2. </w:t>
      </w:r>
      <w:bookmarkStart w:id="0" w:name="__DdeLink__2284_2607088544"/>
      <w:r>
        <w:rPr>
          <w:rFonts w:ascii="Liberation Serif" w:hAnsi="Liberation Serif"/>
          <w:b/>
          <w:bCs/>
          <w:color w:val="000000"/>
          <w:sz w:val="22"/>
          <w:szCs w:val="22"/>
        </w:rPr>
        <w:t>Use Case Maps</w:t>
      </w:r>
      <w:bookmarkEnd w:id="0"/>
    </w:p>
    <w:p>
      <w:pPr>
        <w:pStyle w:val="Normal"/>
        <w:rPr>
          <w:rFonts w:ascii="Liberation Serif" w:hAnsi="Liberation Serif"/>
          <w:b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 xml:space="preserve">Text here explains the layout of the following stuff (i.e., the hierarchical organization 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of 2.1 and layout of scenarios in 2.2</w:t>
      </w:r>
      <w:r>
        <w:rPr>
          <w:rFonts w:ascii="Liberation Serif" w:hAnsi="Liberation Serif"/>
          <w:b w:val="false"/>
          <w:bCs w:val="false"/>
          <w:color w:val="000000"/>
          <w:sz w:val="22"/>
          <w:szCs w:val="22"/>
        </w:rPr>
        <w:t>).</w:t>
      </w:r>
    </w:p>
    <w:p>
      <w:pPr>
        <w:pStyle w:val="Heading1"/>
        <w:rPr>
          <w:rFonts w:ascii="Liberation Serif" w:hAnsi="Liberation Serif"/>
          <w:color w:val="000000"/>
          <w:sz w:val="22"/>
          <w:szCs w:val="22"/>
          <w:u w:val="single"/>
        </w:rPr>
      </w:pPr>
      <w:r>
        <w:rPr>
          <w:rFonts w:ascii="Liberation Serif" w:hAnsi="Liberation Serif"/>
          <w:color w:val="000000"/>
          <w:sz w:val="22"/>
          <w:szCs w:val="22"/>
          <w:u w:val="single"/>
        </w:rPr>
        <w:t xml:space="preserve">2.1 </w:t>
      </w:r>
      <w:r>
        <w:rPr>
          <w:rFonts w:ascii="Liberation Serif" w:hAnsi="Liberation Serif"/>
          <w:color w:val="000000"/>
          <w:sz w:val="22"/>
          <w:szCs w:val="22"/>
          <w:u w:val="single"/>
        </w:rPr>
        <w:t xml:space="preserve">Main Sequence </w:t>
      </w:r>
      <w:r>
        <w:rPr>
          <w:rFonts w:ascii="Liberation Serif" w:hAnsi="Liberation Serif"/>
          <w:color w:val="000000"/>
          <w:sz w:val="22"/>
          <w:szCs w:val="22"/>
          <w:u w:val="single"/>
        </w:rPr>
        <w:t>Actions</w:t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that we have 2 (or more?) possible actions on the main screen:</w:t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numPr>
          <w:ilvl w:val="0"/>
          <w:numId w:val="2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Perform an unscheduled navigation</w:t>
      </w:r>
    </w:p>
    <w:p>
      <w:pPr>
        <w:pStyle w:val="Normal"/>
        <w:numPr>
          <w:ilvl w:val="0"/>
          <w:numId w:val="2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Perform an action on a schedule</w:t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75865"/>
            <wp:effectExtent l="0" t="0" r="0" b="0"/>
            <wp:wrapSquare wrapText="largest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Figure 2.1 Main Sequence UCM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2.1.1 Unscheduled Navigation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in an unscheduled navigation.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54680"/>
            <wp:effectExtent l="0" t="0" r="0" b="0"/>
            <wp:wrapSquare wrapText="largest"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Figure 2.1.1 Unscheduled Navigation UCM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 Schedule Action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performing a schedule action.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that we have two possible actions from within the main schedules activity: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numPr>
          <w:ilvl w:val="0"/>
          <w:numId w:val="3"/>
        </w:numPr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Create a new schedule</w:t>
      </w:r>
    </w:p>
    <w:p>
      <w:pPr>
        <w:pStyle w:val="Normal"/>
        <w:numPr>
          <w:ilvl w:val="0"/>
          <w:numId w:val="3"/>
        </w:numPr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Perform an action on an existing schedule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785"/>
            <wp:effectExtent l="0" t="0" r="0" b="0"/>
            <wp:wrapSquare wrapText="largest"/>
            <wp:docPr id="1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Schedule Main Sequence UCM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2.1.2.1 Create New Schedule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creating a new schedule.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87675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Figure 2.1.2.1 </w:t>
      </w:r>
      <w:r>
        <w:rPr>
          <w:rFonts w:ascii="Liberation Serif" w:hAnsi="Liberation Serif"/>
          <w:color w:val="000000"/>
          <w:sz w:val="22"/>
          <w:szCs w:val="22"/>
        </w:rPr>
        <w:t>Create New Schedule UCM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2.1.2.2 Edit </w:t>
      </w:r>
      <w:r>
        <w:rPr>
          <w:rFonts w:ascii="Liberation Serif" w:hAnsi="Liberation Serif"/>
          <w:color w:val="000000"/>
          <w:sz w:val="22"/>
          <w:szCs w:val="22"/>
        </w:rPr>
        <w:t>E</w:t>
      </w:r>
      <w:r>
        <w:rPr>
          <w:rFonts w:ascii="Liberation Serif" w:hAnsi="Liberation Serif"/>
          <w:color w:val="000000"/>
          <w:sz w:val="22"/>
          <w:szCs w:val="22"/>
        </w:rPr>
        <w:t xml:space="preserve">xisting </w:t>
      </w:r>
      <w:r>
        <w:rPr>
          <w:rFonts w:ascii="Liberation Serif" w:hAnsi="Liberation Serif"/>
          <w:color w:val="000000"/>
          <w:sz w:val="22"/>
          <w:szCs w:val="22"/>
        </w:rPr>
        <w:t>S</w:t>
      </w:r>
      <w:r>
        <w:rPr>
          <w:rFonts w:ascii="Liberation Serif" w:hAnsi="Liberation Serif"/>
          <w:color w:val="000000"/>
          <w:sz w:val="22"/>
          <w:szCs w:val="22"/>
        </w:rPr>
        <w:t>chedule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editing an existing schedule.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that you can perform 4 actions as part of editing an existing schedule: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numPr>
          <w:ilvl w:val="0"/>
          <w:numId w:val="4"/>
        </w:numPr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Create a course</w:t>
      </w:r>
    </w:p>
    <w:p>
      <w:pPr>
        <w:pStyle w:val="Normal"/>
        <w:numPr>
          <w:ilvl w:val="0"/>
          <w:numId w:val="4"/>
        </w:numPr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Delete the schedule</w:t>
      </w:r>
    </w:p>
    <w:p>
      <w:pPr>
        <w:pStyle w:val="Normal"/>
        <w:numPr>
          <w:ilvl w:val="0"/>
          <w:numId w:val="4"/>
        </w:numPr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Rename the schedule</w:t>
      </w:r>
    </w:p>
    <w:p>
      <w:pPr>
        <w:pStyle w:val="Normal"/>
        <w:numPr>
          <w:ilvl w:val="0"/>
          <w:numId w:val="4"/>
        </w:numPr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Edit a course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29585"/>
            <wp:effectExtent l="0" t="0" r="0" b="0"/>
            <wp:wrapSquare wrapText="largest"/>
            <wp:docPr id="1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Figure 2.1.2.2 </w:t>
      </w:r>
      <w:r>
        <w:rPr>
          <w:rFonts w:ascii="Liberation Serif" w:hAnsi="Liberation Serif"/>
          <w:color w:val="000000"/>
          <w:sz w:val="22"/>
          <w:szCs w:val="22"/>
        </w:rPr>
        <w:t>Edit Schedule Main Sequence UCM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2.1.2.2.1 </w:t>
      </w:r>
      <w:r>
        <w:rPr>
          <w:rFonts w:ascii="Liberation Serif" w:hAnsi="Liberation Serif"/>
          <w:color w:val="000000"/>
          <w:sz w:val="22"/>
          <w:szCs w:val="22"/>
        </w:rPr>
        <w:t>Creating a New Course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creating a new course.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92170"/>
            <wp:effectExtent l="0" t="0" r="0" b="0"/>
            <wp:wrapSquare wrapText="largest"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Figure 2.1.2.2.1 Create Course UCM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2.1.2.2.2 </w:t>
      </w:r>
      <w:r>
        <w:rPr>
          <w:rFonts w:ascii="Liberation Serif" w:hAnsi="Liberation Serif"/>
          <w:color w:val="000000"/>
          <w:sz w:val="22"/>
          <w:szCs w:val="22"/>
        </w:rPr>
        <w:t>Deleting a Schedule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deleting a schedule.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7370"/>
            <wp:effectExtent l="0" t="0" r="0" b="0"/>
            <wp:wrapSquare wrapText="largest"/>
            <wp:docPr id="1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2.1.2.2.2 Delete Schedule UCM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2.1.2.2.3 </w:t>
      </w:r>
      <w:r>
        <w:rPr>
          <w:rFonts w:ascii="Liberation Serif" w:hAnsi="Liberation Serif"/>
          <w:color w:val="000000"/>
          <w:sz w:val="22"/>
          <w:szCs w:val="22"/>
        </w:rPr>
        <w:t>Renaming a Schedule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renaming a schedule.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19120"/>
            <wp:effectExtent l="0" t="0" r="0" b="0"/>
            <wp:wrapSquare wrapText="largest"/>
            <wp:docPr id="2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2.1.2.2.3 Rename Schedule UCM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2.1.2.2.4 Editing a </w:t>
      </w:r>
      <w:r>
        <w:rPr>
          <w:rFonts w:ascii="Liberation Serif" w:hAnsi="Liberation Serif"/>
          <w:color w:val="000000"/>
          <w:sz w:val="22"/>
          <w:szCs w:val="22"/>
        </w:rPr>
        <w:t>C</w:t>
      </w:r>
      <w:r>
        <w:rPr>
          <w:rFonts w:ascii="Liberation Serif" w:hAnsi="Liberation Serif"/>
          <w:color w:val="000000"/>
          <w:sz w:val="22"/>
          <w:szCs w:val="22"/>
        </w:rPr>
        <w:t>ourse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editing a course.</w:t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67990"/>
            <wp:effectExtent l="0" t="0" r="0" b="0"/>
            <wp:wrapSquare wrapText="largest"/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 xml:space="preserve">Figure 2.1.2.2.4 </w:t>
      </w:r>
      <w:r>
        <w:rPr>
          <w:rFonts w:ascii="Liberation Serif" w:hAnsi="Liberation Serif"/>
          <w:color w:val="000000"/>
          <w:sz w:val="22"/>
          <w:szCs w:val="22"/>
        </w:rPr>
        <w:t>Edit Course UCM</w:t>
      </w:r>
    </w:p>
    <w:p>
      <w:pPr>
        <w:pStyle w:val="Normal"/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  <w:u w:val="single"/>
        </w:rPr>
      </w:pPr>
      <w:r>
        <w:rPr>
          <w:rFonts w:ascii="Liberation Serif" w:hAnsi="Liberation Serif"/>
          <w:color w:val="000000"/>
          <w:sz w:val="22"/>
          <w:szCs w:val="22"/>
          <w:u w:val="single"/>
        </w:rPr>
      </w:r>
      <w:r>
        <w:br w:type="page"/>
      </w:r>
    </w:p>
    <w:p>
      <w:pPr>
        <w:pStyle w:val="Normal"/>
        <w:jc w:val="left"/>
        <w:rPr>
          <w:rFonts w:ascii="Liberation Serif" w:hAnsi="Liberation Serif"/>
          <w:color w:val="000000"/>
          <w:sz w:val="22"/>
          <w:szCs w:val="22"/>
          <w:u w:val="single"/>
        </w:rPr>
      </w:pPr>
      <w:r>
        <w:rPr>
          <w:rFonts w:ascii="Liberation Serif" w:hAnsi="Liberation Serif"/>
          <w:color w:val="000000"/>
          <w:sz w:val="22"/>
          <w:szCs w:val="22"/>
          <w:u w:val="single"/>
        </w:rPr>
        <w:t>2.2 Scenarios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008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71008e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71008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71008e"/>
    <w:pPr>
      <w:spacing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664f26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Application>LibreOffice/6.0.2.1$Linux_X86_64 LibreOffice_project/00m0$Build-1</Application>
  <Pages>23</Pages>
  <Words>931</Words>
  <Characters>5001</Characters>
  <CharactersWithSpaces>5817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2018-03-09T09:30:00Z</dcterms:created>
  <dc:creator>Microsoft Office User</dc:creator>
  <dc:description/>
  <dc:language>en-US</dc:language>
  <cp:lastModifiedBy/>
  <dcterms:modified xsi:type="dcterms:W3CDTF">2018-04-02T00:00:44Z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