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2F3A46"/>
          <w:sz w:val="44"/>
        </w:rPr>
        <w:t>应用型智能体与 Deep Research Agent 架构技术讨论调研</w:t>
      </w:r>
    </w:p>
    <w:p>
      <w:pPr>
        <w:pStyle w:val="Subtitle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66717D"/>
          <w:sz w:val="24"/>
        </w:rPr>
        <w:t>基于 Aidison 项目讨论的中立整理版</w:t>
      </w: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1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6378"/>
                <w:sz w:val="20"/>
              </w:rPr>
              <w:t>文档性质</w:t>
            </w:r>
          </w:p>
          <w:p>
            <w:pPr>
              <w:spacing w:before="0" w:after="0" w:line="293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本文件是对讨论过程的技术整理，旨在客观呈现不同应用智能体、Deep Research 编排、RAG、后端技术栈和评测方案之间的关系。文中不将某一框架或中间件设定为唯一结论；具体选型仍需结合团队能力、开发阶段、部署规模、数据安全和成本约束。</w:t>
            </w:r>
          </w:p>
        </w:tc>
      </w:tr>
    </w:tbl>
    <w:p>
      <w:pPr>
        <w:spacing w:after="0"/>
        <w:widowControl/>
      </w:pPr>
    </w:p>
    <w:p>
      <w:pPr>
        <w:widowControl/>
      </w:pPr>
    </w:p>
    <w:p>
      <w:pPr>
        <w:widowControl/>
      </w:pPr>
    </w:p>
    <w:p>
      <w:pPr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66717D"/>
          <w:sz w:val="20"/>
        </w:rPr>
        <w:t>2026年7月30日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摘要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本调研围绕应用型智能体的分类方式、Deep Research Agent 与其他 Agent 的编排差异、RAG 在动态信息场景中的作用，以及 Aidison 项目的技术定位与工程实现条件展开。讨论表明，旅行助手、购物助手、金融助手和 DIY 工程助手首先是应用领域分类；搜索、推荐、规划、监控、预测、执行和深度研究则更接近可复用的技术范式。一个具体应用 Agent 通常由多种技术能力组合而成，领域差异主要体现在数据源、工具、约束模型、状态结构、停止条件和验证方式。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对于 Aidison，讨论形成的技术描述是：以开源工程发现、仓库理解、模块拆解、兼容性分析和实施规划为主要任务，Deep Research 提供信息获取与证据组织能力，但系统最终还需将研究结果转化为结构化工程状态和可执行计划。后端实现可由 Python 生态承担，Web API、异步任务、数据库、Agent 状态持久化、检索、可观测性和评测分别由不同组件完成。Langfuse、LangSmith、DeepEval 等工具的功能范围并不完全重合，应区分运行追踪、数据集实验、质量评分和确定性软件测试。</w:t>
      </w:r>
    </w:p>
    <w:p>
      <w:pPr>
        <w:widowControl/>
      </w:pPr>
      <w:r>
        <w:rPr>
          <w:rFonts w:ascii="Noto Sans CJK SC" w:hAnsi="Noto Sans CJK SC" w:eastAsia="Noto Sans CJK SC"/>
          <w:b/>
          <w:i w:val="0"/>
          <w:sz w:val="21"/>
        </w:rPr>
        <w:t>关键词：</w:t>
      </w:r>
      <w:r>
        <w:rPr>
          <w:rFonts w:ascii="Noto Serif CJK SC" w:hAnsi="Noto Serif CJK SC" w:eastAsia="Noto Serif CJK SC"/>
          <w:b w:val="0"/>
          <w:i w:val="0"/>
          <w:sz w:val="21"/>
        </w:rPr>
        <w:t>应用智能体；Deep Research；Agent 编排；RAG；仓库分析；工程规划；Python 后端；可观测性；评测</w:t>
      </w:r>
    </w:p>
    <w:p>
      <w:pPr>
        <w:pStyle w:val="Heading1"/>
        <w:widowControl/>
      </w:pPr>
      <w:r>
        <w:t>内容结构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1  调研范围与术语边界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2  应用分类与技术范式的二维关系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3  常见应用型智能体的技术组成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4  Shopping Agent 与旅行助手的技术比较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5  Deep Research、金融研究、舆情监控与预测的关系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6  Deep Research Agent 的具体编排特征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7  RAG、实时搜索与动态索引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8  Aidison 的应用定位与技术架构讨论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9  开源 Deep Research 项目的技术路线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10 后端语言、服务架构与中间件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11 测试、可观测性与评测体系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12 分阶段实现方式与待决问题</w:t>
      </w:r>
    </w:p>
    <w:p>
      <w:pPr>
        <w:spacing w:before="0" w:after="40" w:line="276" w:lineRule="auto"/>
        <w:ind w:left="198"/>
        <w:widowControl/>
      </w:pPr>
      <w:r>
        <w:rPr>
          <w:rFonts w:ascii="Noto Serif CJK SC" w:hAnsi="Noto Serif CJK SC" w:eastAsia="Noto Serif CJK SC"/>
          <w:b w:val="0"/>
          <w:i w:val="0"/>
          <w:sz w:val="20"/>
        </w:rPr>
        <w:t>13 结论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 调研范围与术语边界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讨论中出现了两种不同的分类口径。第一种是按最终用户场景分类，例如旅行助手、购物助手、个人助手、生活助手、金融助手、Coding Agent 和 DIY 工程助手。第二种是按技术工作模式分类，例如搜索、推荐、规划、执行、监控、预测、RAG 和 Deep Research。两种口径都有效，但若混用，会把“应用名称”误认为“独立的底层架构”。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术语层级</w:t>
            </w:r>
          </w:p>
        </w:tc>
        <w:tc>
          <w:tcPr>
            <w:tcW w:type="dxa" w:w="3685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主要回答的问题</w:t>
            </w:r>
          </w:p>
        </w:tc>
        <w:tc>
          <w:tcPr>
            <w:tcW w:type="dxa" w:w="340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示例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应用领域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在什么场景中提供价值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旅行、购物、金融、教育、编程、DIY 工程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技术范式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通过什么控制循环完成任务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搜索、推荐、规划、研究、监控、执行、反思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基础设施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系统如何稳定运行与扩展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API、数据库、队列、对象存储、沙箱、监控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评测方法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如何判断系统是否正确、稳定和有用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单元测试、轨迹评测、数据集实验、真实任务验收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1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6378"/>
                <w:sz w:val="20"/>
              </w:rPr>
              <w:t>边界说明</w:t>
            </w:r>
          </w:p>
          <w:p>
            <w:pPr>
              <w:spacing w:before="0" w:after="0" w:line="293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“Deep Research Agent”在本文中主要指一种长链、证据驱动的研究工作模式，而不是一个排斥其他能力的固定产品类别。某个旅行、金融或工程应用，也可以在内部调用 Deep Research 子流程。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2 应用分类与技术范式的二维关系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应用 Agent 可以表示为“领域数据 + 领域工具 + 通用 Agent 能力 + 产品交互”的组合。应用名称主要决定候选对象、外部系统和约束；技术范式决定控制流、状态表示和验证机制。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应用 Agent = 领域数据 + 领域工具 + 通用 Agent 能力 + 产品约束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通用能力 = 搜索 + 检索 + 推荐 + 规划 + 执行 + 监控 + 预测 + 研究 + 记忆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87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应用</w:t>
            </w:r>
          </w:p>
        </w:tc>
        <w:tc>
          <w:tcPr>
            <w:tcW w:type="dxa" w:w="408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常见技术能力组合</w:t>
            </w:r>
          </w:p>
        </w:tc>
        <w:tc>
          <w:tcPr>
            <w:tcW w:type="dxa" w:w="328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主要领域约束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购物助手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搜索、结构化过滤、推荐排序、评论分析、交易、价格监控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预算、规格、库存、促销、售后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旅行助手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搜索、推荐、时空规划、排程、约束校验、预订、动态重规划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日期、距离、开放时间、交通、天气、预订依赖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个人/生活助手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长期记忆、工具调用、日程、邮件、文件、提醒、自动化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隐私、权限、个人偏好、长期状态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金融研究助手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多源研究、数据分析、事件抽取、风险分析、引用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实时性、合规、数据质量、不确定性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Coding Agent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代码库检索、计划、文件修改、终端、测试、错误反馈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编译、测试、依赖、权限、沙箱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DIY 工程助手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项目发现、仓库分析、部件选择、模块拆解、兼容性、实施规划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软硬件版本、接口、成本、复现证据、用户能力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3 常见应用型智能体的技术组成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从技术角度观察，所谓“旅行 Agent”“购物 Agent”“金融 Agent”通常不是互斥架构，而是若干通用模块的不同组合。以下模块可以作为跨领域分析框架。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324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8"/>
              </w:rPr>
              <w:t>通用模块</w:t>
            </w:r>
          </w:p>
        </w:tc>
        <w:tc>
          <w:tcPr>
            <w:tcW w:type="dxa" w:w="6803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8"/>
              </w:rPr>
              <w:t>功能说明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Search / Retrieval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生成查询、访问搜索引擎、数据库、知识库或第三方 API，获得候选信息。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Recommendation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根据用户偏好、约束和候选属性进行过滤、排序与解释。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Planning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把目标拆解为步骤，并处理任务顺序、资源、时间和依赖。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Deep Research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通过多轮搜索、证据抽取、缺口识别、交叉验证和综合形成结论。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Transaction / Execution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执行下单、预订、发邮件、修改文件、运行命令或控制设备等有副作用动作。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按时间或事件持续获取增量数据，判断阈值和变化，触发通知或操作。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Prediction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编排时间序列、统计模型或领域模型，输出未来状态与不确定性。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Memory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8"/>
              </w:rPr>
              <w:t>保存用户偏好、任务历史、已验证知识和长期状态。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4 Shopping Agent 与旅行助手的技术比较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两者都包含需求理解、候选搜索、约束过滤、多目标排序和工具执行，因此从高层看均属于“搜索与推荐驱动的约束规划系统”。差异主要来自对象关系和验证器，而不是是否使用任务规划。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技术维度</w:t>
            </w:r>
          </w:p>
        </w:tc>
        <w:tc>
          <w:tcPr>
            <w:tcW w:type="dxa" w:w="374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Shopping Agent</w:t>
            </w:r>
          </w:p>
        </w:tc>
        <w:tc>
          <w:tcPr>
            <w:tcW w:type="dxa" w:w="374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旅行助手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候选对象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商品或商品组合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航班、酒店、景点、餐厅、交通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关系结构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参数比较、替代品、搭配关系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时间、空间、先后顺序和资源依赖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核心约束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价格、规格、库存、质量、售后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日期、营业时间、交通时间、预算、预订衔接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主要算法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结构化过滤、推荐、排名、多属性决策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排程、路径规划、约束满足、动态重规划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反馈循环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候选不合适或缺货后重新筛选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时间冲突、延误或天气变化后重新排程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停止条件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找到可接受候选或交易完成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形成可执行且无关键冲突的行程或完成预订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主要风险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买错、价格不优、评论偏差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误机、冲突、闭馆、跨订单依赖失败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用户目标与偏好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候选搜索与结构化获取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约束过滤与多目标排序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方案组合与校验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确认、交易或重新规划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5 Deep Research、金融研究、舆情监控与预测的关系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金融类 Agent 可能包含 Deep Research，但金融研究、舆情监控和股价预测具有不同的触发机制、数据处理方式和输出责任。将全部金融 Agent 归为 Deep Research 会忽略实时流处理和专业模型。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类型</w:t>
            </w:r>
          </w:p>
        </w:tc>
        <w:tc>
          <w:tcPr>
            <w:tcW w:type="dxa" w:w="379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核心控制流</w:t>
            </w:r>
          </w:p>
        </w:tc>
        <w:tc>
          <w:tcPr>
            <w:tcW w:type="dxa" w:w="1984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主要输出</w:t>
            </w:r>
          </w:p>
        </w:tc>
        <w:tc>
          <w:tcPr>
            <w:tcW w:type="dxa" w:w="226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与 Deep Research 的关系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金融专题研究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问题分解—财报/新闻/数据检索—交叉验证—报告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带证据的行业、公司或风险分析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可视为金融领域的 Deep Research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舆情监控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定时/事件触发—增量采集—去重—事件与情绪判断—告警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持续信号、异常事件和通知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更偏 Streaming Monitoring，可调用研究流程核实重大事件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股价或风险预测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数据管道—特征—量化/时间序列模型—回测—风险控制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预测、置信区间、策略指标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Deep Research 可提供文本特征和基本面解释，但不替代预测模型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投资执行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策略判断—权限与风控—订单—成交—持仓管理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真实交易状态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属于高风险执行系统，需要独立控制与审计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6 Deep Research Agent 的具体编排特征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Deep Research 与其他 Agent 的主要区别不在于“是否使用 Planner”，而在于其循环围绕知识覆盖、证据质量和不确定性展开。执行型 Agent 通常围绕环境状态是否达到目标进行迭代。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Deep Research：问题 → 搜索 → 证据 → 缺口/冲突 → 再搜索 → 综合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执行型 Agent：目标 → 计划 → 动作 → 反馈 → 修正 → 完成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6.1 研究状态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Deep Research 的状态不仅包含消息历史，还需保存研究问题、查询、来源、论点、证据、冲突、覆盖度、置信度和预算。典型状态字段如下。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ResearchState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original_question / constraints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subquestions / search_queries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visited_sources / source_quality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claims / evidence_by_claim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contradictions / unresolved_gaps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coverage_score / confidence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├─ token_budget / tool_budget / round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└─ draft_report / verified_output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6.2 动态任务图与扇出—汇总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研究计划会随新实体、矛盾和缺口扩展。多个子问题可以并行搜索，随后在统一证据池中去重、比较和综合。并行实现既可以使用一个主 Agent 调用多个工具，也可以将上下文和工具差异较大的任务拆成子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问题定义与范围确认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子问题与搜索计划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并行搜索、阅读与数据分析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证据抽取、来源登记与冲突检测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覆盖度评估：继续研究或进入综合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结论、引用检查与最终输出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6.3 停止条件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Deep Research 很难以单一“任务完成”信号停止，通常需要质量条件与资源上限共同控制。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核心子问题已有覆盖；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重要结论具有相应证据；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不存在未处理的关键冲突；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连续若干轮新增信息有限；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或搜索轮次、Token、时间、来源数量达到预算上限。</w:t>
      </w:r>
    </w:p>
    <w:p>
      <w:pPr>
        <w:pStyle w:val="Heading2"/>
        <w:widowControl/>
      </w:pPr>
      <w:r>
        <w:t>6.4 证据验证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比起让模型笼统地“反思答案是否正确”，研究 Agent 更适合把草稿拆成独立结论，将每条结论绑定来源，并检查来源是否真正支持结论。来源质量、引用覆盖和结论置信度应作为独立状态，而非只体现在最终文字中。</w:t>
      </w:r>
    </w:p>
    <w:p>
      <w:pPr>
        <w:pStyle w:val="Heading1"/>
        <w:widowControl/>
      </w:pPr>
      <w:r>
        <w:t>7 RAG、实时搜索与动态索引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传统 RAG 经常指提前采集、切块、向量化并建立长期知识库。但“检索增强生成”也可以发生在任务执行时。需要区分直接搜索增强、任务级临时 RAG 和长期知识库 RAG。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形态</w:t>
            </w:r>
          </w:p>
        </w:tc>
        <w:tc>
          <w:tcPr>
            <w:tcW w:type="dxa" w:w="340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流程</w:t>
            </w:r>
          </w:p>
        </w:tc>
        <w:tc>
          <w:tcPr>
            <w:tcW w:type="dxa" w:w="255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适用信息</w:t>
            </w:r>
          </w:p>
        </w:tc>
        <w:tc>
          <w:tcPr>
            <w:tcW w:type="dxa" w:w="1814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是否需要预先建库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实时搜索增强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搜索/API 获取少量内容，直接放入上下文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实时价格、GitHub 搜索结果、网页片段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任务级临时 RAG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抓取大量文档—解析切块—临时索引—多轮检索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重点仓库、多个 PDF、大量网页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任务开始后动态建立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长期知识库 RAG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持续治理、索引和版本维护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历史成功案例、已验证兼容性、常见故障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是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结构化检索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SQL/API/图查询/规则匹配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版本、库存、依赖、日期、价格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需要结构化数据，但不等于向量 RAG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1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6378"/>
                <w:sz w:val="20"/>
              </w:rPr>
              <w:t>数据治理原则</w:t>
            </w:r>
          </w:p>
          <w:p>
            <w:pPr>
              <w:spacing w:before="0" w:after="0" w:line="293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临时搜索结果并不应自动全部进入长期知识库。长期写回通常需要可靠来源、结构化字段、去重、版本信息、交叉验证，最好还包括实际运行或人工确认。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8 Aidison 的应用定位与技术架构讨论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讨论中 Aidison 的第一版被限定为面向组装类 DIY 工程的智能体，不局限于硬件；算法、软件、开源项目和教程均可视为可组合模块。基础原则是复用已有项目和成熟模块，进行参数调整、数据集替换、接口适配或轻量修改，而不是让模型从零承担复杂工程设计。</w:t>
      </w:r>
    </w:p>
    <w:p>
      <w:pPr>
        <w:pStyle w:val="Heading2"/>
        <w:widowControl/>
      </w:pPr>
      <w:r>
        <w:t>8.1 应用层描述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Aidison 面向“从模糊工程目标到可复现方案”的过程。它需要从 GitHub、官方文档、教程、产品资料和社区记录中发现候选项目，判断成熟度与用户适配性，再将选定项目拆解为模块、依赖和实施步骤。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用户目标、已有设备与能力约束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候选项目与教程发现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成熟度、相关性和复现证据分析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仓库与工程模块拆解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兼容性、替换关系和工作量分析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组合方案、实施步骤与验收条件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8.2 技术层描述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Aidison 可被描述为“研究驱动的工程规划 Agent”。Deep Research 是信息发现和证据组织层；仓库理解、结构化工程表示、兼容性推理和实施规划构成领域层；实际部署、日志诊断和测试则形成执行反馈层。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层次</w:t>
            </w:r>
          </w:p>
        </w:tc>
        <w:tc>
          <w:tcPr>
            <w:tcW w:type="dxa" w:w="340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主要对象</w:t>
            </w:r>
          </w:p>
        </w:tc>
        <w:tc>
          <w:tcPr>
            <w:tcW w:type="dxa" w:w="3969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可能的结构化输出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需求与研究层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用户目标、约束、候选项目、资料来源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Requirement Profile、Research Plan、Evidence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项目理解层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README、依赖文件、配置、源码、Issue、Release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Project Card、Dependency Facts、Risk Items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工程建模层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模块、接口、数据流、版本、硬件平台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Module Graph、Dependency Graph、Compatibility Matrix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方案规划层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复用、替换、修改、安装、测试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Build Plan、Test Plan、Fallback Plan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执行反馈层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命令、日志、失败节点、实际结果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Run Record、Error Classification、Verified Knowledge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8.3 可复现性导向的项目选择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候选项目排序不只依据语义相关性或 Star 数，还可以考虑文档完整度、维护状态、复现证据、环境兼容性、模块可替换性、修改工作量、许可证和项目废弃风险。各因素的权重属于后续产品和评测问题，本文件不预设固定公式。</w:t>
      </w:r>
    </w:p>
    <w:p>
      <w:pPr>
        <w:pStyle w:val="Heading2"/>
        <w:widowControl/>
      </w:pPr>
      <w:r>
        <w:t>8.4 结构化工程中间表示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中间表示</w:t>
            </w:r>
          </w:p>
        </w:tc>
        <w:tc>
          <w:tcPr>
            <w:tcW w:type="dxa" w:w="408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内容</w:t>
            </w:r>
          </w:p>
        </w:tc>
        <w:tc>
          <w:tcPr>
            <w:tcW w:type="dxa" w:w="328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用途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Project Card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项目目标、平台、依赖、入口、维护、文档、已知问题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候选项目比较和来源追踪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Module Graph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模块、接口、输入输出和调用关系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拆解工程、识别替换点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Compatibility Matrix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项目要求与用户条件的逐项比较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区分直接兼容、轻量适配、高风险修改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Build Plan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复用、替换、安装、测试、回退和验收步骤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把研究结果转化为执行任务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Evidence Map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结论与 README、配置、代码、Issue 等证据的绑定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审计结论并降低无依据推断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8.5 可能的双层控制循环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内层研究循环：证据不足或矛盾未解决 → 定向搜索与阅读 → 更新项目知识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外层工程循环：方案不可行或验证失败 → 更换项目/模块或修改约束 → 再研究与重规划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9 开源 Deep Research 项目的技术路线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讨论涉及多个开源项目。它们并非同一规模或同一目标，有的侧重最小研究循环，有的侧重研究方法，有的已经扩展为完整 Agent 平台。项目活跃度、许可证和具体依赖会变化，实际使用前仍需查看其当前仓库。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984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项目</w:t>
            </w:r>
          </w:p>
        </w:tc>
        <w:tc>
          <w:tcPr>
            <w:tcW w:type="dxa" w:w="255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主要编排/框架</w:t>
            </w:r>
          </w:p>
        </w:tc>
        <w:tc>
          <w:tcPr>
            <w:tcW w:type="dxa" w:w="340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技术侧重</w:t>
            </w:r>
          </w:p>
        </w:tc>
        <w:tc>
          <w:tcPr>
            <w:tcW w:type="dxa" w:w="226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工程规模特征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Local Deep Researcher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 + 本地/兼容模型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搜索—总结—反思—循环的最小实现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核心源码较小，适合观察基础状态图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Open Deep Research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 + LangChain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范围界定、研究、上下文压缩、报告与评测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中小型、配置和多搜索源较完整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Gemini Fullstack LangGraph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 + Gemini + React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搜索—反思循环与全栈流式界面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全栈示例，研究逻辑相对清晰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GPT Researcher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LangGraph/LangChain + FastAPI + Web 前端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并行研究、抓取、文件解析、报告产品化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大型产品型仓库，适配器和功能较多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STORM / Co-STORM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DSPy + 多视角研究流程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视角发现、模拟访谈、知识组织和长文生成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学术方法和知识写作导向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Jina node-DeepResearch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TypeScript 自定义循环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Search—Read—Reason 与 Token Budget 控制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不依赖显式图框架，便于观察底层循环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DeerFlow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 上层 Agent Harness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Skills、Memory、Sub-agent、文件系统和沙箱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平台级工程，Deep Research 为其中一类能力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OpenResearcher 等训练路线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模型训练、轨迹合成、浏览工具与评测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训练长程研究模型而非仅搭建应用工作流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更偏模型与数据研究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1F4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6378"/>
                <w:sz w:val="20"/>
              </w:rPr>
              <w:t>比较口径</w:t>
            </w:r>
          </w:p>
          <w:p>
            <w:pPr>
              <w:spacing w:before="0" w:after="0" w:line="293" w:lineRule="auto"/>
            </w:pPr>
            <w:r>
              <w:rPr>
                <w:rFonts w:ascii="Noto Serif CJK SC" w:hAnsi="Noto Serif CJK SC" w:eastAsia="Noto Serif CJK SC"/>
                <w:b w:val="0"/>
                <w:i w:val="0"/>
                <w:sz w:val="20"/>
              </w:rPr>
              <w:t>代码行数不能单独表示学习成本。框架依赖、历史兼容代码、前端、部署、测试、沙箱、数据管道和文档解析都会显著改变工程量。研究型原型与生产型平台应分开比较。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10 后端语言、服务架构与中间件</w:t>
      </w:r>
    </w:p>
    <w:p>
      <w:pPr>
        <w:pStyle w:val="Heading2"/>
        <w:widowControl/>
      </w:pPr>
      <w:r>
        <w:t>10.1 Python 与 Java 的角色差异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传统企业后端大量采用 Java，常见于订单、支付、账户、库存和复杂事务系统。Agent 和 Deep Research 项目广泛采用 Python，主要由于模型、文档解析、数据处理、研究框架和 AI 工具生态集中在 Python；同时此类任务通常以外部 API、网页、数据库和模型调用为主，属于 I/O 密集型长任务。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维度</w:t>
            </w:r>
          </w:p>
        </w:tc>
        <w:tc>
          <w:tcPr>
            <w:tcW w:type="dxa" w:w="3685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Python Agent 服务</w:t>
            </w:r>
          </w:p>
        </w:tc>
        <w:tc>
          <w:tcPr>
            <w:tcW w:type="dxa" w:w="3685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Java 企业业务服务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生态优势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LLM、LangGraph、数据分析、文档与代码处理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Spring、事务、治理、企业系统集成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典型负载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模型调用、搜索、抓取、异步研究和分析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高并发 CRUD、订单、支付、账户和权限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开发变化频率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Prompt、图节点和研究策略频繁调整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业务接口和规则长期演进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上线方式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FastAPI + Worker + 队列 + 状态持久化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Spring Boot/Cloud + 数据库 + MQ + 服务治理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混合架构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承担 Agent、RAG、分析与模型能力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承担交易、账户和平台核心业务</w:t>
            </w:r>
          </w:p>
        </w:tc>
      </w:tr>
    </w:tbl>
    <w:p>
      <w:pPr>
        <w:spacing w:after="0"/>
        <w:widowControl/>
      </w:pP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因此，“Python 用于 Demo、Java 才能上线”并不是通用结论。Python 服务能否生产化取决于异步任务、进程隔离、重试、持久化、监控、安全和扩展方式。若未来出现支付或复杂交易系统，也可以通过服务边界将 Java/Go 业务服务与 Python Agent 服务组合。</w:t>
      </w:r>
    </w:p>
    <w:p>
      <w:pPr>
        <w:pStyle w:val="Heading2"/>
        <w:widowControl/>
      </w:pPr>
      <w:r>
        <w:t>10.2 后端与中间件职责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组件类别</w:t>
            </w:r>
          </w:p>
        </w:tc>
        <w:tc>
          <w:tcPr>
            <w:tcW w:type="dxa" w:w="272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常见选项</w:t>
            </w:r>
          </w:p>
        </w:tc>
        <w:tc>
          <w:tcPr>
            <w:tcW w:type="dxa" w:w="4819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在 Agent 系统中的职责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Web API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FastAPI、Uvicorn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用户与任务接口、鉴权、参数校验、SSE/WebSocket、报告下载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Agent 编排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LangGraph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State、Node、条件边、循环、并行、Checkpoint、Interrupt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关系数据库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PostgreSQL + SQLAlchemy + Alembic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用户、任务、项目卡、证据、方案和业务事实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缓存/协调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Redis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队列 Broker、缓存、限流、短期状态、锁和事件流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后台任务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Celery 或其他任务队列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将长研究任务分发给独立 Worker，支持排队与重试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对象存储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S3/MinIO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仓库快照、PDF、附件、报告、日志和沙箱产物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检索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PostgreSQL FTS、pgvector、临时索引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长期知识、仓库内容和历史案例检索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浏览与解析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HTTPX、BeautifulSoup、Playwright、PyMuPDF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网页、动态页面、PDF 和仓库文件读取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部署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Docker、Docker Compose、反向代理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环境一致性、多服务编排、健康检查和 HTTPS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观测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OpenTelemetry、Prometheus、Grafana、Sentry、Agent Trace 平台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日志、指标、调用链、成本、节点错误和告警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10.3 长任务服务结构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前端提交研究任务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FastAPI 写入任务记录并返回 task_id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任务队列将任务分发给独立 Worker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LangGraph 执行研究内部状态图并持久化检查点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DCE3E9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PostgreSQL 保存可信状态，Redis 保存短期协调信息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9632"/>
            <w:tcMar>
              <w:top w:w="60" w:type="dxa"/>
              <w:start w:w="120" w:type="dxa"/>
              <w:bottom w:w="60" w:type="dxa"/>
              <w:end w:w="120" w:type="dxa"/>
            </w:tcMar>
            <w:shd w:fill="EEF1F4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sz w:val="19"/>
              </w:rPr>
              <w:t>前端通过 SSE/查询获取进度与最终结果</w:t>
            </w:r>
          </w:p>
        </w:tc>
      </w:tr>
    </w:tbl>
    <w:p>
      <w:pPr>
        <w:spacing w:after="0"/>
        <w:widowControl/>
      </w:pP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Celery 与 LangGraph 的职责可区分为：前者处理任务在进程或机器之间的分发、重试和排队；后者处理单个研究任务内部的节点、循环和状态恢复。两者可以组合，也可以根据部署规模选择其他任务系统。</w:t>
      </w:r>
    </w:p>
    <w:p>
      <w:pPr>
        <w:pStyle w:val="Heading1"/>
        <w:widowControl/>
      </w:pPr>
      <w:r>
        <w:t>11 测试、可观测性与评测体系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Agent 测试既包括普通软件正确性，也包括非确定性输出质量、轨迹合理性、证据充分性、成本和真实工程成功率。LangSmith、Langfuse、Langtrace、DeepEval、NiceEval 和 Ragas 的功能有重叠，但侧重点不同。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417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工具/类别</w:t>
            </w:r>
          </w:p>
        </w:tc>
        <w:tc>
          <w:tcPr>
            <w:tcW w:type="dxa" w:w="238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主要定位</w:t>
            </w:r>
          </w:p>
        </w:tc>
        <w:tc>
          <w:tcPr>
            <w:tcW w:type="dxa" w:w="345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可覆盖内容</w:t>
            </w:r>
          </w:p>
        </w:tc>
        <w:tc>
          <w:tcPr>
            <w:tcW w:type="dxa" w:w="2835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6"/>
              </w:rPr>
              <w:t>费用与部署说明（概括）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pytest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确定性软件测试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版本解析、规则、数据库、API、评分公式、异常处理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开源免费；CI 与运行资源另计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Langfuse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可观测性、数据集、实验、评分和 Prompt 管理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Trace、Session、成本、Dataset Run、人工/代码/LLM 评分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开源可自托管；云服务通常提供有限免费层，条款会变化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LangSmith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LangChain/LangGraph 调试与实验平台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节点轨迹、工具调用、数据集、在线/离线评测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托管服务有免费额度与付费层；常规平台非完全开源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Langtrace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OpenTelemetry 导向的 LLM 可观测性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模型、工具、框架、向量库调用和成本追踪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可自托管；许可证与托管套餐需按当前版本核查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DeepEval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代码化 LLM/Agent 质量测试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G-Eval、任务完成、工具正确性、RAG 指标、CI 断言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核心框架开源；Judge 模型与云平台可能收费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NiceEval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Agent-native 与沙箱场景测试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多轮、工具、Skill、Coding Agent 和文件系统断言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本地框架可免费；生态规模和语言适配需考虑</w:t>
            </w:r>
          </w:p>
        </w:tc>
      </w:tr>
      <w:tr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Ragas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RAG 质量评测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检索相关性、上下文利用、答案质量等</w:t>
            </w:r>
          </w:p>
        </w:tc>
        <w:tc>
          <w:tcPr>
            <w:tcW w:type="dxa" w:w="2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6"/>
              </w:rPr>
              <w:t>开源；模型、Embedding 和运行资源另计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11.1 测试层次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2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层次</w:t>
            </w:r>
          </w:p>
        </w:tc>
        <w:tc>
          <w:tcPr>
            <w:tcW w:type="dxa" w:w="408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主要指标</w:t>
            </w:r>
          </w:p>
        </w:tc>
        <w:tc>
          <w:tcPr>
            <w:tcW w:type="dxa" w:w="3118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典型工具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确定性单元与集成测试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字段、版本、规则、数据库、接口、重试和幂等性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pytest、Testcontainers、API Mock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轨迹与可观测性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节点顺序、工具调用、延迟、Token、错误、Prompt/模型版本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Langfuse、LangSmith、Langtrace、OpenTelemetry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离线数据集评测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 Top-K、结构化字段准确率、证据覆盖、兼容性判断、报告质量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Langfuse Experiments、DeepEval、自定义脚本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在线质量监控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失败率、用户反馈、抽样 Judge、成本和漂移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Trace 平台、监控告警、人工标注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真实工程验收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项目是否部署成功、人工修改次数、耗时、测试是否通过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实际执行记录与人工/自动验收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11.2 Langfuse 的接入时机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Langfuse 适合作为 Aidison 的运行轨迹与评测管理平台之一。讨论中的阶段性做法是：开发早期仅记录基础 Trace、节点、工具、模型、延迟、成本和错误；核心闭环形成后再建立少量黄金数据集和实验；工作流稳定后扩展自动评分、CI 回归和线上抽样评测。此方式避免项目结束后补埋点，也避免早期过度建设评测基础设施。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8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64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早期：Trace 与结构化元数据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核心闭环后：10–20 个代表性案例 + 人工/确定性评分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MVP 稳定后：扩大数据集 + LLM Judge + 版本对比 + CI 回归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sz w:val="17"/>
              </w:rPr>
              <w:t>上线后：在线抽样、用户反馈、成本与失败监控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11.3 Aidison 的领域指标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候选项目召回率、Top-K 命中率与排序质量；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来源有效率、关键结论引用覆盖率和证据一致性；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依赖、版本、硬件和接口字段的提取准确率；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兼容性分类、风险识别和模块替换判断准确率；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方案是否遵守复用优先、是否考虑用户已有资产；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工具调用成功率、平均延迟、Token 与搜索成本；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真实部署成功率、人工修正次数和完成时间。</w:t>
      </w:r>
    </w:p>
    <w:p>
      <w:pPr>
        <w:pStyle w:val="Heading1"/>
        <w:widowControl/>
      </w:pPr>
      <w:r>
        <w:t>12 分阶段实现方式与待决问题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讨论中形成的是能力分层，而非唯一开发顺序。以下阶段用于描述工程依赖关系：先建立普通后端和长任务基础，再加入研究编排和领域能力，最后补充大规模评测与生产治理。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87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阶段</w:t>
            </w:r>
          </w:p>
        </w:tc>
        <w:tc>
          <w:tcPr>
            <w:tcW w:type="dxa" w:w="408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主要能力</w:t>
            </w:r>
          </w:p>
        </w:tc>
        <w:tc>
          <w:tcPr>
            <w:tcW w:type="dxa" w:w="3572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可观察的完成状态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基础后端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FastAPI、数据库、迁移、用户与任务模型、Docker、测试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可创建、查询和持久化普通任务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长任务系统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队列、Worker、Redis、进度流、重试、幂等性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关闭页面后任务继续，失败可重试，状态不丢失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研究核心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LangGraph、搜索、阅读、证据、停止条件和检查点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可完成一次带来源的项目研究并展示过程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领域建模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Project Card、Module Graph、Compatibility Matrix、排序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可解释选择与淘汰原因，并形成结构化工程结果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执行反馈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部署步骤、日志诊断、测试记录、知识写回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研究结果能够接受真实环境反馈并修正规划</w:t>
            </w:r>
          </w:p>
        </w:tc>
      </w:tr>
      <w:tr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生产治理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鉴权、限流、安全、监控、评测、备份、成本管理</w:t>
            </w:r>
          </w:p>
        </w:tc>
        <w:tc>
          <w:tcPr>
            <w:tcW w:type="dxa" w:w="3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问题可定位、质量可回归、数据和资源受控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12.1 尚未固定的架构决策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第一版采用单主图还是将仓库分析拆为多个子 Agent；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候选项目排序采用规则、学习排序、LLM Judge，还是混合方法；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哪些仓库文件使用静态解析，哪些需要代码图或 Tree-sitter；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任务级临时索引的保存周期和长期知识写回标准；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兼容性知识使用规则库、知识图谱还是模型推理为主；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后台任务采用 Celery、LangGraph 平台能力或其他工作流引擎；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评测平台采用云服务、自托管，还是仅以开源测试框架起步；</w:t>
      </w:r>
    </w:p>
    <w:p>
      <w:pPr>
        <w:pStyle w:val="ListBullet"/>
        <w:spacing w:before="0" w:after="40" w:line="288" w:lineRule="auto"/>
        <w:ind w:left="369" w:hanging="142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是否在第一版加入沙箱执行，及其权限和网络隔离范围。</w:t>
      </w:r>
    </w:p>
    <w:p>
      <w:pPr>
        <w:pStyle w:val="Heading2"/>
        <w:widowControl/>
      </w:pPr>
      <w:r>
        <w:t>12.2 不宜仅作为创新点的通用组件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LangGraph、RAG、向量数据库、Function Calling、多 Agent、GitHub API 和 FastAPI 都是实现手段。项目的技术辨识度更可能来自：如何定义工程状态、如何以可复现性重排序、如何建立证据链、如何处理版本和接口约束，以及如何通过真实部署反馈验证结果。</w:t>
      </w:r>
    </w:p>
    <w:p>
      <w:pPr>
        <w:pStyle w:val="Heading1"/>
        <w:widowControl/>
      </w:pPr>
      <w:r>
        <w:t>13 结论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应用型 Agent 的名称首先反映业务场景，不直接决定底层编排。旅行和购物系统都可能使用搜索、推荐、规划和执行，但各自约束结构、验证器和动态环境不同。Deep Research 的特征是证据缺口驱动的多轮研究循环；金融监控、预测和执行则还包含流式数据、专业模型与风险控制。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RAG 不限于预构建向量库。少量实时信息可直接用于搜索增强；大量临时资料可建立任务级索引；经过治理和验证的工程经验再进入长期知识库。确定性的价格、版本、日期和依赖关系应优先使用 API、结构化解析、数据库和规则，而不是全部依赖语义向量。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Aidison 可以被技术性地描述为研究驱动的工程规划 Agent：它将开源项目发现和证据研究连接到仓库理解、模块拆解、兼容性分析、组合方案和执行反馈。其生产化不仅依赖 Agent 框架，还依赖普通 Web 后端、数据库、任务队列、对象存储、状态恢复、安全、观测和评测。Python 与 Java 并非 Demo 与生产的二元关系，具体语言边界取决于 AI 生态、业务事务、团队和部署需求。</w:t>
      </w:r>
    </w:p>
    <w:p>
      <w:pPr>
        <w:pStyle w:val="BodyText"/>
        <w:keepLines w:val="0"/>
        <w:ind w:left="0"/>
        <w:widowControl/>
      </w:pPr>
      <w:r>
        <w:rPr>
          <w:rFonts w:ascii="Noto Serif CJK SC" w:hAnsi="Noto Serif CJK SC" w:eastAsia="Noto Serif CJK SC"/>
          <w:b w:val="0"/>
          <w:i w:val="0"/>
          <w:sz w:val="21"/>
        </w:rPr>
        <w:t>测试体系同样需要分层：pytest 等工具负责确定性软件逻辑；Langfuse、LangSmith 或 Langtrace负责运行轨迹和实验管理；DeepEval、Ragas 等框架可以承担代码化质量评测；最终仍需以真实工程复现和用户完成情况作为高层验收依据。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附录：讨论形成的统一分析框架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381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分析问题</w:t>
            </w:r>
          </w:p>
        </w:tc>
        <w:tc>
          <w:tcPr>
            <w:tcW w:type="dxa" w:w="6803"/>
            <w:shd w:fill="DCE3E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F3A46"/>
                <w:sz w:val="17"/>
              </w:rPr>
              <w:t>需要观察的技术内容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在做什么？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应用领域、用户目标、最终输出和风险等级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如何行动？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工具、API、执行环境、副作用和权限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如何规划？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状态、节点、条件边、并行、循环与停止条件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如何获得知识？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实时搜索、结构化 API、RAG、临时索引和长期知识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Agent 如何判断正确？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规则、环境反馈、证据、模型 Judge、人工和真实验收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系统如何上线？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API、队列、Worker、持久化、监控、安全、部署和成本</w:t>
            </w:r>
          </w:p>
        </w:tc>
      </w:tr>
      <w:tr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项目的领域差异在哪里？</w:t>
            </w:r>
          </w:p>
        </w:tc>
        <w:tc>
          <w:tcPr>
            <w:tcW w:type="dxa" w:w="4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i w:val="0"/>
                <w:sz w:val="17"/>
              </w:rPr>
              <w:t>约束模型、中间表示、排序目标、工具和评测数据集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17D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717D"/>
        <w:sz w:val="16"/>
      </w:rPr>
      <w:t>Aidison 架构技术讨论调研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3A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63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671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F3A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717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24" w:lineRule="auto"/>
      <w:ind w:firstLine="420"/>
    </w:pPr>
    <w:rPr>
      <w:rFonts w:ascii="Noto Serif CJK SC" w:hAnsi="Noto Serif CJK SC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应用型智能体与 Deep Research Agent 架构技术讨论调研</dc:title>
  <dc:subject>Aidison 项目架构与技术栈讨论调研</dc:subject>
  <dc:creator>技术讨论整理</dc:creator>
  <cp:keywords>Agent, Deep Research, RAG, LangGraph, Aidison, Backend,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