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172673" w14:textId="77777777" w:rsidR="00606E9A" w:rsidRDefault="00606E9A">
      <w:pPr>
        <w:jc w:val="center"/>
        <w:rPr>
          <w:rFonts w:ascii="黑体" w:eastAsia="黑体" w:hAnsi="黑体"/>
          <w:b/>
          <w:spacing w:val="32"/>
          <w:sz w:val="52"/>
          <w:szCs w:val="52"/>
        </w:rPr>
      </w:pPr>
    </w:p>
    <w:p w14:paraId="2235736F" w14:textId="77777777" w:rsidR="00606E9A" w:rsidRDefault="0089382E">
      <w:pPr>
        <w:jc w:val="center"/>
        <w:rPr>
          <w:rFonts w:eastAsia="方正舒体"/>
          <w:b/>
          <w:sz w:val="72"/>
        </w:rPr>
      </w:pPr>
      <w:r>
        <w:rPr>
          <w:rFonts w:eastAsia="方正舒体" w:hint="eastAsia"/>
          <w:b/>
          <w:sz w:val="72"/>
        </w:rPr>
        <w:t>安徽工业大学</w:t>
      </w:r>
    </w:p>
    <w:p w14:paraId="6AF151EE" w14:textId="77777777" w:rsidR="00606E9A" w:rsidRDefault="0089382E">
      <w:pPr>
        <w:jc w:val="center"/>
        <w:rPr>
          <w:rFonts w:ascii="黑体" w:eastAsia="黑体" w:hAnsi="黑体"/>
          <w:b/>
          <w:spacing w:val="32"/>
          <w:sz w:val="52"/>
          <w:szCs w:val="52"/>
        </w:rPr>
      </w:pPr>
      <w:r>
        <w:rPr>
          <w:rFonts w:ascii="黑体" w:eastAsia="黑体" w:hAnsi="黑体" w:hint="eastAsia"/>
          <w:b/>
          <w:spacing w:val="32"/>
          <w:sz w:val="52"/>
          <w:szCs w:val="52"/>
        </w:rPr>
        <w:t>本科</w:t>
      </w:r>
      <w:r>
        <w:rPr>
          <w:rFonts w:ascii="黑体" w:eastAsia="黑体" w:hAnsi="黑体"/>
          <w:b/>
          <w:spacing w:val="32"/>
          <w:sz w:val="52"/>
          <w:szCs w:val="52"/>
        </w:rPr>
        <w:t>毕业设计（论文）</w:t>
      </w:r>
      <w:r>
        <w:rPr>
          <w:rFonts w:ascii="黑体" w:eastAsia="黑体" w:hAnsi="黑体" w:hint="eastAsia"/>
          <w:b/>
          <w:spacing w:val="32"/>
          <w:sz w:val="52"/>
          <w:szCs w:val="52"/>
        </w:rPr>
        <w:t>开题报告</w:t>
      </w:r>
    </w:p>
    <w:p w14:paraId="0203BD0A" w14:textId="77777777" w:rsidR="00606E9A" w:rsidRDefault="0089382E">
      <w:pPr>
        <w:jc w:val="center"/>
        <w:rPr>
          <w:rFonts w:ascii="黑体" w:eastAsia="黑体" w:hAnsi="黑体"/>
          <w:b/>
          <w:spacing w:val="32"/>
          <w:sz w:val="52"/>
          <w:szCs w:val="52"/>
        </w:rPr>
      </w:pPr>
      <w:r>
        <w:rPr>
          <w:rFonts w:ascii="黑体" w:eastAsia="黑体" w:hAnsi="黑体" w:hint="eastAsia"/>
          <w:b/>
          <w:spacing w:val="32"/>
          <w:sz w:val="52"/>
          <w:szCs w:val="52"/>
        </w:rPr>
        <w:t>（理工类）</w:t>
      </w:r>
    </w:p>
    <w:p w14:paraId="72BB8914" w14:textId="77777777" w:rsidR="00606E9A" w:rsidRDefault="00606E9A">
      <w:pPr>
        <w:jc w:val="center"/>
        <w:rPr>
          <w:rFonts w:ascii="黑体" w:eastAsia="黑体" w:hAnsi="黑体"/>
          <w:b/>
          <w:spacing w:val="32"/>
          <w:sz w:val="52"/>
          <w:szCs w:val="52"/>
        </w:rPr>
      </w:pPr>
    </w:p>
    <w:tbl>
      <w:tblPr>
        <w:tblW w:w="6487" w:type="dxa"/>
        <w:jc w:val="center"/>
        <w:tblLook w:val="04A0" w:firstRow="1" w:lastRow="0" w:firstColumn="1" w:lastColumn="0" w:noHBand="0" w:noVBand="1"/>
      </w:tblPr>
      <w:tblGrid>
        <w:gridCol w:w="2127"/>
        <w:gridCol w:w="4360"/>
      </w:tblGrid>
      <w:tr w:rsidR="00606E9A" w14:paraId="6709FF88" w14:textId="77777777">
        <w:trPr>
          <w:trHeight w:hRule="exact" w:val="851"/>
          <w:jc w:val="center"/>
        </w:trPr>
        <w:tc>
          <w:tcPr>
            <w:tcW w:w="2127" w:type="dxa"/>
            <w:shd w:val="clear" w:color="auto" w:fill="auto"/>
            <w:tcMar>
              <w:top w:w="170" w:type="dxa"/>
            </w:tcMar>
            <w:tcFitText/>
            <w:vAlign w:val="bottom"/>
          </w:tcPr>
          <w:p w14:paraId="38506DC6" w14:textId="77777777" w:rsidR="00606E9A" w:rsidRDefault="0089382E">
            <w:pPr>
              <w:spacing w:before="100" w:beforeAutospacing="1" w:afterLines="100" w:after="312"/>
              <w:ind w:firstLineChars="7" w:firstLine="25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 w:hint="eastAsia"/>
                <w:spacing w:val="22"/>
                <w:kern w:val="0"/>
                <w:sz w:val="32"/>
                <w:szCs w:val="32"/>
              </w:rPr>
              <w:t>学    院</w:t>
            </w:r>
            <w:r>
              <w:rPr>
                <w:rFonts w:ascii="宋体" w:hAnsi="宋体" w:hint="eastAsia"/>
                <w:spacing w:val="1"/>
                <w:kern w:val="0"/>
                <w:sz w:val="32"/>
                <w:szCs w:val="32"/>
              </w:rPr>
              <w:t>：</w:t>
            </w:r>
          </w:p>
        </w:tc>
        <w:tc>
          <w:tcPr>
            <w:tcW w:w="4360" w:type="dxa"/>
            <w:tcBorders>
              <w:bottom w:val="single" w:sz="4" w:space="0" w:color="auto"/>
            </w:tcBorders>
            <w:shd w:val="clear" w:color="auto" w:fill="auto"/>
          </w:tcPr>
          <w:p w14:paraId="54AFA5E5" w14:textId="77777777" w:rsidR="00606E9A" w:rsidRDefault="0089382E">
            <w:pPr>
              <w:spacing w:before="100" w:beforeAutospacing="1" w:afterLines="100" w:after="312" w:line="48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计算机科学与技术学院</w:t>
            </w:r>
          </w:p>
        </w:tc>
      </w:tr>
      <w:tr w:rsidR="00606E9A" w14:paraId="3ADA00A4" w14:textId="77777777">
        <w:trPr>
          <w:trHeight w:hRule="exact" w:val="851"/>
          <w:jc w:val="center"/>
        </w:trPr>
        <w:tc>
          <w:tcPr>
            <w:tcW w:w="2127" w:type="dxa"/>
            <w:shd w:val="clear" w:color="auto" w:fill="auto"/>
            <w:tcMar>
              <w:top w:w="170" w:type="dxa"/>
            </w:tcMar>
            <w:tcFitText/>
            <w:vAlign w:val="bottom"/>
          </w:tcPr>
          <w:p w14:paraId="06811574" w14:textId="77777777" w:rsidR="00606E9A" w:rsidRDefault="0089382E">
            <w:pPr>
              <w:spacing w:before="100" w:beforeAutospacing="1" w:afterLines="100" w:after="312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 w:hint="eastAsia"/>
                <w:spacing w:val="24"/>
                <w:kern w:val="0"/>
                <w:sz w:val="32"/>
                <w:szCs w:val="32"/>
              </w:rPr>
              <w:t>专    业</w:t>
            </w:r>
            <w:r>
              <w:rPr>
                <w:rFonts w:ascii="宋体" w:hAnsi="宋体" w:hint="eastAsia"/>
                <w:spacing w:val="2"/>
                <w:kern w:val="0"/>
                <w:sz w:val="32"/>
                <w:szCs w:val="32"/>
              </w:rPr>
              <w:t>：</w:t>
            </w:r>
          </w:p>
        </w:tc>
        <w:tc>
          <w:tcPr>
            <w:tcW w:w="4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0B515C" w14:textId="77777777" w:rsidR="00606E9A" w:rsidRDefault="0089382E">
            <w:pPr>
              <w:spacing w:before="100" w:beforeAutospacing="1" w:afterLines="100" w:after="312" w:line="48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计算机科学与技术</w:t>
            </w:r>
          </w:p>
        </w:tc>
      </w:tr>
      <w:tr w:rsidR="00606E9A" w14:paraId="2E43E454" w14:textId="77777777">
        <w:trPr>
          <w:trHeight w:hRule="exact" w:val="851"/>
          <w:jc w:val="center"/>
        </w:trPr>
        <w:tc>
          <w:tcPr>
            <w:tcW w:w="2127" w:type="dxa"/>
            <w:shd w:val="clear" w:color="auto" w:fill="auto"/>
            <w:tcMar>
              <w:top w:w="170" w:type="dxa"/>
            </w:tcMar>
            <w:tcFitText/>
            <w:vAlign w:val="bottom"/>
          </w:tcPr>
          <w:p w14:paraId="50345E3C" w14:textId="77777777" w:rsidR="00606E9A" w:rsidRDefault="0089382E">
            <w:pPr>
              <w:spacing w:before="100" w:beforeAutospacing="1" w:afterLines="100" w:after="312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 w:hint="eastAsia"/>
                <w:spacing w:val="24"/>
                <w:kern w:val="0"/>
                <w:sz w:val="32"/>
                <w:szCs w:val="32"/>
              </w:rPr>
              <w:t>学    号</w:t>
            </w:r>
            <w:r>
              <w:rPr>
                <w:rFonts w:ascii="宋体" w:hAnsi="宋体" w:hint="eastAsia"/>
                <w:spacing w:val="2"/>
                <w:kern w:val="0"/>
                <w:sz w:val="32"/>
                <w:szCs w:val="32"/>
              </w:rPr>
              <w:t>：</w:t>
            </w:r>
          </w:p>
        </w:tc>
        <w:tc>
          <w:tcPr>
            <w:tcW w:w="4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00C4D4D" w14:textId="77777777" w:rsidR="00606E9A" w:rsidRDefault="0089382E">
            <w:pPr>
              <w:spacing w:before="100" w:beforeAutospacing="1" w:afterLines="100" w:after="312" w:line="48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229074206</w:t>
            </w:r>
          </w:p>
        </w:tc>
      </w:tr>
      <w:tr w:rsidR="00606E9A" w14:paraId="2FE79B4B" w14:textId="77777777">
        <w:trPr>
          <w:trHeight w:hRule="exact" w:val="851"/>
          <w:jc w:val="center"/>
        </w:trPr>
        <w:tc>
          <w:tcPr>
            <w:tcW w:w="2127" w:type="dxa"/>
            <w:shd w:val="clear" w:color="auto" w:fill="auto"/>
            <w:tcMar>
              <w:top w:w="170" w:type="dxa"/>
            </w:tcMar>
            <w:tcFitText/>
            <w:vAlign w:val="bottom"/>
          </w:tcPr>
          <w:p w14:paraId="5B07AFEF" w14:textId="77777777" w:rsidR="00606E9A" w:rsidRDefault="0089382E">
            <w:pPr>
              <w:spacing w:before="100" w:beforeAutospacing="1" w:afterLines="100" w:after="312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 w:hint="eastAsia"/>
                <w:spacing w:val="24"/>
                <w:kern w:val="0"/>
                <w:sz w:val="32"/>
                <w:szCs w:val="32"/>
              </w:rPr>
              <w:t>姓    名</w:t>
            </w:r>
            <w:r>
              <w:rPr>
                <w:rFonts w:ascii="宋体" w:hAnsi="宋体" w:hint="eastAsia"/>
                <w:spacing w:val="2"/>
                <w:kern w:val="0"/>
                <w:sz w:val="32"/>
                <w:szCs w:val="32"/>
              </w:rPr>
              <w:t>：</w:t>
            </w:r>
          </w:p>
        </w:tc>
        <w:tc>
          <w:tcPr>
            <w:tcW w:w="4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44E108" w14:textId="77777777" w:rsidR="00606E9A" w:rsidRDefault="0089382E">
            <w:pPr>
              <w:spacing w:before="100" w:beforeAutospacing="1" w:afterLines="100" w:after="312" w:line="48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陈宏</w:t>
            </w:r>
          </w:p>
        </w:tc>
      </w:tr>
      <w:tr w:rsidR="00606E9A" w14:paraId="4AAF547F" w14:textId="77777777">
        <w:trPr>
          <w:trHeight w:hRule="exact" w:val="851"/>
          <w:jc w:val="center"/>
        </w:trPr>
        <w:tc>
          <w:tcPr>
            <w:tcW w:w="2127" w:type="dxa"/>
            <w:shd w:val="clear" w:color="auto" w:fill="auto"/>
            <w:tcMar>
              <w:top w:w="170" w:type="dxa"/>
            </w:tcMar>
            <w:tcFitText/>
            <w:vAlign w:val="bottom"/>
          </w:tcPr>
          <w:p w14:paraId="40D5616A" w14:textId="77777777" w:rsidR="00606E9A" w:rsidRDefault="0089382E">
            <w:pPr>
              <w:spacing w:before="100" w:beforeAutospacing="1" w:afterLines="100" w:after="312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 w:hint="eastAsia"/>
                <w:spacing w:val="36"/>
                <w:kern w:val="0"/>
                <w:sz w:val="32"/>
                <w:szCs w:val="32"/>
              </w:rPr>
              <w:t>指导</w:t>
            </w:r>
            <w:r>
              <w:rPr>
                <w:rFonts w:ascii="宋体" w:hAnsi="宋体"/>
                <w:spacing w:val="36"/>
                <w:kern w:val="0"/>
                <w:sz w:val="32"/>
                <w:szCs w:val="32"/>
              </w:rPr>
              <w:t>教师</w:t>
            </w:r>
            <w:r>
              <w:rPr>
                <w:rFonts w:ascii="宋体" w:hAnsi="宋体" w:hint="eastAsia"/>
                <w:spacing w:val="1"/>
                <w:kern w:val="0"/>
                <w:sz w:val="32"/>
                <w:szCs w:val="32"/>
              </w:rPr>
              <w:t>：</w:t>
            </w:r>
          </w:p>
        </w:tc>
        <w:tc>
          <w:tcPr>
            <w:tcW w:w="4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1E7457" w14:textId="77777777" w:rsidR="00606E9A" w:rsidRDefault="0089382E">
            <w:pPr>
              <w:spacing w:before="100" w:beforeAutospacing="1" w:afterLines="100" w:after="312" w:line="48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孙国华</w:t>
            </w:r>
          </w:p>
        </w:tc>
      </w:tr>
      <w:tr w:rsidR="00606E9A" w14:paraId="00D7F596" w14:textId="77777777">
        <w:trPr>
          <w:trHeight w:hRule="exact" w:val="851"/>
          <w:jc w:val="center"/>
        </w:trPr>
        <w:tc>
          <w:tcPr>
            <w:tcW w:w="2127" w:type="dxa"/>
            <w:shd w:val="clear" w:color="auto" w:fill="auto"/>
            <w:tcMar>
              <w:top w:w="170" w:type="dxa"/>
            </w:tcMar>
            <w:tcFitText/>
            <w:vAlign w:val="bottom"/>
          </w:tcPr>
          <w:p w14:paraId="4389E8DB" w14:textId="77777777" w:rsidR="00606E9A" w:rsidRDefault="0089382E">
            <w:pPr>
              <w:spacing w:before="100" w:beforeAutospacing="1" w:afterLines="100" w:after="312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 w:hint="eastAsia"/>
                <w:spacing w:val="36"/>
                <w:kern w:val="0"/>
                <w:sz w:val="32"/>
                <w:szCs w:val="32"/>
              </w:rPr>
              <w:t>开题</w:t>
            </w:r>
            <w:r>
              <w:rPr>
                <w:rFonts w:ascii="宋体" w:hAnsi="宋体"/>
                <w:spacing w:val="36"/>
                <w:kern w:val="0"/>
                <w:sz w:val="32"/>
                <w:szCs w:val="32"/>
              </w:rPr>
              <w:t>日期</w:t>
            </w:r>
            <w:r>
              <w:rPr>
                <w:rFonts w:ascii="宋体" w:hAnsi="宋体"/>
                <w:spacing w:val="1"/>
                <w:kern w:val="0"/>
                <w:sz w:val="32"/>
                <w:szCs w:val="32"/>
              </w:rPr>
              <w:t>：</w:t>
            </w:r>
          </w:p>
        </w:tc>
        <w:tc>
          <w:tcPr>
            <w:tcW w:w="4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9B18715" w14:textId="3914676C" w:rsidR="00606E9A" w:rsidRDefault="0089382E" w:rsidP="00A125DD">
            <w:pPr>
              <w:spacing w:before="100" w:beforeAutospacing="1" w:afterLines="100" w:after="312" w:line="48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2026-03-2</w:t>
            </w:r>
            <w:r w:rsidR="00A125DD">
              <w:rPr>
                <w:rFonts w:ascii="宋体" w:hAnsi="宋体" w:hint="eastAsia"/>
                <w:sz w:val="28"/>
                <w:szCs w:val="28"/>
              </w:rPr>
              <w:t>0</w:t>
            </w:r>
          </w:p>
        </w:tc>
      </w:tr>
    </w:tbl>
    <w:p w14:paraId="2C25BB12" w14:textId="77777777" w:rsidR="00606E9A" w:rsidRDefault="00606E9A">
      <w:pPr>
        <w:spacing w:before="100" w:beforeAutospacing="1" w:afterLines="100" w:after="312" w:line="480" w:lineRule="auto"/>
      </w:pPr>
    </w:p>
    <w:p w14:paraId="558EF815" w14:textId="77777777" w:rsidR="00606E9A" w:rsidRDefault="00606E9A">
      <w:pPr>
        <w:spacing w:before="100" w:beforeAutospacing="1" w:afterLines="100" w:after="312" w:line="480" w:lineRule="auto"/>
      </w:pPr>
    </w:p>
    <w:p w14:paraId="4C08C602" w14:textId="77777777" w:rsidR="00606E9A" w:rsidRDefault="0089382E">
      <w:pPr>
        <w:widowControl/>
        <w:jc w:val="left"/>
      </w:pPr>
      <w:r>
        <w:br w:type="page"/>
      </w:r>
    </w:p>
    <w:p w14:paraId="395AE328" w14:textId="77777777" w:rsidR="00606E9A" w:rsidRDefault="0089382E">
      <w:pPr>
        <w:pStyle w:val="a3"/>
        <w:spacing w:line="360" w:lineRule="auto"/>
        <w:ind w:left="256" w:rightChars="218" w:right="458" w:firstLineChars="0" w:firstLine="0"/>
        <w:jc w:val="center"/>
        <w:rPr>
          <w:rFonts w:ascii="仿宋_GB2312" w:eastAsia="黑体"/>
          <w:sz w:val="36"/>
        </w:rPr>
      </w:pPr>
      <w:r>
        <w:rPr>
          <w:rFonts w:ascii="仿宋_GB2312" w:eastAsia="黑体" w:hint="eastAsia"/>
          <w:sz w:val="36"/>
        </w:rPr>
        <w:lastRenderedPageBreak/>
        <w:t>填写说明</w:t>
      </w:r>
    </w:p>
    <w:p w14:paraId="6CEAFB18" w14:textId="77777777" w:rsidR="00606E9A" w:rsidRDefault="0089382E" w:rsidP="0089382E">
      <w:pPr>
        <w:pStyle w:val="a3"/>
        <w:spacing w:line="360" w:lineRule="auto"/>
        <w:ind w:left="0" w:rightChars="-27" w:right="-57" w:firstLineChars="212" w:firstLine="594"/>
      </w:pPr>
      <w:r>
        <w:rPr>
          <w:rFonts w:hint="eastAsia"/>
        </w:rPr>
        <w:t>1</w:t>
      </w:r>
      <w:r>
        <w:rPr>
          <w:rFonts w:hint="eastAsia"/>
        </w:rPr>
        <w:t>．开题报告作为毕业设计（论文）答辩委员会对学生答辩资格审查的依据材料之一。此报告应在指导教师指导下，由学生在毕业设计（论文）工作前期完成；</w:t>
      </w:r>
    </w:p>
    <w:p w14:paraId="1F52E858" w14:textId="77777777" w:rsidR="00606E9A" w:rsidRDefault="0089382E" w:rsidP="0089382E">
      <w:pPr>
        <w:pStyle w:val="a3"/>
        <w:spacing w:line="360" w:lineRule="auto"/>
        <w:ind w:left="0" w:rightChars="-27" w:right="-57" w:firstLineChars="212" w:firstLine="594"/>
      </w:pPr>
      <w:r>
        <w:rPr>
          <w:rFonts w:hint="eastAsia"/>
        </w:rPr>
        <w:t>2</w:t>
      </w:r>
      <w:r>
        <w:rPr>
          <w:rFonts w:hint="eastAsia"/>
        </w:rPr>
        <w:t>．文中引用参考文献处应标出文献序号，文后</w:t>
      </w:r>
      <w:r>
        <w:rPr>
          <w:rFonts w:ascii="宋体" w:hAnsi="宋体" w:hint="eastAsia"/>
        </w:rPr>
        <w:t>参考文献的书写，应按照《信息与文献 参考文献著录规则》（GB/T 7714-2015）的规定进行书写</w:t>
      </w:r>
      <w:r>
        <w:rPr>
          <w:rFonts w:hint="eastAsia"/>
        </w:rPr>
        <w:t>；</w:t>
      </w:r>
    </w:p>
    <w:p w14:paraId="0378E1C7" w14:textId="77777777" w:rsidR="00606E9A" w:rsidRDefault="0089382E" w:rsidP="0089382E">
      <w:pPr>
        <w:pStyle w:val="a3"/>
        <w:spacing w:line="360" w:lineRule="auto"/>
        <w:ind w:left="0" w:rightChars="-27" w:right="-57" w:firstLineChars="212" w:firstLine="594"/>
      </w:pPr>
      <w:r>
        <w:rPr>
          <w:rFonts w:hint="eastAsia"/>
        </w:rPr>
        <w:t>3</w:t>
      </w:r>
      <w:r>
        <w:rPr>
          <w:rFonts w:hint="eastAsia"/>
        </w:rPr>
        <w:t>．</w:t>
      </w:r>
      <w:r>
        <w:rPr>
          <w:rFonts w:ascii="宋体" w:hAnsi="宋体" w:hint="eastAsia"/>
        </w:rPr>
        <w:t>有关年月日等日期的填写，应按照《数据元和交换格式、信息交换、日期和时间表示法》（</w:t>
      </w:r>
      <w:r>
        <w:rPr>
          <w:rFonts w:ascii="宋体" w:hAnsi="宋体"/>
        </w:rPr>
        <w:t>GB/T 7408</w:t>
      </w:r>
      <w:r>
        <w:rPr>
          <w:rFonts w:ascii="宋体" w:hAnsi="宋体" w:hint="eastAsia"/>
        </w:rPr>
        <w:t>—</w:t>
      </w:r>
      <w:r>
        <w:rPr>
          <w:rFonts w:ascii="宋体" w:hAnsi="宋体"/>
        </w:rPr>
        <w:t>2015</w:t>
      </w:r>
      <w:r>
        <w:rPr>
          <w:rFonts w:ascii="宋体" w:hAnsi="宋体" w:hint="eastAsia"/>
        </w:rPr>
        <w:t>）规定的要求，一律用阿拉伯数字书写。如“</w:t>
      </w:r>
      <w:r>
        <w:rPr>
          <w:rFonts w:ascii="宋体" w:hAnsi="宋体"/>
        </w:rPr>
        <w:t>2020</w:t>
      </w:r>
      <w:r>
        <w:rPr>
          <w:rFonts w:ascii="宋体" w:hAnsi="宋体" w:hint="eastAsia"/>
        </w:rPr>
        <w:t>年3月15日”或“</w:t>
      </w:r>
      <w:r>
        <w:rPr>
          <w:rFonts w:ascii="宋体" w:hAnsi="宋体"/>
        </w:rPr>
        <w:t>2020</w:t>
      </w:r>
      <w:r>
        <w:rPr>
          <w:rFonts w:ascii="宋体" w:hAnsi="宋体" w:hint="eastAsia"/>
        </w:rPr>
        <w:t>-03-15”；</w:t>
      </w:r>
    </w:p>
    <w:p w14:paraId="1EFD1B1D" w14:textId="77777777" w:rsidR="00606E9A" w:rsidRDefault="0089382E" w:rsidP="0089382E">
      <w:pPr>
        <w:pStyle w:val="a3"/>
        <w:spacing w:line="360" w:lineRule="auto"/>
        <w:ind w:left="0" w:rightChars="-27" w:right="-57" w:firstLineChars="212" w:firstLine="594"/>
        <w:rPr>
          <w:rFonts w:ascii="宋体" w:hAnsi="宋体"/>
        </w:rPr>
      </w:pPr>
      <w:r>
        <w:rPr>
          <w:rFonts w:hint="eastAsia"/>
        </w:rPr>
        <w:t>4</w:t>
      </w:r>
      <w:r>
        <w:rPr>
          <w:rFonts w:hint="eastAsia"/>
        </w:rPr>
        <w:t>．文中排版采用</w:t>
      </w:r>
      <w:r>
        <w:rPr>
          <w:rFonts w:ascii="宋体" w:hAnsi="宋体" w:hint="eastAsia"/>
        </w:rPr>
        <w:t>小四号宋体，1.5倍行距。</w:t>
      </w:r>
    </w:p>
    <w:p w14:paraId="78AFA511" w14:textId="77777777" w:rsidR="00606E9A" w:rsidRDefault="0089382E" w:rsidP="0089382E">
      <w:pPr>
        <w:pStyle w:val="a3"/>
        <w:spacing w:line="360" w:lineRule="auto"/>
        <w:ind w:left="0" w:rightChars="-27" w:right="-57" w:firstLineChars="212" w:firstLine="594"/>
        <w:rPr>
          <w:rFonts w:ascii="宋体" w:hAnsi="宋体"/>
        </w:rPr>
      </w:pPr>
      <w:r>
        <w:t>5</w:t>
      </w:r>
      <w:r>
        <w:rPr>
          <w:rFonts w:hint="eastAsia"/>
        </w:rPr>
        <w:t>．</w:t>
      </w:r>
      <w:r>
        <w:rPr>
          <w:rFonts w:ascii="宋体" w:hAnsi="宋体" w:hint="eastAsia"/>
        </w:rPr>
        <w:t>可根据需要自行加页。</w:t>
      </w:r>
    </w:p>
    <w:p w14:paraId="758867D2" w14:textId="77777777" w:rsidR="00606E9A" w:rsidRDefault="00606E9A">
      <w:pPr>
        <w:pStyle w:val="a3"/>
        <w:spacing w:line="360" w:lineRule="auto"/>
        <w:ind w:left="0" w:rightChars="-27" w:right="-57" w:firstLineChars="0" w:firstLine="0"/>
      </w:pPr>
    </w:p>
    <w:p w14:paraId="2D51199D" w14:textId="77777777" w:rsidR="00606E9A" w:rsidRDefault="0089382E">
      <w:pPr>
        <w:widowControl/>
        <w:jc w:val="left"/>
      </w:pPr>
      <w:r>
        <w:br w:type="page"/>
      </w:r>
    </w:p>
    <w:p w14:paraId="211D75E8" w14:textId="77777777" w:rsidR="00606E9A" w:rsidRDefault="00606E9A"/>
    <w:tbl>
      <w:tblPr>
        <w:tblW w:w="8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0"/>
        <w:gridCol w:w="1442"/>
        <w:gridCol w:w="1985"/>
        <w:gridCol w:w="1984"/>
        <w:gridCol w:w="2410"/>
      </w:tblGrid>
      <w:tr w:rsidR="00606E9A" w14:paraId="34599644" w14:textId="77777777">
        <w:trPr>
          <w:trHeight w:hRule="exact" w:val="861"/>
          <w:jc w:val="center"/>
        </w:trPr>
        <w:tc>
          <w:tcPr>
            <w:tcW w:w="8781" w:type="dxa"/>
            <w:gridSpan w:val="5"/>
            <w:vAlign w:val="center"/>
          </w:tcPr>
          <w:p w14:paraId="611A8E57" w14:textId="77777777" w:rsidR="00606E9A" w:rsidRDefault="0089382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毕业设计（论文）题目：基于若依框架的项目成本管理系统</w:t>
            </w:r>
          </w:p>
        </w:tc>
      </w:tr>
      <w:tr w:rsidR="00606E9A" w14:paraId="69D0E96B" w14:textId="77777777">
        <w:trPr>
          <w:trHeight w:hRule="exact" w:val="844"/>
          <w:jc w:val="center"/>
        </w:trPr>
        <w:tc>
          <w:tcPr>
            <w:tcW w:w="8781" w:type="dxa"/>
            <w:gridSpan w:val="5"/>
            <w:vAlign w:val="center"/>
          </w:tcPr>
          <w:p w14:paraId="5EB8B77C" w14:textId="77777777" w:rsidR="00606E9A" w:rsidRDefault="0089382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题目性质：（ </w:t>
            </w:r>
            <w:r>
              <w:rPr>
                <w:rFonts w:ascii="宋体" w:hAnsi="宋体" w:cs="宋体"/>
                <w:sz w:val="24"/>
              </w:rPr>
              <w:t xml:space="preserve">B  </w:t>
            </w:r>
            <w:r>
              <w:rPr>
                <w:rFonts w:ascii="宋体" w:hAnsi="宋体" w:cs="宋体" w:hint="eastAsia"/>
                <w:sz w:val="24"/>
              </w:rPr>
              <w:t>）</w:t>
            </w:r>
            <w:r>
              <w:rPr>
                <w:rFonts w:ascii="宋体" w:hAnsi="宋体" w:cs="宋体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sz w:val="24"/>
              </w:rPr>
              <w:t>A 结合科研课题；B 结合工程</w:t>
            </w:r>
            <w:r>
              <w:rPr>
                <w:rFonts w:ascii="宋体" w:hAnsi="宋体" w:cs="宋体" w:hint="eastAsia"/>
                <w:color w:val="000000" w:themeColor="text1"/>
                <w:sz w:val="24"/>
              </w:rPr>
              <w:t>项目；C结合社会实际；D 其它。</w:t>
            </w:r>
          </w:p>
        </w:tc>
      </w:tr>
      <w:tr w:rsidR="00606E9A" w14:paraId="4E41939A" w14:textId="77777777">
        <w:trPr>
          <w:trHeight w:val="11013"/>
          <w:jc w:val="center"/>
        </w:trPr>
        <w:tc>
          <w:tcPr>
            <w:tcW w:w="8781" w:type="dxa"/>
            <w:gridSpan w:val="5"/>
          </w:tcPr>
          <w:p w14:paraId="3D643EE5" w14:textId="77777777" w:rsidR="00606E9A" w:rsidRDefault="00606E9A">
            <w:pPr>
              <w:rPr>
                <w:rFonts w:ascii="宋体" w:hAnsi="宋体" w:cs="宋体"/>
                <w:sz w:val="24"/>
              </w:rPr>
            </w:pPr>
          </w:p>
          <w:p w14:paraId="4FBCA7C6" w14:textId="77777777" w:rsidR="00606E9A" w:rsidRDefault="0089382E">
            <w:pPr>
              <w:numPr>
                <w:ilvl w:val="0"/>
                <w:numId w:val="1"/>
              </w:numPr>
              <w:ind w:firstLineChars="50" w:firstLine="12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选题背景及依据（说明选题背景、目的和意义）</w:t>
            </w:r>
          </w:p>
          <w:p w14:paraId="0E8C6CD2" w14:textId="77777777" w:rsidR="00606E9A" w:rsidRDefault="0089382E">
            <w:pPr>
              <w:spacing w:line="360" w:lineRule="auto"/>
              <w:ind w:firstLine="480"/>
              <w:rPr>
                <w:sz w:val="24"/>
              </w:rPr>
            </w:pPr>
            <w:r>
              <w:t>项目成本管理作为企业项目管理的核心组成部分，直接关系到项目的盈利能力与企业的生存发展。项目成本是指在项目生命周期内，为实现项目目标而发生的各项费用总和</w:t>
            </w:r>
            <w:r>
              <w:rPr>
                <w:sz w:val="24"/>
              </w:rPr>
              <w:t>。然而，传统的手动成本记录</w:t>
            </w:r>
            <w:r>
              <w:rPr>
                <w:rFonts w:hint="eastAsia"/>
                <w:sz w:val="24"/>
              </w:rPr>
              <w:t>和</w:t>
            </w:r>
            <w:r>
              <w:rPr>
                <w:sz w:val="24"/>
              </w:rPr>
              <w:t>管理方式存在许多问题：</w:t>
            </w:r>
          </w:p>
          <w:p w14:paraId="5CD01839" w14:textId="77777777" w:rsidR="00606E9A" w:rsidRDefault="0089382E">
            <w:pPr>
              <w:spacing w:line="360" w:lineRule="auto"/>
              <w:ind w:firstLine="480"/>
              <w:rPr>
                <w:sz w:val="24"/>
              </w:rPr>
            </w:pPr>
            <w:r>
              <w:rPr>
                <w:sz w:val="24"/>
              </w:rPr>
              <w:t>一、成本数据不准确：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由于采用手工报账和</w:t>
            </w:r>
            <w:r>
              <w:rPr>
                <w:sz w:val="24"/>
              </w:rPr>
              <w:t>Excel</w:t>
            </w:r>
            <w:r>
              <w:rPr>
                <w:sz w:val="24"/>
              </w:rPr>
              <w:t>汇总，人工录入极易出现计算错误、重复统计或遗漏，导致项目真实成本难以核算。</w:t>
            </w:r>
          </w:p>
          <w:p w14:paraId="619BD2D9" w14:textId="77777777" w:rsidR="00606E9A" w:rsidRDefault="0089382E">
            <w:pPr>
              <w:spacing w:line="360" w:lineRule="auto"/>
              <w:ind w:firstLine="480"/>
              <w:rPr>
                <w:sz w:val="24"/>
              </w:rPr>
            </w:pPr>
            <w:r>
              <w:rPr>
                <w:sz w:val="24"/>
              </w:rPr>
              <w:t>二、预算监控不及时：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成本信息的更新依赖于周期性的财务报表，管理者无法实时掌握当前的预算支出进度，往往在项目超支后才发现问题，缺乏事中干预手段。</w:t>
            </w:r>
          </w:p>
          <w:p w14:paraId="478BA15A" w14:textId="77777777" w:rsidR="00606E9A" w:rsidRDefault="0089382E">
            <w:pPr>
              <w:spacing w:line="360" w:lineRule="auto"/>
              <w:ind w:firstLine="480"/>
              <w:rPr>
                <w:sz w:val="24"/>
              </w:rPr>
            </w:pPr>
            <w:r>
              <w:rPr>
                <w:sz w:val="24"/>
              </w:rPr>
              <w:t>三、费用流向不明确：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项目的人力成本、差旅费用、采购开支等分散在不同部门，难以清晰追踪每一笔资金的具体去向和归属阶段，容易导致资源浪费或账目混乱。</w:t>
            </w:r>
          </w:p>
          <w:p w14:paraId="45ED4DF5" w14:textId="77777777" w:rsidR="00606E9A" w:rsidRDefault="0089382E">
            <w:pPr>
              <w:spacing w:line="360" w:lineRule="auto"/>
              <w:ind w:firstLine="480"/>
              <w:rPr>
                <w:sz w:val="24"/>
              </w:rPr>
            </w:pPr>
            <w:r>
              <w:rPr>
                <w:sz w:val="24"/>
              </w:rPr>
              <w:t>针对这些问题通过引入信息化管理手段，</w:t>
            </w:r>
            <w:r>
              <w:rPr>
                <w:rFonts w:hint="eastAsia"/>
                <w:sz w:val="24"/>
              </w:rPr>
              <w:t>依靠</w:t>
            </w:r>
            <w:r>
              <w:rPr>
                <w:sz w:val="24"/>
              </w:rPr>
              <w:t>成熟的权限控权与数据处理能力，提高成本管理的准确性、时效性和可追踪性，以提升企业的整体经营效益。</w:t>
            </w:r>
          </w:p>
          <w:p w14:paraId="265A3888" w14:textId="77777777" w:rsidR="00606E9A" w:rsidRDefault="0089382E">
            <w:pPr>
              <w:spacing w:line="360" w:lineRule="auto"/>
              <w:ind w:firstLine="480"/>
              <w:rPr>
                <w:sz w:val="24"/>
              </w:rPr>
            </w:pPr>
            <w:r>
              <w:rPr>
                <w:sz w:val="24"/>
              </w:rPr>
              <w:t>本</w:t>
            </w:r>
            <w:r>
              <w:rPr>
                <w:rFonts w:hint="eastAsia"/>
                <w:sz w:val="24"/>
              </w:rPr>
              <w:t>系统</w:t>
            </w:r>
            <w:r>
              <w:rPr>
                <w:sz w:val="24"/>
              </w:rPr>
              <w:t>设计的目标是开发一个功能完善、易于使用的项目成本管理系统，以满足以下几个方面的需求：</w:t>
            </w:r>
          </w:p>
          <w:p w14:paraId="6FC8E32D" w14:textId="77777777" w:rsidR="00606E9A" w:rsidRDefault="0089382E">
            <w:pPr>
              <w:spacing w:line="360" w:lineRule="auto"/>
              <w:ind w:firstLine="480"/>
              <w:rPr>
                <w:sz w:val="24"/>
              </w:rPr>
            </w:pPr>
            <w:r>
              <w:rPr>
                <w:sz w:val="24"/>
              </w:rPr>
              <w:t>一、项目预算管理：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实现对项目初始预算的录入、审核及调整操作，包括人工成本额度、材料费限额及其他预备费用的分类设定。</w:t>
            </w:r>
          </w:p>
          <w:p w14:paraId="5ED105AB" w14:textId="77777777" w:rsidR="00606E9A" w:rsidRDefault="0089382E">
            <w:pPr>
              <w:spacing w:line="360" w:lineRule="auto"/>
              <w:ind w:firstLine="480"/>
              <w:rPr>
                <w:sz w:val="24"/>
              </w:rPr>
            </w:pPr>
            <w:r>
              <w:rPr>
                <w:sz w:val="24"/>
              </w:rPr>
              <w:t>二、成本入账管理：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记录项目执行过程中的实际支出，包括员工工时填报转换的成本、采购合同金额、报销单据等，并关联至具体项目编号。</w:t>
            </w:r>
          </w:p>
          <w:p w14:paraId="4142D06B" w14:textId="77777777" w:rsidR="00606E9A" w:rsidRDefault="0089382E">
            <w:pPr>
              <w:spacing w:line="360" w:lineRule="auto"/>
              <w:ind w:firstLine="480"/>
              <w:rPr>
                <w:sz w:val="24"/>
              </w:rPr>
            </w:pPr>
            <w:r>
              <w:rPr>
                <w:sz w:val="24"/>
              </w:rPr>
              <w:t>三、支出领用监控：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实时追踪各项费用的报销与支付情况，自动对比实际支出与预算差异，对接近预算红线的项目进行系统预警。</w:t>
            </w:r>
          </w:p>
          <w:p w14:paraId="2F4F0C87" w14:textId="77777777" w:rsidR="00606E9A" w:rsidRDefault="0089382E">
            <w:pPr>
              <w:spacing w:line="360" w:lineRule="auto"/>
              <w:ind w:firstLine="480"/>
              <w:rPr>
                <w:sz w:val="24"/>
              </w:rPr>
            </w:pPr>
            <w:r>
              <w:rPr>
                <w:sz w:val="24"/>
              </w:rPr>
              <w:t>四、成本核算分析：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建立多维度的成本看板，记录各阶段的成本消耗、任务执行人、发生时间等，确保成本状态透明化。</w:t>
            </w:r>
          </w:p>
          <w:p w14:paraId="39DFF273" w14:textId="77777777" w:rsidR="00606E9A" w:rsidRDefault="0089382E">
            <w:pPr>
              <w:spacing w:line="360" w:lineRule="auto"/>
              <w:ind w:firstLine="480"/>
              <w:rPr>
                <w:sz w:val="24"/>
              </w:rPr>
            </w:pPr>
            <w:r>
              <w:rPr>
                <w:sz w:val="24"/>
              </w:rPr>
              <w:t>五、项目结算管理：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对结项项目进行最终成本核算，对比毛利与净利，并对历史数据进行归档处理，生成项目损益报告。</w:t>
            </w:r>
          </w:p>
          <w:p w14:paraId="343ACA6D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</w:tc>
      </w:tr>
      <w:tr w:rsidR="00606E9A" w14:paraId="6D2CE233" w14:textId="77777777">
        <w:trPr>
          <w:trHeight w:val="13599"/>
          <w:jc w:val="center"/>
        </w:trPr>
        <w:tc>
          <w:tcPr>
            <w:tcW w:w="8781" w:type="dxa"/>
            <w:gridSpan w:val="5"/>
          </w:tcPr>
          <w:p w14:paraId="4747C4DD" w14:textId="77777777" w:rsidR="00606E9A" w:rsidRDefault="0089382E">
            <w:pPr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lastRenderedPageBreak/>
              <w:t>二、文献综述（或调研报告）</w:t>
            </w:r>
          </w:p>
          <w:p w14:paraId="5AA452A5" w14:textId="77777777" w:rsidR="00606E9A" w:rsidRDefault="0089382E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一、技术上的可行性：</w:t>
            </w:r>
          </w:p>
          <w:p w14:paraId="63B20827" w14:textId="77777777" w:rsidR="00606E9A" w:rsidRDefault="0089382E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本项目选择基于若依（RuoYi-Vue）框架进行二次开发，在技术路径上具备高度的可行性与前瞻性。若依框架采用 Java EE 领域最为主流的 Spring Boot 2.x 架构，其微内核设计与注解驱动开发极大简化了业务逻辑的编写。后端核心组件通过 Spring Security 提供严密的认证与授权流程，利用 JWT 实现无状态的会话管理，这对于需要支持多终端（PC、平板、移动端）访问的工程管理场景尤为适用 。</w:t>
            </w:r>
          </w:p>
          <w:p w14:paraId="526665A1" w14:textId="77777777" w:rsidR="00606E9A" w:rsidRDefault="0089382E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数据访问层采用 MyBatis-Plus，其提供的 Lambda 表达式查询与分页插件能够高效处理复杂的成本流水查询，同时通过内置的 @DataScope 数据权限拦截器，可以轻松实现基于部门或项目的横向隔离逻辑。</w:t>
            </w:r>
          </w:p>
          <w:p w14:paraId="4E9255F8" w14:textId="77777777" w:rsidR="00606E9A" w:rsidRDefault="0089382E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前端技术栈基于 Vue.js 2.x、Element UI 与 Vue-Element-Admin，这套生态在国产化管理系统中占有率极高，拥有丰富的 UI 组件库和成熟的图表集成方案（如 ECharts）。通过若依自带的代码生成器，可以快速生成基础的 CRUD（增删改查）页面，使开发团队能够集中精力攻克成本分摊算法、动态预警逻辑以及多级审批流等核心业务逻辑 。</w:t>
            </w:r>
          </w:p>
          <w:p w14:paraId="20B00E1A" w14:textId="77777777" w:rsidR="00606E9A" w:rsidRDefault="0089382E">
            <w:pPr>
              <w:spacing w:line="360" w:lineRule="auto"/>
              <w:ind w:leftChars="228" w:left="959" w:hangingChars="200" w:hanging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二、经济上的可行性：</w:t>
            </w:r>
          </w:p>
          <w:p w14:paraId="5F5E3E66" w14:textId="77777777" w:rsidR="00606E9A" w:rsidRDefault="0089382E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从开发与运维成本的角度分析，本项目的技术组件完全基于开源协议。若依（RuoYi-Vue）框架及其配套的 MySQL 数据库、Redis 缓存系统均提供免费的商业级支持，极大降低了系统的前期授权费用。对于中小型建筑施工单位或软件开发企业而言，无需投入百万级别的 SAP/Oracle 等大型 ERP 系统即可获得核心成本管控能力，投资回报率（ROI）显著 。</w:t>
            </w:r>
          </w:p>
          <w:p w14:paraId="5F107F76" w14:textId="77777777" w:rsidR="00606E9A" w:rsidRDefault="0089382E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从业务价值驱动的角度看，系统的上线将直接带来显著的经济效益。通过精确的工时成本折算与材料消耗对比，可以有效减少不合理资源浪费。动态预警功能能够及时发现采购合同中的价格异常，通过事中管控避免潜在的超支损失。此外，自动化的报表系统将财务与工程管理人员的行政工作效率提升，减少了因数据校对而产生的人员成本投入。</w:t>
            </w:r>
          </w:p>
          <w:p w14:paraId="77FAAE9A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7C6D4CAA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22E2EE1E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09D4500F" w14:textId="77777777" w:rsidR="00606E9A" w:rsidRDefault="0089382E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lastRenderedPageBreak/>
              <w:t>三、社会上的可行性：</w:t>
            </w:r>
          </w:p>
          <w:p w14:paraId="11A9CE56" w14:textId="77777777" w:rsidR="00606E9A" w:rsidRDefault="0089382E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近年来</w:t>
            </w:r>
            <w:r>
              <w:rPr>
                <w:rFonts w:ascii="宋体" w:hAnsi="宋体" w:cs="宋体" w:hint="eastAsia"/>
                <w:sz w:val="24"/>
              </w:rPr>
              <w:t>政府</w:t>
            </w:r>
            <w:r>
              <w:rPr>
                <w:rFonts w:ascii="宋体" w:hAnsi="宋体" w:cs="宋体"/>
                <w:sz w:val="24"/>
              </w:rPr>
              <w:t>高度重视建筑工程领域的数字化转型，发布了多项推动 BIM、云计算、大数据在工程管理中应用的政策标准。国家标准《建设工程项目管理规范》（GB/T 50326-2017）明确将“成本管理”列为项目管理的四大核心之一，强调了成本计划、控制、核算、分析与考核的系统性联系 。本系统的设计逻辑与国标高度契合，有助于推广规范化的成本核算流程。</w:t>
            </w:r>
          </w:p>
          <w:p w14:paraId="4968775C" w14:textId="77777777" w:rsidR="00606E9A" w:rsidRDefault="0089382E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在社会诚信体系建设方面，透明、可追溯的成本管理系统有助于减少工程领域常见的虚报冒领、账目不清等现象。通过数字化的审批流与电子单据轨迹，系统为企业合规审计提供了坚实的数据基础，促进了行业生态的良性循环 。</w:t>
            </w:r>
          </w:p>
          <w:p w14:paraId="6A3C4084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63FD3131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60AC27F9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1142026B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15D08ED5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1DB1DCF3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38280B37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7BEB671D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4654B049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6350A5EC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3BD13005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77E03D27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5F4155D7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443498E4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427D035C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7DEF65EA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6AA5E356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4D5EF3FA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7A946899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06CA21C6" w14:textId="77777777" w:rsidR="00606E9A" w:rsidRDefault="00606E9A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</w:p>
          <w:p w14:paraId="5609914B" w14:textId="77777777" w:rsidR="00606E9A" w:rsidRDefault="0089382E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三、主要研究（设计）内容、研究（设计）方案、关键问题及难点</w:t>
            </w:r>
          </w:p>
          <w:p w14:paraId="07E0DF87" w14:textId="77777777" w:rsidR="00606E9A" w:rsidRDefault="0089382E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一、</w:t>
            </w:r>
            <w:r>
              <w:rPr>
                <w:sz w:val="24"/>
              </w:rPr>
              <w:t>本系统将基于若依框架的模块化设计思想，重点围绕工程项目的成本闭环管理开展功能研发。系统核心功能架构被划分为以下</w:t>
            </w:r>
            <w:r>
              <w:rPr>
                <w:rFonts w:hint="eastAsia"/>
                <w:sz w:val="24"/>
              </w:rPr>
              <w:t>四</w:t>
            </w:r>
            <w:r>
              <w:rPr>
                <w:sz w:val="24"/>
              </w:rPr>
              <w:t>个功能领域：</w:t>
            </w:r>
          </w:p>
          <w:p w14:paraId="556D203C" w14:textId="77777777" w:rsidR="00606E9A" w:rsidRDefault="0089382E">
            <w:pPr>
              <w:numPr>
                <w:ilvl w:val="0"/>
                <w:numId w:val="2"/>
              </w:num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项目预算及配置管理</w:t>
            </w:r>
            <w:r>
              <w:rPr>
                <w:rFonts w:hint="eastAsia"/>
                <w:sz w:val="24"/>
              </w:rPr>
              <w:t>：</w:t>
            </w:r>
          </w:p>
          <w:p w14:paraId="2578DB6B" w14:textId="77777777" w:rsidR="00606E9A" w:rsidRDefault="0089382E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该模块是整个系统的逻辑基准。系统将支持多级成本科目的自定义配置，允许用户为每个项目设定详细的成本计划大纲。其核心功能包括项目立项审核、预算编制、预算调整申请以及基于任务节点（</w:t>
            </w:r>
            <w:r>
              <w:rPr>
                <w:sz w:val="24"/>
              </w:rPr>
              <w:t>WBS</w:t>
            </w:r>
            <w:r>
              <w:rPr>
                <w:sz w:val="24"/>
              </w:rPr>
              <w:t>）的费用分配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。</w:t>
            </w:r>
          </w:p>
          <w:p w14:paraId="4CE8C5B9" w14:textId="77777777" w:rsidR="00606E9A" w:rsidRDefault="0089382E">
            <w:pPr>
              <w:numPr>
                <w:ilvl w:val="0"/>
                <w:numId w:val="2"/>
              </w:num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实时成本入账与归集</w:t>
            </w:r>
            <w:r>
              <w:rPr>
                <w:rFonts w:hint="eastAsia"/>
                <w:sz w:val="24"/>
              </w:rPr>
              <w:t>：</w:t>
            </w:r>
          </w:p>
          <w:p w14:paraId="6F3D3FAF" w14:textId="77777777" w:rsidR="00606E9A" w:rsidRDefault="0089382E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该模块负责捕捉项目执行过程中的所有实际支出数据。根据员工填报的工时数据，结合岗位基准费率，自动计算人力资源成本。关联采购合同，记录每一笔原材料采购的付款申请与到货情况。处理差旅费、通讯费及现场杂费，支持与项目编号的强制关联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。</w:t>
            </w:r>
            <w:r>
              <w:rPr>
                <w:rFonts w:hint="eastAsia"/>
                <w:sz w:val="24"/>
              </w:rPr>
              <w:t xml:space="preserve">                                     </w:t>
            </w:r>
          </w:p>
          <w:p w14:paraId="000CF18F" w14:textId="77777777" w:rsidR="00606E9A" w:rsidRDefault="0089382E">
            <w:pPr>
              <w:numPr>
                <w:ilvl w:val="0"/>
                <w:numId w:val="2"/>
              </w:num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动态监控与智能预警</w:t>
            </w:r>
          </w:p>
          <w:p w14:paraId="3CE19B1E" w14:textId="77777777" w:rsidR="00606E9A" w:rsidRDefault="0089382E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通过在后台运行的任务调度引擎，系统将定期或实时对比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实际支出</w:t>
            </w:r>
            <w:r>
              <w:rPr>
                <w:sz w:val="24"/>
              </w:rPr>
              <w:t>”</w:t>
            </w:r>
            <w:r>
              <w:rPr>
                <w:sz w:val="24"/>
              </w:rPr>
              <w:t>与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预算计划</w:t>
            </w:r>
            <w:r>
              <w:rPr>
                <w:sz w:val="24"/>
              </w:rPr>
              <w:t>”</w:t>
            </w:r>
            <w:r>
              <w:rPr>
                <w:sz w:val="24"/>
              </w:rPr>
              <w:t>。研究内容涉及预警算法的设计，如设定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红色预警（超预算</w:t>
            </w:r>
            <w:r>
              <w:rPr>
                <w:sz w:val="24"/>
              </w:rPr>
              <w:t>100%</w:t>
            </w:r>
            <w:r>
              <w:rPr>
                <w:sz w:val="24"/>
              </w:rPr>
              <w:t>）</w:t>
            </w:r>
            <w:r>
              <w:rPr>
                <w:sz w:val="24"/>
              </w:rPr>
              <w:t>”</w:t>
            </w:r>
            <w:r>
              <w:rPr>
                <w:sz w:val="24"/>
              </w:rPr>
              <w:t>、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橙色预警（达预算</w:t>
            </w:r>
            <w:r>
              <w:rPr>
                <w:sz w:val="24"/>
              </w:rPr>
              <w:t>90%</w:t>
            </w:r>
            <w:r>
              <w:rPr>
                <w:sz w:val="24"/>
              </w:rPr>
              <w:t>）</w:t>
            </w:r>
            <w:r>
              <w:rPr>
                <w:sz w:val="24"/>
              </w:rPr>
              <w:t>”</w:t>
            </w:r>
            <w:r>
              <w:rPr>
                <w:sz w:val="24"/>
              </w:rPr>
              <w:t>及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黄色预警（达预算</w:t>
            </w:r>
            <w:r>
              <w:rPr>
                <w:sz w:val="24"/>
              </w:rPr>
              <w:t>80%</w:t>
            </w:r>
            <w:r>
              <w:rPr>
                <w:sz w:val="24"/>
              </w:rPr>
              <w:t>）</w:t>
            </w:r>
            <w:r>
              <w:rPr>
                <w:sz w:val="24"/>
              </w:rPr>
              <w:t>”</w:t>
            </w:r>
            <w:r>
              <w:rPr>
                <w:sz w:val="24"/>
              </w:rPr>
              <w:t>，并支持通过系统通知或邮件自动发送给相关的责任人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。</w:t>
            </w:r>
          </w:p>
          <w:p w14:paraId="0C8B6ABD" w14:textId="77777777" w:rsidR="00606E9A" w:rsidRDefault="0089382E">
            <w:pPr>
              <w:numPr>
                <w:ilvl w:val="0"/>
                <w:numId w:val="2"/>
              </w:num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多维核算与看板分析</w:t>
            </w:r>
          </w:p>
          <w:p w14:paraId="74DC1651" w14:textId="77777777" w:rsidR="00606E9A" w:rsidRDefault="0089382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利用</w:t>
            </w:r>
            <w:r>
              <w:rPr>
                <w:sz w:val="24"/>
              </w:rPr>
              <w:t xml:space="preserve"> Vue.js </w:t>
            </w:r>
            <w:r>
              <w:rPr>
                <w:sz w:val="24"/>
              </w:rPr>
              <w:t>强大的可视化组件库，构建数字化</w:t>
            </w:r>
            <w:r>
              <w:rPr>
                <w:rFonts w:hint="eastAsia"/>
                <w:sz w:val="24"/>
              </w:rPr>
              <w:t>看板</w:t>
            </w:r>
            <w:r>
              <w:rPr>
                <w:sz w:val="24"/>
              </w:rPr>
              <w:t>。分析内容应涵盖项目毛利走势图、成本构成占比饼图、生成项目季度损益报告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。</w:t>
            </w:r>
          </w:p>
          <w:p w14:paraId="75DF2EBE" w14:textId="77777777" w:rsidR="00606E9A" w:rsidRDefault="0089382E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二、</w:t>
            </w:r>
            <w:r>
              <w:rPr>
                <w:sz w:val="24"/>
              </w:rPr>
              <w:t>业务逻辑设计</w:t>
            </w:r>
          </w:p>
          <w:p w14:paraId="2D833512" w14:textId="77777777" w:rsidR="00606E9A" w:rsidRDefault="0089382E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业务流程逻辑设计如下：</w:t>
            </w:r>
          </w:p>
          <w:p w14:paraId="1CCA4AA1" w14:textId="77777777" w:rsidR="00606E9A" w:rsidRDefault="0089382E">
            <w:pPr>
              <w:numPr>
                <w:ilvl w:val="0"/>
                <w:numId w:val="3"/>
              </w:num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计划阶段：</w:t>
            </w:r>
          </w:p>
          <w:p w14:paraId="3C2877C0" w14:textId="77777777" w:rsidR="00606E9A" w:rsidRDefault="0089382E" w:rsidP="0089382E">
            <w:pPr>
              <w:spacing w:line="360" w:lineRule="auto"/>
              <w:ind w:leftChars="200" w:left="420"/>
              <w:rPr>
                <w:sz w:val="24"/>
              </w:rPr>
            </w:pPr>
            <w:r>
              <w:rPr>
                <w:rFonts w:hint="eastAsia"/>
                <w:sz w:val="24"/>
              </w:rPr>
              <w:t>项目负责人</w:t>
            </w:r>
            <w:r>
              <w:rPr>
                <w:sz w:val="24"/>
              </w:rPr>
              <w:t>在系统中录入项目基本信息及各科目预算总额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。</w:t>
            </w:r>
          </w:p>
          <w:p w14:paraId="0549EC9D" w14:textId="77777777" w:rsidR="00606E9A" w:rsidRDefault="0089382E">
            <w:pPr>
              <w:numPr>
                <w:ilvl w:val="0"/>
                <w:numId w:val="3"/>
              </w:num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执行阶段：</w:t>
            </w:r>
          </w:p>
          <w:p w14:paraId="3AEF0418" w14:textId="77777777" w:rsidR="00606E9A" w:rsidRDefault="0089382E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员工通过移动端或</w:t>
            </w:r>
            <w:r>
              <w:rPr>
                <w:sz w:val="24"/>
              </w:rPr>
              <w:t xml:space="preserve"> PC </w:t>
            </w:r>
            <w:r>
              <w:rPr>
                <w:sz w:val="24"/>
              </w:rPr>
              <w:t>端录入工时与报销申请，财务部门在线审核。每一笔审批通过的款项将即时扣减对应的预算可用余额。</w:t>
            </w:r>
          </w:p>
          <w:p w14:paraId="29C0E584" w14:textId="77777777" w:rsidR="00606E9A" w:rsidRDefault="0089382E">
            <w:pPr>
              <w:numPr>
                <w:ilvl w:val="0"/>
                <w:numId w:val="3"/>
              </w:num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监控阶段：</w:t>
            </w:r>
          </w:p>
          <w:p w14:paraId="6ADCB890" w14:textId="77777777" w:rsidR="00606E9A" w:rsidRDefault="0089382E" w:rsidP="0089382E">
            <w:pPr>
              <w:spacing w:line="360" w:lineRule="auto"/>
              <w:ind w:leftChars="200" w:left="420"/>
              <w:rPr>
                <w:sz w:val="24"/>
              </w:rPr>
            </w:pPr>
            <w:r>
              <w:rPr>
                <w:sz w:val="24"/>
              </w:rPr>
              <w:t>系统拦截非法超支申请，对于超过阈值的支付请求，强制进入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超预算审批流程</w:t>
            </w:r>
            <w:r>
              <w:rPr>
                <w:sz w:val="24"/>
              </w:rPr>
              <w:t>”</w:t>
            </w:r>
            <w:r>
              <w:rPr>
                <w:sz w:val="24"/>
              </w:rPr>
              <w:t>。</w:t>
            </w:r>
          </w:p>
          <w:p w14:paraId="49892CAC" w14:textId="77777777" w:rsidR="00606E9A" w:rsidRDefault="0089382E">
            <w:pPr>
              <w:numPr>
                <w:ilvl w:val="0"/>
                <w:numId w:val="3"/>
              </w:num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lastRenderedPageBreak/>
              <w:t>核算阶段：</w:t>
            </w:r>
          </w:p>
          <w:p w14:paraId="62FC6237" w14:textId="77777777" w:rsidR="00606E9A" w:rsidRDefault="0089382E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结项后，系统自动对比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实际发生成本</w:t>
            </w:r>
            <w:r>
              <w:rPr>
                <w:sz w:val="24"/>
              </w:rPr>
              <w:t>”</w:t>
            </w:r>
            <w:r>
              <w:rPr>
                <w:sz w:val="24"/>
              </w:rPr>
              <w:t>与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目标责任成本</w:t>
            </w:r>
            <w:r>
              <w:rPr>
                <w:sz w:val="24"/>
              </w:rPr>
              <w:t>”</w:t>
            </w:r>
            <w:r>
              <w:rPr>
                <w:sz w:val="24"/>
              </w:rPr>
              <w:t>，计算节约额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>超支额，并进行绩效评价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。</w:t>
            </w:r>
          </w:p>
          <w:p w14:paraId="117075DE" w14:textId="77777777" w:rsidR="00606E9A" w:rsidRDefault="0089382E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三、</w:t>
            </w:r>
            <w:r>
              <w:rPr>
                <w:sz w:val="24"/>
              </w:rPr>
              <w:t>关键问题及难点</w:t>
            </w:r>
          </w:p>
          <w:p w14:paraId="2F1D5826" w14:textId="77777777" w:rsidR="00606E9A" w:rsidRDefault="0089382E">
            <w:pPr>
              <w:numPr>
                <w:ilvl w:val="0"/>
                <w:numId w:val="4"/>
              </w:num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动态成本分摊算法的实现</w:t>
            </w:r>
            <w:r>
              <w:rPr>
                <w:rFonts w:hint="eastAsia"/>
                <w:sz w:val="24"/>
              </w:rPr>
              <w:t>：</w:t>
            </w:r>
          </w:p>
          <w:p w14:paraId="43A9DBF4" w14:textId="77777777" w:rsidR="00606E9A" w:rsidRDefault="0089382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在真实的工程场景中，某一项通用材料（如水泥、钢筋）可能是为多个关联项目集中采购的。如何在入账时实现精准的比例分摊，并确保各项目预算余额的正确扣减，是系统开发的逻辑难点。拟采用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按产值比例分摊</w:t>
            </w:r>
            <w:r>
              <w:rPr>
                <w:sz w:val="24"/>
              </w:rPr>
              <w:t>”</w:t>
            </w:r>
            <w:r>
              <w:rPr>
                <w:sz w:val="24"/>
              </w:rPr>
              <w:t>或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按领用记录精准归集</w:t>
            </w:r>
            <w:r>
              <w:rPr>
                <w:sz w:val="24"/>
              </w:rPr>
              <w:t>”</w:t>
            </w:r>
            <w:r>
              <w:rPr>
                <w:sz w:val="24"/>
              </w:rPr>
              <w:t>两种可选模式进行技术实现。</w:t>
            </w:r>
          </w:p>
          <w:p w14:paraId="670C7568" w14:textId="77777777" w:rsidR="00606E9A" w:rsidRDefault="0089382E">
            <w:pPr>
              <w:numPr>
                <w:ilvl w:val="0"/>
                <w:numId w:val="4"/>
              </w:num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实时预警的高可靠性设计</w:t>
            </w:r>
            <w:r>
              <w:rPr>
                <w:rFonts w:hint="eastAsia"/>
                <w:sz w:val="24"/>
              </w:rPr>
              <w:t>：</w:t>
            </w:r>
          </w:p>
          <w:p w14:paraId="6FEBDED4" w14:textId="77777777" w:rsidR="00606E9A" w:rsidRDefault="0089382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在高频报账环境下，系统需要处理预算限额的原子性更新，避免由于并发写导致的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超额支付</w:t>
            </w:r>
            <w:r>
              <w:rPr>
                <w:sz w:val="24"/>
              </w:rPr>
              <w:t>”</w:t>
            </w:r>
            <w:r>
              <w:rPr>
                <w:sz w:val="24"/>
              </w:rPr>
              <w:t>问题。拟利用锁机制保障预算扣减操作的事务一致性。</w:t>
            </w:r>
          </w:p>
          <w:p w14:paraId="31E3B597" w14:textId="77777777" w:rsidR="00606E9A" w:rsidRDefault="00606E9A">
            <w:pPr>
              <w:spacing w:line="360" w:lineRule="auto"/>
              <w:rPr>
                <w:sz w:val="24"/>
              </w:rPr>
            </w:pPr>
          </w:p>
          <w:p w14:paraId="7CA5AE10" w14:textId="77777777" w:rsidR="00606E9A" w:rsidRDefault="00606E9A">
            <w:pPr>
              <w:spacing w:line="360" w:lineRule="auto"/>
              <w:rPr>
                <w:sz w:val="24"/>
              </w:rPr>
            </w:pPr>
          </w:p>
          <w:p w14:paraId="779C88B0" w14:textId="77777777" w:rsidR="00606E9A" w:rsidRDefault="00606E9A">
            <w:pPr>
              <w:spacing w:line="360" w:lineRule="auto"/>
              <w:rPr>
                <w:sz w:val="24"/>
              </w:rPr>
            </w:pPr>
          </w:p>
          <w:p w14:paraId="515A9836" w14:textId="77777777" w:rsidR="00606E9A" w:rsidRDefault="00606E9A">
            <w:pPr>
              <w:spacing w:line="360" w:lineRule="auto"/>
              <w:rPr>
                <w:sz w:val="24"/>
              </w:rPr>
            </w:pPr>
          </w:p>
          <w:p w14:paraId="5B9CE070" w14:textId="77777777" w:rsidR="00606E9A" w:rsidRDefault="00606E9A">
            <w:pPr>
              <w:spacing w:line="360" w:lineRule="auto"/>
              <w:rPr>
                <w:sz w:val="24"/>
              </w:rPr>
            </w:pPr>
          </w:p>
          <w:p w14:paraId="653BB760" w14:textId="77777777" w:rsidR="00606E9A" w:rsidRDefault="00606E9A">
            <w:pPr>
              <w:spacing w:line="360" w:lineRule="auto"/>
              <w:rPr>
                <w:sz w:val="24"/>
              </w:rPr>
            </w:pPr>
          </w:p>
          <w:p w14:paraId="7B5CABC4" w14:textId="77777777" w:rsidR="00606E9A" w:rsidRDefault="00606E9A">
            <w:pPr>
              <w:spacing w:line="360" w:lineRule="auto"/>
              <w:rPr>
                <w:sz w:val="24"/>
              </w:rPr>
            </w:pPr>
          </w:p>
          <w:p w14:paraId="38874EDF" w14:textId="77777777" w:rsidR="00606E9A" w:rsidRDefault="00606E9A">
            <w:pPr>
              <w:spacing w:line="360" w:lineRule="auto"/>
              <w:rPr>
                <w:sz w:val="24"/>
              </w:rPr>
            </w:pPr>
          </w:p>
          <w:p w14:paraId="46105A42" w14:textId="77777777" w:rsidR="00606E9A" w:rsidRDefault="00606E9A">
            <w:pPr>
              <w:spacing w:line="360" w:lineRule="auto"/>
              <w:rPr>
                <w:sz w:val="24"/>
              </w:rPr>
            </w:pPr>
          </w:p>
          <w:p w14:paraId="5BE72A08" w14:textId="77777777" w:rsidR="00606E9A" w:rsidRDefault="00606E9A">
            <w:pPr>
              <w:spacing w:line="360" w:lineRule="auto"/>
              <w:rPr>
                <w:sz w:val="24"/>
              </w:rPr>
            </w:pPr>
          </w:p>
          <w:p w14:paraId="0871F0C6" w14:textId="77777777" w:rsidR="00606E9A" w:rsidRDefault="00606E9A">
            <w:pPr>
              <w:spacing w:line="360" w:lineRule="auto"/>
              <w:rPr>
                <w:sz w:val="24"/>
              </w:rPr>
            </w:pPr>
          </w:p>
          <w:p w14:paraId="393D7404" w14:textId="77777777" w:rsidR="00606E9A" w:rsidRDefault="00606E9A">
            <w:pPr>
              <w:spacing w:line="360" w:lineRule="auto"/>
              <w:rPr>
                <w:sz w:val="24"/>
              </w:rPr>
            </w:pPr>
          </w:p>
          <w:p w14:paraId="71EF7815" w14:textId="77777777" w:rsidR="00606E9A" w:rsidRDefault="00606E9A">
            <w:pPr>
              <w:spacing w:line="360" w:lineRule="auto"/>
              <w:rPr>
                <w:sz w:val="24"/>
              </w:rPr>
            </w:pPr>
          </w:p>
          <w:p w14:paraId="3DF1D85F" w14:textId="77777777" w:rsidR="00606E9A" w:rsidRDefault="00606E9A">
            <w:pPr>
              <w:spacing w:line="360" w:lineRule="auto"/>
              <w:rPr>
                <w:sz w:val="24"/>
              </w:rPr>
            </w:pPr>
          </w:p>
          <w:p w14:paraId="5449636D" w14:textId="77777777" w:rsidR="00606E9A" w:rsidRDefault="00606E9A">
            <w:pPr>
              <w:spacing w:line="360" w:lineRule="auto"/>
              <w:rPr>
                <w:sz w:val="24"/>
              </w:rPr>
            </w:pPr>
          </w:p>
          <w:p w14:paraId="0C53718F" w14:textId="77777777" w:rsidR="00606E9A" w:rsidRDefault="00606E9A">
            <w:pPr>
              <w:spacing w:line="360" w:lineRule="auto"/>
              <w:rPr>
                <w:sz w:val="24"/>
              </w:rPr>
            </w:pPr>
          </w:p>
          <w:p w14:paraId="148C29E8" w14:textId="77777777" w:rsidR="00606E9A" w:rsidRDefault="00606E9A">
            <w:pPr>
              <w:spacing w:line="360" w:lineRule="auto"/>
              <w:rPr>
                <w:sz w:val="24"/>
              </w:rPr>
            </w:pPr>
          </w:p>
          <w:p w14:paraId="19AD47E5" w14:textId="77777777" w:rsidR="00606E9A" w:rsidRDefault="0089382E">
            <w:pPr>
              <w:spacing w:line="360" w:lineRule="auto"/>
              <w:ind w:firstLineChars="200" w:firstLine="482"/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lastRenderedPageBreak/>
              <w:t>参考文献</w:t>
            </w:r>
          </w:p>
          <w:p w14:paraId="68F7CE66" w14:textId="77777777" w:rsidR="00606E9A" w:rsidRDefault="0089382E">
            <w:pPr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[1] </w:t>
            </w:r>
            <w:r>
              <w:rPr>
                <w:rFonts w:hint="eastAsia"/>
                <w:szCs w:val="21"/>
              </w:rPr>
              <w:t>中华人民共和国住房和城乡建设部</w:t>
            </w:r>
            <w:r>
              <w:rPr>
                <w:rFonts w:hint="eastAsia"/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建设工程项目管理规范</w:t>
            </w:r>
            <w:r>
              <w:rPr>
                <w:rFonts w:hint="eastAsia"/>
                <w:szCs w:val="21"/>
              </w:rPr>
              <w:t xml:space="preserve">: GB/T 50326-2017. </w:t>
            </w:r>
          </w:p>
          <w:p w14:paraId="26B361BD" w14:textId="77777777" w:rsidR="00606E9A" w:rsidRDefault="0089382E">
            <w:pPr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[2] </w:t>
            </w:r>
            <w:r>
              <w:rPr>
                <w:rFonts w:hint="eastAsia"/>
                <w:szCs w:val="21"/>
              </w:rPr>
              <w:t>中华人民共和国住房和城乡建设部</w:t>
            </w:r>
            <w:r>
              <w:rPr>
                <w:rFonts w:hint="eastAsia"/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建设工程造价咨询规范</w:t>
            </w:r>
            <w:r>
              <w:rPr>
                <w:rFonts w:hint="eastAsia"/>
                <w:szCs w:val="21"/>
              </w:rPr>
              <w:t>: GB/T 51095-2015.</w:t>
            </w:r>
          </w:p>
          <w:p w14:paraId="2BA50ED2" w14:textId="77777777" w:rsidR="00606E9A" w:rsidRDefault="0089382E">
            <w:pPr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[3] </w:t>
            </w:r>
            <w:r>
              <w:rPr>
                <w:rFonts w:hint="eastAsia"/>
                <w:szCs w:val="21"/>
              </w:rPr>
              <w:t>刘维嘉</w:t>
            </w:r>
            <w:r>
              <w:rPr>
                <w:rFonts w:hint="eastAsia"/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建筑工程项目成本控制管理与优化策略研究</w:t>
            </w:r>
            <w:r>
              <w:rPr>
                <w:rFonts w:hint="eastAsia"/>
                <w:szCs w:val="21"/>
              </w:rPr>
              <w:t xml:space="preserve">[J]. </w:t>
            </w:r>
            <w:r>
              <w:rPr>
                <w:rFonts w:hint="eastAsia"/>
                <w:szCs w:val="21"/>
              </w:rPr>
              <w:t>建筑发展</w:t>
            </w:r>
            <w:r>
              <w:rPr>
                <w:rFonts w:hint="eastAsia"/>
                <w:szCs w:val="21"/>
              </w:rPr>
              <w:t xml:space="preserve">, 2024, 7(05). </w:t>
            </w:r>
          </w:p>
          <w:p w14:paraId="21CB3B4E" w14:textId="77777777" w:rsidR="00606E9A" w:rsidRDefault="0089382E">
            <w:pPr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[4] </w:t>
            </w:r>
            <w:r>
              <w:rPr>
                <w:rFonts w:hint="eastAsia"/>
                <w:szCs w:val="21"/>
              </w:rPr>
              <w:t>郭威</w:t>
            </w:r>
            <w:r>
              <w:rPr>
                <w:rFonts w:hint="eastAsia"/>
                <w:szCs w:val="21"/>
              </w:rPr>
              <w:t xml:space="preserve"> . </w:t>
            </w:r>
            <w:r>
              <w:rPr>
                <w:rFonts w:hint="eastAsia"/>
                <w:szCs w:val="21"/>
              </w:rPr>
              <w:t>建筑工程创新管理的策略及发展</w:t>
            </w:r>
            <w:r>
              <w:rPr>
                <w:rFonts w:hint="eastAsia"/>
                <w:szCs w:val="21"/>
              </w:rPr>
              <w:t xml:space="preserve"> [J]. </w:t>
            </w:r>
            <w:r>
              <w:rPr>
                <w:rFonts w:hint="eastAsia"/>
                <w:szCs w:val="21"/>
              </w:rPr>
              <w:t>砖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瓦</w:t>
            </w:r>
            <w:r>
              <w:rPr>
                <w:rFonts w:hint="eastAsia"/>
                <w:szCs w:val="21"/>
              </w:rPr>
              <w:t>,2024(6):109-111.</w:t>
            </w:r>
          </w:p>
          <w:p w14:paraId="2B933272" w14:textId="77777777" w:rsidR="00606E9A" w:rsidRDefault="0089382E">
            <w:pPr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[5] </w:t>
            </w:r>
            <w:r>
              <w:rPr>
                <w:rFonts w:hint="eastAsia"/>
                <w:szCs w:val="21"/>
              </w:rPr>
              <w:t>袁玥</w:t>
            </w:r>
            <w:r>
              <w:rPr>
                <w:rFonts w:hint="eastAsia"/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企业数字化转期的研究现状及趋势</w:t>
            </w:r>
            <w:r>
              <w:rPr>
                <w:rFonts w:hint="eastAsia"/>
                <w:szCs w:val="21"/>
              </w:rPr>
              <w:t xml:space="preserve">[J]. </w:t>
            </w:r>
            <w:r>
              <w:rPr>
                <w:rFonts w:hint="eastAsia"/>
                <w:szCs w:val="21"/>
              </w:rPr>
              <w:t>电子商务评论</w:t>
            </w:r>
            <w:r>
              <w:rPr>
                <w:rFonts w:hint="eastAsia"/>
                <w:szCs w:val="21"/>
              </w:rPr>
              <w:t xml:space="preserve">, 2024, 13(04): 2039-2050. </w:t>
            </w:r>
          </w:p>
          <w:p w14:paraId="72B2B0F2" w14:textId="77777777" w:rsidR="00606E9A" w:rsidRDefault="0089382E">
            <w:pPr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[6] </w:t>
            </w:r>
            <w:r>
              <w:rPr>
                <w:rFonts w:hint="eastAsia"/>
                <w:szCs w:val="21"/>
              </w:rPr>
              <w:t>温智宏</w:t>
            </w:r>
            <w:r>
              <w:rPr>
                <w:rFonts w:hint="eastAsia"/>
                <w:szCs w:val="21"/>
              </w:rPr>
              <w:t xml:space="preserve">, </w:t>
            </w:r>
            <w:r>
              <w:rPr>
                <w:rFonts w:hint="eastAsia"/>
                <w:szCs w:val="21"/>
              </w:rPr>
              <w:t>王旖旎</w:t>
            </w:r>
            <w:r>
              <w:rPr>
                <w:rFonts w:hint="eastAsia"/>
                <w:szCs w:val="21"/>
              </w:rPr>
              <w:t xml:space="preserve">, </w:t>
            </w:r>
            <w:r>
              <w:rPr>
                <w:rFonts w:hint="eastAsia"/>
                <w:szCs w:val="21"/>
              </w:rPr>
              <w:t>付妍</w:t>
            </w:r>
            <w:r>
              <w:rPr>
                <w:rFonts w:hint="eastAsia"/>
                <w:szCs w:val="21"/>
              </w:rPr>
              <w:t xml:space="preserve">, </w:t>
            </w:r>
            <w:r>
              <w:rPr>
                <w:rFonts w:hint="eastAsia"/>
                <w:szCs w:val="21"/>
              </w:rPr>
              <w:t>等</w:t>
            </w:r>
            <w:r>
              <w:rPr>
                <w:rFonts w:hint="eastAsia"/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基于</w:t>
            </w:r>
            <w:r>
              <w:rPr>
                <w:rFonts w:hint="eastAsia"/>
                <w:szCs w:val="21"/>
              </w:rPr>
              <w:t>SpringBoot + Vue</w:t>
            </w:r>
            <w:r>
              <w:rPr>
                <w:rFonts w:hint="eastAsia"/>
                <w:szCs w:val="21"/>
              </w:rPr>
              <w:t>的系统设计与实现</w:t>
            </w:r>
            <w:r>
              <w:rPr>
                <w:rFonts w:hint="eastAsia"/>
                <w:szCs w:val="21"/>
              </w:rPr>
              <w:t xml:space="preserve">[J]. </w:t>
            </w:r>
            <w:r>
              <w:rPr>
                <w:rFonts w:hint="eastAsia"/>
                <w:szCs w:val="21"/>
              </w:rPr>
              <w:t>电子商务评论</w:t>
            </w:r>
            <w:r>
              <w:rPr>
                <w:rFonts w:hint="eastAsia"/>
                <w:szCs w:val="21"/>
              </w:rPr>
              <w:t xml:space="preserve">, 2025, 14(10): 1391-1405. </w:t>
            </w:r>
          </w:p>
          <w:p w14:paraId="5EF3B7E4" w14:textId="77777777" w:rsidR="00606E9A" w:rsidRDefault="0089382E">
            <w:pPr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[7] </w:t>
            </w:r>
            <w:r>
              <w:rPr>
                <w:rFonts w:hint="eastAsia"/>
                <w:szCs w:val="21"/>
              </w:rPr>
              <w:t>若依官方团队</w:t>
            </w:r>
            <w:r>
              <w:rPr>
                <w:rFonts w:hint="eastAsia"/>
                <w:szCs w:val="21"/>
              </w:rPr>
              <w:t xml:space="preserve">. RuoYi-Vue </w:t>
            </w:r>
            <w:r>
              <w:rPr>
                <w:rFonts w:hint="eastAsia"/>
                <w:szCs w:val="21"/>
              </w:rPr>
              <w:t>前后端分离版开发手册</w:t>
            </w:r>
            <w:r>
              <w:rPr>
                <w:rFonts w:hint="eastAsia"/>
                <w:szCs w:val="21"/>
              </w:rPr>
              <w:t xml:space="preserve">. (2024-03-20) [2024-03-20]. </w:t>
            </w:r>
            <w:hyperlink r:id="rId6" w:tgtFrame="_blank" w:history="1">
              <w:r>
                <w:rPr>
                  <w:rFonts w:hint="eastAsia"/>
                  <w:szCs w:val="21"/>
                </w:rPr>
                <w:t>https://doc.ruoyi.vip/ruoyi-vue/</w:t>
              </w:r>
            </w:hyperlink>
            <w:r>
              <w:rPr>
                <w:rFonts w:hint="eastAsia"/>
                <w:szCs w:val="21"/>
              </w:rPr>
              <w:t xml:space="preserve">. </w:t>
            </w:r>
          </w:p>
          <w:p w14:paraId="1C46E471" w14:textId="77777777" w:rsidR="00606E9A" w:rsidRDefault="0089382E">
            <w:pPr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[8] </w:t>
            </w:r>
            <w:r>
              <w:rPr>
                <w:rFonts w:hint="eastAsia"/>
                <w:szCs w:val="21"/>
              </w:rPr>
              <w:t>袁浩</w:t>
            </w:r>
            <w:r>
              <w:rPr>
                <w:rFonts w:hint="eastAsia"/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基于</w:t>
            </w:r>
            <w:r>
              <w:rPr>
                <w:rFonts w:hint="eastAsia"/>
                <w:szCs w:val="21"/>
              </w:rPr>
              <w:t>SpringBoot</w:t>
            </w:r>
            <w:r>
              <w:rPr>
                <w:rFonts w:hint="eastAsia"/>
                <w:szCs w:val="21"/>
              </w:rPr>
              <w:t>与</w:t>
            </w:r>
            <w:r>
              <w:rPr>
                <w:rFonts w:hint="eastAsia"/>
                <w:szCs w:val="21"/>
              </w:rPr>
              <w:t>Vue</w:t>
            </w:r>
            <w:r>
              <w:rPr>
                <w:rFonts w:hint="eastAsia"/>
                <w:szCs w:val="21"/>
              </w:rPr>
              <w:t>的企业合规管理系统设计与实现</w:t>
            </w:r>
            <w:r>
              <w:rPr>
                <w:rFonts w:hint="eastAsia"/>
                <w:szCs w:val="21"/>
              </w:rPr>
              <w:t xml:space="preserve">[J]. </w:t>
            </w:r>
            <w:r>
              <w:rPr>
                <w:rFonts w:hint="eastAsia"/>
                <w:szCs w:val="21"/>
              </w:rPr>
              <w:t>电子技术与软件工程</w:t>
            </w:r>
            <w:r>
              <w:rPr>
                <w:rFonts w:hint="eastAsia"/>
                <w:szCs w:val="21"/>
              </w:rPr>
              <w:t>, 2024.</w:t>
            </w:r>
          </w:p>
          <w:p w14:paraId="5C52634C" w14:textId="77777777" w:rsidR="00606E9A" w:rsidRDefault="0089382E">
            <w:pPr>
              <w:spacing w:line="360" w:lineRule="auto"/>
              <w:ind w:firstLineChars="200" w:firstLine="420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  <w:szCs w:val="21"/>
              </w:rPr>
              <w:t xml:space="preserve">[9] </w:t>
            </w:r>
            <w:r>
              <w:rPr>
                <w:rFonts w:hint="eastAsia"/>
                <w:szCs w:val="21"/>
              </w:rPr>
              <w:t>肖映灼</w:t>
            </w:r>
            <w:r>
              <w:rPr>
                <w:rFonts w:hint="eastAsia"/>
                <w:szCs w:val="21"/>
              </w:rPr>
              <w:t xml:space="preserve">, </w:t>
            </w:r>
            <w:r>
              <w:rPr>
                <w:rFonts w:hint="eastAsia"/>
                <w:szCs w:val="21"/>
              </w:rPr>
              <w:t>龙春莲</w:t>
            </w:r>
            <w:r>
              <w:rPr>
                <w:rFonts w:hint="eastAsia"/>
                <w:szCs w:val="21"/>
              </w:rPr>
              <w:t xml:space="preserve">, </w:t>
            </w:r>
            <w:r>
              <w:rPr>
                <w:rFonts w:hint="eastAsia"/>
                <w:szCs w:val="21"/>
              </w:rPr>
              <w:t>崔阳阳</w:t>
            </w:r>
            <w:r>
              <w:rPr>
                <w:rFonts w:hint="eastAsia"/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建筑工程项目质量管理数字化转型应用研究</w:t>
            </w:r>
            <w:r>
              <w:rPr>
                <w:rFonts w:hint="eastAsia"/>
                <w:szCs w:val="21"/>
              </w:rPr>
              <w:t xml:space="preserve">[J]. </w:t>
            </w:r>
            <w:r>
              <w:rPr>
                <w:rFonts w:hint="eastAsia"/>
                <w:szCs w:val="21"/>
              </w:rPr>
              <w:t>工程建设与设计</w:t>
            </w:r>
            <w:r>
              <w:rPr>
                <w:rFonts w:hint="eastAsia"/>
                <w:szCs w:val="21"/>
              </w:rPr>
              <w:t>, 2024.</w:t>
            </w:r>
          </w:p>
        </w:tc>
      </w:tr>
      <w:tr w:rsidR="00606E9A" w14:paraId="4F035638" w14:textId="77777777">
        <w:trPr>
          <w:trHeight w:val="4243"/>
          <w:jc w:val="center"/>
        </w:trPr>
        <w:tc>
          <w:tcPr>
            <w:tcW w:w="8781" w:type="dxa"/>
            <w:gridSpan w:val="5"/>
          </w:tcPr>
          <w:p w14:paraId="10621D72" w14:textId="77777777" w:rsidR="00606E9A" w:rsidRDefault="0089382E">
            <w:pPr>
              <w:spacing w:line="360" w:lineRule="auto"/>
              <w:ind w:firstLineChars="45" w:firstLine="108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lastRenderedPageBreak/>
              <w:t>四、毕业设计（论文）的进度计划安排</w:t>
            </w:r>
          </w:p>
          <w:p w14:paraId="13568D41" w14:textId="77777777" w:rsidR="00606E9A" w:rsidRDefault="0089382E">
            <w:pPr>
              <w:spacing w:line="360" w:lineRule="auto"/>
              <w:ind w:firstLineChars="45" w:firstLine="108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1-2周：调查基于若依框架的项目成本管理系统，收集资料，做好前期的准备工作。</w:t>
            </w:r>
          </w:p>
          <w:p w14:paraId="7A48E371" w14:textId="77777777" w:rsidR="00606E9A" w:rsidRDefault="0089382E">
            <w:pPr>
              <w:spacing w:line="360" w:lineRule="auto"/>
              <w:ind w:firstLineChars="45" w:firstLine="108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3-4周：需求分析，设计流程和系统的总体结构。</w:t>
            </w:r>
          </w:p>
          <w:p w14:paraId="2C32B575" w14:textId="77777777" w:rsidR="00606E9A" w:rsidRDefault="0089382E">
            <w:pPr>
              <w:spacing w:line="360" w:lineRule="auto"/>
              <w:ind w:firstLineChars="45" w:firstLine="108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5-7周：对本系统进行功能设计、界面设计以及相关的数据库设计。</w:t>
            </w:r>
          </w:p>
          <w:p w14:paraId="59914CD6" w14:textId="77777777" w:rsidR="00606E9A" w:rsidRDefault="0089382E">
            <w:pPr>
              <w:spacing w:line="360" w:lineRule="auto"/>
              <w:ind w:firstLineChars="45" w:firstLine="108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8-13周：对该软件进行总体设计和详细设计， 进行编码调试。</w:t>
            </w:r>
          </w:p>
          <w:p w14:paraId="5E8B4E61" w14:textId="77777777" w:rsidR="00606E9A" w:rsidRDefault="0089382E">
            <w:pPr>
              <w:spacing w:line="360" w:lineRule="auto"/>
              <w:ind w:firstLineChars="45" w:firstLine="108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14-16周：按照毕业论文的格式规定以及相关要求，撰写论文报告</w:t>
            </w:r>
          </w:p>
          <w:p w14:paraId="366B079F" w14:textId="77777777" w:rsidR="00606E9A" w:rsidRDefault="00606E9A">
            <w:pPr>
              <w:spacing w:line="360" w:lineRule="auto"/>
              <w:ind w:firstLineChars="45" w:firstLine="108"/>
              <w:rPr>
                <w:rFonts w:ascii="宋体" w:hAnsi="宋体" w:cs="宋体"/>
                <w:sz w:val="24"/>
              </w:rPr>
            </w:pPr>
          </w:p>
          <w:p w14:paraId="618AD3C1" w14:textId="77777777" w:rsidR="00606E9A" w:rsidRDefault="00606E9A">
            <w:pPr>
              <w:spacing w:line="360" w:lineRule="auto"/>
              <w:ind w:firstLineChars="45" w:firstLine="108"/>
              <w:rPr>
                <w:rFonts w:ascii="宋体" w:hAnsi="宋体" w:cs="宋体"/>
                <w:sz w:val="24"/>
              </w:rPr>
            </w:pPr>
          </w:p>
          <w:p w14:paraId="403B8893" w14:textId="77777777" w:rsidR="00606E9A" w:rsidRDefault="00606E9A">
            <w:pPr>
              <w:spacing w:line="360" w:lineRule="auto"/>
              <w:ind w:firstLineChars="45" w:firstLine="108"/>
              <w:rPr>
                <w:rFonts w:ascii="宋体" w:hAnsi="宋体" w:cs="宋体"/>
                <w:sz w:val="24"/>
              </w:rPr>
            </w:pPr>
          </w:p>
          <w:p w14:paraId="7BA2F2B9" w14:textId="77777777" w:rsidR="00606E9A" w:rsidRDefault="00606E9A">
            <w:pPr>
              <w:spacing w:line="360" w:lineRule="auto"/>
              <w:ind w:firstLineChars="45" w:firstLine="108"/>
              <w:rPr>
                <w:rFonts w:ascii="宋体" w:hAnsi="宋体" w:cs="宋体"/>
                <w:sz w:val="24"/>
              </w:rPr>
            </w:pPr>
          </w:p>
          <w:p w14:paraId="1C9BE30A" w14:textId="77777777" w:rsidR="00606E9A" w:rsidRDefault="00606E9A">
            <w:pPr>
              <w:spacing w:line="360" w:lineRule="auto"/>
              <w:ind w:firstLineChars="45" w:firstLine="108"/>
              <w:rPr>
                <w:rFonts w:ascii="宋体" w:hAnsi="宋体" w:cs="宋体"/>
                <w:sz w:val="24"/>
              </w:rPr>
            </w:pPr>
          </w:p>
        </w:tc>
      </w:tr>
      <w:tr w:rsidR="00606E9A" w14:paraId="42038EF0" w14:textId="77777777">
        <w:trPr>
          <w:trHeight w:val="4798"/>
          <w:jc w:val="center"/>
        </w:trPr>
        <w:tc>
          <w:tcPr>
            <w:tcW w:w="8781" w:type="dxa"/>
            <w:gridSpan w:val="5"/>
          </w:tcPr>
          <w:p w14:paraId="7DD60C53" w14:textId="77777777" w:rsidR="00606E9A" w:rsidRDefault="0089382E">
            <w:pPr>
              <w:spacing w:line="360" w:lineRule="auto"/>
              <w:ind w:firstLineChars="50" w:firstLine="12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五、指导教师意见（不少于100字）</w:t>
            </w:r>
          </w:p>
          <w:p w14:paraId="758BCB30" w14:textId="77777777" w:rsidR="00606E9A" w:rsidRDefault="00606E9A">
            <w:pPr>
              <w:rPr>
                <w:rFonts w:ascii="宋体" w:hAnsi="宋体" w:cs="宋体"/>
                <w:sz w:val="24"/>
              </w:rPr>
            </w:pPr>
          </w:p>
          <w:p w14:paraId="5D2FA000" w14:textId="77777777" w:rsidR="0089382E" w:rsidRDefault="0089382E" w:rsidP="0089382E">
            <w:pPr>
              <w:ind w:leftChars="50" w:left="105" w:firstLineChars="200" w:firstLine="420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该生的选题针对目前现实应用中存在的问题，具有一定的实际意义。该生对所做课程的文献调研过于简单，查阅参考文献的数量也不够，还要进一步参考其他文献。对课</w:t>
            </w:r>
            <w:r>
              <w:rPr>
                <w:rFonts w:ascii="宋体" w:hAnsi="宋体" w:cs="宋体" w:hint="eastAsia"/>
              </w:rPr>
              <w:t>题</w:t>
            </w:r>
            <w:r>
              <w:rPr>
                <w:rFonts w:ascii="宋体" w:hAnsi="宋体" w:cs="宋体"/>
              </w:rPr>
              <w:t>的研究内容和研究方案描述的不够详细，对所要解决的关键问题了解的不够深入，希望后面再进行深入的调研，把本课题中要研究的内容和解决的问题进一步明确。</w:t>
            </w:r>
          </w:p>
          <w:p w14:paraId="071A011C" w14:textId="77777777" w:rsidR="0089382E" w:rsidRDefault="0089382E" w:rsidP="0089382E">
            <w:pPr>
              <w:ind w:firstLineChars="200" w:firstLine="420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该生的选题难易程度适中，工作量满足毕业设计要求，时间规划合理。</w:t>
            </w:r>
          </w:p>
          <w:p w14:paraId="0BA9523C" w14:textId="77777777" w:rsidR="0089382E" w:rsidRDefault="0089382E" w:rsidP="0089382E">
            <w:pPr>
              <w:rPr>
                <w:rFonts w:ascii="宋体" w:hAnsi="宋体" w:cs="宋体"/>
                <w:sz w:val="24"/>
              </w:rPr>
            </w:pPr>
          </w:p>
          <w:p w14:paraId="79C49113" w14:textId="77777777" w:rsidR="0089382E" w:rsidRDefault="0089382E" w:rsidP="0089382E">
            <w:pPr>
              <w:rPr>
                <w:rFonts w:ascii="宋体" w:hAnsi="宋体" w:cs="宋体"/>
                <w:sz w:val="24"/>
              </w:rPr>
            </w:pPr>
          </w:p>
          <w:p w14:paraId="04FE7879" w14:textId="77777777" w:rsidR="0089382E" w:rsidRDefault="0089382E" w:rsidP="0089382E">
            <w:pPr>
              <w:rPr>
                <w:rFonts w:ascii="宋体" w:hAnsi="宋体" w:cs="宋体"/>
                <w:sz w:val="24"/>
              </w:rPr>
            </w:pPr>
            <w:r>
              <w:rPr>
                <w:rFonts w:hAnsi="宋体" w:cs="宋体"/>
                <w:noProof/>
                <w:sz w:val="36"/>
                <w:szCs w:val="36"/>
              </w:rPr>
              <w:drawing>
                <wp:anchor distT="0" distB="0" distL="114300" distR="114300" simplePos="0" relativeHeight="251659264" behindDoc="0" locked="0" layoutInCell="1" allowOverlap="1" wp14:anchorId="59C65ED7" wp14:editId="2A31571E">
                  <wp:simplePos x="0" y="0"/>
                  <wp:positionH relativeFrom="column">
                    <wp:posOffset>4365625</wp:posOffset>
                  </wp:positionH>
                  <wp:positionV relativeFrom="paragraph">
                    <wp:posOffset>49530</wp:posOffset>
                  </wp:positionV>
                  <wp:extent cx="702310" cy="373380"/>
                  <wp:effectExtent l="0" t="0" r="0" b="0"/>
                  <wp:wrapNone/>
                  <wp:docPr id="1" name="图片 1" descr="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签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310" cy="37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445CEB4" w14:textId="31606318" w:rsidR="00606E9A" w:rsidRDefault="0089382E" w:rsidP="0089382E">
            <w:pPr>
              <w:wordWrap w:val="0"/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指导教师签名：</w:t>
            </w:r>
            <w:r>
              <w:rPr>
                <w:rFonts w:hint="eastAsia"/>
                <w:sz w:val="24"/>
              </w:rPr>
              <w:t xml:space="preserve">__________  </w:t>
            </w:r>
            <w:r>
              <w:rPr>
                <w:rFonts w:ascii="宋体" w:hAnsi="宋体" w:cs="宋体" w:hint="eastAsia"/>
                <w:sz w:val="24"/>
              </w:rPr>
              <w:t xml:space="preserve">    </w:t>
            </w:r>
          </w:p>
          <w:p w14:paraId="6ECC2228" w14:textId="77777777" w:rsidR="00606E9A" w:rsidRDefault="0089382E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       </w:t>
            </w:r>
          </w:p>
          <w:p w14:paraId="0DA155B8" w14:textId="7F607ECB" w:rsidR="00606E9A" w:rsidRDefault="0089382E" w:rsidP="00A125DD">
            <w:pPr>
              <w:wordWrap w:val="0"/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4"/>
              </w:rPr>
              <w:t>2026年  3  月 2</w:t>
            </w:r>
            <w:r w:rsidR="00A125DD">
              <w:rPr>
                <w:rFonts w:ascii="宋体" w:hAnsi="宋体" w:cs="宋体" w:hint="eastAsia"/>
                <w:sz w:val="24"/>
              </w:rPr>
              <w:t>0</w:t>
            </w:r>
            <w:r>
              <w:rPr>
                <w:rFonts w:ascii="宋体" w:hAnsi="宋体" w:cs="宋体" w:hint="eastAsia"/>
                <w:sz w:val="24"/>
              </w:rPr>
              <w:t xml:space="preserve">   日</w:t>
            </w:r>
            <w:r>
              <w:rPr>
                <w:rFonts w:ascii="宋体" w:hAnsi="宋体" w:cs="宋体"/>
                <w:sz w:val="24"/>
              </w:rPr>
              <w:t xml:space="preserve">    </w:t>
            </w:r>
          </w:p>
        </w:tc>
      </w:tr>
      <w:tr w:rsidR="00606E9A" w14:paraId="60508F06" w14:textId="77777777">
        <w:tblPrEx>
          <w:tblCellMar>
            <w:left w:w="108" w:type="dxa"/>
            <w:right w:w="108" w:type="dxa"/>
          </w:tblCellMar>
        </w:tblPrEx>
        <w:trPr>
          <w:cantSplit/>
          <w:trHeight w:val="706"/>
          <w:jc w:val="center"/>
        </w:trPr>
        <w:tc>
          <w:tcPr>
            <w:tcW w:w="960" w:type="dxa"/>
            <w:vMerge w:val="restart"/>
          </w:tcPr>
          <w:p w14:paraId="01E9857D" w14:textId="77777777" w:rsidR="00606E9A" w:rsidRDefault="00606E9A">
            <w:pPr>
              <w:spacing w:line="360" w:lineRule="auto"/>
              <w:rPr>
                <w:sz w:val="24"/>
              </w:rPr>
            </w:pPr>
          </w:p>
          <w:p w14:paraId="081E2607" w14:textId="77777777" w:rsidR="00606E9A" w:rsidRDefault="0089382E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六、</w:t>
            </w:r>
            <w:r>
              <w:rPr>
                <w:rFonts w:ascii="宋体" w:hAnsi="宋体" w:cs="宋体" w:hint="eastAsia"/>
                <w:sz w:val="24"/>
              </w:rPr>
              <w:t>开题审查小组意见</w:t>
            </w:r>
          </w:p>
          <w:p w14:paraId="1319AAFF" w14:textId="77777777" w:rsidR="00606E9A" w:rsidRDefault="00606E9A">
            <w:pPr>
              <w:spacing w:line="280" w:lineRule="exact"/>
              <w:rPr>
                <w:rFonts w:ascii="宋体" w:hAnsi="宋体" w:cs="宋体"/>
                <w:sz w:val="28"/>
                <w:szCs w:val="28"/>
              </w:rPr>
            </w:pPr>
          </w:p>
        </w:tc>
        <w:tc>
          <w:tcPr>
            <w:tcW w:w="1442" w:type="dxa"/>
            <w:vAlign w:val="center"/>
          </w:tcPr>
          <w:p w14:paraId="54E3DE59" w14:textId="77777777" w:rsidR="00606E9A" w:rsidRDefault="0089382E">
            <w:pPr>
              <w:widowControl/>
              <w:spacing w:line="32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选题难度</w:t>
            </w:r>
          </w:p>
        </w:tc>
        <w:tc>
          <w:tcPr>
            <w:tcW w:w="1985" w:type="dxa"/>
            <w:vAlign w:val="center"/>
          </w:tcPr>
          <w:p w14:paraId="2ADA10CD" w14:textId="6142A0A1" w:rsidR="00606E9A" w:rsidRDefault="0089382E">
            <w:pPr>
              <w:widowControl/>
              <w:spacing w:line="32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  <w:tc>
          <w:tcPr>
            <w:tcW w:w="1984" w:type="dxa"/>
            <w:vAlign w:val="center"/>
          </w:tcPr>
          <w:p w14:paraId="526E9914" w14:textId="77777777" w:rsidR="00606E9A" w:rsidRDefault="0089382E">
            <w:pPr>
              <w:widowControl/>
              <w:spacing w:line="32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综合训练程度</w:t>
            </w:r>
          </w:p>
        </w:tc>
        <w:tc>
          <w:tcPr>
            <w:tcW w:w="2410" w:type="dxa"/>
            <w:vAlign w:val="center"/>
          </w:tcPr>
          <w:p w14:paraId="7E921399" w14:textId="541926FE" w:rsidR="00606E9A" w:rsidRDefault="0089382E">
            <w:pPr>
              <w:widowControl/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</w:tr>
      <w:tr w:rsidR="00606E9A" w14:paraId="391F4B03" w14:textId="77777777">
        <w:tblPrEx>
          <w:tblCellMar>
            <w:left w:w="108" w:type="dxa"/>
            <w:right w:w="108" w:type="dxa"/>
          </w:tblCellMar>
        </w:tblPrEx>
        <w:trPr>
          <w:cantSplit/>
          <w:trHeight w:val="3328"/>
          <w:jc w:val="center"/>
        </w:trPr>
        <w:tc>
          <w:tcPr>
            <w:tcW w:w="960" w:type="dxa"/>
            <w:vMerge/>
          </w:tcPr>
          <w:p w14:paraId="5F99E54F" w14:textId="77777777" w:rsidR="00606E9A" w:rsidRDefault="00606E9A">
            <w:pPr>
              <w:spacing w:line="320" w:lineRule="exact"/>
              <w:rPr>
                <w:sz w:val="24"/>
              </w:rPr>
            </w:pPr>
          </w:p>
        </w:tc>
        <w:tc>
          <w:tcPr>
            <w:tcW w:w="7821" w:type="dxa"/>
            <w:gridSpan w:val="4"/>
          </w:tcPr>
          <w:p w14:paraId="09471083" w14:textId="77777777" w:rsidR="00606E9A" w:rsidRDefault="00606E9A">
            <w:pPr>
              <w:spacing w:line="320" w:lineRule="exact"/>
              <w:jc w:val="left"/>
              <w:rPr>
                <w:sz w:val="24"/>
              </w:rPr>
            </w:pPr>
          </w:p>
          <w:p w14:paraId="527AB714" w14:textId="77777777" w:rsidR="00606E9A" w:rsidRDefault="0089382E"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符合要求，同意开题。</w:t>
            </w:r>
          </w:p>
          <w:p w14:paraId="75B9EF38" w14:textId="77777777" w:rsidR="00606E9A" w:rsidRDefault="0089382E"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        </w:t>
            </w:r>
          </w:p>
          <w:p w14:paraId="54B197F3" w14:textId="77777777" w:rsidR="0089382E" w:rsidRDefault="0089382E" w:rsidP="0089382E">
            <w:pPr>
              <w:spacing w:line="320" w:lineRule="exact"/>
              <w:jc w:val="left"/>
              <w:rPr>
                <w:sz w:val="24"/>
              </w:rPr>
            </w:pPr>
          </w:p>
          <w:p w14:paraId="3C1F2A5B" w14:textId="77777777" w:rsidR="0089382E" w:rsidRDefault="0089382E" w:rsidP="0089382E"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1312" behindDoc="0" locked="0" layoutInCell="1" allowOverlap="1" wp14:anchorId="4F89459A" wp14:editId="603FF9B0">
                  <wp:simplePos x="0" y="0"/>
                  <wp:positionH relativeFrom="column">
                    <wp:posOffset>1122352</wp:posOffset>
                  </wp:positionH>
                  <wp:positionV relativeFrom="paragraph">
                    <wp:posOffset>7229</wp:posOffset>
                  </wp:positionV>
                  <wp:extent cx="946785" cy="352425"/>
                  <wp:effectExtent l="0" t="0" r="0" b="0"/>
                  <wp:wrapNone/>
                  <wp:docPr id="5" name="图片 5" descr="汪小燕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汪小燕签名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A8C02D" w14:textId="77777777" w:rsidR="0089382E" w:rsidRDefault="0089382E" w:rsidP="0089382E">
            <w:pPr>
              <w:spacing w:line="320" w:lineRule="exact"/>
              <w:ind w:firstLineChars="250" w:firstLine="525"/>
              <w:rPr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15ABF7D" wp14:editId="6170DD20">
                  <wp:simplePos x="0" y="0"/>
                  <wp:positionH relativeFrom="column">
                    <wp:posOffset>2073275</wp:posOffset>
                  </wp:positionH>
                  <wp:positionV relativeFrom="paragraph">
                    <wp:posOffset>196215</wp:posOffset>
                  </wp:positionV>
                  <wp:extent cx="597535" cy="375285"/>
                  <wp:effectExtent l="0" t="0" r="0" b="0"/>
                  <wp:wrapNone/>
                  <wp:docPr id="4" name="图片 4" descr="C:\Users\A\Documents\Tencent Files\36858417\nt_qq\nt_data\Pic\2026-03\Ori\067331be55936d6c401d62205b89de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\Documents\Tencent Files\36858417\nt_qq\nt_data\Pic\2026-03\Ori\067331be55936d6c401d62205b89de5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535" cy="375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  <w:sz w:val="24"/>
              </w:rPr>
              <w:t>组长签名：</w:t>
            </w:r>
            <w:r>
              <w:rPr>
                <w:rFonts w:hint="eastAsia"/>
                <w:sz w:val="24"/>
              </w:rPr>
              <w:t xml:space="preserve">___     </w:t>
            </w:r>
            <w:r>
              <w:rPr>
                <w:sz w:val="24"/>
              </w:rPr>
              <w:t xml:space="preserve">   </w:t>
            </w:r>
          </w:p>
          <w:p w14:paraId="6EE12D07" w14:textId="77777777" w:rsidR="0089382E" w:rsidRDefault="0089382E" w:rsidP="0089382E">
            <w:pPr>
              <w:spacing w:line="320" w:lineRule="exact"/>
              <w:ind w:firstLineChars="250" w:firstLine="900"/>
              <w:rPr>
                <w:sz w:val="24"/>
              </w:rPr>
            </w:pPr>
            <w:r>
              <w:rPr>
                <w:rFonts w:hAnsi="宋体" w:cs="宋体"/>
                <w:noProof/>
                <w:sz w:val="36"/>
                <w:szCs w:val="36"/>
              </w:rPr>
              <w:drawing>
                <wp:anchor distT="0" distB="0" distL="114300" distR="114300" simplePos="0" relativeHeight="251662336" behindDoc="0" locked="0" layoutInCell="1" allowOverlap="1" wp14:anchorId="41DFEFBD" wp14:editId="46FCFAB4">
                  <wp:simplePos x="0" y="0"/>
                  <wp:positionH relativeFrom="column">
                    <wp:posOffset>2863850</wp:posOffset>
                  </wp:positionH>
                  <wp:positionV relativeFrom="paragraph">
                    <wp:posOffset>34290</wp:posOffset>
                  </wp:positionV>
                  <wp:extent cx="702310" cy="373380"/>
                  <wp:effectExtent l="0" t="0" r="0" b="0"/>
                  <wp:wrapNone/>
                  <wp:docPr id="2" name="图片 2" descr="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签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310" cy="37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22AAB72" wp14:editId="6A002F5F">
                  <wp:simplePos x="0" y="0"/>
                  <wp:positionH relativeFrom="column">
                    <wp:posOffset>1094105</wp:posOffset>
                  </wp:positionH>
                  <wp:positionV relativeFrom="paragraph">
                    <wp:posOffset>87630</wp:posOffset>
                  </wp:positionV>
                  <wp:extent cx="896620" cy="324485"/>
                  <wp:effectExtent l="0" t="0" r="0" b="0"/>
                  <wp:wrapNone/>
                  <wp:docPr id="3" name="图片 3" descr="C:\Users\A\Documents\Tencent Files\36858417\nt_qq\nt_data\Pic\2026-03\Ori\5f32e56b298ec8662b42eeeb72bb4e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\Documents\Tencent Files\36858417\nt_qq\nt_data\Pic\2026-03\Ori\5f32e56b298ec8662b42eeeb72bb4e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620" cy="324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D8177D8" w14:textId="77777777" w:rsidR="00606E9A" w:rsidRDefault="0089382E">
            <w:pPr>
              <w:spacing w:line="320" w:lineRule="exact"/>
              <w:ind w:leftChars="2000" w:left="5160" w:hangingChars="400" w:hanging="96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                                                  </w:t>
            </w:r>
          </w:p>
          <w:p w14:paraId="4E301E22" w14:textId="2CF590C9" w:rsidR="00606E9A" w:rsidRDefault="0089382E" w:rsidP="00A125DD">
            <w:pPr>
              <w:spacing w:line="320" w:lineRule="exact"/>
              <w:ind w:leftChars="2000" w:left="5160" w:hangingChars="400" w:hanging="960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                        </w:t>
            </w:r>
            <w:r>
              <w:rPr>
                <w:rFonts w:hint="eastAsia"/>
                <w:sz w:val="24"/>
              </w:rPr>
              <w:t>2026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3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2</w:t>
            </w:r>
            <w:r w:rsidR="00A125DD">
              <w:rPr>
                <w:rFonts w:hint="eastAsia"/>
                <w:sz w:val="24"/>
              </w:rPr>
              <w:t>0</w:t>
            </w:r>
            <w:bookmarkStart w:id="0" w:name="_GoBack"/>
            <w:bookmarkEnd w:id="0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1DEF5D92" w14:textId="77777777" w:rsidR="00606E9A" w:rsidRDefault="0089382E">
      <w:pPr>
        <w:spacing w:line="320" w:lineRule="exact"/>
        <w:rPr>
          <w:sz w:val="24"/>
        </w:rPr>
      </w:pPr>
      <w:r>
        <w:rPr>
          <w:rFonts w:hint="eastAsia"/>
          <w:sz w:val="24"/>
        </w:rPr>
        <w:lastRenderedPageBreak/>
        <w:t>注：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、题目难度分为：</w:t>
      </w:r>
      <w:r>
        <w:rPr>
          <w:rFonts w:hint="eastAsia"/>
          <w:sz w:val="24"/>
        </w:rPr>
        <w:t xml:space="preserve"> A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四个等级。</w:t>
      </w:r>
    </w:p>
    <w:p w14:paraId="4BAA59E1" w14:textId="77777777" w:rsidR="00606E9A" w:rsidRDefault="0089382E">
      <w:pPr>
        <w:spacing w:line="320" w:lineRule="exact"/>
        <w:ind w:firstLineChars="200" w:firstLine="48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、综合训练程度分为：</w:t>
      </w:r>
      <w:r>
        <w:rPr>
          <w:rFonts w:hint="eastAsia"/>
          <w:sz w:val="24"/>
        </w:rPr>
        <w:t xml:space="preserve"> A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三个等级，须明确综合性的内容。</w:t>
      </w:r>
    </w:p>
    <w:sectPr w:rsidR="00606E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652EFCE"/>
    <w:multiLevelType w:val="singleLevel"/>
    <w:tmpl w:val="D652EFC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D7E4E97"/>
    <w:multiLevelType w:val="singleLevel"/>
    <w:tmpl w:val="FD7E4E97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254A8500"/>
    <w:multiLevelType w:val="singleLevel"/>
    <w:tmpl w:val="254A8500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5A92BEB9"/>
    <w:multiLevelType w:val="singleLevel"/>
    <w:tmpl w:val="5A92BEB9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5YTk2NWU3OTRhNTU0YjZlNWE0ODExMjY4YzM0MTgifQ=="/>
  </w:docVars>
  <w:rsids>
    <w:rsidRoot w:val="003424D4"/>
    <w:rsid w:val="0002760B"/>
    <w:rsid w:val="00077870"/>
    <w:rsid w:val="00087496"/>
    <w:rsid w:val="000C5C31"/>
    <w:rsid w:val="000F6625"/>
    <w:rsid w:val="0012286C"/>
    <w:rsid w:val="0018336E"/>
    <w:rsid w:val="001A1F95"/>
    <w:rsid w:val="001D31EA"/>
    <w:rsid w:val="001F7875"/>
    <w:rsid w:val="002016E2"/>
    <w:rsid w:val="002067E6"/>
    <w:rsid w:val="00223E8E"/>
    <w:rsid w:val="00282816"/>
    <w:rsid w:val="002A5BDD"/>
    <w:rsid w:val="003246C1"/>
    <w:rsid w:val="00327961"/>
    <w:rsid w:val="00337FF8"/>
    <w:rsid w:val="003406AA"/>
    <w:rsid w:val="003424D4"/>
    <w:rsid w:val="00353DDA"/>
    <w:rsid w:val="003A7E27"/>
    <w:rsid w:val="003B53E7"/>
    <w:rsid w:val="003C03B1"/>
    <w:rsid w:val="003C4156"/>
    <w:rsid w:val="003F20DD"/>
    <w:rsid w:val="003F4EB6"/>
    <w:rsid w:val="00424F93"/>
    <w:rsid w:val="00431219"/>
    <w:rsid w:val="00472BD2"/>
    <w:rsid w:val="004A66A8"/>
    <w:rsid w:val="004B40FE"/>
    <w:rsid w:val="005428BA"/>
    <w:rsid w:val="00595B6B"/>
    <w:rsid w:val="005A7DDB"/>
    <w:rsid w:val="005B16CC"/>
    <w:rsid w:val="00606E9A"/>
    <w:rsid w:val="00607FE1"/>
    <w:rsid w:val="006321EE"/>
    <w:rsid w:val="00677A69"/>
    <w:rsid w:val="006A0857"/>
    <w:rsid w:val="00717A76"/>
    <w:rsid w:val="00724B0E"/>
    <w:rsid w:val="00740C00"/>
    <w:rsid w:val="00795B8F"/>
    <w:rsid w:val="007D7DBB"/>
    <w:rsid w:val="007E0E24"/>
    <w:rsid w:val="007F4BC1"/>
    <w:rsid w:val="0081222E"/>
    <w:rsid w:val="00834E2B"/>
    <w:rsid w:val="008369CC"/>
    <w:rsid w:val="00844EEB"/>
    <w:rsid w:val="00845DA5"/>
    <w:rsid w:val="00860531"/>
    <w:rsid w:val="0089382E"/>
    <w:rsid w:val="008B1BE0"/>
    <w:rsid w:val="008E0F31"/>
    <w:rsid w:val="008F4377"/>
    <w:rsid w:val="00923630"/>
    <w:rsid w:val="009440B6"/>
    <w:rsid w:val="00945AD0"/>
    <w:rsid w:val="009810A4"/>
    <w:rsid w:val="009821C5"/>
    <w:rsid w:val="009855CE"/>
    <w:rsid w:val="009C6E11"/>
    <w:rsid w:val="009D13E9"/>
    <w:rsid w:val="009E60BF"/>
    <w:rsid w:val="00A104E2"/>
    <w:rsid w:val="00A125DD"/>
    <w:rsid w:val="00A12A0B"/>
    <w:rsid w:val="00A17064"/>
    <w:rsid w:val="00A22A60"/>
    <w:rsid w:val="00A353CB"/>
    <w:rsid w:val="00A45A89"/>
    <w:rsid w:val="00A57419"/>
    <w:rsid w:val="00A73E05"/>
    <w:rsid w:val="00A81A1B"/>
    <w:rsid w:val="00A826B3"/>
    <w:rsid w:val="00A87B41"/>
    <w:rsid w:val="00A90593"/>
    <w:rsid w:val="00A9770A"/>
    <w:rsid w:val="00AA532C"/>
    <w:rsid w:val="00AB1F85"/>
    <w:rsid w:val="00AD7BD9"/>
    <w:rsid w:val="00AE606C"/>
    <w:rsid w:val="00B14151"/>
    <w:rsid w:val="00B23F72"/>
    <w:rsid w:val="00B34718"/>
    <w:rsid w:val="00B66DED"/>
    <w:rsid w:val="00B90DA8"/>
    <w:rsid w:val="00B947B9"/>
    <w:rsid w:val="00BA17A6"/>
    <w:rsid w:val="00BC39E8"/>
    <w:rsid w:val="00BD3F82"/>
    <w:rsid w:val="00CA6D17"/>
    <w:rsid w:val="00CB0187"/>
    <w:rsid w:val="00CC7EC9"/>
    <w:rsid w:val="00CD3E03"/>
    <w:rsid w:val="00CE1BE9"/>
    <w:rsid w:val="00D114BB"/>
    <w:rsid w:val="00D2235A"/>
    <w:rsid w:val="00D23D3E"/>
    <w:rsid w:val="00D743A0"/>
    <w:rsid w:val="00D82D5D"/>
    <w:rsid w:val="00D94B9E"/>
    <w:rsid w:val="00E11CB2"/>
    <w:rsid w:val="00E208A8"/>
    <w:rsid w:val="00E252CA"/>
    <w:rsid w:val="00E572B0"/>
    <w:rsid w:val="00E636C3"/>
    <w:rsid w:val="00E865FF"/>
    <w:rsid w:val="00E879E6"/>
    <w:rsid w:val="00E95D30"/>
    <w:rsid w:val="00EA1AB0"/>
    <w:rsid w:val="00EB491E"/>
    <w:rsid w:val="00EF3D41"/>
    <w:rsid w:val="00F0027B"/>
    <w:rsid w:val="00F11B31"/>
    <w:rsid w:val="00F2482D"/>
    <w:rsid w:val="00FB4799"/>
    <w:rsid w:val="00FE36C3"/>
    <w:rsid w:val="02DB041E"/>
    <w:rsid w:val="1618403E"/>
    <w:rsid w:val="18EB4907"/>
    <w:rsid w:val="1F464788"/>
    <w:rsid w:val="31631034"/>
    <w:rsid w:val="47E61869"/>
    <w:rsid w:val="4FE875E9"/>
    <w:rsid w:val="5ECE3876"/>
    <w:rsid w:val="6824705F"/>
    <w:rsid w:val="732D53C9"/>
    <w:rsid w:val="797177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semiHidden="0" w:uiPriority="0" w:unhideWhenUsed="0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Char"/>
    <w:qFormat/>
    <w:pPr>
      <w:spacing w:line="360" w:lineRule="exact"/>
      <w:ind w:left="538" w:hangingChars="192" w:hanging="538"/>
    </w:pPr>
    <w:rPr>
      <w:sz w:val="28"/>
    </w:rPr>
  </w:style>
  <w:style w:type="paragraph" w:styleId="a4">
    <w:name w:val="Balloon Text"/>
    <w:basedOn w:val="a"/>
    <w:link w:val="Char0"/>
    <w:uiPriority w:val="99"/>
    <w:semiHidden/>
    <w:unhideWhenUsed/>
    <w:qFormat/>
    <w:rPr>
      <w:rFonts w:ascii="宋体"/>
      <w:sz w:val="18"/>
      <w:szCs w:val="18"/>
    </w:rPr>
  </w:style>
  <w:style w:type="paragraph" w:styleId="a5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  <w:sz w:val="24"/>
    </w:rPr>
  </w:style>
  <w:style w:type="character" w:styleId="a8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Char2">
    <w:name w:val="页眉 Char"/>
    <w:basedOn w:val="a0"/>
    <w:link w:val="a6"/>
    <w:uiPriority w:val="99"/>
    <w:qFormat/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Char">
    <w:name w:val="正文文本缩进 Char"/>
    <w:basedOn w:val="a0"/>
    <w:link w:val="a3"/>
    <w:qFormat/>
    <w:rPr>
      <w:rFonts w:ascii="Times New Roman" w:eastAsia="宋体" w:hAnsi="Times New Roman" w:cs="Times New Roman"/>
      <w:sz w:val="28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semiHidden="0" w:uiPriority="0" w:unhideWhenUsed="0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Char"/>
    <w:qFormat/>
    <w:pPr>
      <w:spacing w:line="360" w:lineRule="exact"/>
      <w:ind w:left="538" w:hangingChars="192" w:hanging="538"/>
    </w:pPr>
    <w:rPr>
      <w:sz w:val="28"/>
    </w:rPr>
  </w:style>
  <w:style w:type="paragraph" w:styleId="a4">
    <w:name w:val="Balloon Text"/>
    <w:basedOn w:val="a"/>
    <w:link w:val="Char0"/>
    <w:uiPriority w:val="99"/>
    <w:semiHidden/>
    <w:unhideWhenUsed/>
    <w:qFormat/>
    <w:rPr>
      <w:rFonts w:ascii="宋体"/>
      <w:sz w:val="18"/>
      <w:szCs w:val="18"/>
    </w:rPr>
  </w:style>
  <w:style w:type="paragraph" w:styleId="a5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  <w:sz w:val="24"/>
    </w:rPr>
  </w:style>
  <w:style w:type="character" w:styleId="a8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Char2">
    <w:name w:val="页眉 Char"/>
    <w:basedOn w:val="a0"/>
    <w:link w:val="a6"/>
    <w:uiPriority w:val="99"/>
    <w:qFormat/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Char">
    <w:name w:val="正文文本缩进 Char"/>
    <w:basedOn w:val="a0"/>
    <w:link w:val="a3"/>
    <w:qFormat/>
    <w:rPr>
      <w:rFonts w:ascii="Times New Roman" w:eastAsia="宋体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ruoyi.vip/ruoyi-vue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718</Words>
  <Characters>4099</Characters>
  <Application>Microsoft Office Word</Application>
  <DocSecurity>0</DocSecurity>
  <Lines>34</Lines>
  <Paragraphs>9</Paragraphs>
  <ScaleCrop>false</ScaleCrop>
  <Company>ahut</Company>
  <LinksUpToDate>false</LinksUpToDate>
  <CharactersWithSpaces>4808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</cp:lastModifiedBy>
  <cp:revision>7</cp:revision>
  <dcterms:created xsi:type="dcterms:W3CDTF">2023-03-26T12:36:00Z</dcterms:created>
  <dcterms:modified xsi:type="dcterms:W3CDTF">2026-03-25T02:42:00Z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056BF32A00984471AFCA74A6DB2104D3_12</vt:lpwstr>
  </property>
</Properties>
</file>