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A545" w14:textId="51667552" w:rsidR="00CC71CC" w:rsidRPr="003E7229" w:rsidRDefault="00F02F04" w:rsidP="003E7229">
      <w:pPr>
        <w:pStyle w:val="SMText"/>
        <w:spacing w:line="360" w:lineRule="auto"/>
        <w:ind w:firstLine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Junction characterization</w:t>
      </w:r>
    </w:p>
    <w:p w14:paraId="15E82DFF" w14:textId="77777777" w:rsidR="00F02F04" w:rsidRPr="00F02F04" w:rsidRDefault="00CC71CC" w:rsidP="00F02F04">
      <w:pPr>
        <w:pStyle w:val="SMText"/>
        <w:spacing w:line="360" w:lineRule="auto"/>
        <w:ind w:firstLine="0"/>
        <w:rPr>
          <w:rFonts w:ascii="Arial" w:hAnsi="Arial" w:cs="Arial"/>
          <w:color w:val="000000"/>
          <w:sz w:val="22"/>
          <w:szCs w:val="22"/>
        </w:rPr>
      </w:pPr>
      <w:r w:rsidRPr="00F02F04"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F02F04">
        <w:rPr>
          <w:rFonts w:ascii="Arial" w:hAnsi="Arial" w:cs="Arial"/>
          <w:color w:val="000000"/>
          <w:sz w:val="22"/>
          <w:szCs w:val="22"/>
        </w:rPr>
        <w:t xml:space="preserve">total </w:t>
      </w:r>
      <w:r w:rsidRPr="00F02F04">
        <w:rPr>
          <w:rFonts w:ascii="Arial" w:hAnsi="Arial" w:cs="Arial"/>
          <w:color w:val="000000"/>
          <w:sz w:val="22"/>
          <w:szCs w:val="22"/>
        </w:rPr>
        <w:t xml:space="preserve">number of reads </w:t>
      </w:r>
      <w:r w:rsidRPr="00F02F04">
        <w:rPr>
          <w:rFonts w:ascii="Arial" w:hAnsi="Arial" w:cs="Arial"/>
          <w:color w:val="000000"/>
          <w:sz w:val="22"/>
          <w:szCs w:val="22"/>
        </w:rPr>
        <w:t>p</w:t>
      </w:r>
      <w:r w:rsidRPr="00F02F04">
        <w:rPr>
          <w:rFonts w:ascii="Arial" w:hAnsi="Arial" w:cs="Arial"/>
          <w:color w:val="000000"/>
          <w:sz w:val="22"/>
          <w:szCs w:val="22"/>
        </w:rPr>
        <w:t>er sample are listed Table S6. Data were analyzed using CLC Genomic Workbench 8 a</w:t>
      </w:r>
      <w:r w:rsidRPr="00F02F04">
        <w:rPr>
          <w:rFonts w:ascii="Arial" w:hAnsi="Arial" w:cs="Arial"/>
          <w:color w:val="000000"/>
          <w:sz w:val="22"/>
          <w:szCs w:val="22"/>
        </w:rPr>
        <w:t>s previously described</w:t>
      </w:r>
      <w:r w:rsidRPr="00F02F04">
        <w:rPr>
          <w:rFonts w:ascii="Arial" w:hAnsi="Arial" w:cs="Arial"/>
          <w:color w:val="000000"/>
          <w:sz w:val="22"/>
          <w:szCs w:val="22"/>
        </w:rPr>
        <w:fldChar w:fldCharType="begin" w:fldLock="1"/>
      </w:r>
      <w:r w:rsidRPr="00F02F04">
        <w:rPr>
          <w:rFonts w:ascii="Arial" w:hAnsi="Arial" w:cs="Arial"/>
          <w:color w:val="000000"/>
          <w:sz w:val="22"/>
          <w:szCs w:val="22"/>
        </w:rPr>
        <w:instrText>ADDIN CSL_CITATION {"citationItems":[{"id":"ITEM-1","itemData":{"DOI":"10.1073/pnas.1921791117","author":[{"dropping-particle":"","family":"Carvajal-Garcia","given":"Juan","non-dropping-particle":"","parse-names":false,"suffix":""},{"dropping-particle":"","family":"Cho","given":"Jang-eun","non-dropping-particle":"","parse-names":false,"suffix":""},{"dropping-particle":"","family":"Carvajal-Garcia","given":"Pablo","non-dropping-particle":"","parse-names":false,"suffix":""},{"dropping-particle":"","family":"Feng","given":"Wanjuan","non-dropping-particle":"","parse-names":false,"suffix":""},{"dropping-particle":"","family":"Wood","given":"Richard D","non-dropping-particle":"","parse-names":false,"suffix":""},{"dropping-particle":"","family":"Sekelsky","given":"Jeff","non-dropping-particle":"","parse-names":false,"suffix":""},{"dropping-particle":"","family":"Gupta","given":"Gaorav P","non-dropping-particle":"","parse-names":false,"suffix":""},{"dropping-particle":"","family":"Roberts","given":"Steven A","non-dropping-particle":"","parse-names":false,"suffix":""},{"dropping-particle":"","family":"Ramsden","given":"Dale A","non-dropping-particle":"","parse-names":false,"suffix":""}],"container-title":"PNAS","id":"ITEM-1","issue":"15","issued":{"date-parts":[["2020"]]},"title":"Mechanistic basis for microhomology identification and genome scarring by polymerase theta","type":"article-journal","volume":"117"},"uris":["http://www.mendeley.com/documents/?uuid=9bfd60ce-fa05-4756-9ba5-aba1c3f2eacf"]}],"mendeley":{"formattedCitation":"&lt;sup&gt;10&lt;/sup&gt;","plainTextFormattedCitation":"10","previouslyFormattedCitation":"&lt;sup&gt;10&lt;/sup&gt;"},"properties":{"noteIndex":0},"schema":"https://github.com/citation-style-language/schema/raw/master/csl-citation.json"}</w:instrText>
      </w:r>
      <w:r w:rsidRPr="00F02F04">
        <w:rPr>
          <w:rFonts w:ascii="Arial" w:hAnsi="Arial" w:cs="Arial"/>
          <w:color w:val="000000"/>
          <w:sz w:val="22"/>
          <w:szCs w:val="22"/>
        </w:rPr>
        <w:fldChar w:fldCharType="separate"/>
      </w:r>
      <w:r w:rsidRPr="00F02F04">
        <w:rPr>
          <w:rFonts w:ascii="Arial" w:hAnsi="Arial" w:cs="Arial"/>
          <w:noProof/>
          <w:color w:val="000000"/>
          <w:sz w:val="22"/>
          <w:szCs w:val="22"/>
          <w:vertAlign w:val="superscript"/>
        </w:rPr>
        <w:t>10</w:t>
      </w:r>
      <w:r w:rsidRPr="00F02F04">
        <w:rPr>
          <w:rFonts w:ascii="Arial" w:hAnsi="Arial" w:cs="Arial"/>
          <w:color w:val="000000"/>
          <w:sz w:val="22"/>
          <w:szCs w:val="22"/>
        </w:rPr>
        <w:fldChar w:fldCharType="end"/>
      </w:r>
      <w:r w:rsidRPr="00F02F04">
        <w:rPr>
          <w:rFonts w:ascii="Arial" w:hAnsi="Arial" w:cs="Arial"/>
          <w:color w:val="000000"/>
          <w:sz w:val="22"/>
          <w:szCs w:val="22"/>
        </w:rPr>
        <w:t xml:space="preserve"> and junctions were characterized using a Python script</w:t>
      </w:r>
      <w:r w:rsidR="00435AD4" w:rsidRPr="00F02F04">
        <w:rPr>
          <w:rFonts w:ascii="Arial" w:hAnsi="Arial" w:cs="Arial"/>
          <w:color w:val="000000"/>
          <w:sz w:val="22"/>
          <w:szCs w:val="22"/>
        </w:rPr>
        <w:t xml:space="preserve"> (PyCharm Community Edition 2021, JetBrains)</w:t>
      </w:r>
      <w:r w:rsidRPr="00F02F04">
        <w:rPr>
          <w:rFonts w:ascii="Arial" w:hAnsi="Arial" w:cs="Arial"/>
          <w:color w:val="000000"/>
          <w:sz w:val="22"/>
          <w:szCs w:val="22"/>
        </w:rPr>
        <w:t xml:space="preserve"> as outlined below</w:t>
      </w:r>
      <w:r w:rsidRPr="00F02F04">
        <w:rPr>
          <w:rFonts w:ascii="Arial" w:hAnsi="Arial" w:cs="Arial"/>
          <w:color w:val="000000"/>
          <w:sz w:val="22"/>
          <w:szCs w:val="22"/>
        </w:rPr>
        <w:t>.</w:t>
      </w:r>
      <w:r w:rsidRPr="00F02F04">
        <w:rPr>
          <w:rFonts w:ascii="Arial" w:hAnsi="Arial" w:cs="Arial"/>
          <w:color w:val="000000"/>
          <w:sz w:val="22"/>
          <w:szCs w:val="22"/>
        </w:rPr>
        <w:t xml:space="preserve"> The number of reads analyzed from each library</w:t>
      </w:r>
      <w:r w:rsidR="00435AD4" w:rsidRPr="00F02F04">
        <w:rPr>
          <w:rFonts w:ascii="Arial" w:hAnsi="Arial" w:cs="Arial"/>
          <w:color w:val="000000"/>
          <w:sz w:val="22"/>
          <w:szCs w:val="22"/>
        </w:rPr>
        <w:t xml:space="preserve"> are also listed in Table S6.</w:t>
      </w:r>
      <w:r w:rsidR="00F02F04" w:rsidRPr="00F02F0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D9F20E0" w14:textId="77777777" w:rsidR="00F02F04" w:rsidRPr="00F02F04" w:rsidRDefault="00F02F04" w:rsidP="00F02F04">
      <w:pPr>
        <w:pStyle w:val="SMText"/>
        <w:spacing w:line="360" w:lineRule="auto"/>
        <w:ind w:firstLine="0"/>
        <w:rPr>
          <w:rFonts w:ascii="Arial" w:hAnsi="Arial" w:cs="Arial"/>
          <w:color w:val="000000"/>
          <w:sz w:val="22"/>
          <w:szCs w:val="22"/>
        </w:rPr>
      </w:pPr>
    </w:p>
    <w:p w14:paraId="0B6188FF" w14:textId="493BB976" w:rsidR="0081316D" w:rsidRDefault="00435AD4" w:rsidP="00F02F04">
      <w:pPr>
        <w:pStyle w:val="SMText"/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F02F04">
        <w:rPr>
          <w:rFonts w:ascii="Arial" w:hAnsi="Arial" w:cs="Arial"/>
          <w:sz w:val="22"/>
          <w:szCs w:val="22"/>
        </w:rPr>
        <w:t xml:space="preserve">Junctions were scanned for </w:t>
      </w:r>
      <w:r w:rsidR="003E7229" w:rsidRPr="00F02F04">
        <w:rPr>
          <w:rFonts w:ascii="Arial" w:hAnsi="Arial" w:cs="Arial"/>
          <w:sz w:val="22"/>
          <w:szCs w:val="22"/>
        </w:rPr>
        <w:t xml:space="preserve">matches of </w:t>
      </w:r>
      <w:r w:rsidRPr="00F02F04">
        <w:rPr>
          <w:rFonts w:ascii="Arial" w:hAnsi="Arial" w:cs="Arial"/>
          <w:sz w:val="22"/>
          <w:szCs w:val="22"/>
        </w:rPr>
        <w:t>10 nucleotide</w:t>
      </w:r>
      <w:r w:rsidR="003E7229" w:rsidRPr="00F02F04">
        <w:rPr>
          <w:rFonts w:ascii="Arial" w:hAnsi="Arial" w:cs="Arial"/>
          <w:sz w:val="22"/>
          <w:szCs w:val="22"/>
        </w:rPr>
        <w:t>s</w:t>
      </w:r>
      <w:r w:rsidRPr="00F02F04">
        <w:rPr>
          <w:rFonts w:ascii="Arial" w:hAnsi="Arial" w:cs="Arial"/>
          <w:sz w:val="22"/>
          <w:szCs w:val="22"/>
        </w:rPr>
        <w:t>, starting proximal to the break</w:t>
      </w:r>
      <w:r w:rsidR="0054538A" w:rsidRPr="00F02F04">
        <w:rPr>
          <w:rFonts w:ascii="Arial" w:hAnsi="Arial" w:cs="Arial"/>
          <w:sz w:val="22"/>
          <w:szCs w:val="22"/>
        </w:rPr>
        <w:t xml:space="preserve"> site</w:t>
      </w:r>
      <w:r w:rsidRPr="00F02F04">
        <w:rPr>
          <w:rFonts w:ascii="Arial" w:hAnsi="Arial" w:cs="Arial"/>
          <w:sz w:val="22"/>
          <w:szCs w:val="22"/>
        </w:rPr>
        <w:t xml:space="preserve"> and searching for an upstream and downstream match corresponding to the smallest possible deletion</w:t>
      </w:r>
      <w:r w:rsidR="00D74A71" w:rsidRPr="00F02F04">
        <w:rPr>
          <w:rFonts w:ascii="Arial" w:hAnsi="Arial" w:cs="Arial"/>
          <w:sz w:val="22"/>
          <w:szCs w:val="22"/>
        </w:rPr>
        <w:t xml:space="preserve">. These matches establish deletion </w:t>
      </w:r>
      <w:r w:rsidR="003E7229" w:rsidRPr="00F02F04">
        <w:rPr>
          <w:rFonts w:ascii="Arial" w:hAnsi="Arial" w:cs="Arial"/>
          <w:sz w:val="22"/>
          <w:szCs w:val="22"/>
        </w:rPr>
        <w:t>length</w:t>
      </w:r>
      <w:r w:rsidR="00D74A71" w:rsidRPr="00F02F04">
        <w:rPr>
          <w:rFonts w:ascii="Arial" w:hAnsi="Arial" w:cs="Arial"/>
          <w:sz w:val="22"/>
          <w:szCs w:val="22"/>
        </w:rPr>
        <w:t xml:space="preserve"> to the left and right, respectively. J</w:t>
      </w:r>
      <w:r w:rsidR="00D74A71" w:rsidRPr="00F02F04">
        <w:rPr>
          <w:rFonts w:ascii="Arial" w:hAnsi="Arial" w:cs="Arial"/>
          <w:sz w:val="22"/>
          <w:szCs w:val="22"/>
        </w:rPr>
        <w:t>unctions were then reconstructed as the sequence between the 5’ end of the upstream match and the 3’ end of the downstream match</w:t>
      </w:r>
      <w:r w:rsidR="00D74A71" w:rsidRPr="00F02F04">
        <w:rPr>
          <w:rFonts w:ascii="Arial" w:hAnsi="Arial" w:cs="Arial"/>
          <w:sz w:val="22"/>
          <w:szCs w:val="22"/>
        </w:rPr>
        <w:t>. Junctions were further characterized for insertions (any intervening sequence between the left and right 10 nucleotide matches) and microhomologies (sequence overlap between the left and right 10 nucleotide matches).</w:t>
      </w:r>
    </w:p>
    <w:p w14:paraId="1346CCB2" w14:textId="77777777" w:rsidR="00F02F04" w:rsidRPr="00F02F04" w:rsidRDefault="00F02F04" w:rsidP="00F02F04">
      <w:pPr>
        <w:pStyle w:val="SMText"/>
        <w:spacing w:line="360" w:lineRule="auto"/>
        <w:ind w:firstLine="0"/>
        <w:rPr>
          <w:rFonts w:ascii="Arial" w:hAnsi="Arial" w:cs="Arial"/>
          <w:color w:val="000000"/>
          <w:sz w:val="22"/>
          <w:szCs w:val="22"/>
        </w:rPr>
      </w:pPr>
    </w:p>
    <w:p w14:paraId="34EE6FCA" w14:textId="1C86FE22" w:rsidR="0081316D" w:rsidRPr="00F02F04" w:rsidRDefault="00B01052" w:rsidP="003E7229">
      <w:pPr>
        <w:spacing w:line="360" w:lineRule="auto"/>
        <w:rPr>
          <w:sz w:val="22"/>
          <w:szCs w:val="22"/>
        </w:rPr>
      </w:pPr>
      <w:r w:rsidRPr="00F02F04">
        <w:rPr>
          <w:sz w:val="22"/>
          <w:szCs w:val="22"/>
        </w:rPr>
        <w:t>Characterized junctions containing base ambiguities (</w:t>
      </w:r>
      <w:proofErr w:type="gramStart"/>
      <w:r w:rsidRPr="00F02F04">
        <w:rPr>
          <w:sz w:val="22"/>
          <w:szCs w:val="22"/>
        </w:rPr>
        <w:t>i.e.</w:t>
      </w:r>
      <w:proofErr w:type="gramEnd"/>
      <w:r w:rsidRPr="00F02F04">
        <w:rPr>
          <w:sz w:val="22"/>
          <w:szCs w:val="22"/>
        </w:rPr>
        <w:t xml:space="preserve"> N, W, S, R, K) were </w:t>
      </w:r>
      <w:r w:rsidR="0054538A" w:rsidRPr="00F02F04">
        <w:rPr>
          <w:sz w:val="22"/>
          <w:szCs w:val="22"/>
        </w:rPr>
        <w:t>removed from analysis</w:t>
      </w:r>
      <w:r w:rsidRPr="00F02F04">
        <w:rPr>
          <w:sz w:val="22"/>
          <w:szCs w:val="22"/>
        </w:rPr>
        <w:t xml:space="preserve">. Furthermore, </w:t>
      </w:r>
      <w:r w:rsidR="003E7229" w:rsidRPr="00F02F04">
        <w:rPr>
          <w:sz w:val="22"/>
          <w:szCs w:val="22"/>
        </w:rPr>
        <w:t>we excluded junctions with</w:t>
      </w:r>
      <w:r w:rsidRPr="00F02F04">
        <w:rPr>
          <w:sz w:val="22"/>
          <w:szCs w:val="22"/>
        </w:rPr>
        <w:t xml:space="preserve"> base substitutions</w:t>
      </w:r>
      <w:r w:rsidR="0054538A" w:rsidRPr="00F02F04">
        <w:rPr>
          <w:sz w:val="22"/>
          <w:szCs w:val="22"/>
        </w:rPr>
        <w:t xml:space="preserve"> in the 3-10 nucleotides proximal to the break site </w:t>
      </w:r>
      <w:r w:rsidR="003E7229" w:rsidRPr="00F02F04">
        <w:rPr>
          <w:sz w:val="22"/>
          <w:szCs w:val="22"/>
        </w:rPr>
        <w:t>if nucleotides adjacent to the substitution matched the corresponding reference sequence</w:t>
      </w:r>
      <w:r w:rsidR="0054538A" w:rsidRPr="00F02F04">
        <w:rPr>
          <w:sz w:val="22"/>
          <w:szCs w:val="22"/>
        </w:rPr>
        <w:t xml:space="preserve">. </w:t>
      </w:r>
      <w:r w:rsidR="003E7229" w:rsidRPr="00F02F04">
        <w:rPr>
          <w:sz w:val="22"/>
          <w:szCs w:val="22"/>
        </w:rPr>
        <w:t xml:space="preserve">These substitutions could be attributed to polymerase error during sample amplification and were therefore removed from analysis. </w:t>
      </w:r>
      <w:r w:rsidR="0054538A" w:rsidRPr="00F02F04">
        <w:rPr>
          <w:sz w:val="22"/>
          <w:szCs w:val="22"/>
        </w:rPr>
        <w:t>Base substitutions in the proximal 1-2 nucleotides were not removed, as it would be difficult to distinguish these from subsequent deletion and insertion generating a true complex indel at those base positions.</w:t>
      </w:r>
    </w:p>
    <w:sectPr w:rsidR="0081316D" w:rsidRPr="00F0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6D"/>
    <w:rsid w:val="003B4B4A"/>
    <w:rsid w:val="003E7229"/>
    <w:rsid w:val="00435AD4"/>
    <w:rsid w:val="0054538A"/>
    <w:rsid w:val="0081316D"/>
    <w:rsid w:val="00881A1D"/>
    <w:rsid w:val="008B17D6"/>
    <w:rsid w:val="00A762DC"/>
    <w:rsid w:val="00B01052"/>
    <w:rsid w:val="00CC71CC"/>
    <w:rsid w:val="00D74A71"/>
    <w:rsid w:val="00F0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0EFF"/>
  <w15:chartTrackingRefBased/>
  <w15:docId w15:val="{2CFDF5B0-DB9D-44E1-B73B-A1FBC545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71CC"/>
  </w:style>
  <w:style w:type="character" w:customStyle="1" w:styleId="CommentTextChar">
    <w:name w:val="Comment Text Char"/>
    <w:basedOn w:val="DefaultParagraphFont"/>
    <w:link w:val="CommentText"/>
    <w:uiPriority w:val="99"/>
    <w:rsid w:val="00CC71CC"/>
  </w:style>
  <w:style w:type="paragraph" w:customStyle="1" w:styleId="SMText">
    <w:name w:val="SM Text"/>
    <w:basedOn w:val="Normal"/>
    <w:qFormat/>
    <w:rsid w:val="00CC71CC"/>
    <w:pPr>
      <w:ind w:firstLine="480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Luthman, Adam Joseph</dc:creator>
  <cp:keywords/>
  <dc:description/>
  <cp:lastModifiedBy>Luthman, Adam Joseph</cp:lastModifiedBy>
  <cp:revision>1</cp:revision>
  <dcterms:created xsi:type="dcterms:W3CDTF">2022-01-21T17:05:00Z</dcterms:created>
  <dcterms:modified xsi:type="dcterms:W3CDTF">2022-01-21T21:37:00Z</dcterms:modified>
</cp:coreProperties>
</file>