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ISPP - Grupo 5 mañana</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Informe de contribución a la base de datos común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1"/>
        <w:keepLines w:val="1"/>
        <w:spacing w:before="240" w:line="240" w:lineRule="auto"/>
        <w:ind w:left="0" w:firstLine="0"/>
        <w:rPr>
          <w:b w:val="0"/>
          <w:color w:val="2f5496"/>
        </w:rPr>
      </w:pPr>
      <w:bookmarkStart w:colFirst="0" w:colLast="0" w:name="_txvkj3w3gme3" w:id="1"/>
      <w:bookmarkEnd w:id="1"/>
      <w:r w:rsidDel="00000000" w:rsidR="00000000" w:rsidRPr="00000000">
        <w:rPr>
          <w:b w:val="0"/>
          <w:color w:val="2f5496"/>
          <w:rtl w:val="0"/>
        </w:rPr>
        <w:t xml:space="preserve">Registro de cambios</w:t>
      </w:r>
    </w:p>
    <w:p w:rsidR="00000000" w:rsidDel="00000000" w:rsidP="00000000" w:rsidRDefault="00000000" w:rsidRPr="00000000" w14:paraId="00000005">
      <w:pPr>
        <w:spacing w:after="160" w:before="0" w:line="259" w:lineRule="auto"/>
        <w:ind w:left="0" w:firstLine="0"/>
        <w:rPr/>
      </w:pPr>
      <w:r w:rsidDel="00000000" w:rsidR="00000000" w:rsidRPr="00000000">
        <w:rPr>
          <w:rtl w:val="0"/>
        </w:rPr>
      </w:r>
    </w:p>
    <w:tbl>
      <w:tblPr>
        <w:tblStyle w:val="Table1"/>
        <w:tblW w:w="7765.0" w:type="dxa"/>
        <w:jc w:val="left"/>
        <w:tblInd w:w="0.0" w:type="dxa"/>
        <w:tblLayout w:type="fixed"/>
        <w:tblLook w:val="0400"/>
      </w:tblPr>
      <w:tblGrid>
        <w:gridCol w:w="910"/>
        <w:gridCol w:w="1395"/>
        <w:gridCol w:w="2595"/>
        <w:gridCol w:w="2865"/>
        <w:tblGridChange w:id="0">
          <w:tblGrid>
            <w:gridCol w:w="910"/>
            <w:gridCol w:w="1395"/>
            <w:gridCol w:w="2595"/>
            <w:gridCol w:w="2865"/>
          </w:tblGrid>
        </w:tblGridChange>
      </w:tblGrid>
      <w:tr>
        <w:tc>
          <w:tcPr>
            <w:tcMar>
              <w:top w:w="0.0" w:type="dxa"/>
              <w:left w:w="115.0" w:type="dxa"/>
              <w:bottom w:w="0.0" w:type="dxa"/>
              <w:right w:w="115.0" w:type="dxa"/>
            </w:tcMar>
          </w:tcPr>
          <w:p w:rsidR="00000000" w:rsidDel="00000000" w:rsidP="00000000" w:rsidRDefault="00000000" w:rsidRPr="00000000" w14:paraId="00000006">
            <w:pPr>
              <w:spacing w:after="160" w:before="0" w:line="259" w:lineRule="auto"/>
              <w:ind w:left="0" w:firstLine="0"/>
              <w:rPr/>
            </w:pPr>
            <w:r w:rsidDel="00000000" w:rsidR="00000000" w:rsidRPr="00000000">
              <w:rPr>
                <w:rtl w:val="0"/>
              </w:rPr>
              <w:t xml:space="preserve">Versión</w:t>
            </w:r>
          </w:p>
        </w:tc>
        <w:tc>
          <w:tcPr>
            <w:tcMar>
              <w:top w:w="0.0" w:type="dxa"/>
              <w:left w:w="115.0" w:type="dxa"/>
              <w:bottom w:w="0.0" w:type="dxa"/>
              <w:right w:w="115.0" w:type="dxa"/>
            </w:tcMar>
          </w:tcPr>
          <w:p w:rsidR="00000000" w:rsidDel="00000000" w:rsidP="00000000" w:rsidRDefault="00000000" w:rsidRPr="00000000" w14:paraId="00000007">
            <w:pPr>
              <w:spacing w:after="160" w:before="0" w:line="259" w:lineRule="auto"/>
              <w:ind w:left="0" w:firstLine="0"/>
              <w:rPr/>
            </w:pPr>
            <w:r w:rsidDel="00000000" w:rsidR="00000000" w:rsidRPr="00000000">
              <w:rPr>
                <w:rtl w:val="0"/>
              </w:rPr>
              <w:t xml:space="preserve">Fecha</w:t>
            </w:r>
          </w:p>
        </w:tc>
        <w:tc>
          <w:tcPr>
            <w:tcMar>
              <w:top w:w="0.0" w:type="dxa"/>
              <w:left w:w="115.0" w:type="dxa"/>
              <w:bottom w:w="0.0" w:type="dxa"/>
              <w:right w:w="115.0" w:type="dxa"/>
            </w:tcMar>
          </w:tcPr>
          <w:p w:rsidR="00000000" w:rsidDel="00000000" w:rsidP="00000000" w:rsidRDefault="00000000" w:rsidRPr="00000000" w14:paraId="00000008">
            <w:pPr>
              <w:spacing w:after="160" w:before="0" w:line="259" w:lineRule="auto"/>
              <w:ind w:left="0" w:firstLine="0"/>
              <w:rPr/>
            </w:pPr>
            <w:r w:rsidDel="00000000" w:rsidR="00000000" w:rsidRPr="00000000">
              <w:rPr>
                <w:rtl w:val="0"/>
              </w:rPr>
              <w:t xml:space="preserve">Responsables</w:t>
            </w:r>
          </w:p>
        </w:tc>
        <w:tc>
          <w:tcPr>
            <w:tcMar>
              <w:top w:w="0.0" w:type="dxa"/>
              <w:left w:w="115.0" w:type="dxa"/>
              <w:bottom w:w="0.0" w:type="dxa"/>
              <w:right w:w="115.0" w:type="dxa"/>
            </w:tcMar>
          </w:tcPr>
          <w:p w:rsidR="00000000" w:rsidDel="00000000" w:rsidP="00000000" w:rsidRDefault="00000000" w:rsidRPr="00000000" w14:paraId="00000009">
            <w:pPr>
              <w:spacing w:after="160" w:before="0" w:line="259" w:lineRule="auto"/>
              <w:ind w:left="0" w:firstLine="0"/>
              <w:rPr/>
            </w:pPr>
            <w:r w:rsidDel="00000000" w:rsidR="00000000" w:rsidRPr="00000000">
              <w:rPr>
                <w:rtl w:val="0"/>
              </w:rPr>
              <w:t xml:space="preserve">Descripción</w:t>
            </w:r>
          </w:p>
        </w:tc>
      </w:tr>
      <w:tr>
        <w:tc>
          <w:tcPr>
            <w:tcMar>
              <w:top w:w="0.0" w:type="dxa"/>
              <w:left w:w="115.0" w:type="dxa"/>
              <w:bottom w:w="0.0" w:type="dxa"/>
              <w:right w:w="115.0" w:type="dxa"/>
            </w:tcMar>
          </w:tcPr>
          <w:p w:rsidR="00000000" w:rsidDel="00000000" w:rsidP="00000000" w:rsidRDefault="00000000" w:rsidRPr="00000000" w14:paraId="0000000A">
            <w:pPr>
              <w:spacing w:after="160" w:before="0" w:line="259" w:lineRule="auto"/>
              <w:ind w:left="0" w:firstLine="0"/>
              <w:rPr/>
            </w:pPr>
            <w:r w:rsidDel="00000000" w:rsidR="00000000" w:rsidRPr="00000000">
              <w:rPr>
                <w:b w:val="1"/>
                <w:rtl w:val="0"/>
              </w:rPr>
              <w:t xml:space="preserve">1.0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B">
            <w:pPr>
              <w:spacing w:after="160" w:before="0" w:line="259" w:lineRule="auto"/>
              <w:ind w:left="0" w:firstLine="0"/>
              <w:rPr/>
            </w:pPr>
            <w:r w:rsidDel="00000000" w:rsidR="00000000" w:rsidRPr="00000000">
              <w:rPr>
                <w:rtl w:val="0"/>
              </w:rPr>
              <w:t xml:space="preserve">16/04/2021</w:t>
            </w:r>
          </w:p>
        </w:tc>
        <w:tc>
          <w:tcPr>
            <w:tcMar>
              <w:top w:w="0.0" w:type="dxa"/>
              <w:left w:w="115.0" w:type="dxa"/>
              <w:bottom w:w="0.0" w:type="dxa"/>
              <w:right w:w="115.0" w:type="dxa"/>
            </w:tcMar>
          </w:tcPr>
          <w:p w:rsidR="00000000" w:rsidDel="00000000" w:rsidP="00000000" w:rsidRDefault="00000000" w:rsidRPr="00000000" w14:paraId="0000000C">
            <w:pPr>
              <w:spacing w:after="160" w:before="0" w:line="259" w:lineRule="auto"/>
              <w:ind w:left="0" w:firstLine="0"/>
              <w:rPr/>
            </w:pPr>
            <w:r w:rsidDel="00000000" w:rsidR="00000000" w:rsidRPr="00000000">
              <w:rPr>
                <w:rtl w:val="0"/>
              </w:rPr>
              <w:t xml:space="preserve">Francisco Javier García Roales</w:t>
            </w:r>
          </w:p>
        </w:tc>
        <w:tc>
          <w:tcPr>
            <w:tcMar>
              <w:top w:w="0.0" w:type="dxa"/>
              <w:left w:w="115.0" w:type="dxa"/>
              <w:bottom w:w="0.0" w:type="dxa"/>
              <w:right w:w="115.0" w:type="dxa"/>
            </w:tcMar>
          </w:tcPr>
          <w:p w:rsidR="00000000" w:rsidDel="00000000" w:rsidP="00000000" w:rsidRDefault="00000000" w:rsidRPr="00000000" w14:paraId="0000000D">
            <w:pPr>
              <w:spacing w:after="160" w:before="0" w:line="259" w:lineRule="auto"/>
              <w:ind w:left="0" w:firstLine="0"/>
              <w:rPr/>
            </w:pPr>
            <w:r w:rsidDel="00000000" w:rsidR="00000000" w:rsidRPr="00000000">
              <w:rPr>
                <w:rtl w:val="0"/>
              </w:rPr>
              <w:t xml:space="preserve">Primera versión del documento</w:t>
            </w:r>
          </w:p>
        </w:tc>
      </w:tr>
    </w:tbl>
    <w:p w:rsidR="00000000" w:rsidDel="00000000" w:rsidP="00000000" w:rsidRDefault="00000000" w:rsidRPr="00000000" w14:paraId="0000000E">
      <w:pPr>
        <w:spacing w:after="160" w:before="0" w:line="259" w:lineRule="auto"/>
        <w:ind w:left="0" w:firstLine="0"/>
        <w:rPr/>
      </w:pPr>
      <w:r w:rsidDel="00000000" w:rsidR="00000000" w:rsidRPr="00000000">
        <w:rPr>
          <w:rtl w:val="0"/>
        </w:rPr>
      </w:r>
    </w:p>
    <w:p w:rsidR="00000000" w:rsidDel="00000000" w:rsidP="00000000" w:rsidRDefault="00000000" w:rsidRPr="00000000" w14:paraId="0000000F">
      <w:pPr>
        <w:spacing w:after="160" w:before="0" w:line="259"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12000"/>
            </w:tabs>
            <w:spacing w:after="80" w:before="80" w:line="240" w:lineRule="auto"/>
            <w:ind w:left="0" w:firstLine="0"/>
            <w:rPr>
              <w:color w:val="000000"/>
            </w:rPr>
          </w:pPr>
          <w:r w:rsidDel="00000000" w:rsidR="00000000" w:rsidRPr="00000000">
            <w:fldChar w:fldCharType="begin"/>
            <w:instrText xml:space="preserve"> TOC \h \u \z </w:instrText>
            <w:fldChar w:fldCharType="separate"/>
          </w:r>
          <w:hyperlink w:anchor="_txvkj3w3gme3">
            <w:r w:rsidDel="00000000" w:rsidR="00000000" w:rsidRPr="00000000">
              <w:rPr>
                <w:b w:val="1"/>
                <w:rtl w:val="0"/>
              </w:rPr>
              <w:t xml:space="preserve">Registro de cambios</w:t>
            </w:r>
          </w:hyperlink>
          <w:r w:rsidDel="00000000" w:rsidR="00000000" w:rsidRPr="00000000">
            <w:rPr>
              <w:b w:val="1"/>
              <w:rtl w:val="0"/>
            </w:rPr>
            <w:tab/>
          </w:r>
          <w:r w:rsidDel="00000000" w:rsidR="00000000" w:rsidRPr="00000000">
            <w:fldChar w:fldCharType="begin"/>
            <w:instrText xml:space="preserve"> PAGEREF _txvkj3w3gme3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160" w:before="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00" w:before="0" w:line="276" w:lineRule="auto"/>
        <w:ind w:left="0" w:firstLine="0"/>
        <w:jc w:val="both"/>
        <w:rPr/>
      </w:pPr>
      <w:r w:rsidDel="00000000" w:rsidR="00000000" w:rsidRPr="00000000">
        <w:rPr>
          <w:rtl w:val="0"/>
        </w:rPr>
        <w:t xml:space="preserve">Todos los grupos de los proyectos estamos usando una base de datos común que le sea útil a todos los equipos por si necesitan revisar el feedback de las sesiones con los profesores y el resto de alumnos. Dicha página se encuentra en la siguiente dirección: </w:t>
      </w:r>
      <w:hyperlink r:id="rId7">
        <w:r w:rsidDel="00000000" w:rsidR="00000000" w:rsidRPr="00000000">
          <w:rPr>
            <w:color w:val="1155cc"/>
            <w:u w:val="single"/>
            <w:rtl w:val="0"/>
          </w:rPr>
          <w:t xml:space="preserve">https://sites.google.com/view/ispp-2021/inicio</w:t>
        </w:r>
      </w:hyperlink>
      <w:r w:rsidDel="00000000" w:rsidR="00000000" w:rsidRPr="00000000">
        <w:rPr>
          <w:rtl w:val="0"/>
        </w:rPr>
        <w:t xml:space="preserve">.</w:t>
      </w:r>
    </w:p>
    <w:p w:rsidR="00000000" w:rsidDel="00000000" w:rsidP="00000000" w:rsidRDefault="00000000" w:rsidRPr="00000000" w14:paraId="00000014">
      <w:pPr>
        <w:spacing w:after="200" w:before="0" w:line="276" w:lineRule="auto"/>
        <w:ind w:left="0" w:firstLine="0"/>
        <w:jc w:val="both"/>
        <w:rPr/>
      </w:pPr>
      <w:r w:rsidDel="00000000" w:rsidR="00000000" w:rsidRPr="00000000">
        <w:rPr>
          <w:rtl w:val="0"/>
        </w:rPr>
        <w:t xml:space="preserve">Con respecto a nuestra contribución hasta esta fecha a dicha base de datos hemos realizado tanto la publicación del feedback de nuestro grupo como complementar el feedback general y otras aclaraciones a todos los grupos y para próximas sesiones.</w:t>
      </w:r>
    </w:p>
    <w:p w:rsidR="00000000" w:rsidDel="00000000" w:rsidP="00000000" w:rsidRDefault="00000000" w:rsidRPr="00000000" w14:paraId="00000015">
      <w:pPr>
        <w:pStyle w:val="Heading2"/>
        <w:keepNext w:val="1"/>
        <w:keepLines w:val="1"/>
        <w:spacing w:after="200" w:before="360" w:line="276" w:lineRule="auto"/>
        <w:ind w:left="0" w:right="0" w:firstLine="0"/>
        <w:rPr>
          <w:b w:val="0"/>
          <w:sz w:val="32"/>
          <w:szCs w:val="32"/>
        </w:rPr>
      </w:pPr>
      <w:bookmarkStart w:colFirst="0" w:colLast="0" w:name="_pjqr2t80wgk5" w:id="2"/>
      <w:bookmarkEnd w:id="2"/>
      <w:r w:rsidDel="00000000" w:rsidR="00000000" w:rsidRPr="00000000">
        <w:rPr>
          <w:b w:val="0"/>
          <w:sz w:val="32"/>
          <w:szCs w:val="32"/>
          <w:rtl w:val="0"/>
        </w:rPr>
        <w:t xml:space="preserve">Feedback de nuestro grupo</w:t>
      </w:r>
    </w:p>
    <w:p w:rsidR="00000000" w:rsidDel="00000000" w:rsidP="00000000" w:rsidRDefault="00000000" w:rsidRPr="00000000" w14:paraId="00000016">
      <w:pPr>
        <w:numPr>
          <w:ilvl w:val="0"/>
          <w:numId w:val="1"/>
        </w:numPr>
        <w:spacing w:after="200" w:before="0" w:line="276" w:lineRule="auto"/>
        <w:ind w:left="720" w:hanging="360"/>
        <w:rPr/>
      </w:pPr>
      <w:r w:rsidDel="00000000" w:rsidR="00000000" w:rsidRPr="00000000">
        <w:rPr>
          <w:rtl w:val="0"/>
        </w:rPr>
        <w:t xml:space="preserve">Semana 5: En esta semana se ha añadido el feedback que nos dieron tanto los compañeros como los profesores. Al ser una semana de evaluación, los compañeros sólo podían darnos feedback positivo y los profesores tenían más tiempo para darnos feedback.</w:t>
      </w:r>
    </w:p>
    <w:p w:rsidR="00000000" w:rsidDel="00000000" w:rsidP="00000000" w:rsidRDefault="00000000" w:rsidRPr="00000000" w14:paraId="00000017">
      <w:pPr>
        <w:spacing w:after="200" w:before="0" w:line="276" w:lineRule="auto"/>
        <w:ind w:left="720" w:firstLine="0"/>
        <w:rPr/>
      </w:pPr>
      <w:r w:rsidDel="00000000" w:rsidR="00000000" w:rsidRPr="00000000">
        <w:rPr/>
        <w:drawing>
          <wp:inline distB="114300" distT="114300" distL="114300" distR="114300">
            <wp:extent cx="5731200" cy="2933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spacing w:after="200" w:before="0" w:line="276" w:lineRule="auto"/>
        <w:ind w:left="720" w:hanging="360"/>
        <w:rPr/>
      </w:pPr>
      <w:r w:rsidDel="00000000" w:rsidR="00000000" w:rsidRPr="00000000">
        <w:rPr>
          <w:rtl w:val="0"/>
        </w:rPr>
        <w:t xml:space="preserve">Semana 6: En la cuarta semana apuntamos el feedback que recibimos a mitad del sprint 2, tanto de los compañeros como de los profesores.</w:t>
      </w:r>
    </w:p>
    <w:p w:rsidR="00000000" w:rsidDel="00000000" w:rsidP="00000000" w:rsidRDefault="00000000" w:rsidRPr="00000000" w14:paraId="00000019">
      <w:pPr>
        <w:spacing w:after="200" w:before="0" w:line="276" w:lineRule="auto"/>
        <w:ind w:left="720" w:firstLine="0"/>
        <w:rPr/>
      </w:pPr>
      <w:r w:rsidDel="00000000" w:rsidR="00000000" w:rsidRPr="00000000">
        <w:rPr/>
        <w:drawing>
          <wp:inline distB="114300" distT="114300" distL="114300" distR="114300">
            <wp:extent cx="5731200" cy="4495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1"/>
        <w:keepLines w:val="1"/>
        <w:spacing w:after="200" w:before="360" w:line="276" w:lineRule="auto"/>
        <w:ind w:left="0" w:right="0" w:firstLine="0"/>
        <w:rPr>
          <w:b w:val="0"/>
          <w:sz w:val="32"/>
          <w:szCs w:val="32"/>
        </w:rPr>
      </w:pPr>
      <w:bookmarkStart w:colFirst="0" w:colLast="0" w:name="_gxmzig1c5dig" w:id="3"/>
      <w:bookmarkEnd w:id="3"/>
      <w:r w:rsidDel="00000000" w:rsidR="00000000" w:rsidRPr="00000000">
        <w:rPr>
          <w:b w:val="0"/>
          <w:sz w:val="32"/>
          <w:szCs w:val="32"/>
          <w:rtl w:val="0"/>
        </w:rPr>
        <w:t xml:space="preserve">Feedback general</w:t>
      </w:r>
    </w:p>
    <w:p w:rsidR="00000000" w:rsidDel="00000000" w:rsidP="00000000" w:rsidRDefault="00000000" w:rsidRPr="00000000" w14:paraId="0000001B">
      <w:pPr>
        <w:spacing w:before="0" w:line="276" w:lineRule="auto"/>
        <w:ind w:left="0" w:firstLine="0"/>
        <w:rPr/>
      </w:pPr>
      <w:r w:rsidDel="00000000" w:rsidR="00000000" w:rsidRPr="00000000">
        <w:rPr>
          <w:rtl w:val="0"/>
        </w:rPr>
        <w:t xml:space="preserve">En cuestión al feedback general, hemos añadido algunos aspectos a la parte del feedback común de todos los grupos, tanto de aspectos generales que se comentan después de las presentaciones como de cosas que esperan ver los profesores en los siguientes días de presentaciones.</w:t>
      </w:r>
    </w:p>
    <w:p w:rsidR="00000000" w:rsidDel="00000000" w:rsidP="00000000" w:rsidRDefault="00000000" w:rsidRPr="00000000" w14:paraId="0000001C">
      <w:pPr>
        <w:spacing w:before="0" w:line="276" w:lineRule="auto"/>
        <w:ind w:left="0" w:firstLine="0"/>
        <w:rPr/>
      </w:pPr>
      <w:r w:rsidDel="00000000" w:rsidR="00000000" w:rsidRPr="00000000">
        <w:rPr>
          <w:rtl w:val="0"/>
        </w:rPr>
        <w:t xml:space="preserve">Dado que muchos grupos trabajan a la vez en esta misma sección y hay muchas cosas que se modifican es muy difícil acompañar de screenshots el feedback que se haya apuntado aquí que siga literalmente como se puso, de ahí que no haya screenshots en esta parte.</w:t>
      </w:r>
    </w:p>
    <w:sectPr>
      <w:headerReference r:id="rId10" w:type="default"/>
      <w:headerReference r:id="rId11" w:type="first"/>
      <w:footerReference r:id="rId12" w:type="first"/>
      <w:footerReference r:id="rId1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4"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5" name="image4.png"/>
          <a:graphic>
            <a:graphicData uri="http://schemas.openxmlformats.org/drawingml/2006/picture">
              <pic:pic>
                <pic:nvPicPr>
                  <pic:cNvPr descr="línea horizontal"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ites.google.com/view/ispp-2021/inicio"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