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0.png" ContentType="image/png"/>
  <Override PartName="/word/media/rId37.png" ContentType="image/png"/>
  <Override PartName="/word/media/rId20.svg" ContentType="image/svg+xml"/>
  <Override PartName="/word/media/rId27.svg" ContentType="image/svg+xml"/>
  <Override PartName="/word/media/rId3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41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La tabla muestra el registro semanal que lleva una persona de los gastos relacionados con su automóvil.</w:t>
      </w:r>
    </w:p>
    <w:p>
      <w:pPr>
        <w:numPr>
          <w:ilvl w:val="0"/>
          <w:numId w:val="1000"/>
        </w:numPr>
      </w:pPr>
      <w:r>
        <w:drawing>
          <wp:inline>
            <wp:extent cx="3599999" cy="880219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tabla_gastos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880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la persona quiere realizar una comparación entre los gastos totales por semana, ¿cuál de las siguientes gráficas le permite hacer esto directamente?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identificar qué tipo de gráfica permite comparar directamente los</w:t>
      </w:r>
      <w:r>
        <w:t xml:space="preserve"> </w:t>
      </w:r>
      <w:r>
        <w:rPr>
          <w:b/>
          <w:bCs/>
        </w:rPr>
        <w:t xml:space="preserve">gastos totales por semana</w:t>
      </w:r>
      <w:r>
        <w:t xml:space="preserve">.</w:t>
      </w:r>
    </w:p>
    <w:p>
      <w:pPr>
        <w:pStyle w:val="Heading3"/>
        <w:numPr>
          <w:ilvl w:val="0"/>
          <w:numId w:val="1000"/>
        </w:numPr>
      </w:pPr>
      <w:bookmarkStart w:id="24" w:name="anuxe1lisis-de-los-datos"/>
      <w:r>
        <w:t xml:space="preserve">Análisis de los datos</w:t>
      </w:r>
      <w:bookmarkEnd w:id="24"/>
    </w:p>
    <w:p>
      <w:pPr>
        <w:numPr>
          <w:ilvl w:val="0"/>
          <w:numId w:val="1000"/>
        </w:numPr>
      </w:pPr>
      <w:r>
        <w:t xml:space="preserve">Primero, calculemos los gastos totales por semana: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Semana 1:</w:t>
      </w:r>
      <w:r>
        <w:t xml:space="preserve"> </w:t>
      </w:r>
      <w:r>
        <w:t xml:space="preserve">$37.000 + $18.000 + $11.000 = $66.000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Semana 2:</w:t>
      </w:r>
      <w:r>
        <w:t xml:space="preserve"> </w:t>
      </w:r>
      <w:r>
        <w:t xml:space="preserve">$26.000 + $29.000 + $13.000 = $68.000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Semana 3:</w:t>
      </w:r>
      <w:r>
        <w:t xml:space="preserve"> </w:t>
      </w:r>
      <w:r>
        <w:t xml:space="preserve">$28.000 + $19.000 + $12.000 = $59.000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Semana 4:</w:t>
      </w:r>
      <w:r>
        <w:t xml:space="preserve"> </w:t>
      </w:r>
      <w:r>
        <w:t xml:space="preserve">$36.000 + $21.000 + $8.000 = $65.000</w:t>
      </w:r>
    </w:p>
    <w:p>
      <w:pPr>
        <w:pStyle w:val="Heading3"/>
        <w:numPr>
          <w:ilvl w:val="0"/>
          <w:numId w:val="1000"/>
        </w:numPr>
      </w:pPr>
      <w:bookmarkStart w:id="25" w:name="anuxe1lisis-de-cada-opciuxf3n"/>
      <w:r>
        <w:t xml:space="preserve">Análisis de cada opción</w:t>
      </w:r>
      <w:bookmarkEnd w:id="25"/>
    </w:p>
    <w:p>
      <w:pPr>
        <w:numPr>
          <w:ilvl w:val="0"/>
          <w:numId w:val="1000"/>
        </w:numPr>
      </w:pPr>
      <w:r>
        <w:rPr>
          <w:b/>
          <w:bCs/>
        </w:rPr>
        <w:t xml:space="preserve">Gráfica circular por categoría:</w:t>
      </w:r>
    </w:p>
    <w:p>
      <w:pPr>
        <w:numPr>
          <w:ilvl w:val="1"/>
          <w:numId w:val="1004"/>
        </w:numPr>
      </w:pPr>
      <w:r>
        <w:t xml:space="preserve">Muestra la proporción de cada tipo de gasto en el total general</w:t>
      </w:r>
    </w:p>
    <w:p>
      <w:pPr>
        <w:numPr>
          <w:ilvl w:val="1"/>
          <w:numId w:val="1004"/>
        </w:numPr>
      </w:pPr>
      <w:r>
        <w:t xml:space="preserve">NO permite comparar gastos totales por semana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Gráfica de barras apiladas por semana:</w:t>
      </w:r>
    </w:p>
    <w:p>
      <w:pPr>
        <w:numPr>
          <w:ilvl w:val="1"/>
          <w:numId w:val="1005"/>
        </w:numPr>
      </w:pPr>
      <w:r>
        <w:t xml:space="preserve">Cada barra representa una semana</w:t>
      </w:r>
    </w:p>
    <w:p>
      <w:pPr>
        <w:numPr>
          <w:ilvl w:val="1"/>
          <w:numId w:val="1005"/>
        </w:numPr>
      </w:pPr>
      <w:r>
        <w:t xml:space="preserve">La altura total de cada barra muestra el gasto total de esa semana</w:t>
      </w:r>
    </w:p>
    <w:p>
      <w:pPr>
        <w:numPr>
          <w:ilvl w:val="1"/>
          <w:numId w:val="1005"/>
        </w:numPr>
      </w:pPr>
      <w:r>
        <w:t xml:space="preserve">Permite comparar directamente los gastos totales entre semanas</w:t>
      </w:r>
    </w:p>
    <w:p>
      <w:pPr>
        <w:numPr>
          <w:ilvl w:val="1"/>
          <w:numId w:val="1005"/>
        </w:numPr>
      </w:pPr>
      <w:r>
        <w:rPr>
          <w:b/>
          <w:bCs/>
        </w:rPr>
        <w:t xml:space="preserve">Esta es la respuesta correcta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Gráfica circular por semana:</w:t>
      </w:r>
    </w:p>
    <w:p>
      <w:pPr>
        <w:numPr>
          <w:ilvl w:val="1"/>
          <w:numId w:val="1006"/>
        </w:numPr>
      </w:pPr>
      <w:r>
        <w:t xml:space="preserve">Muestra la proporción de gastos de cada semana respecto al total del mes</w:t>
      </w:r>
    </w:p>
    <w:p>
      <w:pPr>
        <w:numPr>
          <w:ilvl w:val="1"/>
          <w:numId w:val="1006"/>
        </w:numPr>
      </w:pPr>
      <w:r>
        <w:t xml:space="preserve">No muestra los valores absolutos de cada semana claramente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Gráfica de barras agrupadas por categoría:</w:t>
      </w:r>
    </w:p>
    <w:p>
      <w:pPr>
        <w:numPr>
          <w:ilvl w:val="1"/>
          <w:numId w:val="1007"/>
        </w:numPr>
      </w:pPr>
      <w:r>
        <w:t xml:space="preserve">Agrupa las barras por tipo de gasto (gasolina, parqueadero, peajes)</w:t>
      </w:r>
    </w:p>
    <w:p>
      <w:pPr>
        <w:numPr>
          <w:ilvl w:val="1"/>
          <w:numId w:val="1007"/>
        </w:numPr>
      </w:pPr>
      <w:r>
        <w:t xml:space="preserve">Dificulta la comparación de gastos totales por semana</w:t>
      </w:r>
    </w:p>
    <w:p>
      <w:pPr>
        <w:pStyle w:val="Heading3"/>
        <w:numPr>
          <w:ilvl w:val="0"/>
          <w:numId w:val="1000"/>
        </w:numPr>
      </w:pPr>
      <w:bookmarkStart w:id="26" w:name="conclusiuxf3n"/>
      <w:r>
        <w:t xml:space="preserve">Conclusión</w:t>
      </w:r>
      <w:bookmarkEnd w:id="26"/>
    </w:p>
    <w:p>
      <w:pPr>
        <w:numPr>
          <w:ilvl w:val="0"/>
          <w:numId w:val="100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Opción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gráfica de barras apiladas por semana</w:t>
      </w:r>
      <w:r>
        <w:rPr>
          <w:b/>
          <w:bCs/>
        </w:rPr>
        <w:t xml:space="preserve">”</w:t>
      </w:r>
      <w:r>
        <w:t xml:space="preserve"> </w:t>
      </w:r>
      <w:r>
        <w:t xml:space="preserve">es la única que permite comparar directamente los gastos totales por semana, ya que la altura de cada barra representa el gasto total de cada semana.</w:t>
      </w:r>
    </w:p>
    <w:p>
      <w:pPr>
        <w:numPr>
          <w:ilvl w:val="1"/>
          <w:numId w:val="1008"/>
        </w:numPr>
      </w:pPr>
      <w:r>
        <w:t xml:space="preserve">Verdadero</w:t>
      </w:r>
    </w:p>
    <w:p>
      <w:pPr>
        <w:numPr>
          <w:ilvl w:val="1"/>
          <w:numId w:val="1008"/>
        </w:numPr>
      </w:pPr>
      <w:r>
        <w:t xml:space="preserve">Falso</w:t>
      </w:r>
    </w:p>
    <w:p>
      <w:pPr>
        <w:numPr>
          <w:ilvl w:val="1"/>
          <w:numId w:val="1008"/>
        </w:numPr>
      </w:pPr>
      <w:r>
        <w:t xml:space="preserve">Falso</w:t>
      </w:r>
    </w:p>
    <w:p>
      <w:pPr>
        <w:numPr>
          <w:ilvl w:val="1"/>
          <w:numId w:val="1008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La tabla muestra el registro semanal que lleva una persona de los gastos relacionados con su automóvil.</w:t>
      </w:r>
    </w:p>
    <w:p>
      <w:pPr>
        <w:numPr>
          <w:ilvl w:val="0"/>
          <w:numId w:val="1000"/>
        </w:numPr>
      </w:pPr>
      <w:r>
        <w:drawing>
          <wp:inline>
            <wp:extent cx="3599999" cy="880219"/>
            <wp:effectExtent b="0" l="0" r="0" t="0"/>
            <wp:docPr descr="image" title="" id="28" name="Picture"/>
            <a:graphic>
              <a:graphicData uri="http://schemas.openxmlformats.org/drawingml/2006/picture">
                <pic:pic>
                  <pic:nvPicPr>
                    <pic:cNvPr descr="media/supplements1/exercise2/tabla_gastos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880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la persona quiere realizar una comparación entre los gastos totales por semana, ¿cuál de las siguientes gráficas le permite hacer esto directamente?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identificar qué tipo de gráfica permite comparar directamente los</w:t>
      </w:r>
      <w:r>
        <w:t xml:space="preserve"> </w:t>
      </w:r>
      <w:r>
        <w:rPr>
          <w:b/>
          <w:bCs/>
        </w:rPr>
        <w:t xml:space="preserve">gastos totales por semana</w:t>
      </w:r>
      <w:r>
        <w:t xml:space="preserve">.</w:t>
      </w:r>
    </w:p>
    <w:p>
      <w:pPr>
        <w:pStyle w:val="Heading3"/>
        <w:numPr>
          <w:ilvl w:val="0"/>
          <w:numId w:val="1000"/>
        </w:numPr>
      </w:pPr>
      <w:bookmarkStart w:id="31" w:name="anuxe1lisis-de-los-datos"/>
      <w:r>
        <w:t xml:space="preserve">Análisis de los datos</w:t>
      </w:r>
      <w:bookmarkEnd w:id="31"/>
    </w:p>
    <w:p>
      <w:pPr>
        <w:numPr>
          <w:ilvl w:val="0"/>
          <w:numId w:val="1000"/>
        </w:numPr>
      </w:pPr>
      <w:r>
        <w:t xml:space="preserve">Primero, calculemos los gastos totales por semana: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Semana 1:</w:t>
      </w:r>
      <w:r>
        <w:t xml:space="preserve"> </w:t>
      </w:r>
      <w:r>
        <w:t xml:space="preserve">$31.000 + $28.000 + $21.000 = $80.000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Semana 2:</w:t>
      </w:r>
      <w:r>
        <w:t xml:space="preserve"> </w:t>
      </w:r>
      <w:r>
        <w:t xml:space="preserve">$38.000 + $17.000 + $13.000 = $68.000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Semana 3:</w:t>
      </w:r>
      <w:r>
        <w:t xml:space="preserve"> </w:t>
      </w:r>
      <w:r>
        <w:t xml:space="preserve">$35.000 + $26.000 + $16.000 = $77.000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Semana 4:</w:t>
      </w:r>
      <w:r>
        <w:t xml:space="preserve"> </w:t>
      </w:r>
      <w:r>
        <w:t xml:space="preserve">$30.000 + $18.000 + $12.000 = $60.000</w:t>
      </w:r>
    </w:p>
    <w:p>
      <w:pPr>
        <w:pStyle w:val="Heading3"/>
        <w:numPr>
          <w:ilvl w:val="0"/>
          <w:numId w:val="1000"/>
        </w:numPr>
      </w:pPr>
      <w:bookmarkStart w:id="32" w:name="anuxe1lisis-de-cada-opciuxf3n"/>
      <w:r>
        <w:t xml:space="preserve">Análisis de cada opción</w:t>
      </w:r>
      <w:bookmarkEnd w:id="32"/>
    </w:p>
    <w:p>
      <w:pPr>
        <w:numPr>
          <w:ilvl w:val="0"/>
          <w:numId w:val="1000"/>
        </w:numPr>
      </w:pPr>
      <w:r>
        <w:rPr>
          <w:b/>
          <w:bCs/>
        </w:rPr>
        <w:t xml:space="preserve">Gráfica circular por categoría:</w:t>
      </w:r>
    </w:p>
    <w:p>
      <w:pPr>
        <w:numPr>
          <w:ilvl w:val="1"/>
          <w:numId w:val="1011"/>
        </w:numPr>
      </w:pPr>
      <w:r>
        <w:t xml:space="preserve">Muestra la proporción de cada tipo de gasto en el total general</w:t>
      </w:r>
    </w:p>
    <w:p>
      <w:pPr>
        <w:numPr>
          <w:ilvl w:val="1"/>
          <w:numId w:val="1011"/>
        </w:numPr>
      </w:pPr>
      <w:r>
        <w:t xml:space="preserve">NO permite comparar gastos totales por semana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Gráfica de barras apiladas por semana:</w:t>
      </w:r>
    </w:p>
    <w:p>
      <w:pPr>
        <w:numPr>
          <w:ilvl w:val="1"/>
          <w:numId w:val="1012"/>
        </w:numPr>
      </w:pPr>
      <w:r>
        <w:t xml:space="preserve">Cada barra representa una semana</w:t>
      </w:r>
    </w:p>
    <w:p>
      <w:pPr>
        <w:numPr>
          <w:ilvl w:val="1"/>
          <w:numId w:val="1012"/>
        </w:numPr>
      </w:pPr>
      <w:r>
        <w:t xml:space="preserve">La altura total de cada barra muestra el gasto total de esa semana</w:t>
      </w:r>
    </w:p>
    <w:p>
      <w:pPr>
        <w:numPr>
          <w:ilvl w:val="1"/>
          <w:numId w:val="1012"/>
        </w:numPr>
      </w:pPr>
      <w:r>
        <w:t xml:space="preserve">Permite comparar directamente los gastos totales entre semanas</w:t>
      </w:r>
    </w:p>
    <w:p>
      <w:pPr>
        <w:numPr>
          <w:ilvl w:val="1"/>
          <w:numId w:val="1012"/>
        </w:numPr>
      </w:pPr>
      <w:r>
        <w:rPr>
          <w:b/>
          <w:bCs/>
        </w:rPr>
        <w:t xml:space="preserve">Esta es la respuesta correcta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Gráfica circular por semana:</w:t>
      </w:r>
    </w:p>
    <w:p>
      <w:pPr>
        <w:numPr>
          <w:ilvl w:val="1"/>
          <w:numId w:val="1013"/>
        </w:numPr>
      </w:pPr>
      <w:r>
        <w:t xml:space="preserve">Muestra la proporción de gastos de cada semana respecto al total del mes</w:t>
      </w:r>
    </w:p>
    <w:p>
      <w:pPr>
        <w:numPr>
          <w:ilvl w:val="1"/>
          <w:numId w:val="1013"/>
        </w:numPr>
      </w:pPr>
      <w:r>
        <w:t xml:space="preserve">No muestra los valores absolutos de cada semana claramente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Gráfica de barras agrupadas por categoría:</w:t>
      </w:r>
    </w:p>
    <w:p>
      <w:pPr>
        <w:numPr>
          <w:ilvl w:val="1"/>
          <w:numId w:val="1014"/>
        </w:numPr>
      </w:pPr>
      <w:r>
        <w:t xml:space="preserve">Agrupa las barras por tipo de gasto (gasolina, parqueadero, peajes)</w:t>
      </w:r>
    </w:p>
    <w:p>
      <w:pPr>
        <w:numPr>
          <w:ilvl w:val="1"/>
          <w:numId w:val="1014"/>
        </w:numPr>
      </w:pPr>
      <w:r>
        <w:t xml:space="preserve">Dificulta la comparación de gastos totales por semana</w:t>
      </w:r>
    </w:p>
    <w:p>
      <w:pPr>
        <w:pStyle w:val="Heading3"/>
        <w:numPr>
          <w:ilvl w:val="0"/>
          <w:numId w:val="1000"/>
        </w:numPr>
      </w:pPr>
      <w:bookmarkStart w:id="33" w:name="conclusiuxf3n"/>
      <w:r>
        <w:t xml:space="preserve">Conclusión</w:t>
      </w:r>
      <w:bookmarkEnd w:id="33"/>
    </w:p>
    <w:p>
      <w:pPr>
        <w:numPr>
          <w:ilvl w:val="0"/>
          <w:numId w:val="100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Opción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gráfica de barras apiladas por semana</w:t>
      </w:r>
      <w:r>
        <w:rPr>
          <w:b/>
          <w:bCs/>
        </w:rPr>
        <w:t xml:space="preserve">”</w:t>
      </w:r>
      <w:r>
        <w:t xml:space="preserve"> </w:t>
      </w:r>
      <w:r>
        <w:t xml:space="preserve">es la única que permite comparar directamente los gastos totales por semana, ya que la altura de cada barra representa el gasto total de cada semana.</w:t>
      </w:r>
    </w:p>
    <w:p>
      <w:pPr>
        <w:numPr>
          <w:ilvl w:val="1"/>
          <w:numId w:val="1015"/>
        </w:numPr>
      </w:pPr>
      <w:r>
        <w:t xml:space="preserve">Verdadero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La tabla muestra el registro semanal que lleva una persona de los gastos relacionados con su motocicleta.</w:t>
      </w:r>
    </w:p>
    <w:p>
      <w:pPr>
        <w:numPr>
          <w:ilvl w:val="0"/>
          <w:numId w:val="1000"/>
        </w:numPr>
      </w:pPr>
      <w:r>
        <w:drawing>
          <wp:inline>
            <wp:extent cx="3599999" cy="880219"/>
            <wp:effectExtent b="0" l="0" r="0" t="0"/>
            <wp:docPr descr="image" title="" id="35" name="Picture"/>
            <a:graphic>
              <a:graphicData uri="http://schemas.openxmlformats.org/drawingml/2006/picture">
                <pic:pic>
                  <pic:nvPicPr>
                    <pic:cNvPr descr="media/supplements1/exercise3/tabla_gastos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880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la persona quiere realizar una comparación entre los gastos totales por semana, ¿cuál de las siguientes gráficas le permite hacer esto directamente?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identificar qué tipo de gráfica permite comparar directamente los</w:t>
      </w:r>
      <w:r>
        <w:t xml:space="preserve"> </w:t>
      </w:r>
      <w:r>
        <w:rPr>
          <w:b/>
          <w:bCs/>
        </w:rPr>
        <w:t xml:space="preserve">gastos totales por semana</w:t>
      </w:r>
      <w:r>
        <w:t xml:space="preserve">.</w:t>
      </w:r>
    </w:p>
    <w:p>
      <w:pPr>
        <w:pStyle w:val="Heading3"/>
        <w:numPr>
          <w:ilvl w:val="0"/>
          <w:numId w:val="1000"/>
        </w:numPr>
      </w:pPr>
      <w:bookmarkStart w:id="38" w:name="anuxe1lisis-de-los-datos"/>
      <w:r>
        <w:t xml:space="preserve">Análisis de los datos</w:t>
      </w:r>
      <w:bookmarkEnd w:id="38"/>
    </w:p>
    <w:p>
      <w:pPr>
        <w:numPr>
          <w:ilvl w:val="0"/>
          <w:numId w:val="1000"/>
        </w:numPr>
      </w:pPr>
      <w:r>
        <w:t xml:space="preserve">Primero, calculemos los gastos totales por semana:</w:t>
      </w:r>
    </w:p>
    <w:p>
      <w:pPr>
        <w:numPr>
          <w:ilvl w:val="1"/>
          <w:numId w:val="1017"/>
        </w:numPr>
      </w:pPr>
      <w:r>
        <w:rPr>
          <w:b/>
          <w:bCs/>
        </w:rPr>
        <w:t xml:space="preserve">Semana 1:</w:t>
      </w:r>
      <w:r>
        <w:t xml:space="preserve"> </w:t>
      </w:r>
      <w:r>
        <w:t xml:space="preserve">$38.000 + $17.000 + $9.000 = $64.000</w:t>
      </w:r>
    </w:p>
    <w:p>
      <w:pPr>
        <w:numPr>
          <w:ilvl w:val="1"/>
          <w:numId w:val="1017"/>
        </w:numPr>
      </w:pPr>
      <w:r>
        <w:rPr>
          <w:b/>
          <w:bCs/>
        </w:rPr>
        <w:t xml:space="preserve">Semana 2:</w:t>
      </w:r>
      <w:r>
        <w:t xml:space="preserve"> </w:t>
      </w:r>
      <w:r>
        <w:t xml:space="preserve">$26.000 + $24.000 + $18.000 = $68.000</w:t>
      </w:r>
    </w:p>
    <w:p>
      <w:pPr>
        <w:numPr>
          <w:ilvl w:val="1"/>
          <w:numId w:val="1017"/>
        </w:numPr>
      </w:pPr>
      <w:r>
        <w:rPr>
          <w:b/>
          <w:bCs/>
        </w:rPr>
        <w:t xml:space="preserve">Semana 3:</w:t>
      </w:r>
      <w:r>
        <w:t xml:space="preserve"> </w:t>
      </w:r>
      <w:r>
        <w:t xml:space="preserve">$30.000 + $27.000 + $10.000 = $67.000</w:t>
      </w:r>
    </w:p>
    <w:p>
      <w:pPr>
        <w:numPr>
          <w:ilvl w:val="1"/>
          <w:numId w:val="1017"/>
        </w:numPr>
      </w:pPr>
      <w:r>
        <w:rPr>
          <w:b/>
          <w:bCs/>
        </w:rPr>
        <w:t xml:space="preserve">Semana 4:</w:t>
      </w:r>
      <w:r>
        <w:t xml:space="preserve"> </w:t>
      </w:r>
      <w:r>
        <w:t xml:space="preserve">$40.000 + $19.000 + $15.000 = $74.000</w:t>
      </w:r>
    </w:p>
    <w:p>
      <w:pPr>
        <w:pStyle w:val="Heading3"/>
        <w:numPr>
          <w:ilvl w:val="0"/>
          <w:numId w:val="1000"/>
        </w:numPr>
      </w:pPr>
      <w:bookmarkStart w:id="39" w:name="anuxe1lisis-de-cada-opciuxf3n"/>
      <w:r>
        <w:t xml:space="preserve">Análisis de cada opción</w:t>
      </w:r>
      <w:bookmarkEnd w:id="39"/>
    </w:p>
    <w:p>
      <w:pPr>
        <w:numPr>
          <w:ilvl w:val="0"/>
          <w:numId w:val="1000"/>
        </w:numPr>
      </w:pPr>
      <w:r>
        <w:rPr>
          <w:b/>
          <w:bCs/>
        </w:rPr>
        <w:t xml:space="preserve">Gráfica circular por categoría:</w:t>
      </w:r>
    </w:p>
    <w:p>
      <w:pPr>
        <w:numPr>
          <w:ilvl w:val="1"/>
          <w:numId w:val="1018"/>
        </w:numPr>
      </w:pPr>
      <w:r>
        <w:t xml:space="preserve">Muestra la proporción de cada tipo de gasto en el total general</w:t>
      </w:r>
    </w:p>
    <w:p>
      <w:pPr>
        <w:numPr>
          <w:ilvl w:val="1"/>
          <w:numId w:val="1018"/>
        </w:numPr>
      </w:pPr>
      <w:r>
        <w:t xml:space="preserve">NO permite comparar gastos totales por semana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Gráfica de barras apiladas por semana:</w:t>
      </w:r>
    </w:p>
    <w:p>
      <w:pPr>
        <w:numPr>
          <w:ilvl w:val="1"/>
          <w:numId w:val="1019"/>
        </w:numPr>
      </w:pPr>
      <w:r>
        <w:t xml:space="preserve">Cada barra representa una semana</w:t>
      </w:r>
    </w:p>
    <w:p>
      <w:pPr>
        <w:numPr>
          <w:ilvl w:val="1"/>
          <w:numId w:val="1019"/>
        </w:numPr>
      </w:pPr>
      <w:r>
        <w:t xml:space="preserve">La altura total de cada barra muestra el gasto total de esa semana</w:t>
      </w:r>
    </w:p>
    <w:p>
      <w:pPr>
        <w:numPr>
          <w:ilvl w:val="1"/>
          <w:numId w:val="1019"/>
        </w:numPr>
      </w:pPr>
      <w:r>
        <w:t xml:space="preserve">Permite comparar directamente los gastos totales entre semanas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Esta es la respuesta correcta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Gráfica circular por semana:</w:t>
      </w:r>
    </w:p>
    <w:p>
      <w:pPr>
        <w:numPr>
          <w:ilvl w:val="1"/>
          <w:numId w:val="1020"/>
        </w:numPr>
      </w:pPr>
      <w:r>
        <w:t xml:space="preserve">Muestra la proporción de gastos de cada semana respecto al total del mes</w:t>
      </w:r>
    </w:p>
    <w:p>
      <w:pPr>
        <w:numPr>
          <w:ilvl w:val="1"/>
          <w:numId w:val="1020"/>
        </w:numPr>
      </w:pPr>
      <w:r>
        <w:t xml:space="preserve">No muestra los valores absolutos de cada semana claramente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Gráfica de barras agrupadas por categoría:</w:t>
      </w:r>
    </w:p>
    <w:p>
      <w:pPr>
        <w:numPr>
          <w:ilvl w:val="1"/>
          <w:numId w:val="1021"/>
        </w:numPr>
      </w:pPr>
      <w:r>
        <w:t xml:space="preserve">Agrupa las barras por tipo de gasto (gasolina, parqueadero, peajes)</w:t>
      </w:r>
    </w:p>
    <w:p>
      <w:pPr>
        <w:numPr>
          <w:ilvl w:val="1"/>
          <w:numId w:val="1021"/>
        </w:numPr>
      </w:pPr>
      <w:r>
        <w:t xml:space="preserve">Dificulta la comparación de gastos totales por semana</w:t>
      </w:r>
    </w:p>
    <w:p>
      <w:pPr>
        <w:pStyle w:val="Heading3"/>
        <w:numPr>
          <w:ilvl w:val="0"/>
          <w:numId w:val="1000"/>
        </w:numPr>
      </w:pPr>
      <w:bookmarkStart w:id="40" w:name="conclusiuxf3n"/>
      <w:r>
        <w:t xml:space="preserve">Conclusión</w:t>
      </w:r>
      <w:bookmarkEnd w:id="40"/>
    </w:p>
    <w:p>
      <w:pPr>
        <w:numPr>
          <w:ilvl w:val="0"/>
          <w:numId w:val="100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Opción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gráfica de barras apiladas por semana</w:t>
      </w:r>
      <w:r>
        <w:rPr>
          <w:b/>
          <w:bCs/>
        </w:rPr>
        <w:t xml:space="preserve">”</w:t>
      </w:r>
      <w:r>
        <w:t xml:space="preserve"> </w:t>
      </w:r>
      <w:r>
        <w:t xml:space="preserve">es la única que permite comparar directamente los gastos totales por semana, ya que la altura de cada barra representa el gasto total de cada semana.</w:t>
      </w:r>
    </w:p>
    <w:p>
      <w:pPr>
        <w:numPr>
          <w:ilvl w:val="1"/>
          <w:numId w:val="1022"/>
        </w:numPr>
      </w:pPr>
      <w:r>
        <w:t xml:space="preserve">Verdadero</w:t>
      </w:r>
    </w:p>
    <w:p>
      <w:pPr>
        <w:numPr>
          <w:ilvl w:val="1"/>
          <w:numId w:val="1022"/>
        </w:numPr>
      </w:pPr>
      <w:r>
        <w:t xml:space="preserve">Falso</w:t>
      </w:r>
    </w:p>
    <w:p>
      <w:pPr>
        <w:numPr>
          <w:ilvl w:val="1"/>
          <w:numId w:val="1022"/>
        </w:numPr>
      </w:pPr>
      <w:r>
        <w:t xml:space="preserve">Falso</w:t>
      </w:r>
    </w:p>
    <w:p>
      <w:pPr>
        <w:numPr>
          <w:ilvl w:val="1"/>
          <w:numId w:val="1022"/>
        </w:numPr>
      </w:pPr>
      <w:r>
        <w:t xml:space="preserve">Falso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0" Target="media/rId30.png" /><Relationship Type="http://schemas.openxmlformats.org/officeDocument/2006/relationships/image" Id="rId37" Target="media/rId37.png" /><Relationship Type="http://schemas.openxmlformats.org/officeDocument/2006/relationships/image" Id="rId20" Target="media/rId20.svg" /><Relationship Type="http://schemas.openxmlformats.org/officeDocument/2006/relationships/image" Id="rId27" Target="media/rId27.svg" /><Relationship Type="http://schemas.openxmlformats.org/officeDocument/2006/relationships/image" Id="rId34" Target="media/rId3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2025-08-05T17:03:56Z</dcterms:created>
  <dcterms:modified xsi:type="dcterms:W3CDTF">2025-08-05T17:03:56Z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